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9141" w14:textId="77777777" w:rsidR="0000330D" w:rsidRDefault="0000330D" w:rsidP="0000330D">
      <w:pPr>
        <w:pStyle w:val="paragraph"/>
        <w:spacing w:before="0" w:beforeAutospacing="0" w:after="0" w:afterAutospacing="0"/>
        <w:textAlignment w:val="baseline"/>
        <w:rPr>
          <w:rFonts w:ascii="Segoe UI" w:hAnsi="Segoe UI" w:cs="Segoe UI"/>
          <w:sz w:val="18"/>
          <w:szCs w:val="18"/>
        </w:rPr>
      </w:pPr>
      <w:r>
        <w:rPr>
          <w:rStyle w:val="eop"/>
          <w:rFonts w:ascii="Calibri" w:hAnsi="Calibri"/>
          <w:sz w:val="20"/>
        </w:rPr>
        <w:t> </w:t>
      </w:r>
    </w:p>
    <w:p w14:paraId="296C494E" w14:textId="77777777" w:rsidR="00E6020A" w:rsidRPr="008542C3" w:rsidRDefault="00E6020A" w:rsidP="0000330D">
      <w:pPr>
        <w:pStyle w:val="paragraph"/>
        <w:spacing w:before="0" w:beforeAutospacing="0" w:after="0" w:afterAutospacing="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Règlement sur les systèmes de pesage automatiques destinés au débarquement des poissons</w:t>
      </w:r>
    </w:p>
    <w:p w14:paraId="3A450775" w14:textId="77777777" w:rsidR="00E6020A" w:rsidRPr="008542C3" w:rsidRDefault="0000330D" w:rsidP="0000330D">
      <w:pPr>
        <w:pStyle w:val="paragraph"/>
        <w:spacing w:before="0" w:beforeAutospacing="0" w:after="0" w:afterAutospacing="0"/>
        <w:textAlignment w:val="baseline"/>
        <w:rPr>
          <w:rStyle w:val="normaltextrun"/>
          <w:rFonts w:ascii="Palatino Linotype" w:hAnsi="Palatino Linotype" w:cs="Segoe UI"/>
          <w:color w:val="000000"/>
        </w:rPr>
      </w:pPr>
      <w:r>
        <w:rPr>
          <w:rStyle w:val="bcx9"/>
          <w:rFonts w:ascii="Calibri" w:hAnsi="Calibri"/>
          <w:b/>
          <w:sz w:val="22"/>
        </w:rPr>
        <w:t> </w:t>
      </w:r>
      <w:r>
        <w:rPr>
          <w:rFonts w:ascii="Calibri" w:hAnsi="Calibri"/>
          <w:b/>
          <w:sz w:val="22"/>
        </w:rPr>
        <w:br/>
      </w:r>
      <w:r>
        <w:rPr>
          <w:rStyle w:val="normaltextrun"/>
          <w:rFonts w:ascii="Palatino Linotype" w:hAnsi="Palatino Linotype"/>
        </w:rPr>
        <w:t xml:space="preserve">Établi par le service norvégien de métrologie </w:t>
      </w:r>
      <w:r>
        <w:rPr>
          <w:rStyle w:val="normaltextrun"/>
          <w:rFonts w:ascii="Palatino Linotype" w:hAnsi="Palatino Linotype"/>
          <w:color w:val="000000"/>
        </w:rPr>
        <w:t xml:space="preserve">[...] </w:t>
      </w:r>
      <w:r>
        <w:rPr>
          <w:rStyle w:val="normaltextrun"/>
          <w:rFonts w:ascii="Palatino Linotype" w:hAnsi="Palatino Linotype"/>
        </w:rPr>
        <w:t>conformément à la loi relative aux unités de</w:t>
      </w:r>
      <w:r>
        <w:rPr>
          <w:rStyle w:val="normaltextrun"/>
          <w:rFonts w:ascii="Palatino Linotype" w:hAnsi="Palatino Linotype"/>
        </w:rPr>
        <w:br/>
        <w:t xml:space="preserve">mesure, au mesurage et à l’heure standard du 26 janvier 2007 nº 4 </w:t>
      </w:r>
      <w:r>
        <w:rPr>
          <w:rStyle w:val="normaltextrun"/>
          <w:rFonts w:ascii="Palatino Linotype" w:hAnsi="Palatino Linotype"/>
          <w:color w:val="000000"/>
        </w:rPr>
        <w:t>articles 7</w:t>
      </w:r>
      <w:r>
        <w:rPr>
          <w:rStyle w:val="normaltextrun"/>
          <w:rFonts w:ascii="Palatino Linotype" w:hAnsi="Palatino Linotype"/>
          <w:color w:val="000000"/>
        </w:rPr>
        <w:br/>
        <w:t xml:space="preserve">et 10, et au </w:t>
      </w:r>
      <w:r>
        <w:rPr>
          <w:rStyle w:val="normaltextrun"/>
          <w:rFonts w:ascii="Palatino Linotype" w:hAnsi="Palatino Linotype"/>
        </w:rPr>
        <w:t>règlement du 20 décembre 2007 nº 1723 sur</w:t>
      </w:r>
      <w:r>
        <w:rPr>
          <w:rStyle w:val="normaltextrun"/>
          <w:rFonts w:ascii="Palatino Linotype" w:hAnsi="Palatino Linotype"/>
        </w:rPr>
        <w:br/>
        <w:t xml:space="preserve">les unités de mesure et les mesures </w:t>
      </w:r>
      <w:r>
        <w:rPr>
          <w:rStyle w:val="normaltextrun"/>
          <w:rFonts w:ascii="Palatino Linotype" w:hAnsi="Palatino Linotype"/>
          <w:color w:val="000000"/>
        </w:rPr>
        <w:t xml:space="preserve">article 4, paragraphe 5a. </w:t>
      </w:r>
    </w:p>
    <w:p w14:paraId="053BF058" w14:textId="77777777" w:rsidR="00E6020A" w:rsidRPr="00295FED" w:rsidRDefault="00E6020A" w:rsidP="0000330D">
      <w:pPr>
        <w:pStyle w:val="paragraph"/>
        <w:spacing w:before="0" w:beforeAutospacing="0" w:after="0" w:afterAutospacing="0"/>
        <w:textAlignment w:val="baseline"/>
        <w:rPr>
          <w:rStyle w:val="fontstyle31"/>
        </w:rPr>
      </w:pPr>
    </w:p>
    <w:p w14:paraId="67801577" w14:textId="77777777" w:rsidR="00003D0E" w:rsidRPr="008542C3" w:rsidRDefault="00003D0E" w:rsidP="0000330D">
      <w:pPr>
        <w:pStyle w:val="paragraph"/>
        <w:spacing w:before="0" w:beforeAutospacing="0" w:after="0" w:afterAutospacing="0"/>
        <w:textAlignment w:val="baseline"/>
        <w:rPr>
          <w:rStyle w:val="normaltextrun"/>
          <w:rFonts w:ascii="Palatino Linotype" w:hAnsi="Palatino Linotype" w:cs="Segoe UI"/>
          <w:b/>
        </w:rPr>
      </w:pPr>
      <w:r>
        <w:rPr>
          <w:rFonts w:ascii="ArialMT" w:hAnsi="ArialMT"/>
          <w:color w:val="333333"/>
        </w:rPr>
        <w:br/>
      </w:r>
      <w:r>
        <w:rPr>
          <w:rStyle w:val="normaltextrun"/>
          <w:rFonts w:ascii="Palatino Linotype" w:hAnsi="Palatino Linotype"/>
          <w:b/>
        </w:rPr>
        <w:t>Chapitre 1 – Dispositions introductives</w:t>
      </w:r>
    </w:p>
    <w:p w14:paraId="37C46A98" w14:textId="77777777" w:rsidR="00371CFB" w:rsidRPr="008542C3" w:rsidRDefault="00371CFB" w:rsidP="00371CFB">
      <w:pPr>
        <w:pStyle w:val="paragraph"/>
        <w:spacing w:after="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Article 1. Champ d’application</w:t>
      </w:r>
    </w:p>
    <w:p w14:paraId="053A266F" w14:textId="77777777" w:rsidR="00371CFB" w:rsidRPr="008542C3" w:rsidRDefault="00371CFB" w:rsidP="004D03F8">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Ces règlements fixent des exigences pour les systèmes de pesage automatiques utilisés lors du débarquement des poissons.</w:t>
      </w:r>
    </w:p>
    <w:p w14:paraId="22E1224E" w14:textId="77777777" w:rsidR="00371CFB" w:rsidRPr="008542C3" w:rsidRDefault="00371CFB" w:rsidP="004D03F8">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Les exigences relatives au système de pesage automatique à utiliser et aux exigences relatives aux données de pesée et aux données sur les incidents dans le système de pesage à stocker et à transférer à la direction de la pêche découlent de la réglementation du 6 mai 2014 nº 607 sur les fiches de débarquement et de fermeture (règlement sur le débarquement).</w:t>
      </w:r>
    </w:p>
    <w:p w14:paraId="31EDC3BB" w14:textId="77777777" w:rsidR="00371CFB" w:rsidRPr="008542C3" w:rsidRDefault="00371CFB" w:rsidP="004D03F8">
      <w:pPr>
        <w:pStyle w:val="paragraph"/>
        <w:spacing w:before="0" w:beforeAutospacing="0" w:after="0" w:afterAutospacing="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 xml:space="preserve">Si une dispense a été accordée en vertu de l’article 6a du Règlement sur le </w:t>
      </w:r>
      <w:proofErr w:type="gramStart"/>
      <w:r>
        <w:rPr>
          <w:rStyle w:val="normaltextrun"/>
          <w:rFonts w:ascii="Palatino Linotype" w:hAnsi="Palatino Linotype"/>
          <w:color w:val="000000"/>
        </w:rPr>
        <w:t>débarquement</w:t>
      </w:r>
      <w:proofErr w:type="gramEnd"/>
      <w:r>
        <w:rPr>
          <w:rStyle w:val="normaltextrun"/>
          <w:rFonts w:ascii="Palatino Linotype" w:hAnsi="Palatino Linotype"/>
          <w:color w:val="000000"/>
        </w:rPr>
        <w:t>, les exigences énoncées aux articles 5 à 7 du Règlement ne s’appliquent pas ici.</w:t>
      </w:r>
    </w:p>
    <w:p w14:paraId="097ABC05" w14:textId="77777777" w:rsidR="00371CFB" w:rsidRPr="00295FED" w:rsidRDefault="00371CFB" w:rsidP="00371CFB">
      <w:pPr>
        <w:pStyle w:val="paragraph"/>
        <w:spacing w:before="0" w:beforeAutospacing="0" w:after="0" w:afterAutospacing="0"/>
        <w:textAlignment w:val="baseline"/>
        <w:rPr>
          <w:rStyle w:val="normaltextrun"/>
          <w:rFonts w:ascii="Palatino Linotype" w:hAnsi="Palatino Linotype" w:cs="Segoe UI"/>
          <w:b/>
          <w:bCs/>
          <w:color w:val="000000"/>
        </w:rPr>
      </w:pPr>
    </w:p>
    <w:p w14:paraId="448BD28C" w14:textId="77777777" w:rsidR="0000330D" w:rsidRPr="008542C3" w:rsidRDefault="00371CFB" w:rsidP="00371CFB">
      <w:pPr>
        <w:pStyle w:val="paragraph"/>
        <w:spacing w:before="0" w:beforeAutospacing="0" w:after="0" w:afterAutospacing="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Article 2. Définitions</w:t>
      </w:r>
    </w:p>
    <w:p w14:paraId="431930AE" w14:textId="77777777" w:rsidR="004D03F8" w:rsidRPr="008542C3" w:rsidRDefault="004D03F8" w:rsidP="004D03F8">
      <w:pPr>
        <w:pStyle w:val="paragraph"/>
        <w:spacing w:after="0"/>
        <w:ind w:firstLine="708"/>
        <w:textAlignment w:val="baseline"/>
        <w:rPr>
          <w:rStyle w:val="eop"/>
          <w:rFonts w:ascii="Palatino Linotype" w:hAnsi="Palatino Linotype" w:cs="Segoe UI"/>
          <w:color w:val="000000"/>
        </w:rPr>
      </w:pPr>
      <w:r>
        <w:rPr>
          <w:rStyle w:val="eop"/>
          <w:rFonts w:ascii="Palatino Linotype" w:hAnsi="Palatino Linotype"/>
          <w:color w:val="000000"/>
        </w:rPr>
        <w:t>On entend par poisson les ressources marines sauvages et leurs produits, à l’exception des salmonidés anadromes.</w:t>
      </w:r>
    </w:p>
    <w:p w14:paraId="386D6BA9" w14:textId="77777777" w:rsidR="004D03F8" w:rsidRPr="008542C3" w:rsidRDefault="004D03F8" w:rsidP="004D03F8">
      <w:pPr>
        <w:pStyle w:val="paragraph"/>
        <w:spacing w:after="0"/>
        <w:ind w:firstLine="708"/>
        <w:textAlignment w:val="baseline"/>
        <w:rPr>
          <w:rStyle w:val="eop"/>
          <w:rFonts w:ascii="Palatino Linotype" w:hAnsi="Palatino Linotype" w:cs="Segoe UI"/>
          <w:color w:val="000000"/>
        </w:rPr>
      </w:pPr>
      <w:r>
        <w:rPr>
          <w:rStyle w:val="eop"/>
          <w:rFonts w:ascii="Palatino Linotype" w:hAnsi="Palatino Linotype"/>
          <w:color w:val="000000"/>
        </w:rPr>
        <w:t>Par débarquement, on entend tous les cas où des poissons sont déchargés des navires de pêche, y compris le transbordement et le déchargement de poissons provenant de navires transportant du poisson transbordé, ainsi que le prélèvement de poissons de l’écluse/de la cage/du sac/. L’éviscération immédiate des poissons démersaux est incluse dans le débarquement.</w:t>
      </w:r>
    </w:p>
    <w:p w14:paraId="58C8142D" w14:textId="77777777" w:rsidR="004D03F8" w:rsidRPr="008542C3" w:rsidRDefault="004D03F8" w:rsidP="004D03F8">
      <w:pPr>
        <w:pStyle w:val="paragraph"/>
        <w:spacing w:after="0"/>
        <w:ind w:firstLine="708"/>
        <w:textAlignment w:val="baseline"/>
        <w:rPr>
          <w:rStyle w:val="eop"/>
          <w:rFonts w:ascii="Palatino Linotype" w:hAnsi="Palatino Linotype" w:cs="Segoe UI"/>
          <w:color w:val="000000"/>
        </w:rPr>
      </w:pPr>
      <w:r>
        <w:rPr>
          <w:rStyle w:val="eop"/>
          <w:rFonts w:ascii="Palatino Linotype" w:hAnsi="Palatino Linotype"/>
          <w:color w:val="000000"/>
        </w:rPr>
        <w:t>Par système de pesage automatique, on entend un système constitué d’une ou plusieurs balances et autres composants nécessaires pour garantir que les données de pesée et les données sur les événements du système de pesage susceptibles d’avoir une incidence sur le résultat de la pesée sont stockées et transférées automatiquement.</w:t>
      </w:r>
    </w:p>
    <w:p w14:paraId="0EBADDC3" w14:textId="77777777" w:rsidR="004D03F8" w:rsidRPr="008542C3" w:rsidRDefault="004D03F8" w:rsidP="0088015B">
      <w:pPr>
        <w:pStyle w:val="paragraph"/>
        <w:spacing w:after="0"/>
        <w:textAlignment w:val="baseline"/>
        <w:rPr>
          <w:rStyle w:val="eop"/>
          <w:rFonts w:ascii="Palatino Linotype" w:hAnsi="Palatino Linotype" w:cs="Segoe UI"/>
          <w:color w:val="000000"/>
        </w:rPr>
      </w:pPr>
      <w:r>
        <w:rPr>
          <w:rStyle w:val="eop"/>
          <w:rFonts w:ascii="Palatino Linotype" w:hAnsi="Palatino Linotype"/>
          <w:color w:val="000000"/>
        </w:rPr>
        <w:lastRenderedPageBreak/>
        <w:t xml:space="preserve"> </w:t>
      </w:r>
      <w:r>
        <w:rPr>
          <w:rStyle w:val="eop"/>
          <w:rFonts w:ascii="Palatino Linotype" w:hAnsi="Palatino Linotype"/>
          <w:color w:val="000000"/>
        </w:rPr>
        <w:tab/>
        <w:t>Par automatique, on entend que le processus a lieu sans l’intervention d’un opérateur.</w:t>
      </w:r>
    </w:p>
    <w:p w14:paraId="1CAB9CCC" w14:textId="77777777" w:rsidR="004D03F8" w:rsidRPr="008542C3" w:rsidRDefault="004D03F8" w:rsidP="004D03F8">
      <w:pPr>
        <w:pStyle w:val="paragraph"/>
        <w:spacing w:after="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Article 3. Qui est responsable ?</w:t>
      </w:r>
    </w:p>
    <w:p w14:paraId="7EAB0CA1" w14:textId="77777777" w:rsidR="004D03F8" w:rsidRPr="008542C3" w:rsidRDefault="004D03F8" w:rsidP="004D03F8">
      <w:pPr>
        <w:pStyle w:val="paragraph"/>
        <w:spacing w:before="0" w:beforeAutospacing="0" w:after="0" w:afterAutospacing="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Il incombe à l’utilisateur d’un système de pesage automatique de s’assurer que les exigences du chapitre 2 du présent règlement sont respectées. Il incombe également à l’utilisateur de s’assurer que la documentation technique nécessaire pour être en mesure d’évaluer si les exigences ont été satisfaites est disponible.</w:t>
      </w:r>
    </w:p>
    <w:p w14:paraId="03108A7B" w14:textId="77777777" w:rsidR="004D03F8" w:rsidRPr="00295FED" w:rsidRDefault="004D03F8" w:rsidP="0000330D">
      <w:pPr>
        <w:pStyle w:val="paragraph"/>
        <w:spacing w:before="0" w:beforeAutospacing="0" w:after="0" w:afterAutospacing="0"/>
        <w:textAlignment w:val="baseline"/>
        <w:rPr>
          <w:rStyle w:val="normaltextrun"/>
          <w:rFonts w:ascii="Palatino Linotype" w:hAnsi="Palatino Linotype" w:cs="Segoe UI"/>
          <w:b/>
          <w:bCs/>
          <w:color w:val="000000"/>
        </w:rPr>
      </w:pPr>
    </w:p>
    <w:p w14:paraId="2C9D4C41" w14:textId="77777777" w:rsidR="004D03F8" w:rsidRPr="008542C3" w:rsidRDefault="004D03F8" w:rsidP="00665E58">
      <w:pPr>
        <w:pStyle w:val="paragraph"/>
        <w:spacing w:after="0"/>
        <w:textAlignment w:val="baseline"/>
        <w:rPr>
          <w:rStyle w:val="eop"/>
          <w:rFonts w:ascii="Palatino Linotype" w:hAnsi="Palatino Linotype" w:cs="Segoe UI"/>
          <w:color w:val="000000"/>
        </w:rPr>
      </w:pPr>
      <w:r>
        <w:rPr>
          <w:rStyle w:val="eop"/>
          <w:rFonts w:ascii="Palatino Linotype" w:hAnsi="Palatino Linotype"/>
          <w:b/>
          <w:color w:val="000000"/>
        </w:rPr>
        <w:t xml:space="preserve">Article 4. Exigences pour les fabricants, etc. </w:t>
      </w:r>
    </w:p>
    <w:p w14:paraId="29831C9A" w14:textId="77777777" w:rsidR="0000330D" w:rsidRPr="008542C3" w:rsidRDefault="004D03F8" w:rsidP="00665E58">
      <w:pPr>
        <w:pStyle w:val="paragraph"/>
        <w:spacing w:before="0" w:beforeAutospacing="0" w:after="0" w:afterAutospacing="0"/>
        <w:ind w:firstLine="708"/>
        <w:textAlignment w:val="baseline"/>
        <w:rPr>
          <w:rStyle w:val="eop"/>
          <w:rFonts w:ascii="Palatino Linotype" w:hAnsi="Palatino Linotype" w:cs="Segoe UI"/>
          <w:color w:val="000000"/>
        </w:rPr>
      </w:pPr>
      <w:r>
        <w:rPr>
          <w:rStyle w:val="eop"/>
          <w:rFonts w:ascii="Palatino Linotype" w:hAnsi="Palatino Linotype"/>
          <w:color w:val="000000"/>
        </w:rPr>
        <w:t>Toute personne qui fabrique une balance à utiliser lors du débarquement de poisson disponible sur le marché doit informer le Service norvégien de métrologie de l’identité de l’acheteur ainsi que du type de balance, du lieu d’utilisation et du but de l’utilisation. </w:t>
      </w:r>
    </w:p>
    <w:p w14:paraId="25ED1943" w14:textId="77777777" w:rsidR="00665E58" w:rsidRPr="00295FED" w:rsidRDefault="00665E58" w:rsidP="00665E58">
      <w:pPr>
        <w:pStyle w:val="paragraph"/>
        <w:spacing w:before="0" w:beforeAutospacing="0" w:after="0" w:afterAutospacing="0"/>
        <w:textAlignment w:val="baseline"/>
        <w:rPr>
          <w:rStyle w:val="eop"/>
          <w:rFonts w:ascii="Palatino Linotype" w:hAnsi="Palatino Linotype" w:cs="Segoe UI"/>
          <w:color w:val="000000"/>
        </w:rPr>
      </w:pPr>
    </w:p>
    <w:p w14:paraId="13EEE69A" w14:textId="77777777" w:rsidR="00665E58" w:rsidRPr="008542C3" w:rsidRDefault="00665E58" w:rsidP="00665E58">
      <w:pPr>
        <w:pStyle w:val="paragraph"/>
        <w:spacing w:after="0"/>
        <w:textAlignment w:val="baseline"/>
        <w:rPr>
          <w:rStyle w:val="eop"/>
          <w:rFonts w:ascii="Palatino Linotype" w:hAnsi="Palatino Linotype" w:cs="Segoe UI"/>
          <w:color w:val="000000"/>
        </w:rPr>
      </w:pPr>
      <w:r>
        <w:rPr>
          <w:rStyle w:val="eop"/>
          <w:rFonts w:ascii="Palatino Linotype" w:hAnsi="Palatino Linotype"/>
          <w:b/>
          <w:color w:val="000000"/>
        </w:rPr>
        <w:t>Chapitre 2 – Prescriptions applicables aux systèmes de pesage automatiques</w:t>
      </w:r>
      <w:r>
        <w:rPr>
          <w:rStyle w:val="eop"/>
          <w:rFonts w:ascii="Palatino Linotype" w:hAnsi="Palatino Linotype"/>
          <w:color w:val="000000"/>
        </w:rPr>
        <w:t xml:space="preserve"> </w:t>
      </w:r>
    </w:p>
    <w:p w14:paraId="4F114B74" w14:textId="77777777" w:rsidR="00665E58" w:rsidRPr="008542C3" w:rsidRDefault="00665E58" w:rsidP="00665E58">
      <w:pPr>
        <w:pStyle w:val="paragraph"/>
        <w:spacing w:after="0"/>
        <w:textAlignment w:val="baseline"/>
        <w:rPr>
          <w:rStyle w:val="eop"/>
          <w:rFonts w:ascii="Palatino Linotype" w:hAnsi="Palatino Linotype" w:cs="Segoe UI"/>
          <w:b/>
          <w:color w:val="000000"/>
        </w:rPr>
      </w:pPr>
      <w:r>
        <w:rPr>
          <w:rStyle w:val="eop"/>
          <w:rFonts w:ascii="Palatino Linotype" w:hAnsi="Palatino Linotype"/>
          <w:b/>
          <w:color w:val="000000"/>
        </w:rPr>
        <w:t>Article 5. Stockage et transfert de données</w:t>
      </w:r>
    </w:p>
    <w:p w14:paraId="6588931B" w14:textId="77777777" w:rsidR="00665E58" w:rsidRPr="008542C3" w:rsidRDefault="00665E58" w:rsidP="00665E58">
      <w:pPr>
        <w:pStyle w:val="paragraph"/>
        <w:spacing w:after="0"/>
        <w:ind w:firstLine="708"/>
        <w:textAlignment w:val="baseline"/>
        <w:rPr>
          <w:rFonts w:ascii="Segoe UI" w:hAnsi="Segoe UI" w:cs="Segoe UI"/>
          <w:sz w:val="18"/>
          <w:szCs w:val="18"/>
        </w:rPr>
      </w:pPr>
      <w:r>
        <w:rPr>
          <w:rStyle w:val="eop"/>
          <w:rFonts w:ascii="Palatino Linotype" w:hAnsi="Palatino Linotype"/>
          <w:color w:val="000000"/>
        </w:rPr>
        <w:t>Le système de pesage assure le stockage et la transmission automatiques des données de pesée, ainsi que le stockage et la transmission automatiques de données sur les événements du système de pesage susceptibles d’avoir une incidence sur le résultat de la pesée.</w:t>
      </w:r>
    </w:p>
    <w:p w14:paraId="43805736" w14:textId="77777777" w:rsidR="005022D1" w:rsidRPr="008542C3" w:rsidRDefault="005022D1" w:rsidP="0088015B">
      <w:pPr>
        <w:pStyle w:val="paragraph"/>
        <w:spacing w:before="0" w:beforeAutospacing="0" w:after="0" w:afterAutospacing="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Article 6. Traitement des erreurs</w:t>
      </w:r>
    </w:p>
    <w:p w14:paraId="2D9E9BBE" w14:textId="77777777" w:rsidR="0088015B" w:rsidRPr="00295FED" w:rsidRDefault="0088015B" w:rsidP="0088015B">
      <w:pPr>
        <w:pStyle w:val="paragraph"/>
        <w:spacing w:before="0" w:beforeAutospacing="0" w:after="0" w:afterAutospacing="0"/>
        <w:ind w:firstLine="705"/>
        <w:textAlignment w:val="baseline"/>
        <w:rPr>
          <w:rStyle w:val="normaltextrun"/>
          <w:rFonts w:ascii="Palatino Linotype" w:hAnsi="Palatino Linotype" w:cs="Segoe UI"/>
          <w:b/>
          <w:bCs/>
          <w:color w:val="000000"/>
        </w:rPr>
      </w:pPr>
    </w:p>
    <w:p w14:paraId="38C99BCB" w14:textId="77777777" w:rsidR="005022D1" w:rsidRPr="008542C3" w:rsidRDefault="005022D1" w:rsidP="005022D1">
      <w:pPr>
        <w:pStyle w:val="paragraph"/>
        <w:spacing w:before="0" w:beforeAutospacing="0" w:after="0" w:afterAutospacing="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Le système de pesage doit avoir des fonctions de stockage et de transmission d’informations sur les erreurs qui se produisent lors de l’utilisation de la balance. Le système de pesage doit également avoir une fonction intégrée permettant de signaler, de corriger et de soumettre une nouvelle version en cas d’erreurs et d’omissions dans les données transférées. Il ne doit pas être possible de modifier les données déjà enregistrées.</w:t>
      </w:r>
    </w:p>
    <w:p w14:paraId="296A976F" w14:textId="77777777" w:rsidR="005022D1" w:rsidRPr="008542C3" w:rsidRDefault="005022D1" w:rsidP="005022D1">
      <w:pPr>
        <w:pStyle w:val="paragraph"/>
        <w:spacing w:after="0"/>
        <w:jc w:val="both"/>
        <w:textAlignment w:val="baseline"/>
        <w:rPr>
          <w:rStyle w:val="normaltextrun"/>
          <w:rFonts w:ascii="Palatino Linotype" w:hAnsi="Palatino Linotype" w:cs="Segoe UI"/>
          <w:bCs/>
          <w:color w:val="000000"/>
        </w:rPr>
      </w:pPr>
      <w:r>
        <w:rPr>
          <w:rStyle w:val="normaltextrun"/>
          <w:rFonts w:ascii="Palatino Linotype" w:hAnsi="Palatino Linotype"/>
          <w:b/>
          <w:color w:val="000000"/>
        </w:rPr>
        <w:t>Article 7. Qualité des données, intégrité et disponibilité des données</w:t>
      </w:r>
    </w:p>
    <w:p w14:paraId="79404B3F" w14:textId="77777777" w:rsidR="005022D1" w:rsidRPr="008542C3" w:rsidRDefault="005022D1" w:rsidP="005022D1">
      <w:pPr>
        <w:pStyle w:val="paragraph"/>
        <w:spacing w:after="0"/>
        <w:ind w:firstLine="708"/>
        <w:jc w:val="both"/>
        <w:textAlignment w:val="baseline"/>
        <w:rPr>
          <w:rStyle w:val="normaltextrun"/>
          <w:rFonts w:ascii="Palatino Linotype" w:hAnsi="Palatino Linotype" w:cs="Segoe UI"/>
          <w:bCs/>
          <w:color w:val="000000"/>
        </w:rPr>
      </w:pPr>
      <w:r>
        <w:rPr>
          <w:rStyle w:val="normaltextrun"/>
          <w:rFonts w:ascii="Palatino Linotype" w:hAnsi="Palatino Linotype"/>
          <w:color w:val="000000"/>
        </w:rPr>
        <w:t xml:space="preserve">Le système de pesage doit garantir une qualité et une intégrité élevées des données. Les composants et les logiciels du système de pesage qui sont essentiels pour le stockage des données de pesée et des événements dans le système de pesage doivent être conçus </w:t>
      </w:r>
      <w:proofErr w:type="gramStart"/>
      <w:r>
        <w:rPr>
          <w:rStyle w:val="normaltextrun"/>
          <w:rFonts w:ascii="Palatino Linotype" w:hAnsi="Palatino Linotype"/>
          <w:color w:val="000000"/>
        </w:rPr>
        <w:t>de manière à ce</w:t>
      </w:r>
      <w:proofErr w:type="gramEnd"/>
      <w:r>
        <w:rPr>
          <w:rStyle w:val="normaltextrun"/>
          <w:rFonts w:ascii="Palatino Linotype" w:hAnsi="Palatino Linotype"/>
          <w:color w:val="000000"/>
        </w:rPr>
        <w:t xml:space="preserve"> qu’ils soient protégés contre les manipulations et les abus involontaires. Les mesures de sécurité appliquées doivent permettre de prouver si une </w:t>
      </w:r>
      <w:r>
        <w:rPr>
          <w:rStyle w:val="normaltextrun"/>
          <w:rFonts w:ascii="Palatino Linotype" w:hAnsi="Palatino Linotype"/>
          <w:color w:val="000000"/>
        </w:rPr>
        <w:lastRenderedPageBreak/>
        <w:t>intervention a eu lieu. Tous les incidents et informations sur les pesages terminés doivent être stockés avec un horodatage sécurisé.</w:t>
      </w:r>
    </w:p>
    <w:p w14:paraId="3293AC7E" w14:textId="77777777" w:rsidR="005022D1" w:rsidRPr="008542C3" w:rsidRDefault="005022D1" w:rsidP="005022D1">
      <w:pPr>
        <w:pStyle w:val="paragraph"/>
        <w:spacing w:before="0" w:beforeAutospacing="0" w:after="0" w:afterAutospacing="0"/>
        <w:ind w:firstLine="708"/>
        <w:jc w:val="both"/>
        <w:textAlignment w:val="baseline"/>
        <w:rPr>
          <w:rStyle w:val="normaltextrun"/>
          <w:rFonts w:ascii="Palatino Linotype" w:hAnsi="Palatino Linotype" w:cs="Segoe UI"/>
          <w:b/>
          <w:bCs/>
          <w:color w:val="000000"/>
        </w:rPr>
      </w:pPr>
      <w:r>
        <w:rPr>
          <w:rStyle w:val="normaltextrun"/>
          <w:rFonts w:ascii="Palatino Linotype" w:hAnsi="Palatino Linotype"/>
          <w:color w:val="000000"/>
        </w:rPr>
        <w:t>Les données de pesée stockées et les données sur les événements dans le poids doivent être sécurisées afin que les données ne soient pas perdues.</w:t>
      </w:r>
    </w:p>
    <w:p w14:paraId="664D3A4F" w14:textId="77777777" w:rsidR="005022D1" w:rsidRPr="008542C3" w:rsidRDefault="0000330D" w:rsidP="005022D1">
      <w:pPr>
        <w:pStyle w:val="paragraph"/>
        <w:spacing w:before="0" w:beforeAutospacing="0" w:after="0" w:afterAutospacing="0"/>
        <w:textAlignment w:val="baseline"/>
        <w:rPr>
          <w:rStyle w:val="eop"/>
          <w:rFonts w:ascii="Palatino Linotype" w:hAnsi="Palatino Linotype" w:cs="Segoe UI"/>
          <w:color w:val="000000"/>
        </w:rPr>
      </w:pPr>
      <w:r>
        <w:rPr>
          <w:rStyle w:val="eop"/>
          <w:rFonts w:ascii="Palatino Linotype" w:hAnsi="Palatino Linotype"/>
          <w:color w:val="000000"/>
        </w:rPr>
        <w:t> </w:t>
      </w:r>
    </w:p>
    <w:p w14:paraId="3BC2CF0D" w14:textId="77777777" w:rsidR="005022D1" w:rsidRPr="008542C3" w:rsidRDefault="005022D1" w:rsidP="005022D1">
      <w:pPr>
        <w:pStyle w:val="paragraph"/>
        <w:spacing w:before="0" w:beforeAutospacing="0" w:after="0" w:afterAutospacing="0"/>
        <w:textAlignment w:val="baseline"/>
        <w:rPr>
          <w:rFonts w:ascii="Palatino Linotype" w:hAnsi="Palatino Linotype" w:cs="Segoe UI"/>
          <w:b/>
        </w:rPr>
      </w:pPr>
      <w:r>
        <w:rPr>
          <w:rFonts w:ascii="Palatino Linotype" w:hAnsi="Palatino Linotype"/>
          <w:b/>
        </w:rPr>
        <w:t>Article 8. Prescriptions applicables aux balances dans le système de pesage</w:t>
      </w:r>
    </w:p>
    <w:p w14:paraId="3B8E0435" w14:textId="77777777" w:rsidR="005022D1" w:rsidRPr="008542C3" w:rsidRDefault="005022D1" w:rsidP="005022D1">
      <w:pPr>
        <w:pStyle w:val="paragraph"/>
        <w:spacing w:after="0"/>
        <w:ind w:firstLine="705"/>
        <w:textAlignment w:val="baseline"/>
        <w:rPr>
          <w:rFonts w:ascii="Palatino Linotype" w:hAnsi="Palatino Linotype" w:cs="Segoe UI"/>
        </w:rPr>
      </w:pPr>
      <w:r>
        <w:rPr>
          <w:rFonts w:ascii="Palatino Linotype" w:hAnsi="Palatino Linotype"/>
        </w:rPr>
        <w:t xml:space="preserve">La balance utilisée lors du débarquement des poissons doit être une unité d’affichage principale placée de sorte qu’il soit physiquement possible de la suivre, notamment la quantité pesée, etc. doit pouvoir être lue et exploitée en continu et directement, tout en pouvant surveiller l’activité sur ou autour du poids. </w:t>
      </w:r>
    </w:p>
    <w:p w14:paraId="524440F7" w14:textId="77777777" w:rsidR="005022D1" w:rsidRPr="008542C3" w:rsidRDefault="005022D1" w:rsidP="005022D1">
      <w:pPr>
        <w:pStyle w:val="paragraph"/>
        <w:spacing w:after="0"/>
        <w:ind w:firstLine="705"/>
        <w:textAlignment w:val="baseline"/>
        <w:rPr>
          <w:rFonts w:ascii="Palatino Linotype" w:hAnsi="Palatino Linotype" w:cs="Segoe UI"/>
        </w:rPr>
      </w:pPr>
      <w:r>
        <w:rPr>
          <w:rFonts w:ascii="Palatino Linotype" w:hAnsi="Palatino Linotype"/>
        </w:rPr>
        <w:t>La quantité pesée de poissons débarqués doit pouvoir être lue en continu. Selon d’autres options de menu, l’utilisateur doit immédiatement remettre la balance en mode de lecture.</w:t>
      </w:r>
    </w:p>
    <w:p w14:paraId="1F7D2A29" w14:textId="77777777" w:rsidR="00E77317" w:rsidRPr="008542C3" w:rsidRDefault="005022D1" w:rsidP="005022D1">
      <w:pPr>
        <w:pStyle w:val="paragraph"/>
        <w:spacing w:before="0" w:beforeAutospacing="0" w:after="0" w:afterAutospacing="0"/>
        <w:ind w:firstLine="705"/>
        <w:textAlignment w:val="baseline"/>
        <w:rPr>
          <w:rFonts w:ascii="Palatino Linotype" w:hAnsi="Palatino Linotype" w:cs="Segoe UI"/>
        </w:rPr>
      </w:pPr>
      <w:r>
        <w:rPr>
          <w:rFonts w:ascii="Palatino Linotype" w:hAnsi="Palatino Linotype"/>
        </w:rPr>
        <w:t>Les balances doivent être équipées de mécanismes de fixation spécifiés dans le document d’essai de type. Lorsque des scellés physiques sont utilisés, ceux-ci doivent être munis d’une marque d’identité unique.</w:t>
      </w:r>
    </w:p>
    <w:p w14:paraId="1FC725FD" w14:textId="77777777" w:rsidR="005022D1" w:rsidRPr="008542C3" w:rsidRDefault="005022D1" w:rsidP="005022D1">
      <w:pPr>
        <w:pStyle w:val="paragraph"/>
        <w:spacing w:after="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Article 9. Exigences supplémentaires pour les balances automatiques</w:t>
      </w:r>
    </w:p>
    <w:p w14:paraId="36090C24" w14:textId="77777777" w:rsidR="005022D1" w:rsidRPr="008542C3" w:rsidRDefault="005022D1"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Une balance automatique doit comporter au moins un dispositif d’affichage secondaire qui répète l’affichage du résultat de la pesée de l’appareil d’affichage principal. L’appareil d’affichage secondaire ne doit pas avoir de fonctions susceptibles d’affecter le résultat de pesée. L’appareil d’affichage secondaire doit avoir la même résolution que l’appareil d’affichage principal.</w:t>
      </w:r>
    </w:p>
    <w:p w14:paraId="14238185" w14:textId="77777777" w:rsidR="005022D1" w:rsidRPr="008542C3" w:rsidRDefault="005022D1"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Une balance automatique doit comporter plus d’un compteur, dont l’un doit être un compteur total qui fonctionne en continu et qui ne peut pas être remis à zéro.</w:t>
      </w:r>
    </w:p>
    <w:p w14:paraId="312C86E3" w14:textId="77777777" w:rsidR="005022D1" w:rsidRPr="008542C3" w:rsidRDefault="005022D1"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Une balance automatique doit avoir des fonctions qui détectent les erreurs pouvant l’être. Si de telles erreurs sont détectées, l’apport de poissons à la balance s’arrête automatiquement.</w:t>
      </w:r>
      <w:r>
        <w:rPr>
          <w:rStyle w:val="normaltextrun"/>
          <w:rFonts w:ascii="Palatino Linotype" w:hAnsi="Palatino Linotype"/>
          <w:color w:val="000000"/>
        </w:rPr>
        <w:tab/>
        <w:t xml:space="preserve"> </w:t>
      </w:r>
    </w:p>
    <w:p w14:paraId="143F7574" w14:textId="77777777" w:rsidR="005022D1" w:rsidRPr="008542C3" w:rsidRDefault="0088015B"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rPr>
        <w:t>Les totalisateurs continus</w:t>
      </w:r>
      <w:r>
        <w:t xml:space="preserve"> </w:t>
      </w:r>
      <w:r>
        <w:rPr>
          <w:rStyle w:val="normaltextrun"/>
          <w:rFonts w:ascii="Palatino Linotype" w:hAnsi="Palatino Linotype"/>
          <w:color w:val="000000"/>
        </w:rPr>
        <w:t xml:space="preserve">doivent être réinitialisés au démarrage et au moins toutes les 30 minutes. Si cela n’est pas fait, l’apport de poisson à la balance doit s’arrêter automatiquement.  </w:t>
      </w:r>
    </w:p>
    <w:p w14:paraId="6189A573" w14:textId="77777777" w:rsidR="005022D1" w:rsidRPr="008542C3" w:rsidRDefault="0088015B" w:rsidP="0088015B">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rPr>
        <w:t>Les totalisateurs continus</w:t>
      </w:r>
      <w:r>
        <w:t xml:space="preserve"> </w:t>
      </w:r>
      <w:r>
        <w:rPr>
          <w:rStyle w:val="normaltextrun"/>
          <w:rFonts w:ascii="Palatino Linotype" w:hAnsi="Palatino Linotype"/>
          <w:color w:val="000000"/>
        </w:rPr>
        <w:t xml:space="preserve">et les poids du conteneur additionnés doivent avoir un interrupteur qui peut forcer le poids à mettre en marche la bande. </w:t>
      </w:r>
    </w:p>
    <w:p w14:paraId="789D2376" w14:textId="77777777" w:rsidR="005022D1" w:rsidRPr="008542C3" w:rsidRDefault="0088015B" w:rsidP="0088015B">
      <w:pPr>
        <w:pStyle w:val="paragraph"/>
        <w:spacing w:before="0" w:beforeAutospacing="0" w:after="0" w:afterAutospacing="0"/>
        <w:ind w:firstLine="705"/>
        <w:textAlignment w:val="baseline"/>
        <w:rPr>
          <w:rStyle w:val="normaltextrun"/>
          <w:rFonts w:ascii="Palatino Linotype" w:hAnsi="Palatino Linotype" w:cs="Segoe UI"/>
          <w:bCs/>
          <w:color w:val="000000"/>
        </w:rPr>
      </w:pPr>
      <w:r>
        <w:rPr>
          <w:rStyle w:val="normaltextrun"/>
          <w:rFonts w:ascii="Palatino Linotype" w:hAnsi="Palatino Linotype"/>
          <w:color w:val="000000"/>
        </w:rPr>
        <w:lastRenderedPageBreak/>
        <w:t>L’interrupteur mentionné ci-dessus et l’armoire électrique connectée à une balance automatique doivent être scellés. Les scellés doivent être munis d’une marque d’identité unique.</w:t>
      </w:r>
    </w:p>
    <w:p w14:paraId="3F665B48" w14:textId="77777777" w:rsidR="005022D1" w:rsidRPr="00295FED" w:rsidRDefault="005022D1" w:rsidP="0000330D">
      <w:pPr>
        <w:pStyle w:val="paragraph"/>
        <w:spacing w:before="0" w:beforeAutospacing="0" w:after="0" w:afterAutospacing="0"/>
        <w:ind w:firstLine="705"/>
        <w:textAlignment w:val="baseline"/>
        <w:rPr>
          <w:rStyle w:val="normaltextrun"/>
          <w:rFonts w:ascii="Palatino Linotype" w:hAnsi="Palatino Linotype" w:cs="Segoe UI"/>
          <w:bCs/>
          <w:color w:val="000000"/>
        </w:rPr>
      </w:pPr>
    </w:p>
    <w:p w14:paraId="54C8A4E8" w14:textId="77777777" w:rsidR="0088015B" w:rsidRPr="008542C3" w:rsidRDefault="0088015B" w:rsidP="0088015B">
      <w:pPr>
        <w:pStyle w:val="paragraph"/>
        <w:spacing w:after="0"/>
        <w:textAlignment w:val="baseline"/>
        <w:rPr>
          <w:rStyle w:val="normaltextrun"/>
          <w:rFonts w:ascii="Palatino Linotype" w:hAnsi="Palatino Linotype" w:cs="Segoe UI"/>
          <w:b/>
          <w:color w:val="000000"/>
        </w:rPr>
      </w:pPr>
      <w:r>
        <w:rPr>
          <w:rStyle w:val="normaltextrun"/>
          <w:rFonts w:ascii="Palatino Linotype" w:hAnsi="Palatino Linotype"/>
          <w:b/>
          <w:color w:val="000000"/>
        </w:rPr>
        <w:t>Chapitre 3 – Dispositions finales</w:t>
      </w:r>
    </w:p>
    <w:p w14:paraId="306B4AA0" w14:textId="77777777" w:rsidR="0088015B" w:rsidRPr="008542C3" w:rsidRDefault="0088015B" w:rsidP="0088015B">
      <w:pPr>
        <w:pStyle w:val="paragraph"/>
        <w:spacing w:after="0"/>
        <w:textAlignment w:val="baseline"/>
        <w:rPr>
          <w:rStyle w:val="normaltextrun"/>
          <w:rFonts w:ascii="Palatino Linotype" w:hAnsi="Palatino Linotype" w:cs="Segoe UI"/>
          <w:b/>
          <w:color w:val="000000"/>
        </w:rPr>
      </w:pPr>
      <w:r>
        <w:rPr>
          <w:rStyle w:val="normaltextrun"/>
          <w:rFonts w:ascii="Palatino Linotype" w:hAnsi="Palatino Linotype"/>
          <w:b/>
          <w:color w:val="000000"/>
        </w:rPr>
        <w:t>Article 10. Sanction infligée en cas d’infraction</w:t>
      </w:r>
    </w:p>
    <w:p w14:paraId="1F1A96A5" w14:textId="64D21703" w:rsidR="00BC3B46" w:rsidRDefault="0088015B" w:rsidP="0088015B">
      <w:pPr>
        <w:pStyle w:val="paragraph"/>
        <w:spacing w:before="0" w:beforeAutospacing="0" w:after="0" w:afterAutospacing="0"/>
        <w:ind w:firstLine="705"/>
        <w:textAlignment w:val="baseline"/>
        <w:rPr>
          <w:rStyle w:val="normaltextrun"/>
          <w:rFonts w:ascii="Palatino Linotype" w:hAnsi="Palatino Linotype"/>
          <w:color w:val="000000"/>
        </w:rPr>
      </w:pPr>
      <w:r>
        <w:rPr>
          <w:rStyle w:val="normaltextrun"/>
          <w:rFonts w:ascii="Palatino Linotype" w:hAnsi="Palatino Linotype"/>
          <w:color w:val="000000"/>
        </w:rPr>
        <w:t>La violation du présent règlement peut donner lieu à l’imposition d’un droit de contravention mesuré conformément aux dispositions du Règlement sur les unités de mesure et le mesurage, chapitre 7.</w:t>
      </w:r>
    </w:p>
    <w:p w14:paraId="6AC9B471" w14:textId="77777777" w:rsidR="00295FED" w:rsidRPr="008542C3" w:rsidRDefault="00295FED" w:rsidP="0088015B">
      <w:pPr>
        <w:pStyle w:val="paragraph"/>
        <w:spacing w:before="0" w:beforeAutospacing="0" w:after="0" w:afterAutospacing="0"/>
        <w:ind w:firstLine="705"/>
        <w:textAlignment w:val="baseline"/>
        <w:rPr>
          <w:rStyle w:val="normaltextrun"/>
          <w:rFonts w:ascii="Palatino Linotype" w:hAnsi="Palatino Linotype" w:cs="Segoe UI"/>
          <w:color w:val="000000"/>
        </w:rPr>
      </w:pPr>
    </w:p>
    <w:p w14:paraId="5A120C76" w14:textId="77777777" w:rsidR="0000330D" w:rsidRPr="008542C3" w:rsidRDefault="0000330D" w:rsidP="009D6B20">
      <w:pPr>
        <w:pStyle w:val="paragraph"/>
        <w:spacing w:before="0" w:beforeAutospacing="0" w:after="0" w:afterAutospacing="0"/>
        <w:textAlignment w:val="baseline"/>
        <w:rPr>
          <w:rFonts w:ascii="Segoe UI" w:hAnsi="Segoe UI" w:cs="Segoe UI"/>
          <w:sz w:val="18"/>
          <w:szCs w:val="18"/>
        </w:rPr>
      </w:pPr>
      <w:r>
        <w:rPr>
          <w:rStyle w:val="normaltextrun"/>
          <w:rFonts w:ascii="Palatino Linotype" w:hAnsi="Palatino Linotype"/>
          <w:b/>
          <w:color w:val="000000"/>
        </w:rPr>
        <w:t xml:space="preserve">Article 11. </w:t>
      </w:r>
      <w:r>
        <w:rPr>
          <w:rFonts w:ascii="Palatino Linotype" w:hAnsi="Palatino Linotype"/>
          <w:b/>
          <w:color w:val="000000"/>
        </w:rPr>
        <w:t>Entrée en vigueur</w:t>
      </w:r>
      <w:r>
        <w:rPr>
          <w:rFonts w:ascii="Palatino Linotype" w:hAnsi="Palatino Linotype"/>
          <w:color w:val="000000"/>
        </w:rPr>
        <w:t xml:space="preserve"> </w:t>
      </w:r>
      <w:r>
        <w:rPr>
          <w:rFonts w:ascii="Palatino Linotype" w:hAnsi="Palatino Linotype"/>
          <w:color w:val="000000"/>
        </w:rPr>
        <w:br/>
      </w:r>
      <w:r>
        <w:rPr>
          <w:rFonts w:ascii="Palatino Linotype" w:hAnsi="Palatino Linotype"/>
          <w:color w:val="000000"/>
        </w:rPr>
        <w:br/>
        <w:t xml:space="preserve">       La présente loi entre en vigueur </w:t>
      </w:r>
      <w:proofErr w:type="gramStart"/>
      <w:r>
        <w:rPr>
          <w:rFonts w:ascii="Palatino Linotype" w:hAnsi="Palatino Linotype"/>
          <w:color w:val="000000"/>
        </w:rPr>
        <w:t>[....</w:t>
      </w:r>
      <w:proofErr w:type="gramEnd"/>
      <w:r>
        <w:rPr>
          <w:rFonts w:ascii="Palatino Linotype" w:hAnsi="Palatino Linotype"/>
          <w:color w:val="000000"/>
        </w:rPr>
        <w:t>.}</w:t>
      </w:r>
      <w:r>
        <w:rPr>
          <w:rFonts w:ascii="Palatino Linotype" w:hAnsi="Palatino Linotype"/>
          <w:color w:val="000000"/>
        </w:rPr>
        <w:br/>
      </w:r>
    </w:p>
    <w:p w14:paraId="0174E084" w14:textId="77777777" w:rsidR="00AE7F4A" w:rsidRPr="00295FED" w:rsidRDefault="00AE7F4A"/>
    <w:sectPr w:rsidR="00AE7F4A" w:rsidRPr="00295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0D"/>
    <w:rsid w:val="0000330D"/>
    <w:rsid w:val="00003D0E"/>
    <w:rsid w:val="00295FED"/>
    <w:rsid w:val="002A2FC9"/>
    <w:rsid w:val="00371CFB"/>
    <w:rsid w:val="004D03F8"/>
    <w:rsid w:val="005022D1"/>
    <w:rsid w:val="00665E58"/>
    <w:rsid w:val="008542C3"/>
    <w:rsid w:val="0088015B"/>
    <w:rsid w:val="009D6B20"/>
    <w:rsid w:val="00AE7F4A"/>
    <w:rsid w:val="00B21C7A"/>
    <w:rsid w:val="00BC3B46"/>
    <w:rsid w:val="00E6020A"/>
    <w:rsid w:val="00E711F2"/>
    <w:rsid w:val="00E773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961C"/>
  <w15:chartTrackingRefBased/>
  <w15:docId w15:val="{D3FE9ED7-C37D-417D-BB21-99AFA46F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330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DefaultParagraphFont"/>
    <w:rsid w:val="0000330D"/>
  </w:style>
  <w:style w:type="character" w:customStyle="1" w:styleId="normaltextrun">
    <w:name w:val="normaltextrun"/>
    <w:basedOn w:val="DefaultParagraphFont"/>
    <w:rsid w:val="0000330D"/>
  </w:style>
  <w:style w:type="character" w:customStyle="1" w:styleId="spellingerror">
    <w:name w:val="spellingerror"/>
    <w:basedOn w:val="DefaultParagraphFont"/>
    <w:rsid w:val="0000330D"/>
  </w:style>
  <w:style w:type="character" w:customStyle="1" w:styleId="bcx9">
    <w:name w:val="bcx9"/>
    <w:basedOn w:val="DefaultParagraphFont"/>
    <w:rsid w:val="0000330D"/>
  </w:style>
  <w:style w:type="character" w:customStyle="1" w:styleId="fontstyle01">
    <w:name w:val="fontstyle01"/>
    <w:basedOn w:val="DefaultParagraphFont"/>
    <w:rsid w:val="00003D0E"/>
    <w:rPr>
      <w:rFonts w:ascii="Calibri-Bold" w:hAnsi="Calibri-Bold" w:hint="default"/>
      <w:b/>
      <w:bCs/>
      <w:i w:val="0"/>
      <w:iCs w:val="0"/>
      <w:color w:val="000000"/>
      <w:sz w:val="24"/>
      <w:szCs w:val="24"/>
    </w:rPr>
  </w:style>
  <w:style w:type="character" w:customStyle="1" w:styleId="fontstyle21">
    <w:name w:val="fontstyle21"/>
    <w:basedOn w:val="DefaultParagraphFont"/>
    <w:rsid w:val="00003D0E"/>
    <w:rPr>
      <w:rFonts w:ascii="Calibri" w:hAnsi="Calibri" w:hint="default"/>
      <w:b w:val="0"/>
      <w:bCs w:val="0"/>
      <w:i w:val="0"/>
      <w:iCs w:val="0"/>
      <w:color w:val="000000"/>
      <w:sz w:val="24"/>
      <w:szCs w:val="24"/>
    </w:rPr>
  </w:style>
  <w:style w:type="character" w:customStyle="1" w:styleId="fontstyle31">
    <w:name w:val="fontstyle31"/>
    <w:basedOn w:val="DefaultParagraphFont"/>
    <w:rsid w:val="00003D0E"/>
    <w:rPr>
      <w:rFonts w:ascii="ArialMT" w:hAnsi="ArialMT" w:hint="default"/>
      <w:b w:val="0"/>
      <w:bCs w:val="0"/>
      <w:i w:val="0"/>
      <w:iCs w:val="0"/>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916001">
      <w:bodyDiv w:val="1"/>
      <w:marLeft w:val="0"/>
      <w:marRight w:val="0"/>
      <w:marTop w:val="0"/>
      <w:marBottom w:val="0"/>
      <w:divBdr>
        <w:top w:val="none" w:sz="0" w:space="0" w:color="auto"/>
        <w:left w:val="none" w:sz="0" w:space="0" w:color="auto"/>
        <w:bottom w:val="none" w:sz="0" w:space="0" w:color="auto"/>
        <w:right w:val="none" w:sz="0" w:space="0" w:color="auto"/>
      </w:divBdr>
      <w:divsChild>
        <w:div w:id="1526097167">
          <w:marLeft w:val="0"/>
          <w:marRight w:val="0"/>
          <w:marTop w:val="0"/>
          <w:marBottom w:val="0"/>
          <w:divBdr>
            <w:top w:val="none" w:sz="0" w:space="0" w:color="auto"/>
            <w:left w:val="none" w:sz="0" w:space="0" w:color="auto"/>
            <w:bottom w:val="none" w:sz="0" w:space="0" w:color="auto"/>
            <w:right w:val="none" w:sz="0" w:space="0" w:color="auto"/>
          </w:divBdr>
        </w:div>
        <w:div w:id="418673082">
          <w:marLeft w:val="0"/>
          <w:marRight w:val="0"/>
          <w:marTop w:val="0"/>
          <w:marBottom w:val="0"/>
          <w:divBdr>
            <w:top w:val="none" w:sz="0" w:space="0" w:color="auto"/>
            <w:left w:val="none" w:sz="0" w:space="0" w:color="auto"/>
            <w:bottom w:val="none" w:sz="0" w:space="0" w:color="auto"/>
            <w:right w:val="none" w:sz="0" w:space="0" w:color="auto"/>
          </w:divBdr>
        </w:div>
        <w:div w:id="307127296">
          <w:marLeft w:val="0"/>
          <w:marRight w:val="0"/>
          <w:marTop w:val="0"/>
          <w:marBottom w:val="0"/>
          <w:divBdr>
            <w:top w:val="none" w:sz="0" w:space="0" w:color="auto"/>
            <w:left w:val="none" w:sz="0" w:space="0" w:color="auto"/>
            <w:bottom w:val="none" w:sz="0" w:space="0" w:color="auto"/>
            <w:right w:val="none" w:sz="0" w:space="0" w:color="auto"/>
          </w:divBdr>
        </w:div>
        <w:div w:id="187454599">
          <w:marLeft w:val="0"/>
          <w:marRight w:val="0"/>
          <w:marTop w:val="0"/>
          <w:marBottom w:val="0"/>
          <w:divBdr>
            <w:top w:val="none" w:sz="0" w:space="0" w:color="auto"/>
            <w:left w:val="none" w:sz="0" w:space="0" w:color="auto"/>
            <w:bottom w:val="none" w:sz="0" w:space="0" w:color="auto"/>
            <w:right w:val="none" w:sz="0" w:space="0" w:color="auto"/>
          </w:divBdr>
        </w:div>
        <w:div w:id="1347899885">
          <w:marLeft w:val="0"/>
          <w:marRight w:val="0"/>
          <w:marTop w:val="0"/>
          <w:marBottom w:val="0"/>
          <w:divBdr>
            <w:top w:val="none" w:sz="0" w:space="0" w:color="auto"/>
            <w:left w:val="none" w:sz="0" w:space="0" w:color="auto"/>
            <w:bottom w:val="none" w:sz="0" w:space="0" w:color="auto"/>
            <w:right w:val="none" w:sz="0" w:space="0" w:color="auto"/>
          </w:divBdr>
        </w:div>
        <w:div w:id="191771457">
          <w:marLeft w:val="0"/>
          <w:marRight w:val="0"/>
          <w:marTop w:val="0"/>
          <w:marBottom w:val="0"/>
          <w:divBdr>
            <w:top w:val="none" w:sz="0" w:space="0" w:color="auto"/>
            <w:left w:val="none" w:sz="0" w:space="0" w:color="auto"/>
            <w:bottom w:val="none" w:sz="0" w:space="0" w:color="auto"/>
            <w:right w:val="none" w:sz="0" w:space="0" w:color="auto"/>
          </w:divBdr>
        </w:div>
        <w:div w:id="1286622538">
          <w:marLeft w:val="0"/>
          <w:marRight w:val="0"/>
          <w:marTop w:val="0"/>
          <w:marBottom w:val="0"/>
          <w:divBdr>
            <w:top w:val="none" w:sz="0" w:space="0" w:color="auto"/>
            <w:left w:val="none" w:sz="0" w:space="0" w:color="auto"/>
            <w:bottom w:val="none" w:sz="0" w:space="0" w:color="auto"/>
            <w:right w:val="none" w:sz="0" w:space="0" w:color="auto"/>
          </w:divBdr>
        </w:div>
        <w:div w:id="997003750">
          <w:marLeft w:val="0"/>
          <w:marRight w:val="0"/>
          <w:marTop w:val="0"/>
          <w:marBottom w:val="0"/>
          <w:divBdr>
            <w:top w:val="none" w:sz="0" w:space="0" w:color="auto"/>
            <w:left w:val="none" w:sz="0" w:space="0" w:color="auto"/>
            <w:bottom w:val="none" w:sz="0" w:space="0" w:color="auto"/>
            <w:right w:val="none" w:sz="0" w:space="0" w:color="auto"/>
          </w:divBdr>
        </w:div>
        <w:div w:id="632638316">
          <w:marLeft w:val="0"/>
          <w:marRight w:val="0"/>
          <w:marTop w:val="0"/>
          <w:marBottom w:val="0"/>
          <w:divBdr>
            <w:top w:val="none" w:sz="0" w:space="0" w:color="auto"/>
            <w:left w:val="none" w:sz="0" w:space="0" w:color="auto"/>
            <w:bottom w:val="none" w:sz="0" w:space="0" w:color="auto"/>
            <w:right w:val="none" w:sz="0" w:space="0" w:color="auto"/>
          </w:divBdr>
        </w:div>
        <w:div w:id="422381808">
          <w:marLeft w:val="0"/>
          <w:marRight w:val="0"/>
          <w:marTop w:val="0"/>
          <w:marBottom w:val="0"/>
          <w:divBdr>
            <w:top w:val="none" w:sz="0" w:space="0" w:color="auto"/>
            <w:left w:val="none" w:sz="0" w:space="0" w:color="auto"/>
            <w:bottom w:val="none" w:sz="0" w:space="0" w:color="auto"/>
            <w:right w:val="none" w:sz="0" w:space="0" w:color="auto"/>
          </w:divBdr>
        </w:div>
        <w:div w:id="1854417696">
          <w:marLeft w:val="0"/>
          <w:marRight w:val="0"/>
          <w:marTop w:val="0"/>
          <w:marBottom w:val="0"/>
          <w:divBdr>
            <w:top w:val="none" w:sz="0" w:space="0" w:color="auto"/>
            <w:left w:val="none" w:sz="0" w:space="0" w:color="auto"/>
            <w:bottom w:val="none" w:sz="0" w:space="0" w:color="auto"/>
            <w:right w:val="none" w:sz="0" w:space="0" w:color="auto"/>
          </w:divBdr>
        </w:div>
        <w:div w:id="253709612">
          <w:marLeft w:val="0"/>
          <w:marRight w:val="0"/>
          <w:marTop w:val="0"/>
          <w:marBottom w:val="0"/>
          <w:divBdr>
            <w:top w:val="none" w:sz="0" w:space="0" w:color="auto"/>
            <w:left w:val="none" w:sz="0" w:space="0" w:color="auto"/>
            <w:bottom w:val="none" w:sz="0" w:space="0" w:color="auto"/>
            <w:right w:val="none" w:sz="0" w:space="0" w:color="auto"/>
          </w:divBdr>
        </w:div>
        <w:div w:id="734089911">
          <w:marLeft w:val="0"/>
          <w:marRight w:val="0"/>
          <w:marTop w:val="0"/>
          <w:marBottom w:val="0"/>
          <w:divBdr>
            <w:top w:val="none" w:sz="0" w:space="0" w:color="auto"/>
            <w:left w:val="none" w:sz="0" w:space="0" w:color="auto"/>
            <w:bottom w:val="none" w:sz="0" w:space="0" w:color="auto"/>
            <w:right w:val="none" w:sz="0" w:space="0" w:color="auto"/>
          </w:divBdr>
        </w:div>
        <w:div w:id="1773352581">
          <w:marLeft w:val="0"/>
          <w:marRight w:val="0"/>
          <w:marTop w:val="0"/>
          <w:marBottom w:val="0"/>
          <w:divBdr>
            <w:top w:val="none" w:sz="0" w:space="0" w:color="auto"/>
            <w:left w:val="none" w:sz="0" w:space="0" w:color="auto"/>
            <w:bottom w:val="none" w:sz="0" w:space="0" w:color="auto"/>
            <w:right w:val="none" w:sz="0" w:space="0" w:color="auto"/>
          </w:divBdr>
        </w:div>
        <w:div w:id="522288196">
          <w:marLeft w:val="0"/>
          <w:marRight w:val="0"/>
          <w:marTop w:val="0"/>
          <w:marBottom w:val="0"/>
          <w:divBdr>
            <w:top w:val="none" w:sz="0" w:space="0" w:color="auto"/>
            <w:left w:val="none" w:sz="0" w:space="0" w:color="auto"/>
            <w:bottom w:val="none" w:sz="0" w:space="0" w:color="auto"/>
            <w:right w:val="none" w:sz="0" w:space="0" w:color="auto"/>
          </w:divBdr>
        </w:div>
        <w:div w:id="1470434733">
          <w:marLeft w:val="0"/>
          <w:marRight w:val="0"/>
          <w:marTop w:val="0"/>
          <w:marBottom w:val="0"/>
          <w:divBdr>
            <w:top w:val="none" w:sz="0" w:space="0" w:color="auto"/>
            <w:left w:val="none" w:sz="0" w:space="0" w:color="auto"/>
            <w:bottom w:val="none" w:sz="0" w:space="0" w:color="auto"/>
            <w:right w:val="none" w:sz="0" w:space="0" w:color="auto"/>
          </w:divBdr>
        </w:div>
        <w:div w:id="834956261">
          <w:marLeft w:val="0"/>
          <w:marRight w:val="0"/>
          <w:marTop w:val="0"/>
          <w:marBottom w:val="0"/>
          <w:divBdr>
            <w:top w:val="none" w:sz="0" w:space="0" w:color="auto"/>
            <w:left w:val="none" w:sz="0" w:space="0" w:color="auto"/>
            <w:bottom w:val="none" w:sz="0" w:space="0" w:color="auto"/>
            <w:right w:val="none" w:sz="0" w:space="0" w:color="auto"/>
          </w:divBdr>
        </w:div>
        <w:div w:id="1645350384">
          <w:marLeft w:val="0"/>
          <w:marRight w:val="0"/>
          <w:marTop w:val="0"/>
          <w:marBottom w:val="0"/>
          <w:divBdr>
            <w:top w:val="none" w:sz="0" w:space="0" w:color="auto"/>
            <w:left w:val="none" w:sz="0" w:space="0" w:color="auto"/>
            <w:bottom w:val="none" w:sz="0" w:space="0" w:color="auto"/>
            <w:right w:val="none" w:sz="0" w:space="0" w:color="auto"/>
          </w:divBdr>
        </w:div>
        <w:div w:id="1291789526">
          <w:marLeft w:val="0"/>
          <w:marRight w:val="0"/>
          <w:marTop w:val="0"/>
          <w:marBottom w:val="0"/>
          <w:divBdr>
            <w:top w:val="none" w:sz="0" w:space="0" w:color="auto"/>
            <w:left w:val="none" w:sz="0" w:space="0" w:color="auto"/>
            <w:bottom w:val="none" w:sz="0" w:space="0" w:color="auto"/>
            <w:right w:val="none" w:sz="0" w:space="0" w:color="auto"/>
          </w:divBdr>
        </w:div>
        <w:div w:id="1124882358">
          <w:marLeft w:val="0"/>
          <w:marRight w:val="0"/>
          <w:marTop w:val="0"/>
          <w:marBottom w:val="0"/>
          <w:divBdr>
            <w:top w:val="none" w:sz="0" w:space="0" w:color="auto"/>
            <w:left w:val="none" w:sz="0" w:space="0" w:color="auto"/>
            <w:bottom w:val="none" w:sz="0" w:space="0" w:color="auto"/>
            <w:right w:val="none" w:sz="0" w:space="0" w:color="auto"/>
          </w:divBdr>
        </w:div>
        <w:div w:id="2051110039">
          <w:marLeft w:val="0"/>
          <w:marRight w:val="0"/>
          <w:marTop w:val="0"/>
          <w:marBottom w:val="0"/>
          <w:divBdr>
            <w:top w:val="none" w:sz="0" w:space="0" w:color="auto"/>
            <w:left w:val="none" w:sz="0" w:space="0" w:color="auto"/>
            <w:bottom w:val="none" w:sz="0" w:space="0" w:color="auto"/>
            <w:right w:val="none" w:sz="0" w:space="0" w:color="auto"/>
          </w:divBdr>
        </w:div>
        <w:div w:id="1705249665">
          <w:marLeft w:val="0"/>
          <w:marRight w:val="0"/>
          <w:marTop w:val="0"/>
          <w:marBottom w:val="0"/>
          <w:divBdr>
            <w:top w:val="none" w:sz="0" w:space="0" w:color="auto"/>
            <w:left w:val="none" w:sz="0" w:space="0" w:color="auto"/>
            <w:bottom w:val="none" w:sz="0" w:space="0" w:color="auto"/>
            <w:right w:val="none" w:sz="0" w:space="0" w:color="auto"/>
          </w:divBdr>
        </w:div>
        <w:div w:id="1621450793">
          <w:marLeft w:val="0"/>
          <w:marRight w:val="0"/>
          <w:marTop w:val="0"/>
          <w:marBottom w:val="0"/>
          <w:divBdr>
            <w:top w:val="none" w:sz="0" w:space="0" w:color="auto"/>
            <w:left w:val="none" w:sz="0" w:space="0" w:color="auto"/>
            <w:bottom w:val="none" w:sz="0" w:space="0" w:color="auto"/>
            <w:right w:val="none" w:sz="0" w:space="0" w:color="auto"/>
          </w:divBdr>
        </w:div>
        <w:div w:id="926303327">
          <w:marLeft w:val="0"/>
          <w:marRight w:val="0"/>
          <w:marTop w:val="0"/>
          <w:marBottom w:val="0"/>
          <w:divBdr>
            <w:top w:val="none" w:sz="0" w:space="0" w:color="auto"/>
            <w:left w:val="none" w:sz="0" w:space="0" w:color="auto"/>
            <w:bottom w:val="none" w:sz="0" w:space="0" w:color="auto"/>
            <w:right w:val="none" w:sz="0" w:space="0" w:color="auto"/>
          </w:divBdr>
        </w:div>
        <w:div w:id="315185481">
          <w:marLeft w:val="0"/>
          <w:marRight w:val="0"/>
          <w:marTop w:val="0"/>
          <w:marBottom w:val="0"/>
          <w:divBdr>
            <w:top w:val="none" w:sz="0" w:space="0" w:color="auto"/>
            <w:left w:val="none" w:sz="0" w:space="0" w:color="auto"/>
            <w:bottom w:val="none" w:sz="0" w:space="0" w:color="auto"/>
            <w:right w:val="none" w:sz="0" w:space="0" w:color="auto"/>
          </w:divBdr>
        </w:div>
        <w:div w:id="2050059843">
          <w:marLeft w:val="0"/>
          <w:marRight w:val="0"/>
          <w:marTop w:val="0"/>
          <w:marBottom w:val="0"/>
          <w:divBdr>
            <w:top w:val="none" w:sz="0" w:space="0" w:color="auto"/>
            <w:left w:val="none" w:sz="0" w:space="0" w:color="auto"/>
            <w:bottom w:val="none" w:sz="0" w:space="0" w:color="auto"/>
            <w:right w:val="none" w:sz="0" w:space="0" w:color="auto"/>
          </w:divBdr>
        </w:div>
        <w:div w:id="505555758">
          <w:marLeft w:val="0"/>
          <w:marRight w:val="0"/>
          <w:marTop w:val="0"/>
          <w:marBottom w:val="0"/>
          <w:divBdr>
            <w:top w:val="none" w:sz="0" w:space="0" w:color="auto"/>
            <w:left w:val="none" w:sz="0" w:space="0" w:color="auto"/>
            <w:bottom w:val="none" w:sz="0" w:space="0" w:color="auto"/>
            <w:right w:val="none" w:sz="0" w:space="0" w:color="auto"/>
          </w:divBdr>
        </w:div>
        <w:div w:id="461120940">
          <w:marLeft w:val="0"/>
          <w:marRight w:val="0"/>
          <w:marTop w:val="0"/>
          <w:marBottom w:val="0"/>
          <w:divBdr>
            <w:top w:val="none" w:sz="0" w:space="0" w:color="auto"/>
            <w:left w:val="none" w:sz="0" w:space="0" w:color="auto"/>
            <w:bottom w:val="none" w:sz="0" w:space="0" w:color="auto"/>
            <w:right w:val="none" w:sz="0" w:space="0" w:color="auto"/>
          </w:divBdr>
        </w:div>
        <w:div w:id="1296175316">
          <w:marLeft w:val="0"/>
          <w:marRight w:val="0"/>
          <w:marTop w:val="0"/>
          <w:marBottom w:val="0"/>
          <w:divBdr>
            <w:top w:val="none" w:sz="0" w:space="0" w:color="auto"/>
            <w:left w:val="none" w:sz="0" w:space="0" w:color="auto"/>
            <w:bottom w:val="none" w:sz="0" w:space="0" w:color="auto"/>
            <w:right w:val="none" w:sz="0" w:space="0" w:color="auto"/>
          </w:divBdr>
        </w:div>
        <w:div w:id="768893952">
          <w:marLeft w:val="0"/>
          <w:marRight w:val="0"/>
          <w:marTop w:val="0"/>
          <w:marBottom w:val="0"/>
          <w:divBdr>
            <w:top w:val="none" w:sz="0" w:space="0" w:color="auto"/>
            <w:left w:val="none" w:sz="0" w:space="0" w:color="auto"/>
            <w:bottom w:val="none" w:sz="0" w:space="0" w:color="auto"/>
            <w:right w:val="none" w:sz="0" w:space="0" w:color="auto"/>
          </w:divBdr>
        </w:div>
        <w:div w:id="1896238072">
          <w:marLeft w:val="0"/>
          <w:marRight w:val="0"/>
          <w:marTop w:val="0"/>
          <w:marBottom w:val="0"/>
          <w:divBdr>
            <w:top w:val="none" w:sz="0" w:space="0" w:color="auto"/>
            <w:left w:val="none" w:sz="0" w:space="0" w:color="auto"/>
            <w:bottom w:val="none" w:sz="0" w:space="0" w:color="auto"/>
            <w:right w:val="none" w:sz="0" w:space="0" w:color="auto"/>
          </w:divBdr>
        </w:div>
        <w:div w:id="283510377">
          <w:marLeft w:val="0"/>
          <w:marRight w:val="0"/>
          <w:marTop w:val="0"/>
          <w:marBottom w:val="0"/>
          <w:divBdr>
            <w:top w:val="none" w:sz="0" w:space="0" w:color="auto"/>
            <w:left w:val="none" w:sz="0" w:space="0" w:color="auto"/>
            <w:bottom w:val="none" w:sz="0" w:space="0" w:color="auto"/>
            <w:right w:val="none" w:sz="0" w:space="0" w:color="auto"/>
          </w:divBdr>
        </w:div>
        <w:div w:id="1833836893">
          <w:marLeft w:val="0"/>
          <w:marRight w:val="0"/>
          <w:marTop w:val="0"/>
          <w:marBottom w:val="0"/>
          <w:divBdr>
            <w:top w:val="none" w:sz="0" w:space="0" w:color="auto"/>
            <w:left w:val="none" w:sz="0" w:space="0" w:color="auto"/>
            <w:bottom w:val="none" w:sz="0" w:space="0" w:color="auto"/>
            <w:right w:val="none" w:sz="0" w:space="0" w:color="auto"/>
          </w:divBdr>
        </w:div>
        <w:div w:id="1993680454">
          <w:marLeft w:val="0"/>
          <w:marRight w:val="0"/>
          <w:marTop w:val="0"/>
          <w:marBottom w:val="0"/>
          <w:divBdr>
            <w:top w:val="none" w:sz="0" w:space="0" w:color="auto"/>
            <w:left w:val="none" w:sz="0" w:space="0" w:color="auto"/>
            <w:bottom w:val="none" w:sz="0" w:space="0" w:color="auto"/>
            <w:right w:val="none" w:sz="0" w:space="0" w:color="auto"/>
          </w:divBdr>
        </w:div>
        <w:div w:id="1660185810">
          <w:marLeft w:val="0"/>
          <w:marRight w:val="0"/>
          <w:marTop w:val="0"/>
          <w:marBottom w:val="0"/>
          <w:divBdr>
            <w:top w:val="none" w:sz="0" w:space="0" w:color="auto"/>
            <w:left w:val="none" w:sz="0" w:space="0" w:color="auto"/>
            <w:bottom w:val="none" w:sz="0" w:space="0" w:color="auto"/>
            <w:right w:val="none" w:sz="0" w:space="0" w:color="auto"/>
          </w:divBdr>
        </w:div>
        <w:div w:id="1283541030">
          <w:marLeft w:val="0"/>
          <w:marRight w:val="0"/>
          <w:marTop w:val="0"/>
          <w:marBottom w:val="0"/>
          <w:divBdr>
            <w:top w:val="none" w:sz="0" w:space="0" w:color="auto"/>
            <w:left w:val="none" w:sz="0" w:space="0" w:color="auto"/>
            <w:bottom w:val="none" w:sz="0" w:space="0" w:color="auto"/>
            <w:right w:val="none" w:sz="0" w:space="0" w:color="auto"/>
          </w:divBdr>
        </w:div>
        <w:div w:id="2105757905">
          <w:marLeft w:val="0"/>
          <w:marRight w:val="0"/>
          <w:marTop w:val="0"/>
          <w:marBottom w:val="0"/>
          <w:divBdr>
            <w:top w:val="none" w:sz="0" w:space="0" w:color="auto"/>
            <w:left w:val="none" w:sz="0" w:space="0" w:color="auto"/>
            <w:bottom w:val="none" w:sz="0" w:space="0" w:color="auto"/>
            <w:right w:val="none" w:sz="0" w:space="0" w:color="auto"/>
          </w:divBdr>
        </w:div>
        <w:div w:id="103574404">
          <w:marLeft w:val="0"/>
          <w:marRight w:val="0"/>
          <w:marTop w:val="0"/>
          <w:marBottom w:val="0"/>
          <w:divBdr>
            <w:top w:val="none" w:sz="0" w:space="0" w:color="auto"/>
            <w:left w:val="none" w:sz="0" w:space="0" w:color="auto"/>
            <w:bottom w:val="none" w:sz="0" w:space="0" w:color="auto"/>
            <w:right w:val="none" w:sz="0" w:space="0" w:color="auto"/>
          </w:divBdr>
        </w:div>
        <w:div w:id="1202788339">
          <w:marLeft w:val="0"/>
          <w:marRight w:val="0"/>
          <w:marTop w:val="0"/>
          <w:marBottom w:val="0"/>
          <w:divBdr>
            <w:top w:val="none" w:sz="0" w:space="0" w:color="auto"/>
            <w:left w:val="none" w:sz="0" w:space="0" w:color="auto"/>
            <w:bottom w:val="none" w:sz="0" w:space="0" w:color="auto"/>
            <w:right w:val="none" w:sz="0" w:space="0" w:color="auto"/>
          </w:divBdr>
        </w:div>
        <w:div w:id="1199394162">
          <w:marLeft w:val="0"/>
          <w:marRight w:val="0"/>
          <w:marTop w:val="0"/>
          <w:marBottom w:val="0"/>
          <w:divBdr>
            <w:top w:val="none" w:sz="0" w:space="0" w:color="auto"/>
            <w:left w:val="none" w:sz="0" w:space="0" w:color="auto"/>
            <w:bottom w:val="none" w:sz="0" w:space="0" w:color="auto"/>
            <w:right w:val="none" w:sz="0" w:space="0" w:color="auto"/>
          </w:divBdr>
        </w:div>
        <w:div w:id="768503330">
          <w:marLeft w:val="0"/>
          <w:marRight w:val="0"/>
          <w:marTop w:val="0"/>
          <w:marBottom w:val="0"/>
          <w:divBdr>
            <w:top w:val="none" w:sz="0" w:space="0" w:color="auto"/>
            <w:left w:val="none" w:sz="0" w:space="0" w:color="auto"/>
            <w:bottom w:val="none" w:sz="0" w:space="0" w:color="auto"/>
            <w:right w:val="none" w:sz="0" w:space="0" w:color="auto"/>
          </w:divBdr>
        </w:div>
        <w:div w:id="972098648">
          <w:marLeft w:val="0"/>
          <w:marRight w:val="0"/>
          <w:marTop w:val="0"/>
          <w:marBottom w:val="0"/>
          <w:divBdr>
            <w:top w:val="none" w:sz="0" w:space="0" w:color="auto"/>
            <w:left w:val="none" w:sz="0" w:space="0" w:color="auto"/>
            <w:bottom w:val="none" w:sz="0" w:space="0" w:color="auto"/>
            <w:right w:val="none" w:sz="0" w:space="0" w:color="auto"/>
          </w:divBdr>
        </w:div>
        <w:div w:id="487675321">
          <w:marLeft w:val="0"/>
          <w:marRight w:val="0"/>
          <w:marTop w:val="0"/>
          <w:marBottom w:val="0"/>
          <w:divBdr>
            <w:top w:val="none" w:sz="0" w:space="0" w:color="auto"/>
            <w:left w:val="none" w:sz="0" w:space="0" w:color="auto"/>
            <w:bottom w:val="none" w:sz="0" w:space="0" w:color="auto"/>
            <w:right w:val="none" w:sz="0" w:space="0" w:color="auto"/>
          </w:divBdr>
        </w:div>
        <w:div w:id="820736401">
          <w:marLeft w:val="0"/>
          <w:marRight w:val="0"/>
          <w:marTop w:val="0"/>
          <w:marBottom w:val="0"/>
          <w:divBdr>
            <w:top w:val="none" w:sz="0" w:space="0" w:color="auto"/>
            <w:left w:val="none" w:sz="0" w:space="0" w:color="auto"/>
            <w:bottom w:val="none" w:sz="0" w:space="0" w:color="auto"/>
            <w:right w:val="none" w:sz="0" w:space="0" w:color="auto"/>
          </w:divBdr>
        </w:div>
        <w:div w:id="1622540563">
          <w:marLeft w:val="0"/>
          <w:marRight w:val="0"/>
          <w:marTop w:val="0"/>
          <w:marBottom w:val="0"/>
          <w:divBdr>
            <w:top w:val="none" w:sz="0" w:space="0" w:color="auto"/>
            <w:left w:val="none" w:sz="0" w:space="0" w:color="auto"/>
            <w:bottom w:val="none" w:sz="0" w:space="0" w:color="auto"/>
            <w:right w:val="none" w:sz="0" w:space="0" w:color="auto"/>
          </w:divBdr>
        </w:div>
        <w:div w:id="1343238712">
          <w:marLeft w:val="0"/>
          <w:marRight w:val="0"/>
          <w:marTop w:val="0"/>
          <w:marBottom w:val="0"/>
          <w:divBdr>
            <w:top w:val="none" w:sz="0" w:space="0" w:color="auto"/>
            <w:left w:val="none" w:sz="0" w:space="0" w:color="auto"/>
            <w:bottom w:val="none" w:sz="0" w:space="0" w:color="auto"/>
            <w:right w:val="none" w:sz="0" w:space="0" w:color="auto"/>
          </w:divBdr>
        </w:div>
        <w:div w:id="542642930">
          <w:marLeft w:val="0"/>
          <w:marRight w:val="0"/>
          <w:marTop w:val="0"/>
          <w:marBottom w:val="0"/>
          <w:divBdr>
            <w:top w:val="none" w:sz="0" w:space="0" w:color="auto"/>
            <w:left w:val="none" w:sz="0" w:space="0" w:color="auto"/>
            <w:bottom w:val="none" w:sz="0" w:space="0" w:color="auto"/>
            <w:right w:val="none" w:sz="0" w:space="0" w:color="auto"/>
          </w:divBdr>
        </w:div>
        <w:div w:id="1566450902">
          <w:marLeft w:val="0"/>
          <w:marRight w:val="0"/>
          <w:marTop w:val="0"/>
          <w:marBottom w:val="0"/>
          <w:divBdr>
            <w:top w:val="none" w:sz="0" w:space="0" w:color="auto"/>
            <w:left w:val="none" w:sz="0" w:space="0" w:color="auto"/>
            <w:bottom w:val="none" w:sz="0" w:space="0" w:color="auto"/>
            <w:right w:val="none" w:sz="0" w:space="0" w:color="auto"/>
          </w:divBdr>
        </w:div>
        <w:div w:id="877667531">
          <w:marLeft w:val="0"/>
          <w:marRight w:val="0"/>
          <w:marTop w:val="0"/>
          <w:marBottom w:val="0"/>
          <w:divBdr>
            <w:top w:val="none" w:sz="0" w:space="0" w:color="auto"/>
            <w:left w:val="none" w:sz="0" w:space="0" w:color="auto"/>
            <w:bottom w:val="none" w:sz="0" w:space="0" w:color="auto"/>
            <w:right w:val="none" w:sz="0" w:space="0" w:color="auto"/>
          </w:divBdr>
        </w:div>
        <w:div w:id="18425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1013</Words>
  <Characters>5780</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Justervesenet</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Hallenstvedt</dc:creator>
  <cp:keywords/>
  <dc:description/>
  <cp:lastModifiedBy>Dimitris Dimitriadis</cp:lastModifiedBy>
  <cp:revision>4</cp:revision>
  <dcterms:created xsi:type="dcterms:W3CDTF">2021-08-20T09:04:00Z</dcterms:created>
  <dcterms:modified xsi:type="dcterms:W3CDTF">2021-08-30T09:03:00Z</dcterms:modified>
</cp:coreProperties>
</file>