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C8E4" w14:textId="77777777" w:rsidR="00FF1A38" w:rsidRPr="00FF1A38" w:rsidRDefault="00FF1A38" w:rsidP="00FF1A38">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Määräys, annettu 20 päivänä marraskuuta 2021, mehiläisten ja muiden pölyttävien hyönteisten suojelusta ja pölytyspalvelujen säilyttämisestä kasvinsuojeluaineita käytettäessä</w:t>
      </w:r>
    </w:p>
    <w:p w14:paraId="6496B0C9" w14:textId="77777777" w:rsidR="00FF1A38" w:rsidRPr="00FF1A38" w:rsidRDefault="00FF1A38" w:rsidP="00FF1A38">
      <w:pPr>
        <w:spacing w:after="0" w:line="240" w:lineRule="auto"/>
        <w:rPr>
          <w:rFonts w:ascii="Times New Roman" w:eastAsia="Times New Roman" w:hAnsi="Times New Roman" w:cs="Times New Roman"/>
          <w:sz w:val="24"/>
          <w:szCs w:val="24"/>
        </w:rPr>
      </w:pPr>
      <w:r>
        <w:rPr>
          <w:rFonts w:ascii="Times New Roman" w:hAnsi="Times New Roman"/>
          <w:sz w:val="24"/>
        </w:rPr>
        <w:t>NOR: AGRG2134356A</w:t>
      </w:r>
      <w:r>
        <w:rPr>
          <w:rFonts w:ascii="Times New Roman" w:hAnsi="Times New Roman"/>
          <w:sz w:val="24"/>
        </w:rPr>
        <w:br/>
        <w:t>ELI: https://www.legifrance.gouv.fr/eli/arrete/2021/11/20/AGRG2134356A/jo/texte</w:t>
      </w:r>
      <w:r>
        <w:rPr>
          <w:rFonts w:ascii="Times New Roman" w:hAnsi="Times New Roman"/>
          <w:sz w:val="24"/>
        </w:rPr>
        <w:br/>
        <w:t>Ranskan tasavallan virallinen lehti n:o 0271, julkaistu 21.11.2021</w:t>
      </w:r>
      <w:r>
        <w:rPr>
          <w:rFonts w:ascii="Times New Roman" w:hAnsi="Times New Roman"/>
          <w:sz w:val="24"/>
        </w:rPr>
        <w:br/>
        <w:t>Teksti n:o 17</w:t>
      </w:r>
    </w:p>
    <w:p w14:paraId="040906AF"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 osasto: KASVINSUOJELUAINEIDEN HYVÄKSYMISEDELLYTYKSET KUKINTA-AIKAAN (2 §)</w:t>
      </w:r>
    </w:p>
    <w:p w14:paraId="69521E1F"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II osasto: KASVINSUOJELUAINEIDEN KÄYTTÖEDELLYTYKSET KUKINTA-AIKAAN (3–7 §)</w:t>
      </w:r>
    </w:p>
    <w:p w14:paraId="0E5A6E18"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III osasto: SIIRTYMÄSÄÄNNÖKSET (8–11 §)</w:t>
      </w:r>
    </w:p>
    <w:p w14:paraId="3E3E5899"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Liite</w:t>
      </w:r>
    </w:p>
    <w:p w14:paraId="78D9C32A" w14:textId="22149B94"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Asianomaiset tahot: markkinoille saattamista koskevan luvan hakijat ja haltijat, kasvinsuojeluaineiden käyttäjät, pölytyspalvelujen saajat.  </w:t>
      </w:r>
      <w:r>
        <w:rPr>
          <w:rFonts w:ascii="Times New Roman" w:hAnsi="Times New Roman"/>
          <w:sz w:val="24"/>
        </w:rPr>
        <w:br/>
        <w:t xml:space="preserve">Aihe: tässä määräyksessä säädetään toimenpiteistä, joilla suojellaan pölyttäviä hyönteisiä sekä tarjottuja maatalous- ja ekosysteemipalveluja kasvinsuojeluaineiden käyttöön liittyviltä riskeiltä.  </w:t>
      </w:r>
      <w:r>
        <w:rPr>
          <w:rFonts w:ascii="Times New Roman" w:hAnsi="Times New Roman"/>
          <w:sz w:val="24"/>
        </w:rPr>
        <w:br/>
        <w:t>Voimaantulo: Tämä määräys tulee voimaan 1 päivänä tammikuuta 2022.</w:t>
      </w:r>
      <w:r>
        <w:rPr>
          <w:rFonts w:ascii="Times New Roman" w:hAnsi="Times New Roman"/>
          <w:sz w:val="24"/>
        </w:rPr>
        <w:br/>
        <w:t xml:space="preserve">Huomautus: Määräyksellä laajennetaan kaikkiin kasvinsuojeluaineisiin periaate, jonka mukaan pölyttäjille aiheutuvan riskin osalta on arvioitava mahdollisuutta käyttää kasvinsuojeluainetta kukinnan aikana pölyttäjiä houkuttelevissa viljelykasveissa ja medenkeruualueilla. Jos Ranskan elintarvike-, ympäristö- sekä työterveys- ja työturvallisuusasioista vastaava viranomainen (Anses) on hyväksynyt tuotteen käyttöön kukinnan aikana, käsittely on tehtävä erityistapauksia lukuun ottamatta auringonlaskua edeltävien kahden tunnin aikana ja kolmen tunnin kuluessa auringonlaskusta. Määräyksessä säädetään siirtymätoimenpiteistä ja näiden uusien säännösten täytäntöönpanon aikataulusta. </w:t>
      </w:r>
      <w:r>
        <w:rPr>
          <w:rFonts w:ascii="Times New Roman" w:hAnsi="Times New Roman"/>
          <w:sz w:val="24"/>
        </w:rPr>
        <w:br/>
        <w:t xml:space="preserve">Viitteet: Tämä määräys on annettu maatalous- ja merikalastuslain L. 253-7 §:n nojalla. Siihen voi tutustua Légifrance-verkkosivustolla osoitteessa https://www.legifrance.gouv.fr/. </w:t>
      </w:r>
    </w:p>
    <w:p w14:paraId="55211D70"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Ekologisesta siirtymästä vastaava ministeri, talous-, valtiovarain- ja elvyttämisministeri, solidaarisuus- ja terveysministeri sekä maatalous- ja elintarvikeministeri, jotka</w:t>
      </w:r>
      <w:r>
        <w:rPr>
          <w:rFonts w:ascii="Times New Roman" w:hAnsi="Times New Roman"/>
          <w:sz w:val="24"/>
        </w:rPr>
        <w:br/>
        <w:t>ottavat huomioon kasvinsuojeluaineiden markkinoille saattamisesta sekä neuvoston direktiivien 79/117/ETY ja 91/414/ETY kumoamisesta 21 päivänä lokakuuta 2009 annetun Euroopan parlamentin ja neuvoston asetuksen (EY) N:o 1107/2009;</w:t>
      </w:r>
      <w:r>
        <w:rPr>
          <w:rFonts w:ascii="Times New Roman" w:hAnsi="Times New Roman"/>
          <w:sz w:val="24"/>
        </w:rPr>
        <w:br/>
        <w:t>ottavat huomioon komission asetuksen (EU) N:o 547/2011, annettu 8 päivänä kesäkuuta 2011, Euroopan parlamentin ja neuvoston asetuksen (EY) N:o 1107/2009 täytäntöönpanosta kasvinsuojeluaineita koskevien merkintävaatimusten osalta;</w:t>
      </w:r>
      <w:r>
        <w:rPr>
          <w:rFonts w:ascii="Times New Roman" w:hAnsi="Times New Roman"/>
          <w:sz w:val="24"/>
        </w:rPr>
        <w:br/>
        <w:t>ottavat huomioon teknisiä määräyksiä ja tietoyhteiskunnan palveluja koskevia määräyksiä koskevien tietojen toimittamisessa noudatettavasta menettelystä 9 päivänä syyskuuta 2015 annetun Euroopan parlamentin ja neuvoston direktiivin (EU) 2015/1535;</w:t>
      </w:r>
      <w:r>
        <w:rPr>
          <w:rFonts w:ascii="Times New Roman" w:hAnsi="Times New Roman"/>
          <w:sz w:val="24"/>
        </w:rPr>
        <w:br/>
        <w:t>ottavat huomioon maatalous- ja merikalastuslain ja erityisesti sen L. 201-4, L. 251-3, L. 253-</w:t>
      </w:r>
      <w:r>
        <w:rPr>
          <w:rFonts w:ascii="Times New Roman" w:hAnsi="Times New Roman"/>
          <w:sz w:val="24"/>
        </w:rPr>
        <w:lastRenderedPageBreak/>
        <w:t>1, L. 253-7, D. 253-8, R. 253-43 ja R. 253-45 §:n;</w:t>
      </w:r>
      <w:r>
        <w:rPr>
          <w:rFonts w:ascii="Times New Roman" w:hAnsi="Times New Roman"/>
          <w:sz w:val="24"/>
        </w:rPr>
        <w:br/>
        <w:t>ottavat huomioon edellytyksistä, joiden mukaisesti L. 257-1 §:ssä tarkoitetut toimijat pitävät maatalouslain L. 257-3 §:ssä tarkoitettua rekisteriä, 16 päivänä kesäkuuta 2009 annetun määräyksen;</w:t>
      </w:r>
      <w:r>
        <w:rPr>
          <w:rFonts w:ascii="Times New Roman" w:hAnsi="Times New Roman"/>
          <w:sz w:val="24"/>
        </w:rPr>
        <w:br/>
        <w:t>ottavat huomioon ilmoituksen nro 2021/448/F;</w:t>
      </w:r>
      <w:r>
        <w:rPr>
          <w:rFonts w:ascii="Times New Roman" w:hAnsi="Times New Roman"/>
          <w:sz w:val="24"/>
        </w:rPr>
        <w:br/>
        <w:t>ottavat huomioon 28.6.2021 ja 20.7.2021 välisenä aikana järjestetyssä ympäristölain L. 123-19-1 §:n mukaisessa julkisessa kuulemisessa esitetyt huomautukset;</w:t>
      </w:r>
      <w:r>
        <w:rPr>
          <w:rFonts w:ascii="Times New Roman" w:hAnsi="Times New Roman"/>
          <w:sz w:val="24"/>
        </w:rPr>
        <w:br/>
        <w:t>säätävät seuraavaa:</w:t>
      </w:r>
    </w:p>
    <w:p w14:paraId="72734333" w14:textId="77777777" w:rsidR="00FF1A38" w:rsidRPr="00FF1A38" w:rsidRDefault="00FF1A38" w:rsidP="00FF1A38">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1 §</w:t>
      </w:r>
    </w:p>
    <w:p w14:paraId="4AE602D9" w14:textId="49CDBC27" w:rsidR="00FF1A38" w:rsidRDefault="00FF1A38" w:rsidP="00FF1A38">
      <w:pPr>
        <w:spacing w:before="100" w:beforeAutospacing="1" w:after="100" w:afterAutospacing="1" w:line="240" w:lineRule="auto"/>
        <w:ind w:left="450"/>
        <w:rPr>
          <w:rFonts w:ascii="Times New Roman" w:hAnsi="Times New Roman"/>
          <w:sz w:val="24"/>
        </w:rPr>
      </w:pPr>
      <w:r>
        <w:rPr>
          <w:rFonts w:ascii="Times New Roman" w:hAnsi="Times New Roman"/>
          <w:sz w:val="24"/>
        </w:rPr>
        <w:br/>
        <w:t>Tässä määräyksessä käytetään seuraavia määritelmiä:</w:t>
      </w:r>
      <w:r>
        <w:rPr>
          <w:rFonts w:ascii="Times New Roman" w:hAnsi="Times New Roman"/>
          <w:sz w:val="24"/>
        </w:rPr>
        <w:br/>
        <w:t xml:space="preserve">’Mehiläiset’: tarhatut mehiläiset, luonnonvaraiset mehiläiset ja kimalaiset; </w:t>
      </w:r>
      <w:r>
        <w:rPr>
          <w:rFonts w:ascii="Times New Roman" w:hAnsi="Times New Roman"/>
          <w:sz w:val="24"/>
        </w:rPr>
        <w:br/>
      </w:r>
      <w:bookmarkStart w:id="0" w:name="_Hlk97294686"/>
      <w:r>
        <w:rPr>
          <w:rFonts w:ascii="Times New Roman" w:hAnsi="Times New Roman"/>
          <w:sz w:val="24"/>
        </w:rPr>
        <w:t>’</w:t>
      </w:r>
      <w:bookmarkEnd w:id="0"/>
      <w:r>
        <w:rPr>
          <w:rFonts w:ascii="Times New Roman" w:hAnsi="Times New Roman"/>
          <w:sz w:val="24"/>
        </w:rPr>
        <w:t xml:space="preserve">Auringonlasku’: käsittelypaikan sijaintia lähimpänä olevan paikan efemeridin määrittämä aika; </w:t>
      </w:r>
      <w:r>
        <w:rPr>
          <w:rFonts w:ascii="Times New Roman" w:hAnsi="Times New Roman"/>
          <w:sz w:val="24"/>
        </w:rPr>
        <w:br/>
        <w:t>’Houkutteleva viljelykasvi’: houkutteleva viljelykasvi on viljelykasvi, joka on luonteensa vuoksi houkutteleva mehiläisille tai muille pölyttäville hyönteisille.  Maatalousministeriön virallisessa lehdessä lueteltuja viljelykasveja ei pidetä houkuttelevina tämän määräyksen mukaisesti;</w:t>
      </w:r>
      <w:r>
        <w:rPr>
          <w:rFonts w:ascii="Times New Roman" w:hAnsi="Times New Roman"/>
          <w:sz w:val="24"/>
        </w:rPr>
        <w:br/>
        <w:t xml:space="preserve">’Eksudaatti’: mehiläisten tai muiden pölyttävien hyönteisten keräämät mesikasteet, kasvien tuottamat makeat eritteet ja kasvien kukan ulkopuoliset medet; </w:t>
      </w:r>
      <w:r>
        <w:rPr>
          <w:rFonts w:ascii="Times New Roman" w:hAnsi="Times New Roman"/>
          <w:sz w:val="24"/>
        </w:rPr>
        <w:br/>
        <w:t xml:space="preserve">’Kukinta’: kasvukausi, joka ulottuu ensimmäisten kukkien aukeamisesta viimeisten kukkien terälehtien putoamiseen; </w:t>
      </w:r>
      <w:r>
        <w:rPr>
          <w:rFonts w:ascii="Times New Roman" w:hAnsi="Times New Roman"/>
          <w:sz w:val="24"/>
        </w:rPr>
        <w:br/>
        <w:t xml:space="preserve">’Tuotteet’: maatalous- ja merikalastuslain L.253-1 §:ssä tarkoitetut kasvinsuojeluaineet, lukuun ottamatta harvennustuotteita, ja niiden liitännäisaineet; </w:t>
      </w:r>
      <w:r>
        <w:rPr>
          <w:rFonts w:ascii="Times New Roman" w:hAnsi="Times New Roman"/>
          <w:sz w:val="24"/>
        </w:rPr>
        <w:br/>
        <w:t>’Rekisteri’: edellytyksistä, joiden mukaisesti maatalous- ja merikalastuslain L. 257-1 §:ssä tarkoitetut toimijat pitävät kasvinsuojeluaineiden markkinoille saattamista koskevassa 21 päivänä lokakuuta 2009 annetun asetuksen (EY) N:o 1107/2009 67 artiklassa tarkoitettua rekisteriä, 16 päivänä kesäkuuta 2009 annetussa määräyksessä säädetty kasvinsuojeluaineiden käyttöön liittyvä rekisteri;</w:t>
      </w:r>
      <w:r>
        <w:rPr>
          <w:rFonts w:ascii="Times New Roman" w:hAnsi="Times New Roman"/>
          <w:sz w:val="24"/>
        </w:rPr>
        <w:br/>
        <w:t xml:space="preserve">’Käyttö’: kasvinsuojeluaineen tai liitännäisaineen käyttö kasvissa, kasvituotteessa tai kasviheimossa tuhoojan, tuhoojaryhmän, taudin tai tautiryhmän torjumiseksi tarkasti määriteltyjen tehtävän ja levitysmenetelmän mukaisesti, sellaisina kuin ne on lueteltu maatalous- ja merikalastuslain D.253-8 §:n II momentissa tarkoitetussa luettelossa; </w:t>
      </w:r>
      <w:r>
        <w:rPr>
          <w:rFonts w:ascii="Times New Roman" w:hAnsi="Times New Roman"/>
          <w:sz w:val="24"/>
        </w:rPr>
        <w:br/>
        <w:t>’Tuotteen käyttö’: kasvinsuojeluaineen tai liitännäisaineen käyttö kasvusyklissä sallitun käytön mukaisesti riippumatta levitysmenetelmästä ja käsiteltävästä kasvin osasta, lukuun ottamatta liitteessä 1 määritettyjä käsittelyjä, joissa pölyttäjien altistuminen kukinnan aikana suljetaan pois;</w:t>
      </w:r>
      <w:r>
        <w:rPr>
          <w:rFonts w:ascii="Times New Roman" w:hAnsi="Times New Roman"/>
          <w:sz w:val="24"/>
        </w:rPr>
        <w:br/>
        <w:t>’Medenkeruualue’: tuotannossa olevia viljelykasveja lukuun ottamatta medenkeruualue on maatalous- tai muu kuin maatalousalue, jolla on viljelty tai spontaani kasviyhdyskunta, joka on ilmeisen tärkeä mehiläisille tai muille pölyttäville hyönteisille kukkien tai eksudaattien esiintymisen vuoksi.  Tässä määräyksessä tuotteiden käytöillä medenkeruualueilla tarkoitetaan käyttöjä, jotka on tarkoitettu erityisesti näiden alueiden käsittelyyn riippumatta siitä, käytetäänkö niitä tuotannossa olevissa viljelykasveissa.</w:t>
      </w:r>
    </w:p>
    <w:p w14:paraId="74B7FF6E" w14:textId="51CF01F1" w:rsidR="006A58EC" w:rsidRDefault="006A58EC" w:rsidP="00FF1A38">
      <w:pPr>
        <w:spacing w:before="100" w:beforeAutospacing="1" w:after="100" w:afterAutospacing="1" w:line="240" w:lineRule="auto"/>
        <w:ind w:left="450"/>
        <w:rPr>
          <w:rFonts w:ascii="Times New Roman" w:hAnsi="Times New Roman"/>
          <w:sz w:val="24"/>
        </w:rPr>
      </w:pPr>
    </w:p>
    <w:p w14:paraId="0D8A5272" w14:textId="77777777" w:rsidR="006A58EC" w:rsidRPr="00FF1A38" w:rsidRDefault="006A58EC" w:rsidP="00FF1A38">
      <w:pPr>
        <w:spacing w:before="100" w:beforeAutospacing="1" w:after="100" w:afterAutospacing="1" w:line="240" w:lineRule="auto"/>
        <w:ind w:left="450"/>
        <w:rPr>
          <w:rFonts w:ascii="Times New Roman" w:eastAsia="Times New Roman" w:hAnsi="Times New Roman" w:cs="Times New Roman"/>
          <w:sz w:val="24"/>
          <w:szCs w:val="24"/>
        </w:rPr>
      </w:pPr>
    </w:p>
    <w:p w14:paraId="75081A77"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lastRenderedPageBreak/>
        <w:t>I osasto: KASVINSUOJELUAINEIDEN HYVÄKSYMISEDELLYTYKSET KUKINTA-AIKAAN (2 §)</w:t>
      </w:r>
    </w:p>
    <w:p w14:paraId="52EC4D0D"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2 §</w:t>
      </w:r>
    </w:p>
    <w:p w14:paraId="4E54D572"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Kun Anses myöntää tai uusii maatalous- ja merikalastuslain L. 253-1 §:ssä tarkoitetun luvan, sen on arvioitava riskit, jotka liittyvät tuotteen käyttöön houkuttelevissa viljelykasveissa kukinnan aikana.</w:t>
      </w:r>
      <w:r>
        <w:rPr>
          <w:rFonts w:ascii="Times New Roman" w:hAnsi="Times New Roman"/>
          <w:sz w:val="24"/>
        </w:rPr>
        <w:br/>
        <w:t>Tätä varten hakijan on liitettävä asiakirja-aineistoonsa voimassa olevan lainsäädännön edellyttämät testit ja riskinarvioinnit sekä tiedot, jotka ovat tarpeen, jotta Anses voi päättää ensimmäisessä momentissa tarkoitetusta arvioinnista.</w:t>
      </w:r>
      <w:r>
        <w:rPr>
          <w:rFonts w:ascii="Times New Roman" w:hAnsi="Times New Roman"/>
          <w:sz w:val="24"/>
        </w:rPr>
        <w:br/>
        <w:t>Mikäli Anses suorittamassaan riskinarvioinnissa toteaa, että käyttö johtaa mehiläisten merkityksettömään altistumiseen tai että se ei aiheuta kohtuuttomia, akuutteja tai kroonisia vaikutuksia mehiläisiin tai vaikutuksia yhteiskuntien selviämiseen ja kehittymiseen, tuotteen käyttö voidaan sallia vastaavassa houkuttelevassa viljelykasvissa sen kukinnan aikana ja medenkeruualueilla. Tällaisen käytön edellytyksenä on 3 §:ssä säädettyjen toimenpiteiden noudattaminen.</w:t>
      </w:r>
      <w:r>
        <w:rPr>
          <w:rFonts w:ascii="Times New Roman" w:hAnsi="Times New Roman"/>
          <w:sz w:val="24"/>
        </w:rPr>
        <w:br/>
        <w:t>Muussa tapauksessa tuotteen käyttö on kielletty vastaavassa houkuttelevassa viljelykasvissa sen kukinnan aikana ja medenkeruualueilla.</w:t>
      </w:r>
    </w:p>
    <w:p w14:paraId="278D5B92"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II osasto: KASVINSUOJELUAINEIDEN KÄYTTÖEDELLYTYKSET KUKINTA-AIKAAN (3–7 §)</w:t>
      </w:r>
    </w:p>
    <w:p w14:paraId="74FEABC1"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3 §</w:t>
      </w:r>
    </w:p>
    <w:p w14:paraId="69100266"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Edellä olevan 2 §:n mukaisesti hyväksyttyä tuotetta on käytettävä houkuttelevassa viljelykasvissa kukinnan aikana tai medenkeruualueella auringonlaskua edeltävien kahden tunnin aikana ja kolmen tunnin kuluessa auringonlaskusta.</w:t>
      </w:r>
      <w:r>
        <w:rPr>
          <w:rFonts w:ascii="Times New Roman" w:hAnsi="Times New Roman"/>
          <w:sz w:val="24"/>
        </w:rPr>
        <w:br/>
        <w:t>Tätä määräaikaa voidaan mukauttaa tai se voidaan poistaa niiden käytäntöjen mukaisesti, joilla tarjotaan mehiläisten ja muiden pölyttäjien altistumista koskevat vastaavat takeet. Nämä käytännöt esitetään Ansesin lausunnon jälkeisessä liitteessä erityisesti aamulla tai tietyn lämpötilan alittavissa olosuhteissa suoritettavien käsittelyjen mahdollistamisen osalta.</w:t>
      </w:r>
      <w:r>
        <w:rPr>
          <w:rFonts w:ascii="Times New Roman" w:hAnsi="Times New Roman"/>
          <w:sz w:val="24"/>
        </w:rPr>
        <w:br/>
        <w:t>Poiketen siitä, mitä ensimmäisessä momentissa säädetään, mainitun ajanjakson ulkopuolella tehdään kasvinsuojeluaineiden käyttökokeilu, jotta voidaan tunnistaa päätöksentekoa tukevat välineet tai muut teknologiat, joiden käyttö tarjoaisi vastaavat takeet mehiläisten ja muiden pölyttäjien altistumisen osalta. Tämä enintään kolmen vuoden mittainen kokeilu, jota Anses arvioi, toteutetaan ympäristö- ja maatalousministerien yhteisessä määräyksessä määritettyjen edellytysten ja yksityiskohtaisten sääntöjen mukaisesti.</w:t>
      </w:r>
    </w:p>
    <w:p w14:paraId="2638E37D"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 §</w:t>
      </w:r>
    </w:p>
    <w:p w14:paraId="6F7C037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Jos monivuotisen viljelykasvin alla oleva kasvipeite muodostaa medenkeruualueen, se on tehtävä pölyttäjille epähoukuttelevaksi ennen hyönteis- ja punkkimyrkyillä tehtäviä käsittelyjä.</w:t>
      </w:r>
    </w:p>
    <w:p w14:paraId="039E740F"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lastRenderedPageBreak/>
        <w:t>5 §</w:t>
      </w:r>
    </w:p>
    <w:p w14:paraId="70D705FD"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Edellä 3 §:ssä säädettyä käyttöaikaa voidaan muuttaa seuraavissa tapauksissa:</w:t>
      </w:r>
    </w:p>
    <w:p w14:paraId="040DB100" w14:textId="61FABA03"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r>
      <w:r w:rsidR="006A58EC">
        <w:rPr>
          <w:rFonts w:ascii="Times New Roman" w:hAnsi="Times New Roman"/>
          <w:sz w:val="24"/>
        </w:rPr>
        <w:t>-</w:t>
      </w:r>
      <w:r>
        <w:rPr>
          <w:rFonts w:ascii="Times New Roman" w:hAnsi="Times New Roman"/>
          <w:sz w:val="24"/>
        </w:rPr>
        <w:t xml:space="preserve"> jos tuhoojien ainoastaan päiväsaikaan tapahtuvan toiminnan vuoksi 3 §:ssä määritetyn ajanjakson aikana suoritettu käsittely ei takaa käsitellyn viljelykasvin tehokasta suojelua;</w:t>
      </w:r>
      <w:r>
        <w:rPr>
          <w:rFonts w:ascii="Times New Roman" w:hAnsi="Times New Roman"/>
          <w:sz w:val="24"/>
        </w:rPr>
        <w:br/>
      </w:r>
      <w:r w:rsidR="006A58EC">
        <w:rPr>
          <w:rFonts w:ascii="Times New Roman" w:hAnsi="Times New Roman"/>
          <w:sz w:val="24"/>
        </w:rPr>
        <w:t>-</w:t>
      </w:r>
      <w:r>
        <w:rPr>
          <w:rFonts w:ascii="Times New Roman" w:hAnsi="Times New Roman"/>
          <w:sz w:val="24"/>
        </w:rPr>
        <w:t xml:space="preserve"> jos taudin kehittymisen vuoksi sienitautien torjunnan tehokkuus riippuu siitä, että se saatetaan päätökseen sellaisen rajoitetun ajan kuluessa, joka ei ole 3 §:ssä säädetyn ajanjakson mukainen.</w:t>
      </w:r>
    </w:p>
    <w:p w14:paraId="1C4C0AA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Molemmissa tapauksissa käsittely voidaan tehdä ilman aikarajoituksia.</w:t>
      </w:r>
      <w:r>
        <w:rPr>
          <w:rFonts w:ascii="Times New Roman" w:hAnsi="Times New Roman"/>
          <w:sz w:val="24"/>
        </w:rPr>
        <w:br/>
        <w:t>Käsittely voidaan tilapäisesti, tämän määräyksen julkaisemista seuraavan kahdeksan kuukauden aikana tehdä ilman tuntirajoitusta edellyttäen, että lämpötila on niin alhainen, etteivät mehiläiset altistu käsittelylle.</w:t>
      </w:r>
      <w:r>
        <w:rPr>
          <w:rFonts w:ascii="Times New Roman" w:hAnsi="Times New Roman"/>
          <w:sz w:val="24"/>
        </w:rPr>
        <w:br/>
        <w:t>Rekisteriin on kirjattava käsittelyn alkamis- ja päättymisaika sekä 3 §:ssä säädetyn ajanjakson muutoksen syy.</w:t>
      </w:r>
    </w:p>
    <w:p w14:paraId="2C420868"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6 §</w:t>
      </w:r>
    </w:p>
    <w:p w14:paraId="7C493FCA"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Maatalous- ja merikalastuslain L. 201-4 §:n II momentin nojalla annetulla määräyksellä voidaan poiketa 2 §:n neljännessä momentissa säädetystä kiellosta ja 3 §:ssä säädetyistä hallintatoimenpiteistä saman lain L. 251-3 §:n nojalla säänneltyjen organismien osalta.</w:t>
      </w:r>
    </w:p>
    <w:p w14:paraId="21212990"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7 §</w:t>
      </w:r>
    </w:p>
    <w:p w14:paraId="1044327C" w14:textId="22F431EE" w:rsidR="00FF1A38" w:rsidRDefault="00FF1A38" w:rsidP="00FF1A38">
      <w:pPr>
        <w:spacing w:before="100" w:beforeAutospacing="1" w:after="100" w:afterAutospacing="1" w:line="240" w:lineRule="auto"/>
        <w:ind w:left="750"/>
        <w:rPr>
          <w:rFonts w:ascii="Times New Roman" w:hAnsi="Times New Roman"/>
          <w:sz w:val="24"/>
        </w:rPr>
      </w:pPr>
      <w:r>
        <w:rPr>
          <w:rFonts w:ascii="Times New Roman" w:hAnsi="Times New Roman"/>
          <w:sz w:val="24"/>
        </w:rPr>
        <w:br/>
        <w:t>I</w:t>
      </w:r>
      <w:r w:rsidR="006A58EC">
        <w:rPr>
          <w:rFonts w:ascii="Times New Roman" w:hAnsi="Times New Roman"/>
          <w:sz w:val="24"/>
        </w:rPr>
        <w:t>.</w:t>
      </w:r>
      <w:r>
        <w:rPr>
          <w:rFonts w:ascii="Times New Roman" w:hAnsi="Times New Roman"/>
          <w:sz w:val="24"/>
        </w:rPr>
        <w:t xml:space="preserve"> </w:t>
      </w:r>
      <w:r w:rsidR="006A58EC">
        <w:rPr>
          <w:rFonts w:ascii="Times New Roman" w:hAnsi="Times New Roman"/>
          <w:sz w:val="24"/>
        </w:rPr>
        <w:t>-</w:t>
      </w:r>
      <w:r>
        <w:rPr>
          <w:rFonts w:ascii="Times New Roman" w:hAnsi="Times New Roman"/>
          <w:sz w:val="24"/>
        </w:rPr>
        <w:t xml:space="preserve"> Sellaisten tuotteiden merkinnöissä, joiden käyttö viljelykasvissa kukinnan aikana ei ole sallittua 2 §:n mukaisesti, on oltava ilmaisu </w:t>
      </w:r>
      <w:r w:rsidR="001E722B" w:rsidRPr="001E722B">
        <w:rPr>
          <w:rFonts w:ascii="Times New Roman" w:hAnsi="Times New Roman"/>
          <w:sz w:val="24"/>
        </w:rPr>
        <w:t>’</w:t>
      </w:r>
      <w:r>
        <w:rPr>
          <w:rFonts w:ascii="Times New Roman" w:hAnsi="Times New Roman"/>
          <w:sz w:val="24"/>
        </w:rPr>
        <w:t>Vaarallista mehiläisille. Ei saa käyttää kukinta-aikaan eikä medenkeruualueilla mehiläisten ja muiden pölyttävien hyönteisten suojelemiseksi</w:t>
      </w:r>
      <w:r w:rsidR="001E722B" w:rsidRPr="001E722B">
        <w:rPr>
          <w:rFonts w:ascii="Times New Roman" w:hAnsi="Times New Roman"/>
          <w:sz w:val="24"/>
        </w:rPr>
        <w:t>’</w:t>
      </w:r>
      <w:r>
        <w:rPr>
          <w:rFonts w:ascii="Times New Roman" w:hAnsi="Times New Roman"/>
          <w:sz w:val="24"/>
        </w:rPr>
        <w:t>.</w:t>
      </w:r>
      <w:r>
        <w:rPr>
          <w:rFonts w:ascii="Times New Roman" w:hAnsi="Times New Roman"/>
          <w:sz w:val="24"/>
        </w:rPr>
        <w:br/>
        <w:t>II</w:t>
      </w:r>
      <w:r w:rsidR="006A58EC">
        <w:rPr>
          <w:rFonts w:ascii="Times New Roman" w:hAnsi="Times New Roman"/>
          <w:sz w:val="24"/>
        </w:rPr>
        <w:t>. -</w:t>
      </w:r>
      <w:r>
        <w:rPr>
          <w:rFonts w:ascii="Times New Roman" w:hAnsi="Times New Roman"/>
          <w:sz w:val="24"/>
        </w:rPr>
        <w:t xml:space="preserve"> Sellaisten tuotteiden merkinnöissä, joiden käyttö viljelykasvissa kukinnan aikana on sallittu vähintään kerran 2 §:n mukaisesti, on oltava ilmaisu</w:t>
      </w:r>
      <w:r w:rsidR="001E722B" w:rsidRPr="001E722B">
        <w:rPr>
          <w:rFonts w:ascii="Times New Roman" w:hAnsi="Times New Roman"/>
          <w:sz w:val="24"/>
        </w:rPr>
        <w:t>’</w:t>
      </w:r>
      <w:r w:rsidR="001E722B">
        <w:rPr>
          <w:rFonts w:ascii="Times New Roman" w:hAnsi="Times New Roman"/>
          <w:sz w:val="24"/>
        </w:rPr>
        <w:t xml:space="preserve"> </w:t>
      </w:r>
      <w:r>
        <w:rPr>
          <w:rFonts w:ascii="Times New Roman" w:hAnsi="Times New Roman"/>
          <w:sz w:val="24"/>
        </w:rPr>
        <w:t>Voi olla vaarallista mehiläisille. Voidaan käyttää kukinta-aikaan ja medenkeruualueilla auringonlaskua edeltävien kahden tunnin aikana tai kolmen tunnin kuluessa auringonlaskusta vain seuraavia käyttötarkoituksia varten: [...] Tuntirajoituksia voidaan mukauttaa mehiläisten ja muiden pölyttävien hyönteisten suojelusta ja pölytyspalvelujen säilyttämisestä kasvinsuojeluaineita käytettäessä 20 päivänä marraskuuta 2021 annetun määräyksen mukaisesti.</w:t>
      </w:r>
      <w:r w:rsidR="006A58EC" w:rsidRPr="006A58EC">
        <w:rPr>
          <w:rFonts w:ascii="Times New Roman" w:hAnsi="Times New Roman"/>
          <w:sz w:val="24"/>
        </w:rPr>
        <w:t>’</w:t>
      </w:r>
    </w:p>
    <w:p w14:paraId="441D9E4F" w14:textId="3F4F1E55" w:rsidR="006A58EC" w:rsidRDefault="006A58EC" w:rsidP="00FF1A38">
      <w:pPr>
        <w:spacing w:before="100" w:beforeAutospacing="1" w:after="100" w:afterAutospacing="1" w:line="240" w:lineRule="auto"/>
        <w:ind w:left="750"/>
        <w:rPr>
          <w:rFonts w:ascii="Times New Roman" w:hAnsi="Times New Roman"/>
          <w:sz w:val="24"/>
        </w:rPr>
      </w:pPr>
    </w:p>
    <w:p w14:paraId="594B705B" w14:textId="3E2225DB" w:rsidR="006A58EC" w:rsidRDefault="006A58EC" w:rsidP="00FF1A38">
      <w:pPr>
        <w:spacing w:before="100" w:beforeAutospacing="1" w:after="100" w:afterAutospacing="1" w:line="240" w:lineRule="auto"/>
        <w:ind w:left="750"/>
        <w:rPr>
          <w:rFonts w:ascii="Times New Roman" w:hAnsi="Times New Roman"/>
          <w:sz w:val="24"/>
        </w:rPr>
      </w:pPr>
    </w:p>
    <w:p w14:paraId="3F131162" w14:textId="77777777" w:rsidR="006A58EC" w:rsidRPr="00FF1A38" w:rsidRDefault="006A58EC" w:rsidP="00FF1A38">
      <w:pPr>
        <w:spacing w:before="100" w:beforeAutospacing="1" w:after="100" w:afterAutospacing="1" w:line="240" w:lineRule="auto"/>
        <w:ind w:left="750"/>
        <w:rPr>
          <w:rFonts w:ascii="Times New Roman" w:eastAsia="Times New Roman" w:hAnsi="Times New Roman" w:cs="Times New Roman"/>
          <w:sz w:val="24"/>
          <w:szCs w:val="24"/>
        </w:rPr>
      </w:pPr>
    </w:p>
    <w:p w14:paraId="2351893A"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lastRenderedPageBreak/>
        <w:t>III osasto: SIIRTYMÄSÄÄNNÖKSET (8–11 §)</w:t>
      </w:r>
    </w:p>
    <w:p w14:paraId="0A0A492B"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8 §</w:t>
      </w:r>
    </w:p>
    <w:p w14:paraId="47A5BAF5"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 Siirtymätoimenpiteenä hyönteis- ja punkkimyrkkyjä, joiden markkinoille saattamista koskevaan lupaan sisältyy tämän määräyksen voimaantulopäivänä jokin seuraavista maininnoista:</w:t>
      </w:r>
    </w:p>
    <w:p w14:paraId="3C0215A8" w14:textId="3368490D"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r>
      <w:r w:rsidR="006A58EC" w:rsidRPr="006A58EC">
        <w:rPr>
          <w:rFonts w:ascii="Times New Roman" w:hAnsi="Times New Roman"/>
          <w:sz w:val="24"/>
        </w:rPr>
        <w:t>’</w:t>
      </w:r>
      <w:r w:rsidR="006A58EC">
        <w:rPr>
          <w:rFonts w:ascii="Times New Roman" w:hAnsi="Times New Roman"/>
          <w:sz w:val="24"/>
        </w:rPr>
        <w:t xml:space="preserve">- </w:t>
      </w:r>
      <w:r>
        <w:rPr>
          <w:rFonts w:ascii="Times New Roman" w:hAnsi="Times New Roman"/>
          <w:sz w:val="24"/>
        </w:rPr>
        <w:t>käyttö sallittu kukinta-aikaan, kun mehiläisiä ei ole läsnä</w:t>
      </w:r>
      <w:r w:rsidR="006A58EC" w:rsidRPr="006A58EC">
        <w:rPr>
          <w:rFonts w:ascii="Times New Roman" w:hAnsi="Times New Roman"/>
          <w:sz w:val="24"/>
        </w:rPr>
        <w:t>’</w:t>
      </w:r>
      <w:r>
        <w:rPr>
          <w:rFonts w:ascii="Times New Roman" w:hAnsi="Times New Roman"/>
          <w:sz w:val="24"/>
        </w:rPr>
        <w:t>;</w:t>
      </w:r>
      <w:r>
        <w:rPr>
          <w:rFonts w:ascii="Times New Roman" w:hAnsi="Times New Roman"/>
          <w:sz w:val="24"/>
        </w:rPr>
        <w:br/>
      </w:r>
      <w:r w:rsidR="006A58EC" w:rsidRPr="006A58EC">
        <w:rPr>
          <w:rFonts w:ascii="Times New Roman" w:hAnsi="Times New Roman"/>
          <w:sz w:val="24"/>
        </w:rPr>
        <w:t>’</w:t>
      </w:r>
      <w:r w:rsidR="006A58EC">
        <w:rPr>
          <w:rFonts w:ascii="Times New Roman" w:hAnsi="Times New Roman"/>
          <w:sz w:val="24"/>
        </w:rPr>
        <w:t xml:space="preserve">- </w:t>
      </w:r>
      <w:r>
        <w:rPr>
          <w:rFonts w:ascii="Times New Roman" w:hAnsi="Times New Roman"/>
          <w:sz w:val="24"/>
        </w:rPr>
        <w:t>käyttö sallittu eksudaatin tuotantokausina, kun mehiläisiä ei ole läsnä</w:t>
      </w:r>
      <w:r w:rsidR="006A58EC" w:rsidRPr="006A58EC">
        <w:rPr>
          <w:rFonts w:ascii="Times New Roman" w:hAnsi="Times New Roman"/>
          <w:sz w:val="24"/>
        </w:rPr>
        <w:t>’</w:t>
      </w:r>
      <w:r>
        <w:rPr>
          <w:rFonts w:ascii="Times New Roman" w:hAnsi="Times New Roman"/>
          <w:sz w:val="24"/>
        </w:rPr>
        <w:t>;</w:t>
      </w:r>
      <w:r>
        <w:rPr>
          <w:rFonts w:ascii="Times New Roman" w:hAnsi="Times New Roman"/>
          <w:sz w:val="24"/>
        </w:rPr>
        <w:br/>
      </w:r>
      <w:r w:rsidR="006A58EC" w:rsidRPr="006A58EC">
        <w:rPr>
          <w:rFonts w:ascii="Times New Roman" w:hAnsi="Times New Roman"/>
          <w:sz w:val="24"/>
        </w:rPr>
        <w:t>’</w:t>
      </w:r>
      <w:r w:rsidR="006A58EC">
        <w:rPr>
          <w:rFonts w:ascii="Times New Roman" w:hAnsi="Times New Roman"/>
          <w:sz w:val="24"/>
        </w:rPr>
        <w:t xml:space="preserve">- </w:t>
      </w:r>
      <w:r>
        <w:rPr>
          <w:rFonts w:ascii="Times New Roman" w:hAnsi="Times New Roman"/>
          <w:sz w:val="24"/>
        </w:rPr>
        <w:t>käyttö sallittu kukinta-aikaan ja eksudaatin tuotantokausina, kun mehiläisiä ei ole läsnä</w:t>
      </w:r>
      <w:r w:rsidR="006A58EC" w:rsidRPr="006A58EC">
        <w:rPr>
          <w:rFonts w:ascii="Times New Roman" w:hAnsi="Times New Roman"/>
          <w:sz w:val="24"/>
        </w:rPr>
        <w:t>’</w:t>
      </w:r>
      <w:r>
        <w:rPr>
          <w:rFonts w:ascii="Times New Roman" w:hAnsi="Times New Roman"/>
          <w:sz w:val="24"/>
        </w:rPr>
        <w:t>;</w:t>
      </w:r>
    </w:p>
    <w:p w14:paraId="3705A0E7" w14:textId="26538C61"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voidaan käyttää kyseisiin käyttötarkoituksiin houkuttelevissa viljelykasveissa kukinnan aikana tai medenkeruualueilla 3–5 §:ssä säädettyjen edellytysten mukaisesti markkinoille saattamista koskevan luvan uusimiseen asti.</w:t>
      </w:r>
      <w:r>
        <w:rPr>
          <w:rFonts w:ascii="Times New Roman" w:hAnsi="Times New Roman"/>
          <w:sz w:val="24"/>
        </w:rPr>
        <w:br/>
        <w:t xml:space="preserve">II. </w:t>
      </w:r>
      <w:r w:rsidR="006A58EC">
        <w:rPr>
          <w:rFonts w:ascii="Times New Roman" w:hAnsi="Times New Roman"/>
          <w:sz w:val="24"/>
        </w:rPr>
        <w:t>-</w:t>
      </w:r>
      <w:r>
        <w:rPr>
          <w:rFonts w:ascii="Times New Roman" w:hAnsi="Times New Roman"/>
          <w:sz w:val="24"/>
        </w:rPr>
        <w:t xml:space="preserve"> Siirtymäkauden toimenpiteenä, jos muun tuotteen kuin hyönteis- ja punkkimyrkkyjen markkinoille saattamista koskeva lupa uusitaan alle 30 kuukauden kuluttua tämän määräyksen voimaantulosta, kyseistä tuotetta voidaan käyttää houkuttelevissa viljelykasveissa kukinnan aikana ja medenkeruualueilla 3–5 §:ssä säädettyjen edellytysten mukaisesti, kunnes Anses on tehnyt päätöksen 2 §:ssä säädetystä riskinarvioinnista edellyttäen, että lisätiedot on toimitettu 30 kuukauden kuluessa tämän määräyksen voimaantulosta.</w:t>
      </w:r>
      <w:r>
        <w:rPr>
          <w:rFonts w:ascii="Times New Roman" w:hAnsi="Times New Roman"/>
          <w:sz w:val="24"/>
        </w:rPr>
        <w:br/>
        <w:t xml:space="preserve">III. </w:t>
      </w:r>
      <w:r w:rsidR="006A58EC">
        <w:rPr>
          <w:rFonts w:ascii="Times New Roman" w:hAnsi="Times New Roman"/>
          <w:sz w:val="24"/>
        </w:rPr>
        <w:t xml:space="preserve">- </w:t>
      </w:r>
      <w:r>
        <w:rPr>
          <w:rFonts w:ascii="Times New Roman" w:hAnsi="Times New Roman"/>
          <w:sz w:val="24"/>
        </w:rPr>
        <w:t>Siirtymäkauden toimenpiteenä, jos muun tuotteen kuin hyönteis- ja punkkimyrkkyjen markkinoille saattamista koskeva lupa uusitaan yli 30 kuukauden kuluttua tämän määräyksen voimaantulosta, kyseistä tuotetta voidaan käyttää houkuttelevissa viljelykasveissa kukinnan aikana ja medenkeruualueilla 3–5 §:ssä säädettyjen edellytysten mukaisesti, kunnes Anses on tehnyt päätöksen 2 §:ssä säädetystä riskinarvioinnista edellyttäen, että lisätiedot on toimitettu 48 kuukauden kuluessa tämän määräyksen voimaantulosta.</w:t>
      </w:r>
      <w:r>
        <w:rPr>
          <w:rFonts w:ascii="Times New Roman" w:hAnsi="Times New Roman"/>
          <w:sz w:val="24"/>
        </w:rPr>
        <w:br/>
        <w:t>IV.</w:t>
      </w:r>
      <w:r w:rsidR="006A58EC">
        <w:rPr>
          <w:rFonts w:ascii="Times New Roman" w:hAnsi="Times New Roman"/>
          <w:sz w:val="24"/>
        </w:rPr>
        <w:t xml:space="preserve"> -</w:t>
      </w:r>
      <w:r>
        <w:rPr>
          <w:rFonts w:ascii="Times New Roman" w:hAnsi="Times New Roman"/>
          <w:sz w:val="24"/>
        </w:rPr>
        <w:t xml:space="preserve"> Jos lisätietoja ei toimiteta tämän pykälän II ja III momentissa säädetyissä määräajoissa, käyttö houkuttelevissa viljelykasveissa kukinnan aikana ja medenkeruualueilla on kielletty ja kyseisten tuotteiden merkinnät on saatettava ajan tasalle 7 §:n I momentin mukaisesti.</w:t>
      </w:r>
      <w:r>
        <w:rPr>
          <w:rFonts w:ascii="Times New Roman" w:hAnsi="Times New Roman"/>
          <w:sz w:val="24"/>
        </w:rPr>
        <w:br/>
        <w:t xml:space="preserve">V. </w:t>
      </w:r>
      <w:r w:rsidR="006A58EC">
        <w:rPr>
          <w:rFonts w:ascii="Times New Roman" w:hAnsi="Times New Roman"/>
          <w:sz w:val="24"/>
        </w:rPr>
        <w:t xml:space="preserve">- </w:t>
      </w:r>
      <w:r>
        <w:rPr>
          <w:rFonts w:ascii="Times New Roman" w:hAnsi="Times New Roman"/>
          <w:sz w:val="24"/>
        </w:rPr>
        <w:t>Hakijoiden on ilmoitettava Ansesille 18 kuukautta ennen tämän pykälän II ja III momentissa säädettyjen lisätietojen toimittamista aikomuksestaan esittää nämä lisätiedot ja täsmennettävä kyseiset käyttötarkoitukset.</w:t>
      </w:r>
      <w:r>
        <w:rPr>
          <w:rFonts w:ascii="Times New Roman" w:hAnsi="Times New Roman"/>
          <w:sz w:val="24"/>
        </w:rPr>
        <w:br/>
        <w:t xml:space="preserve">VI. </w:t>
      </w:r>
      <w:r w:rsidR="006A58EC">
        <w:rPr>
          <w:rFonts w:ascii="Times New Roman" w:hAnsi="Times New Roman"/>
          <w:sz w:val="24"/>
        </w:rPr>
        <w:t xml:space="preserve">- </w:t>
      </w:r>
      <w:r>
        <w:rPr>
          <w:rFonts w:ascii="Times New Roman" w:hAnsi="Times New Roman"/>
          <w:sz w:val="24"/>
        </w:rPr>
        <w:t>Edellä III–V momentissa säädettyjä säännöksiä ei sovelleta viljelykasveihin, joita ei pidetä keskeisinä jollakin Pohjois- tai Etelä-Ranskan alueella maatalous- ja merikalastuslain D. 253-8 §:ssä säädetyn käyttöluettelon mukaan. Näiden viljelykasvien osalta voimassa olevassa lainsäädännössä edellytettyjä pölyttäjiä koskevia testejä ja riskinarviointeja pyydetään markkinoille saattamista koskevan luvan uusimishetkellä, ja kyseisiä tuotteita voidaan käyttää houkuttelevissa viljelykasveissa kukinnan aikana tai medenkeruualueilla 3–5 §:ssä säädettyjen edellytysten mukaisesti, kunnes Anses on tehnyt päätöksen 2 §:ssä säädetystä riskinarvioinnista.</w:t>
      </w:r>
      <w:r>
        <w:rPr>
          <w:rFonts w:ascii="Times New Roman" w:hAnsi="Times New Roman"/>
          <w:sz w:val="24"/>
        </w:rPr>
        <w:br/>
      </w:r>
      <w:r>
        <w:rPr>
          <w:rFonts w:ascii="Times New Roman" w:hAnsi="Times New Roman"/>
          <w:sz w:val="24"/>
        </w:rPr>
        <w:lastRenderedPageBreak/>
        <w:t xml:space="preserve">VII. </w:t>
      </w:r>
      <w:r w:rsidR="006A58EC">
        <w:rPr>
          <w:rFonts w:ascii="Times New Roman" w:hAnsi="Times New Roman"/>
          <w:sz w:val="24"/>
        </w:rPr>
        <w:t xml:space="preserve">- </w:t>
      </w:r>
      <w:r>
        <w:rPr>
          <w:rFonts w:ascii="Times New Roman" w:hAnsi="Times New Roman"/>
          <w:sz w:val="24"/>
        </w:rPr>
        <w:t>Anses julkaisee ja ajantasaistaa säännöllisesti luettelon 2 §:ssä säädettyjen edellytysten mukaisesti sallittujen tuotteiden käyttötarkoituksista.</w:t>
      </w:r>
    </w:p>
    <w:p w14:paraId="6DFA93B5"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9 §</w:t>
      </w:r>
    </w:p>
    <w:p w14:paraId="41018622"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Kumotaan maataloudessa käytettävien hyönteis- ja punkkimyrkkyjen käyttöedellytyksistä mehiläisten ja muiden pölyttävien hyönteisten suojelemiseksi 28 päivänä marraskuuta 2003 annettu määräys.</w:t>
      </w:r>
    </w:p>
    <w:p w14:paraId="72839818"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10 §</w:t>
      </w:r>
    </w:p>
    <w:p w14:paraId="3D6ED771" w14:textId="405850D3"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Tämä määräys tulee voimaan 1 päivänä tammikuuta 2022.</w:t>
      </w:r>
    </w:p>
    <w:p w14:paraId="604BD44E"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11 §</w:t>
      </w:r>
    </w:p>
    <w:p w14:paraId="581C8E66"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Elintarvikeasioista vastaava pääjohtaja, riskien ennaltaehkäisystä vastaava pääjohtaja, kilpailusta, kuluttaja-asioista ja petosten torjunnasta vastaava pääjohtaja ja terveysasioista vastaava pääjohtaja vastaavat kukin omalta osaltaan tämän Ranskan tasavallan virallisessa lehdessä julkaistavan määräyksen täytäntöönpanosta.</w:t>
      </w:r>
    </w:p>
    <w:p w14:paraId="5A8FC5A1"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Liite</w:t>
      </w:r>
    </w:p>
    <w:p w14:paraId="589DA4E0"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Pykälä</w:t>
      </w:r>
    </w:p>
    <w:p w14:paraId="32CB1B17" w14:textId="3E543EDF" w:rsidR="00FF1A38" w:rsidRPr="00462526" w:rsidRDefault="00FF1A38" w:rsidP="00FF1A38">
      <w:pPr>
        <w:spacing w:before="100" w:beforeAutospacing="1" w:after="100" w:afterAutospacing="1" w:line="240" w:lineRule="auto"/>
        <w:ind w:left="750"/>
        <w:rPr>
          <w:rFonts w:ascii="Times New Roman" w:eastAsia="Times New Roman" w:hAnsi="Times New Roman" w:cs="Times New Roman"/>
          <w:caps/>
          <w:sz w:val="24"/>
          <w:szCs w:val="24"/>
        </w:rPr>
      </w:pPr>
      <w:r>
        <w:rPr>
          <w:rFonts w:ascii="Times New Roman" w:hAnsi="Times New Roman"/>
          <w:sz w:val="24"/>
        </w:rPr>
        <w:br/>
      </w:r>
      <w:r>
        <w:rPr>
          <w:rFonts w:ascii="Times New Roman" w:hAnsi="Times New Roman"/>
          <w:caps/>
          <w:sz w:val="24"/>
        </w:rPr>
        <w:t>Liite 1</w:t>
      </w:r>
      <w:r w:rsidR="007B7037">
        <w:rPr>
          <w:rFonts w:ascii="Times New Roman" w:hAnsi="Times New Roman"/>
          <w:caps/>
          <w:sz w:val="24"/>
        </w:rPr>
        <w:br/>
      </w:r>
      <w:r>
        <w:rPr>
          <w:rFonts w:ascii="Times New Roman" w:hAnsi="Times New Roman"/>
          <w:caps/>
          <w:sz w:val="24"/>
        </w:rPr>
        <w:t>Luettelo käsittelyistä, joissa pölyttäjien altistuminen kukinnan aikana suljetaan pois</w:t>
      </w:r>
    </w:p>
    <w:p w14:paraId="34DB028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Kasvihuoneissa ja katteen alla viljellyille kasveille tehdyt käsittelyt, kun kyseiset kasvit eivät ole pölyttäjien saatavilla kukinnan aikana.</w:t>
      </w:r>
    </w:p>
    <w:p w14:paraId="50FD6962"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Marraskuun 20 päivänä 2021.</w:t>
      </w:r>
    </w:p>
    <w:p w14:paraId="24C0BB1B"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Maatalous- ja elintarvikeministeri,</w:t>
      </w:r>
      <w:r>
        <w:rPr>
          <w:rFonts w:ascii="Times New Roman" w:hAnsi="Times New Roman"/>
          <w:sz w:val="24"/>
        </w:rPr>
        <w:br/>
        <w:t>ministerin puolesta ja valtuutuksella:</w:t>
      </w:r>
      <w:r>
        <w:rPr>
          <w:rFonts w:ascii="Times New Roman" w:hAnsi="Times New Roman"/>
          <w:sz w:val="24"/>
        </w:rPr>
        <w:br/>
        <w:t>Elintarvikeasioista vastaava pääjohtaja,</w:t>
      </w:r>
      <w:r>
        <w:rPr>
          <w:rFonts w:ascii="Times New Roman" w:hAnsi="Times New Roman"/>
          <w:sz w:val="24"/>
        </w:rPr>
        <w:br/>
        <w:t>B. Ferreira</w:t>
      </w:r>
    </w:p>
    <w:p w14:paraId="10D6C0DF"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Ekologisesta siirtymästä vastaava ministeri,</w:t>
      </w:r>
      <w:r>
        <w:rPr>
          <w:rFonts w:ascii="Times New Roman" w:hAnsi="Times New Roman"/>
          <w:sz w:val="24"/>
        </w:rPr>
        <w:br/>
        <w:t>ministerin puolesta ja valtuutuksella:</w:t>
      </w:r>
      <w:r>
        <w:rPr>
          <w:rFonts w:ascii="Times New Roman" w:hAnsi="Times New Roman"/>
          <w:sz w:val="24"/>
        </w:rPr>
        <w:br/>
        <w:t>Riskien ennaltaehkäisystä vastaava pääjohtaja</w:t>
      </w:r>
      <w:r>
        <w:rPr>
          <w:rFonts w:ascii="Times New Roman" w:hAnsi="Times New Roman"/>
          <w:sz w:val="24"/>
        </w:rPr>
        <w:br/>
        <w:t>C. Bourillet</w:t>
      </w:r>
    </w:p>
    <w:p w14:paraId="19B1D81F"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br/>
        <w:t>Talous-, valtiovarain- ja elvyttämisministeri,</w:t>
      </w:r>
      <w:r>
        <w:rPr>
          <w:rFonts w:ascii="Times New Roman" w:hAnsi="Times New Roman"/>
          <w:sz w:val="24"/>
        </w:rPr>
        <w:br/>
        <w:t>ministerin puolesta ja valtuutettuna:</w:t>
      </w:r>
      <w:r>
        <w:rPr>
          <w:rFonts w:ascii="Times New Roman" w:hAnsi="Times New Roman"/>
          <w:sz w:val="24"/>
        </w:rPr>
        <w:br/>
        <w:t>Kilpailusta, kuluttaja-asioista ja petosten torjunnasta vastaava pääjohtaja,</w:t>
      </w:r>
      <w:r>
        <w:rPr>
          <w:rFonts w:ascii="Times New Roman" w:hAnsi="Times New Roman"/>
          <w:sz w:val="24"/>
        </w:rPr>
        <w:br/>
        <w:t>V. Beaumeunier</w:t>
      </w:r>
    </w:p>
    <w:p w14:paraId="56BCDE13"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Solidaarisuus- ja terveysministeri,</w:t>
      </w:r>
      <w:r>
        <w:rPr>
          <w:rFonts w:ascii="Times New Roman" w:hAnsi="Times New Roman"/>
          <w:sz w:val="24"/>
        </w:rPr>
        <w:br/>
        <w:t>ministerin puolesta ja valtuutuksella:</w:t>
      </w:r>
      <w:r>
        <w:rPr>
          <w:rFonts w:ascii="Times New Roman" w:hAnsi="Times New Roman"/>
          <w:sz w:val="24"/>
        </w:rPr>
        <w:br/>
        <w:t>Terveysasioista vastaava pääjohtaja,</w:t>
      </w:r>
      <w:r>
        <w:rPr>
          <w:rFonts w:ascii="Times New Roman" w:hAnsi="Times New Roman"/>
          <w:sz w:val="24"/>
        </w:rPr>
        <w:br/>
        <w:t>J. Salomon</w:t>
      </w:r>
    </w:p>
    <w:p w14:paraId="26A05D50" w14:textId="77777777" w:rsidR="00C74177" w:rsidRDefault="00C74177"/>
    <w:sectPr w:rsidR="00C74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A2779"/>
    <w:multiLevelType w:val="multilevel"/>
    <w:tmpl w:val="FFA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A38"/>
    <w:rsid w:val="001E722B"/>
    <w:rsid w:val="00462526"/>
    <w:rsid w:val="006A58EC"/>
    <w:rsid w:val="007A2F67"/>
    <w:rsid w:val="007B7037"/>
    <w:rsid w:val="00906B70"/>
    <w:rsid w:val="00C74177"/>
    <w:rsid w:val="00FF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BB62"/>
  <w15:chartTrackingRefBased/>
  <w15:docId w15:val="{A5F8F7E5-8A34-4C24-8DDC-26EB8C4D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580119">
      <w:bodyDiv w:val="1"/>
      <w:marLeft w:val="0"/>
      <w:marRight w:val="0"/>
      <w:marTop w:val="0"/>
      <w:marBottom w:val="0"/>
      <w:divBdr>
        <w:top w:val="none" w:sz="0" w:space="0" w:color="auto"/>
        <w:left w:val="none" w:sz="0" w:space="0" w:color="auto"/>
        <w:bottom w:val="none" w:sz="0" w:space="0" w:color="auto"/>
        <w:right w:val="none" w:sz="0" w:space="0" w:color="auto"/>
      </w:divBdr>
      <w:divsChild>
        <w:div w:id="318073816">
          <w:marLeft w:val="0"/>
          <w:marRight w:val="0"/>
          <w:marTop w:val="0"/>
          <w:marBottom w:val="0"/>
          <w:divBdr>
            <w:top w:val="none" w:sz="0" w:space="0" w:color="auto"/>
            <w:left w:val="none" w:sz="0" w:space="0" w:color="auto"/>
            <w:bottom w:val="none" w:sz="0" w:space="0" w:color="auto"/>
            <w:right w:val="none" w:sz="0" w:space="0" w:color="auto"/>
          </w:divBdr>
          <w:divsChild>
            <w:div w:id="18154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2201</Words>
  <Characters>12548</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Secrétariat Général</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Liana Brili</cp:lastModifiedBy>
  <cp:revision>5</cp:revision>
  <dcterms:created xsi:type="dcterms:W3CDTF">2022-03-04T12:58:00Z</dcterms:created>
  <dcterms:modified xsi:type="dcterms:W3CDTF">2022-03-06T16:22:00Z</dcterms:modified>
</cp:coreProperties>
</file>