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C8E4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Decreto del 20 novembre 2021 sulla protezione delle api e degli altri insetti impollinatori e sulla salvaguardia dei servizi di impollinazione nell'uso di prodotti fitosanitari</w:t>
      </w:r>
    </w:p>
    <w:p w14:paraId="6496B0C9" w14:textId="77777777" w:rsidR="00FF1A38" w:rsidRPr="00FF1A38" w:rsidRDefault="00FF1A38" w:rsidP="00FF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AGRG2134356A</w:t>
      </w:r>
      <w:r>
        <w:rPr>
          <w:rFonts w:ascii="Times New Roman" w:hAnsi="Times New Roman"/>
          <w:sz w:val="24"/>
        </w:rPr>
        <w:br/>
        <w:t xml:space="preserve">ELI: https://www.legifrance.gouv.fr/eli/arrete/2021/11/20/AGRG2134356A/jo/texte </w:t>
      </w:r>
      <w:r>
        <w:rPr>
          <w:rFonts w:ascii="Times New Roman" w:hAnsi="Times New Roman"/>
          <w:sz w:val="24"/>
        </w:rPr>
        <w:br/>
        <w:t>JORF n 0271 del 21 novembre 2021</w:t>
      </w:r>
      <w:r>
        <w:rPr>
          <w:rFonts w:ascii="Times New Roman" w:hAnsi="Times New Roman"/>
          <w:sz w:val="24"/>
        </w:rPr>
        <w:br/>
        <w:t>Testo n. 17</w:t>
      </w:r>
    </w:p>
    <w:p w14:paraId="040906A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Titolo I: QUADRO PER L'AUTORIZZAZIONE DEI PRODOTTI FITOSANITARI DURANTE I PERIODI DI FIORITURA (articolo 2)</w:t>
      </w:r>
    </w:p>
    <w:p w14:paraId="69521E1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Titolo II: CONTROLLO DELL'USO DI PRODOTTI FITOSANITARI DURANTE I PERIODI DI FIORITURA (articoli da 3 a 7)</w:t>
      </w:r>
    </w:p>
    <w:p w14:paraId="0E5A6E18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Titolo III: DISPOSIZIONI TRANSITORIE (articoli da 8 a 11)</w:t>
      </w:r>
    </w:p>
    <w:p w14:paraId="3E3E5899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Allegato</w:t>
      </w:r>
    </w:p>
    <w:p w14:paraId="78D9C32A" w14:textId="22149B94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Pubblico di destinazione: Richiedenti e titolari di autorizzazioni all'immissione in commercio, utilizzatori di prodotti fitosanitari, beneficiari di servizi di impollinazione. </w:t>
      </w:r>
      <w:r>
        <w:rPr>
          <w:rFonts w:ascii="Times New Roman" w:hAnsi="Times New Roman"/>
          <w:sz w:val="24"/>
        </w:rPr>
        <w:br/>
        <w:t xml:space="preserve">Oggetto: Il presente decreto stabilisce misure di protezione degli insetti impollinatori e dei servizi agricoli ed ecosistemici derivanti dai rischi connessi all'uso di prodotti fitosanitari. </w:t>
      </w:r>
      <w:r>
        <w:rPr>
          <w:rFonts w:ascii="Times New Roman" w:hAnsi="Times New Roman"/>
          <w:sz w:val="24"/>
        </w:rPr>
        <w:br/>
        <w:t>Entrata in vigore : Il presente decreto entra in vigore il 1° gennaio 2022.</w:t>
      </w:r>
      <w:r>
        <w:rPr>
          <w:rFonts w:ascii="Times New Roman" w:hAnsi="Times New Roman"/>
          <w:sz w:val="24"/>
        </w:rPr>
        <w:br/>
        <w:t xml:space="preserve">Comunicazione: Il decreto estende a tutti i prodotti fitosanitari il principio di valutazione della possibilità di utilizzare un prodotto fitosanitario durante il periodo di fioritura su colture attraenti per gli impollinatori e sulle zone di bottinamento per quanto riguarda il rischio per gli impollinatori. Se il prodotto è autorizzato dall'Anses per la fioritura, il trattamento deve essere effettuato, salvo casi particolari, nelle 2 ore precedenti e nelle 3 ore successive il tramonto. Il decreto prevede misure transitorie e un calendario per l'attuazione di queste nuove disposizioni. </w:t>
      </w:r>
      <w:r>
        <w:rPr>
          <w:rFonts w:ascii="Times New Roman" w:hAnsi="Times New Roman"/>
          <w:sz w:val="24"/>
        </w:rPr>
        <w:br/>
        <w:t xml:space="preserve">Riferimenti: Il presente decreto è emanato ai sensi dell'articolo L. 253-7 del Codice della pesca rurale e marittima. È disponibile sul sito web di Légifrance all'indirizzo: https://www.legifrance.gouv.fr/. </w:t>
      </w:r>
    </w:p>
    <w:p w14:paraId="55211D70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Ministro della transizione ecologica, il Ministro dell'economia, delle finanze e del recupero, il Ministro della solidarietà e della salute e il Ministro dell'agricoltura e dell'alimentazione,</w:t>
      </w:r>
      <w:r>
        <w:rPr>
          <w:rFonts w:ascii="Times New Roman" w:hAnsi="Times New Roman"/>
          <w:sz w:val="24"/>
        </w:rPr>
        <w:br/>
        <w:t>Visto il Regolamento (CE) n. 1107/2009 del Parlamento europeo e del Consiglio, del 21 ottobre 2009, relativo all'immissione sul mercato dei prodotti fitosanitari e che abroga le Direttive del Consiglio 79/117/CEE e 91/414/CEE;</w:t>
      </w:r>
      <w:r>
        <w:rPr>
          <w:rFonts w:ascii="Times New Roman" w:hAnsi="Times New Roman"/>
          <w:sz w:val="24"/>
        </w:rPr>
        <w:br/>
        <w:t>visto il regolamento (UE) n. 547/2011 della Commissione, dell'8 giugno 2011, che attua il regolamento (CE) n. 1107/2009 del Parlamento europeo e del Consiglio per quanto concerne le prescrizioni in materia di etichettatura dei prodotti fitosanitari;</w:t>
      </w:r>
      <w:r>
        <w:rPr>
          <w:rFonts w:ascii="Times New Roman" w:hAnsi="Times New Roman"/>
          <w:sz w:val="24"/>
        </w:rPr>
        <w:br/>
        <w:t>Vista la Direttiva (UE) 2015/1535 del Parlamento europeo e del Consiglio, del 9 settembre 2015, che prevede una procedura d'informazione nel settore delle regolamentazioni tecniche e delle regole relative ai servizi della società dell'informazione;</w:t>
      </w:r>
      <w:r>
        <w:rPr>
          <w:rFonts w:ascii="Times New Roman" w:hAnsi="Times New Roman"/>
          <w:sz w:val="24"/>
        </w:rPr>
        <w:br/>
        <w:t>Visto il Codice della pesca rurale e marittima, in particolare gli articoli L. 201-4, L. 251-3, L. 253-1, L. 253-7, D. 253-8, R. 253-43 e R. 253-45;</w:t>
      </w:r>
      <w:r>
        <w:rPr>
          <w:rFonts w:ascii="Times New Roman" w:hAnsi="Times New Roman"/>
          <w:sz w:val="24"/>
        </w:rPr>
        <w:br/>
        <w:t>Visto il decreto del 16 giugno 2009 relativo alle condizioni alle quali gli operatori di cui all'articolo L. 257-1 tengono il registro di cui all'articolo L. 257-3 del Codice rurale;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vista la notifica n. 2021/448/F;</w:t>
      </w:r>
      <w:r>
        <w:rPr>
          <w:rFonts w:ascii="Times New Roman" w:hAnsi="Times New Roman"/>
          <w:sz w:val="24"/>
        </w:rPr>
        <w:br/>
        <w:t>viste le osservazioni formulate in sede di consultazione pubblica tenutasi dal 28 giugno 2021 al 20 luglio 2021, in applicazione dell'articolo L. 123-19-1 del codice ambientale,</w:t>
      </w:r>
      <w:r>
        <w:rPr>
          <w:rFonts w:ascii="Times New Roman" w:hAnsi="Times New Roman"/>
          <w:sz w:val="24"/>
        </w:rPr>
        <w:br/>
        <w:t>si decreta quanto segue:</w:t>
      </w:r>
    </w:p>
    <w:p w14:paraId="72734333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</w:t>
      </w:r>
    </w:p>
    <w:p w14:paraId="4AE602D9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Ai fini del presente Decreto devono essere applicate le seguenti definizioni:</w:t>
      </w:r>
      <w:r>
        <w:rPr>
          <w:rFonts w:ascii="Times New Roman" w:hAnsi="Times New Roman"/>
          <w:sz w:val="24"/>
        </w:rPr>
        <w:br/>
        <w:t>"Api": Api domestiche, api selvatiche e calabroni;</w:t>
      </w:r>
      <w:r>
        <w:rPr>
          <w:rFonts w:ascii="Times New Roman" w:hAnsi="Times New Roman"/>
          <w:sz w:val="24"/>
        </w:rPr>
        <w:br/>
        <w:t>"Tramonto": Orario definito dalle effemeridi del luogo più vicino all'impianto del sito di trattamento;</w:t>
      </w:r>
      <w:r>
        <w:rPr>
          <w:rFonts w:ascii="Times New Roman" w:hAnsi="Times New Roman"/>
          <w:sz w:val="24"/>
        </w:rPr>
        <w:br/>
        <w:t>"Cultura attraente": Una coltura attraente è una coltura che, per sua stessa natura, è attraente per le api o altri insetti impollinatori. Le colture elencate nel bollettino ufficiale del ministero dell'Agricoltura non sono considerate attraenti ai sensi del presente decreto;</w:t>
      </w:r>
      <w:r>
        <w:rPr>
          <w:rFonts w:ascii="Times New Roman" w:hAnsi="Times New Roman"/>
          <w:sz w:val="24"/>
        </w:rPr>
        <w:br/>
        <w:t>"Essudato": Melata, secrezioni dolci prodotte da piante e nettare extra-floreale di piante raccolte da api o da altri insetti impollinatori;</w:t>
      </w:r>
      <w:r>
        <w:rPr>
          <w:rFonts w:ascii="Times New Roman" w:hAnsi="Times New Roman"/>
          <w:sz w:val="24"/>
        </w:rPr>
        <w:br/>
        <w:t>"Fioritura": Periodo vegetativo che va dall'apertura dei primi fiori alla caduta dei petali degli ultimi fiori;</w:t>
      </w:r>
      <w:r>
        <w:rPr>
          <w:rFonts w:ascii="Times New Roman" w:hAnsi="Times New Roman"/>
          <w:sz w:val="24"/>
        </w:rPr>
        <w:br/>
        <w:t>"Prodotti": I prodotti fitosanitari, ad eccezione dei prodotti di diradamento, e dei loro coadiuvanti di cui all'articolo L.253-1 del Codice rurale e della pesca marittima;</w:t>
      </w:r>
      <w:r>
        <w:rPr>
          <w:rFonts w:ascii="Times New Roman" w:hAnsi="Times New Roman"/>
          <w:sz w:val="24"/>
        </w:rPr>
        <w:br/>
        <w:t>"Registro": Registro dell'uso dei prodotti fitosanitari di cui al decreto del 16 giugno 2009 relativo alle condizioni alle quali gli operatori di cui all'articolo L. 257-1 del codice della pesca rurale e marittima tengono il registro di cui all'articolo 67 del regolamento (CE) n. 1107/2009, del 21 ottobre 2009, relativo all'immissione sul mercato dei prodotti fitosanitari;</w:t>
      </w:r>
      <w:r>
        <w:rPr>
          <w:rFonts w:ascii="Times New Roman" w:hAnsi="Times New Roman"/>
          <w:sz w:val="24"/>
        </w:rPr>
        <w:br/>
        <w:t>"Utilizzo": L'uso di un prodotto fitosanitario o di un coadiuvante su una pianta, un prodotto vegetale o una famiglia di piante, al fine di controllare un parassita, un gruppo di parassiti, una malattia o un gruppo di malattie, secondo una funzione ben definita e le dettagliate modalità di applicazione, come elencate nel catalogo di cui all'articolo D.253-8 dell'articolo D.253-8 del Codice della pesca rurale e marittima;</w:t>
      </w:r>
      <w:r>
        <w:rPr>
          <w:rFonts w:ascii="Times New Roman" w:hAnsi="Times New Roman"/>
          <w:sz w:val="24"/>
        </w:rPr>
        <w:br/>
        <w:t>"Uso del prodotto": Qualsiasi applicazione di un prodotto fitosanitario o di un coadiuvante ad un ciclo vegetativo secondo un uso autorizzato, indipendentemente dal metodo di applicazione e dalla parte di pianta trattata, ad eccezione delle applicazioni definite nell'Allegato 1 che escludono l'esposizione degli impollinatori durante la fioritura;</w:t>
      </w:r>
      <w:r>
        <w:rPr>
          <w:rFonts w:ascii="Times New Roman" w:hAnsi="Times New Roman"/>
          <w:sz w:val="24"/>
        </w:rPr>
        <w:br/>
        <w:t>"Area di bottinamento": Escludendo le colture in produzione, una zona di bottinamento è una zona agricola o non agricola occupata da un gruppo di piante coltivate o spontanee, che è di evidente interesse per le api o altri insetti impollinatori a causa della presenza di fiori o essudati. Ai fini del presente Decreto, gli usi dei prodotti nelle zone di bottinamento sono quelli destinati a trattare specificamente tali superfici, indipendentemente dall'utilizzo delle colture in produzione.</w:t>
      </w:r>
    </w:p>
    <w:p w14:paraId="75081A77" w14:textId="77777777" w:rsidR="00FF1A38" w:rsidRPr="00FF1A38" w:rsidRDefault="00FF1A38" w:rsidP="00773FA7">
      <w:pPr>
        <w:pageBreakBefore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lastRenderedPageBreak/>
        <w:t>Titolo I: QUADRO PER L'AUTORIZZAZIONE DEI PRODOTTI FITOSANITARI DURANTE I PERIODI DI FIORITURA (articolo 2)</w:t>
      </w:r>
    </w:p>
    <w:p w14:paraId="52EC4D0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 2</w:t>
      </w:r>
    </w:p>
    <w:p w14:paraId="4E54D57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Nel rilasciare o rinnovare l'autorizzazione di cui all'articolo L. 253-1 del codice della pesca rurale e marittima, l'Anses valuta i rischi associati all'uso del prodotto sulle colture attraenti durante la fioritura.</w:t>
      </w:r>
      <w:r>
        <w:rPr>
          <w:rFonts w:ascii="Times New Roman" w:hAnsi="Times New Roman"/>
          <w:sz w:val="24"/>
        </w:rPr>
        <w:br/>
        <w:t>A tal fine, il richiedente allega al proprio fascicolo le prove e le valutazioni dei rischi prescritte dai regolamenti in vigore e le informazioni necessarie affinché l'Anses possa decidere in merito alla valutazione di cui al primo comma.</w:t>
      </w:r>
      <w:r>
        <w:rPr>
          <w:rFonts w:ascii="Times New Roman" w:hAnsi="Times New Roman"/>
          <w:sz w:val="24"/>
        </w:rPr>
        <w:br/>
        <w:t>Se la valutazione dei rischi effettuata dall'Anses conclude che l'uso comporta un'esposizione trascurabile alle api o non provoca un effetto inaccettabile, acuto o cronico sulle api o sulla sopravvivenza e sullo sviluppo della colonia, l'uso del prodotto può essere consentito sulla corrispondente coltura attraente in fase di fioritura e nelle aree di bottinamento. Tale uso è subordinato al rispetto delle misure di cui all'articolo 3.</w:t>
      </w:r>
      <w:r>
        <w:rPr>
          <w:rFonts w:ascii="Times New Roman" w:hAnsi="Times New Roman"/>
          <w:sz w:val="24"/>
        </w:rPr>
        <w:br/>
        <w:t>In caso contrario, l'uso del prodotto è vietato sulle colture attraenti corrispondenti in fioritura e sulle aree di bottinamento.</w:t>
      </w:r>
    </w:p>
    <w:p w14:paraId="278D5B92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Titolo II: CONTROLLO DELL'USO DI PRODOTTI FITOSANITARI DURANTE I PERIODI DI FIORITURA (articoli da 3 a 7)</w:t>
      </w:r>
    </w:p>
    <w:p w14:paraId="74FEABC1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3</w:t>
      </w:r>
    </w:p>
    <w:p w14:paraId="691002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Un prodotto autorizzato ai sensi dell'articolo 2 è utilizzato in una coltura attraente durante la fioritura o in una zona di bottinamento nelle 2 ore precedenti e nelle 3 ore successive il tramonto.</w:t>
      </w:r>
      <w:r>
        <w:rPr>
          <w:rFonts w:ascii="Times New Roman" w:hAnsi="Times New Roman"/>
          <w:sz w:val="24"/>
        </w:rPr>
        <w:br/>
        <w:t>Tale periodo può essere modificato o abolito conformemente alle procedure che forniscono garanzie equivalenti per l'esposizione delle api e degli altri impollinatori. Tali procedure saranno definite nell'allegato dopo il parere dell'Anses, in particolare al fine di consentire i trattamenti al mattino o al di sotto di una determinata temperatura.</w:t>
      </w:r>
      <w:r>
        <w:rPr>
          <w:rFonts w:ascii="Times New Roman" w:hAnsi="Times New Roman"/>
          <w:sz w:val="24"/>
        </w:rPr>
        <w:br/>
        <w:t>In deroga al primo paragrafo, la sperimentazione dell'uso di prodotti fitosanitari oltre la fascia oraria indicata viene effettuata al fine di individuare gli strumenti decisionali o altre tecnologie il cui uso fornisca garanzie in termini di esposizione delle api e degli altri impollinatori . Questo esperimento con una durata massima di tre anni, oggetto di una valutazione da parte dell'Anses, è effettuato secondo le condizioni e le modalità definite dal decreto congiunto dei Ministri dell'Ambiente e dell'Agricoltura.</w:t>
      </w:r>
    </w:p>
    <w:p w14:paraId="2638E37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 4</w:t>
      </w:r>
    </w:p>
    <w:p w14:paraId="6F7C037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Quando una copertura vegetale presente sotto una coltura perenne costituisce una zona di bottinamento, deve essere resa poco attraente per gli impollinatori prima di qualsiasi trattamento con insetticida o acaricida.</w:t>
      </w:r>
    </w:p>
    <w:p w14:paraId="039E740F" w14:textId="77777777" w:rsidR="00FF1A38" w:rsidRPr="00FF1A38" w:rsidRDefault="00FF1A38" w:rsidP="00773FA7">
      <w:pPr>
        <w:keepNext/>
        <w:spacing w:before="100" w:beforeAutospacing="1" w:after="100" w:afterAutospacing="1" w:line="240" w:lineRule="auto"/>
        <w:ind w:left="7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Articolo 5</w:t>
      </w:r>
    </w:p>
    <w:p w14:paraId="70D705F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periodo di applicazione di cui all'articolo 3 può essere modificato nei seguenti casi:</w:t>
      </w:r>
    </w:p>
    <w:p w14:paraId="040DB100" w14:textId="6A301D93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se, a causa dell'attività esclusivamente diurna dei bioaggressori, il trattamento effettuato durante il periodo di cui all'articolo 3 non garantisce un'efficace protezione della coltura trattata;</w:t>
      </w:r>
      <w:r>
        <w:rPr>
          <w:rFonts w:ascii="Times New Roman" w:hAnsi="Times New Roman"/>
          <w:sz w:val="24"/>
        </w:rPr>
        <w:br/>
        <w:t>- se, in vista dello sviluppo di una malattia, l'efficacia di un trattamento fungicida è condizionata dal suo completamento entro un periodo limitato incompatibile con il periodo di cui all'articolo 3.</w:t>
      </w:r>
    </w:p>
    <w:p w14:paraId="1C4C0AA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In entrambi i casi, l'applicazione può essere eseguita senza vincoli di tempo.</w:t>
      </w:r>
      <w:r>
        <w:rPr>
          <w:rFonts w:ascii="Times New Roman" w:hAnsi="Times New Roman"/>
          <w:sz w:val="24"/>
        </w:rPr>
        <w:br/>
        <w:t>A titolo temporaneo, per un periodo di otto mesi a decorrere dalla data di pubblicazione del presente decreto, l'applicazione può essere effettuata anche senza vincoli orari, purché la temperatura sia sufficientemente bassa da evitare la presenza di api.</w:t>
      </w:r>
      <w:r>
        <w:rPr>
          <w:rFonts w:ascii="Times New Roman" w:hAnsi="Times New Roman"/>
          <w:sz w:val="24"/>
        </w:rPr>
        <w:br/>
        <w:t>L'ora di inizio e di fine del trattamento e il motivo della modifica del periodo di cui all'articolo 3 sono iscritti nel registro.</w:t>
      </w:r>
    </w:p>
    <w:p w14:paraId="2C42086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 6</w:t>
      </w:r>
    </w:p>
    <w:p w14:paraId="7C493FCA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Possono essere previste deroghe al divieto di cui all'articolo 2, quarto paragrafo, e alle misure di gestione di cui all'articolo 3 con decreto emanato ai sensi dell'articolo II dell'articolo L. 201-4 del codice della pesca rurale e marittima per gli organismi disciplinati dall'articolo L. 251-3 dello stesso codice.</w:t>
      </w:r>
    </w:p>
    <w:p w14:paraId="2121299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7</w:t>
      </w:r>
    </w:p>
    <w:p w14:paraId="1044327C" w14:textId="19048D6D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 - L'etichettatura dei prodotti per i quali non è autorizzata l'uso in una coltura fiorita a norma dell'articolo 2 reca la dicitura "Può essere pericoloso per le api". Per proteggere le api e gli altri insetti impollinatori, non applicare durante la fioritura e non utilizzare sulle aree di bottinamento.</w:t>
      </w:r>
      <w:r>
        <w:rPr>
          <w:rFonts w:ascii="Times New Roman" w:hAnsi="Times New Roman"/>
          <w:sz w:val="24"/>
        </w:rPr>
        <w:br/>
        <w:t>II</w:t>
      </w:r>
      <w:r w:rsidR="00F2796B">
        <w:rPr>
          <w:rFonts w:ascii="Times New Roman" w:hAnsi="Times New Roman"/>
          <w:sz w:val="24"/>
        </w:rPr>
        <w:t>. -</w:t>
      </w:r>
      <w:r>
        <w:rPr>
          <w:rFonts w:ascii="Times New Roman" w:hAnsi="Times New Roman"/>
          <w:sz w:val="24"/>
        </w:rPr>
        <w:t xml:space="preserve"> L'etichettatura dei prodotti per i quali è autorizzato almeno un impiego su una coltura fiorita conformemente all'articolo 2 reca la frase "Può essere pericoloso per le api. Possibile applicazione durante la fioritura e sulle aree di foraggio nelle 2 ore precedenti e nelle 3 ore successive il tramonto, solo per i seguenti usi: [...] Il regime orario può essere adeguato conformemente al Decreto del 20 novembre 2021 sulla protezione delle api e degli altri insetti impollinatori e sulla conservazione dei servizi di impollinazione nell'utilizzo di prodotti fitosanitari."</w:t>
      </w:r>
    </w:p>
    <w:p w14:paraId="2351893A" w14:textId="77777777" w:rsidR="00FF1A38" w:rsidRPr="00FF1A38" w:rsidRDefault="00FF1A38" w:rsidP="00773FA7">
      <w:pPr>
        <w:pageBreakBefore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lastRenderedPageBreak/>
        <w:t>Titolo III: DISPOSIZIONI TRANSITORIE (articoli da 8 a 11)</w:t>
      </w:r>
    </w:p>
    <w:p w14:paraId="0A0A492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8</w:t>
      </w:r>
    </w:p>
    <w:p w14:paraId="47A5BAF5" w14:textId="7B9CF688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F279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A titolo transitorio, gli insetticidi e i prodotti acaricidi la cui autorizzazione all'immissione in commercio contiene, alla data di entrata in vigore del presente Decreto, una delle seguenti indicazioni:</w:t>
      </w:r>
    </w:p>
    <w:p w14:paraId="3C0215A8" w14:textId="1DE3A5D5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</w:t>
      </w:r>
      <w:r w:rsidR="00F279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uso autorizzato durante la fioritura, diverso da quello in presenza di api";</w:t>
      </w:r>
      <w:r>
        <w:rPr>
          <w:rFonts w:ascii="Times New Roman" w:hAnsi="Times New Roman"/>
          <w:sz w:val="24"/>
        </w:rPr>
        <w:br/>
        <w:t>"</w:t>
      </w:r>
      <w:r w:rsidR="00F279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uso autorizzato durante i periodi di produzione di essudati, diverso da quello in presenza di api";</w:t>
      </w:r>
      <w:r>
        <w:rPr>
          <w:rFonts w:ascii="Times New Roman" w:hAnsi="Times New Roman"/>
          <w:sz w:val="24"/>
        </w:rPr>
        <w:br/>
        <w:t>"</w:t>
      </w:r>
      <w:r w:rsidR="00F279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uso autorizzato durante la fioritura e durante i periodi di produzione di essudati diversi da quelli in presenza di api";</w:t>
      </w:r>
    </w:p>
    <w:p w14:paraId="3705A0E7" w14:textId="2F9E9395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possono essere utilizzati per gli usi in questione in colture attraenti durante la fioritura o sulle superfici di bottinamento, alle condizioni di cui agli articoli da 3 a 5, fino al rinnovo dell'autorizzazione all'immissione in commercio.</w:t>
      </w:r>
      <w:r>
        <w:rPr>
          <w:rFonts w:ascii="Times New Roman" w:hAnsi="Times New Roman"/>
          <w:sz w:val="24"/>
        </w:rPr>
        <w:br/>
        <w:t>II. - A titolo transitorio, se l'esecuzione del rinnovo dell'autorizzazione all'immissione in commercio di un prodotto diverso dagli insetticidi e dagli acaricidi ha luogo entro un periodo inferiore a 30 mesi dall'entrata in vigore del presente decreto, tale prodotto può essere utilizzato su colture attraenti durante la fioritura e nelle zone di bottinamento alle condizioni di cui agli articoli da 3 a 5 fino al pronunciamento dell'Anses sulla valutazione dei rischi di cui all'articolo 2, a condizione che gli elementi supplementari siano stati depositati entro 30 mesi dall'entrata in vigore del presente decreto.</w:t>
      </w:r>
      <w:r>
        <w:rPr>
          <w:rFonts w:ascii="Times New Roman" w:hAnsi="Times New Roman"/>
          <w:sz w:val="24"/>
        </w:rPr>
        <w:br/>
        <w:t>III. - A titolo transitorio, se l'esecuzione del rinnovo dell'autorizzazione all'immissione in commercio di un prodotto diverso dagli insetticidi e dagli acaricidi avviene entro un periodo di oltre 30 mesi dall'entrata in vigore del presente decreto, tale prodotto può essere utilizzato su colture attraenti durante la fioritura e sulle aree di bottinamento alle condizioni previste dagli articoli da 3 a 5 fino al pronunciamento dell'Anses sulla valutazione dei rischi di cui all'articolo 2, a condizione che gli elementi supplementari siano stati depositati entro 48 mesi dall'entrata in vigore del presente decreto.</w:t>
      </w:r>
      <w:r>
        <w:rPr>
          <w:rFonts w:ascii="Times New Roman" w:hAnsi="Times New Roman"/>
          <w:sz w:val="24"/>
        </w:rPr>
        <w:br/>
        <w:t>IV. - In mancanza di presentazione di informazioni supplementari entro i termini di cui ai punti II e III del presente articolo, l'uso su colture attraenti durante la fioritura e il bottinamento è vietato e le etichette dei prodotti in questione sono aggiornate conformemente all'articolo 7, paragrafo I.</w:t>
      </w:r>
      <w:r>
        <w:rPr>
          <w:rFonts w:ascii="Times New Roman" w:hAnsi="Times New Roman"/>
          <w:sz w:val="24"/>
        </w:rPr>
        <w:br/>
        <w:t xml:space="preserve">V. </w:t>
      </w:r>
      <w:r w:rsidR="00F279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I richiedenti notificano all'Anses, 18 mesi prima del deposito degli elementi supplementari di cui al presente articolo II e III, la loro intenzione di presentare tali elementi supplementari, specificando gli usi in questione.</w:t>
      </w:r>
      <w:r>
        <w:rPr>
          <w:rFonts w:ascii="Times New Roman" w:hAnsi="Times New Roman"/>
          <w:sz w:val="24"/>
        </w:rPr>
        <w:br/>
        <w:t xml:space="preserve">VI. </w:t>
      </w:r>
      <w:r w:rsidR="00F279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Le disposizioni di cui ai paragrafi da III a V non si applicano alle colture che non sono considerate di grande importanza in una delle zone settentrionali o meridionali della Francia dal catalogo degli impieghi di cui all'articolo D. 253-8 del Codice rurale e della pesca marittima. Per tali colture, le prove e le valutazioni dei rischi per gli impollinatori prescritte dalla normativa vigente sono richieste al momento del rinnovo dell'autorizzazione all'immissione in commercio e i prodotti in questione possono essere utilizzati su colture attraenti durante la fioritura o sulle aree di bottinamento alle condizioni di cui agli articoli da 3 a 5 fino a quando l'Anses non si sia pronunciata </w:t>
      </w:r>
      <w:r>
        <w:rPr>
          <w:rFonts w:ascii="Times New Roman" w:hAnsi="Times New Roman"/>
          <w:sz w:val="24"/>
        </w:rPr>
        <w:lastRenderedPageBreak/>
        <w:t>sulla valutazione dei rischi di cui all'articolo 2.</w:t>
      </w:r>
      <w:r>
        <w:rPr>
          <w:rFonts w:ascii="Times New Roman" w:hAnsi="Times New Roman"/>
          <w:sz w:val="24"/>
        </w:rPr>
        <w:br/>
        <w:t xml:space="preserve">VII. </w:t>
      </w:r>
      <w:r w:rsidR="00F2796B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ANSES pubblica e aggiorna regolarmente l'elenco degli usi dei prodotti autorizzati alle condizioni di cui all'articolo 2.</w:t>
      </w:r>
    </w:p>
    <w:p w14:paraId="6DFA93B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9</w:t>
      </w:r>
    </w:p>
    <w:p w14:paraId="41018622" w14:textId="719093C4" w:rsid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Il Decreto del 28 novembre 2003 sulle condizioni d'uso degli insetticidi agricoli e degli acaricidi per la protezione delle api e degli altri insetti impollinatori è abrogato.</w:t>
      </w:r>
    </w:p>
    <w:p w14:paraId="5281C1D6" w14:textId="56F5FD7E" w:rsidR="00F2796B" w:rsidRDefault="00F2796B" w:rsidP="00FF1A38">
      <w:pPr>
        <w:spacing w:before="100" w:beforeAutospacing="1" w:after="100" w:afterAutospacing="1" w:line="240" w:lineRule="auto"/>
        <w:ind w:left="750"/>
        <w:rPr>
          <w:rFonts w:ascii="Times New Roman" w:hAnsi="Times New Roman"/>
          <w:sz w:val="24"/>
        </w:rPr>
      </w:pPr>
    </w:p>
    <w:p w14:paraId="360AA0F1" w14:textId="77777777" w:rsidR="00F2796B" w:rsidRPr="00FF1A38" w:rsidRDefault="00F2796B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</w:p>
    <w:p w14:paraId="7283981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10</w:t>
      </w:r>
    </w:p>
    <w:p w14:paraId="3D6ED771" w14:textId="405850D3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presente decreto entra in vigore il 1° gennaio 2022.</w:t>
      </w:r>
    </w:p>
    <w:p w14:paraId="604BD44E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11</w:t>
      </w:r>
    </w:p>
    <w:p w14:paraId="581C8E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direttore generale dell'alimentazione, il direttore generale della prevenzione dei rischi, il direttore generale per la concorrenza, gli affari dei consumatori e il controllo delle frodi e il direttore generale per la salute sono responsabili dell'attuazione del presente decreto, che sarà pubblicato nella Gazzetta ufficiale della Repubblica francese.</w:t>
      </w:r>
    </w:p>
    <w:p w14:paraId="5A8FC5A1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Allegato</w:t>
      </w:r>
    </w:p>
    <w:p w14:paraId="589DA4E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</w:t>
      </w:r>
    </w:p>
    <w:p w14:paraId="32CB1B17" w14:textId="4E9B06CA" w:rsidR="00FF1A38" w:rsidRPr="00462526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aps/>
          <w:sz w:val="24"/>
        </w:rPr>
        <w:t>Allegato 1</w:t>
      </w:r>
      <w:r w:rsidR="00773FA7">
        <w:rPr>
          <w:rFonts w:ascii="Times New Roman" w:hAnsi="Times New Roman"/>
          <w:caps/>
          <w:sz w:val="24"/>
        </w:rPr>
        <w:br/>
      </w:r>
      <w:r>
        <w:rPr>
          <w:rFonts w:ascii="Times New Roman" w:hAnsi="Times New Roman"/>
          <w:caps/>
          <w:sz w:val="24"/>
        </w:rPr>
        <w:t>Elenco delle applicazioni che escludono l'esposizione degli impollinatori durante la stagione di fioritura</w:t>
      </w:r>
    </w:p>
    <w:p w14:paraId="34DB028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Applicazioni effettuate su colture in serra e protette, in quanto rese inaccessibili agli impollinatori durante la fioritura.</w:t>
      </w:r>
    </w:p>
    <w:p w14:paraId="50FD6962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Redatto il 20 novembre 2021.</w:t>
      </w:r>
    </w:p>
    <w:p w14:paraId="24C0BB1B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ministro dell'Agricoltura e dell'Alimentazione,</w:t>
      </w:r>
      <w:r>
        <w:rPr>
          <w:rFonts w:ascii="Times New Roman" w:hAnsi="Times New Roman"/>
          <w:sz w:val="24"/>
        </w:rPr>
        <w:br/>
        <w:t>per il ministro e per delega:</w:t>
      </w:r>
      <w:r>
        <w:rPr>
          <w:rFonts w:ascii="Times New Roman" w:hAnsi="Times New Roman"/>
          <w:sz w:val="24"/>
        </w:rPr>
        <w:br/>
        <w:t>Il direttore generale dell'Alimentazione,</w:t>
      </w:r>
      <w:r>
        <w:rPr>
          <w:rFonts w:ascii="Times New Roman" w:hAnsi="Times New Roman"/>
          <w:sz w:val="24"/>
        </w:rPr>
        <w:br/>
        <w:t>B. Ferreira</w:t>
      </w:r>
    </w:p>
    <w:p w14:paraId="10D6C0D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Il ministro della Transizione Ecologica,</w:t>
      </w:r>
      <w:r>
        <w:rPr>
          <w:rFonts w:ascii="Times New Roman" w:hAnsi="Times New Roman"/>
          <w:sz w:val="24"/>
        </w:rPr>
        <w:br/>
        <w:t>per il ministro e per delega:</w:t>
      </w:r>
      <w:r>
        <w:rPr>
          <w:rFonts w:ascii="Times New Roman" w:hAnsi="Times New Roman"/>
          <w:sz w:val="24"/>
        </w:rPr>
        <w:br/>
        <w:t>Il direttore generale per la prevenzione dei rischi,</w:t>
      </w:r>
      <w:r>
        <w:rPr>
          <w:rFonts w:ascii="Times New Roman" w:hAnsi="Times New Roman"/>
          <w:sz w:val="24"/>
        </w:rPr>
        <w:br/>
        <w:t>C. Bourillet</w:t>
      </w:r>
    </w:p>
    <w:p w14:paraId="19B1D81F" w14:textId="6BBBBB39" w:rsidR="00FF1A38" w:rsidRDefault="00FF1A38" w:rsidP="00FF1A38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Il ministro dell'Economia, delle Finanze e della Ripresa,</w:t>
      </w:r>
      <w:r>
        <w:rPr>
          <w:rFonts w:ascii="Times New Roman" w:hAnsi="Times New Roman"/>
          <w:sz w:val="24"/>
        </w:rPr>
        <w:br/>
        <w:t>a nome e per conto del ministro:</w:t>
      </w:r>
      <w:r>
        <w:rPr>
          <w:rFonts w:ascii="Times New Roman" w:hAnsi="Times New Roman"/>
          <w:sz w:val="24"/>
        </w:rPr>
        <w:br/>
        <w:t>Il direttore generale per la concorrenza, gli affari dei consumatori e il controllo delle frodi,</w:t>
      </w:r>
      <w:r>
        <w:rPr>
          <w:rFonts w:ascii="Times New Roman" w:hAnsi="Times New Roman"/>
          <w:sz w:val="24"/>
        </w:rPr>
        <w:br/>
        <w:t>V. Beaumeunier</w:t>
      </w:r>
    </w:p>
    <w:p w14:paraId="1C0A65FB" w14:textId="77777777" w:rsidR="00F2796B" w:rsidRPr="00FF1A38" w:rsidRDefault="00F2796B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CDE13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ministro della Solidarietà e della Salute,</w:t>
      </w:r>
      <w:r>
        <w:rPr>
          <w:rFonts w:ascii="Times New Roman" w:hAnsi="Times New Roman"/>
          <w:sz w:val="24"/>
        </w:rPr>
        <w:br/>
        <w:t>a nome e per conto del ministro:</w:t>
      </w:r>
      <w:r>
        <w:rPr>
          <w:rFonts w:ascii="Times New Roman" w:hAnsi="Times New Roman"/>
          <w:sz w:val="24"/>
        </w:rPr>
        <w:br/>
        <w:t>Il direttore generale della Salute,</w:t>
      </w:r>
      <w:r>
        <w:rPr>
          <w:rFonts w:ascii="Times New Roman" w:hAnsi="Times New Roman"/>
          <w:sz w:val="24"/>
        </w:rPr>
        <w:br/>
        <w:t>J. Salomon</w:t>
      </w:r>
    </w:p>
    <w:p w14:paraId="26A05D50" w14:textId="77777777" w:rsidR="00C74177" w:rsidRDefault="00C74177"/>
    <w:sectPr w:rsidR="00C7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A2779"/>
    <w:multiLevelType w:val="multilevel"/>
    <w:tmpl w:val="FFAC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8"/>
    <w:rsid w:val="00462526"/>
    <w:rsid w:val="00773FA7"/>
    <w:rsid w:val="007A2F67"/>
    <w:rsid w:val="00906B70"/>
    <w:rsid w:val="00C74177"/>
    <w:rsid w:val="00F2796B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BB62"/>
  <w15:chartTrackingRefBased/>
  <w15:docId w15:val="{A5F8F7E5-8A34-4C24-8DDC-26EB8C4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2345</Words>
  <Characters>13368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Liana Brili</cp:lastModifiedBy>
  <cp:revision>4</cp:revision>
  <dcterms:created xsi:type="dcterms:W3CDTF">2022-03-04T13:02:00Z</dcterms:created>
  <dcterms:modified xsi:type="dcterms:W3CDTF">2022-03-06T16:20:00Z</dcterms:modified>
</cp:coreProperties>
</file>