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Likums, ar ko groza Likumu par tiesībaizsardzības uzlabošanu sociālajos tīklos</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2021. gada 3. jūnijs</w:t>
      </w:r>
    </w:p>
    <w:p w14:paraId="3F51C4C2" w14:textId="77777777" w:rsidR="00E83886" w:rsidRDefault="00E83886">
      <w:pPr>
        <w:pStyle w:val="EingangsformelStandardnderungsdokument"/>
      </w:pPr>
      <w:r>
        <w:t>Bundestāgs ir pieņēmis šo likumu.</w:t>
      </w:r>
    </w:p>
    <w:p w14:paraId="3EF60F3B" w14:textId="51840A09" w:rsidR="00E83886" w:rsidRDefault="00B61AA0" w:rsidP="00B61AA0">
      <w:pPr>
        <w:pStyle w:val="ArtikelBezeichner"/>
        <w:numPr>
          <w:ilvl w:val="0"/>
          <w:numId w:val="0"/>
        </w:numPr>
      </w:pPr>
      <w:r>
        <w:t>1. pants</w:t>
      </w:r>
    </w:p>
    <w:p w14:paraId="00B33297" w14:textId="77777777" w:rsidR="00E83886" w:rsidRDefault="00BC2E28">
      <w:pPr>
        <w:pStyle w:val="Artikelberschrift"/>
      </w:pPr>
      <w:r>
        <w:t>G</w:t>
      </w:r>
      <w:bookmarkStart w:id="1" w:name="eNV_02766DCDDD0C451696CD2CA9BA8F5F05_1"/>
      <w:bookmarkEnd w:id="1"/>
      <w:r>
        <w:t>rozījumi Likumā par tiesībaizsardzības uzlabošanu sociālajos tīklos</w:t>
      </w:r>
    </w:p>
    <w:p w14:paraId="75A86A66" w14:textId="77777777" w:rsidR="00E83886" w:rsidRPr="00B43644" w:rsidRDefault="00BC2E28">
      <w:pPr>
        <w:pStyle w:val="JuristischerAbsatznichtnummeriert"/>
      </w:pPr>
      <w:r>
        <w:t>2017. gada 1. septembra Likumu par tiesībaizsardzības uzlabošanu sociālajos tīklos (BGBl. I, 3352. lpp.), kurā jaunākie grozījumi izdarīti ar 7. pantu 2021. gada 30. marta Likumā (BGBl. I, 441. lpp.), kas grozīts ar 15. pantu 2021. gada 30. marta Likumā (BGBl. I, 448. lpp.), groza, kā norādīts turpmāk.</w:t>
      </w:r>
    </w:p>
    <w:p w14:paraId="5906B6F4" w14:textId="77777777" w:rsidR="009C3C3B" w:rsidRDefault="009C3C3B" w:rsidP="00FD2509">
      <w:pPr>
        <w:pStyle w:val="NummerierungStufe1"/>
      </w:pPr>
      <w:r>
        <w:t>L</w:t>
      </w:r>
      <w:bookmarkStart w:id="2" w:name="eNV_6C01AF3269F54A25937775F5B1921A82_1"/>
      <w:bookmarkEnd w:id="2"/>
      <w:r>
        <w:t xml:space="preserve">ikuma 1. panta 2. punktā norādi </w:t>
      </w:r>
      <w:r>
        <w:rPr>
          <w:rStyle w:val="RevisionText"/>
        </w:rPr>
        <w:t>“2. un 3. pants”</w:t>
      </w:r>
      <w:r>
        <w:t xml:space="preserve"> aizstāj ar norādi </w:t>
      </w:r>
      <w:r>
        <w:rPr>
          <w:rStyle w:val="RevisionText"/>
        </w:rPr>
        <w:t>“2.–3.b pants un 5.a pants”</w:t>
      </w:r>
      <w:r>
        <w:t>.</w:t>
      </w:r>
    </w:p>
    <w:p w14:paraId="71A5833B" w14:textId="77777777" w:rsidR="00FD2509" w:rsidRDefault="00D563DB" w:rsidP="00FD2509">
      <w:pPr>
        <w:pStyle w:val="NummerierungStufe1"/>
      </w:pPr>
      <w:r>
        <w:t>Likuma</w:t>
      </w:r>
      <w:bookmarkStart w:id="3" w:name="eNV_F184275CB3ED43BBAC3DB3FE735A86E0_1"/>
      <w:bookmarkEnd w:id="3"/>
      <w:r>
        <w:t xml:space="preserve"> 2. panta 2. punktu groza šādi:</w:t>
      </w:r>
    </w:p>
    <w:p w14:paraId="75A87168" w14:textId="77777777" w:rsidR="00D563DB" w:rsidRPr="001355C5" w:rsidRDefault="00D563DB" w:rsidP="00D563DB">
      <w:pPr>
        <w:pStyle w:val="NummerierungStufe2"/>
      </w:pPr>
      <w:bookmarkStart w:id="4" w:name="eNV_C4D4FB87EB23484289627BC27807BCE5_1"/>
      <w:bookmarkEnd w:id="4"/>
      <w:r>
        <w:t>2) apakšpunktu aizstāj ar šādu 2) un 3) apakšpunktu:</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jebkuru izņemamā vai bloķējamā satura automatizētai noteikšanai izmantoto procedūru veids, funkcionalitātes pamatiezīmes un tvērums, tostarp vispārīga informācija par izmantotajiem apmācības datiem un sociālā tīkla nodrošinātāja veikto šo procedūru rezultātu pārbaudi, kā arī informācija par to, kādā mērā šo procedūru izvērtēšanā tiek sniegts atbalsts zinātnes un pētniecības pārstāvjiem un kādā mērā minētais nodrošinātājs tiem šajā nolūkā nodrošina piekļuvi informācijai;</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sūdzību par nelikumīgu saturu pārsūtīšanas mehānismu apraksts, apraksts par lēmuma pieņemšanas kritērijiem nelikumīga satura izņemšanai un bloķēšanai un pārskatīšanas procedūras apraksts, tostarp secība, kādā tiek pārbaudīts, vai pieejamais saturs ir nelikumīgs un vai ir pārkāpti starp sociālā tīkla nodrošinātāju un lietotāju noslēgtā līguma noteikumi;”</w:t>
      </w:r>
    </w:p>
    <w:p w14:paraId="074A3429" w14:textId="77777777" w:rsidR="00E43EFE" w:rsidRPr="001355C5" w:rsidRDefault="00E43EFE" w:rsidP="003764C3">
      <w:pPr>
        <w:pStyle w:val="NummerierungStufe2"/>
      </w:pPr>
      <w:bookmarkStart w:id="6" w:name="DQPErrorScopeAA164204E61A4B6863D92987321"/>
      <w:r>
        <w:t>līdzšinējo 3)–6) apakšpunktu pārdēvē par 4)–7) apakšpunktu;</w:t>
      </w:r>
      <w:bookmarkEnd w:id="6"/>
    </w:p>
    <w:p w14:paraId="44BFC151" w14:textId="29827472" w:rsidR="00DE0035" w:rsidRPr="001355C5" w:rsidRDefault="00E43EFE" w:rsidP="003764C3">
      <w:pPr>
        <w:pStyle w:val="NummerierungStufe2"/>
      </w:pPr>
      <w:r>
        <w:t xml:space="preserve">līdzšinējo 7) apakšpunktu pārdēvē par 8) apakšpunktu, un pēc vārdkopas </w:t>
      </w:r>
      <w:r>
        <w:rPr>
          <w:rStyle w:val="RevisionText"/>
          <w:color w:val="auto"/>
        </w:rPr>
        <w:t>“saturs tika dzēsts vai bloķēts”</w:t>
      </w:r>
      <w:r>
        <w:t xml:space="preserve"> iekļauj vārdkopu </w:t>
      </w:r>
      <w:r>
        <w:rPr>
          <w:rStyle w:val="RevisionText"/>
          <w:color w:val="auto"/>
        </w:rPr>
        <w:t>“pamatojoties kopējo skaitu, kā arī”</w:t>
      </w:r>
      <w:r>
        <w:t xml:space="preserve"> un pēc vārda </w:t>
      </w:r>
      <w:r>
        <w:rPr>
          <w:rStyle w:val="RevisionText"/>
          <w:color w:val="auto"/>
        </w:rPr>
        <w:t>“lietotājiem”</w:t>
      </w:r>
      <w:r>
        <w:t xml:space="preserve"> iekļauj komatu un vārdkopu </w:t>
      </w:r>
      <w:r>
        <w:rPr>
          <w:rStyle w:val="RevisionText"/>
          <w:color w:val="auto"/>
        </w:rPr>
        <w:t>“tad kura testa secības soļa dēļ saskaņā ar 3) apakšpunktu tika veikta satura izņemšana vai bloķēšana”</w:t>
      </w:r>
      <w:r>
        <w:t>;</w:t>
      </w:r>
    </w:p>
    <w:p w14:paraId="0B6811A7" w14:textId="77777777" w:rsidR="008D6E45" w:rsidRPr="001355C5" w:rsidRDefault="00E43EFE" w:rsidP="003764C3">
      <w:pPr>
        <w:pStyle w:val="NummerierungStufe2"/>
      </w:pPr>
      <w:r>
        <w:lastRenderedPageBreak/>
        <w:t xml:space="preserve">līdzšinējo </w:t>
      </w:r>
      <w:bookmarkStart w:id="7" w:name="eNV_3CAAC48361F44D8E911B82392C79CDB9_1"/>
      <w:bookmarkEnd w:id="7"/>
      <w:r>
        <w:t>8) apakšpunktu pārdēvē par 9) apakšpunktu un izsaka šādā redakcijā:</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attiecīgais tādu sūdzību par nelikumīgu saturu skaits, kuru rezultātā nelikumīgais saturs ir izņemts vai bloķēts 24 stundu laikā, 48 stundu laikā vai nedēļas laikā pēc sūdzības saņemšanas vai vēlāk, papildus sadalot pēc sūdzību izskatīšanas iestāžu sūdzībām un lietotāju sūdzībām, kā arī sadalot pēc sūdzības pamatojuma;”</w:t>
      </w:r>
      <w:bookmarkEnd w:id="8"/>
    </w:p>
    <w:p w14:paraId="090FCED8" w14:textId="77777777" w:rsidR="003764C3" w:rsidRPr="001355C5" w:rsidRDefault="00E43EFE" w:rsidP="003764C3">
      <w:pPr>
        <w:pStyle w:val="NummerierungStufe2"/>
      </w:pPr>
      <w:r>
        <w:t>līdzšinējo 9) apakšpunktu pārdēvē par 10) apakšpunktu un tā beigās esošo punktu aizstāj ar semikolu;</w:t>
      </w:r>
    </w:p>
    <w:p w14:paraId="3E7ED79C" w14:textId="77777777" w:rsidR="003764C3" w:rsidRPr="001355C5" w:rsidRDefault="002C5C85" w:rsidP="002C5C85">
      <w:pPr>
        <w:pStyle w:val="NummerierungStufe2"/>
      </w:pPr>
      <w:r>
        <w:t>pievieno šādu 11)–17) apakšpunktu:</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pārskata periodā saņemto pārsūdzību skaits saskaņā ar 3.b panta 1. punkta 2. teikumu atbilstīgi kopējam skaitam un sadalīts pa sūdzībām, ko iesnieguši sūdzību iesniedzēji un lietotāji, attiecībā uz kuriem ticis saglabāts strīdīgais saturs, norādot informāciju par to lietu skaitu, kurās pārsūdzība ir labota;</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pārskata periodā saņemto pārsūdzību skaits saskaņā ar 3.b panta 3. punkta 1. teikumu, katrā gadījumā norādot to lietu skaitu, kurās nav veikta pārskatīšana saskaņā ar 3.b panta 3. punkta 3. teikumu, un to lietu skaitu, kurās pārsūdzība ir labota;</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informācija par to, vai un cik lielā mērā sociālā tīkla nodrošinātājs pārskata periodā ir piešķīris piekļuvi informācijai zinātnes un pētniecības pārstāvjiem, lai tie varētu anonīmi novērtēt, vai:</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izņemtais vai bloķētais nelikumīgais saturs ir saistīts ar raksturlielumiem, kas minēti 1. pantā 2006. gada 14. augusta Vispārīgajā vienlīdzīgas attieksmes likumā (BGBl. I, 1897. lpp.), kurā jaunākie grozījumi izdarīti ar 8. pantu 2013. gada 3. aprīļa Likumā (BGBl. I, 610. lpp.) tā pašreizējā redakcijā;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nelikumīga satura izplatīšana īpaši ietekmē konkrētas lietotāju grupas;</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izplatīšanas pamatā ir organizētas struktūras vai koordinēta rīcība;</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citi sociālā tīkla nodrošinātāja veiktie pasākumi nolūkā aizsargāt un atbalstīt personas, kuras ietekmējis nelikumīgs saturs;</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kopsavilkums ar tabulas veida pārskatu, kurā norādīts kopējais saņemto sūdzību skaits attiecībā uz nelikumīgu saturu, izņemtā vai bloķētā satura procentuālā daļa, atbildot uz šīm sūdzībām, pārsūdzību skaits saskaņā ar attiecīgi 3.b panta 1. punkta 2. teikumu un 3.b panta 3. punkta 1. teikumu, kā arī to lēmumu procentuālā daļa, kas mainīti, pamatojoties uz šīm pārsūdzībām, salīdzinājumā ar atbilstīgajiem rādītājiem divos iepriekšējos pārskata periodos, kā arī paskaidrojums par būtiskām atšķirībām un to iespējamajiem iemesliem;</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izklāsts attiecībā uz tiem sociālā tīkla nodrošinātāja vispārīgajiem noteikumiem par satura izplatīšanas pieļaujamību sociālajā tīklā, kurus šis nodrošinātājs izmanto līgumiem ar patērētājiem;</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izklāsts par to, cik lielā mērā vienošanās par noteikumiem saskaņā ar 16) apakšpunktu ir saskaņā ar Civilkodeksa 307.–309. panta noteikumiem un citiem tiesību aktiem.”</w:t>
      </w:r>
    </w:p>
    <w:p w14:paraId="268633E7" w14:textId="77777777" w:rsidR="00BE13DB" w:rsidRPr="001355C5" w:rsidRDefault="00BE13DB" w:rsidP="00BE13DB">
      <w:pPr>
        <w:pStyle w:val="NummerierungStufe1"/>
      </w:pPr>
      <w:r>
        <w:t>Likuma 3.</w:t>
      </w:r>
      <w:bookmarkStart w:id="10" w:name="eNV_1071D66C7A3A4E78904AD55041E5495E_1"/>
      <w:bookmarkEnd w:id="10"/>
      <w:r>
        <w:t> pantu groza šādi:</w:t>
      </w:r>
    </w:p>
    <w:p w14:paraId="0581E3DD" w14:textId="77777777" w:rsidR="00BE13DB" w:rsidRPr="001355C5" w:rsidRDefault="00BE13DB" w:rsidP="00BE13DB">
      <w:pPr>
        <w:pStyle w:val="NummerierungStufe2"/>
      </w:pPr>
      <w:bookmarkStart w:id="11" w:name="eNV_014D67E831A54E84AE69F682494D2210_1"/>
      <w:bookmarkEnd w:id="11"/>
      <w:r>
        <w:lastRenderedPageBreak/>
        <w:t xml:space="preserve"> 1. punkta 2. teikumā pēc vārdiem </w:t>
      </w:r>
      <w:r>
        <w:rPr>
          <w:rStyle w:val="RevisionText"/>
          <w:color w:val="auto"/>
        </w:rPr>
        <w:t>“tāda procedūra”</w:t>
      </w:r>
      <w:r>
        <w:t xml:space="preserve"> iekļauj vārdus </w:t>
      </w:r>
      <w:r>
        <w:rPr>
          <w:rStyle w:val="RevisionText"/>
          <w:color w:val="auto"/>
        </w:rPr>
        <w:t>“satura uztveršanas laikā”</w:t>
      </w:r>
      <w:r>
        <w:t xml:space="preserve"> un pēc vārda </w:t>
      </w:r>
      <w:r>
        <w:rPr>
          <w:rStyle w:val="RevisionText"/>
          <w:color w:val="auto"/>
        </w:rPr>
        <w:t>“pieejama”</w:t>
      </w:r>
      <w:r>
        <w:t xml:space="preserve"> iekļauj komatu un vārdus </w:t>
      </w:r>
      <w:r>
        <w:rPr>
          <w:rStyle w:val="RevisionText"/>
          <w:color w:val="auto"/>
        </w:rPr>
        <w:t>“viegli lietojama”</w:t>
      </w:r>
      <w:r>
        <w:t>;</w:t>
      </w:r>
    </w:p>
    <w:p w14:paraId="630F3893" w14:textId="77777777" w:rsidR="00BE13DB" w:rsidRPr="001355C5" w:rsidRDefault="00BE13DB" w:rsidP="00BE13DB">
      <w:pPr>
        <w:pStyle w:val="NummerierungStufe2"/>
      </w:pPr>
      <w:bookmarkStart w:id="12" w:name="eNV_29BA89EA1BB2430697A4687983AABC93_1"/>
      <w:bookmarkEnd w:id="12"/>
      <w:r>
        <w:t>2. punktu groza šādi:</w:t>
      </w:r>
    </w:p>
    <w:p w14:paraId="59FA4E72" w14:textId="77777777" w:rsidR="001B5632" w:rsidRPr="001355C5" w:rsidRDefault="001B5632" w:rsidP="001B5632">
      <w:pPr>
        <w:pStyle w:val="NummerierungStufe3"/>
      </w:pPr>
      <w:bookmarkStart w:id="13" w:name="eNV_EEB47693F91D4F2B9784901065243950_1"/>
      <w:bookmarkEnd w:id="13"/>
      <w:r>
        <w:t xml:space="preserve"> 3) apakšpunkta b) punktā vārdus </w:t>
      </w:r>
      <w:r>
        <w:rPr>
          <w:rStyle w:val="RevisionText"/>
          <w:color w:val="auto"/>
        </w:rPr>
        <w:t>“sociālais tīkls”</w:t>
      </w:r>
      <w:r>
        <w:t xml:space="preserve"> aizstāj ar vārdiem </w:t>
      </w:r>
      <w:r>
        <w:rPr>
          <w:rStyle w:val="RevisionText"/>
          <w:color w:val="auto"/>
        </w:rPr>
        <w:t>“sociālā tīkla nodrošinātājs”</w:t>
      </w:r>
      <w:r>
        <w:t>;</w:t>
      </w:r>
    </w:p>
    <w:p w14:paraId="72A04C98" w14:textId="77777777" w:rsidR="00AE356F" w:rsidRPr="001355C5" w:rsidRDefault="00CE245D" w:rsidP="001B5632">
      <w:pPr>
        <w:pStyle w:val="NummerierungStufe3"/>
      </w:pPr>
      <w:r>
        <w:t>4) un 5) apakšpunktu izsaka šādā redakcijā:</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izņemšanas gadījumā saglabā attiecīgo saturu pierādījumam, un šim nolūkam to glabā desmit nedēļas saskaņā ar Eiropas Parlamenta un Padomes 2000. gada 8. jūnija Direktīvu 2000/31/EK par dažiem informācijas sabiedrības pakalpojumu tiesiskiem aspektiem, jo īpaši elektronisko tirdzniecību, iekšējā tirgū (</w:t>
      </w:r>
      <w:bookmarkStart w:id="15" w:name="DQPErrorScope2646C3C49F191982EE73F3F98FA"/>
      <w:r>
        <w:rPr>
          <w:color w:val="auto"/>
        </w:rPr>
        <w:t>D</w:t>
      </w:r>
      <w:bookmarkEnd w:id="15"/>
      <w:r>
        <w:rPr>
          <w:color w:val="auto"/>
        </w:rPr>
        <w:t>irektīva par elektronisko tirdzniecību) (OV L 178, 17.7.2000., 1. lpp.) un Eiropas Parlamenta un Padomes 2010. gada 10. marta Direktīvu 2010/13/ES par to, lai koordinētu dažus dalībvalstu normatīvajos un administratīvajos aktos paredzētus noteikumus par audiovizuālo mediju pakalpojumu sniegšanu (Audiovizuālo mediju pakalpojumu direktīva) (OV L 95, 15.4.2010., 1. lpp.; L 263, 6.10.2010., 15. lpp.), kurā grozījumi izdarīti ar Direktīvu (ES) 2018/1808 (OV L 303, 28.11.2018., 69. lpp.);</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nekavējoties informē sūdzības iesniedzēju un lietotāju, attiecībā uz kuru saglabāts strīdīgais saturs, par katru lēmumu un, to darot,</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pamato savu lēmumu;</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norāda pārsūdzības iespēju saskaņā ar 3.b panta 1. punkta 2. teikumu, procedūru, kura paredzēta 3.b panta 1. punkta 3. teikumā, termiņu, kas noteikts 3.b panta 1. punkta 2. teikumā, un to, ka pārsūdzības saturu var nodot tālāk procedūras ietvaros, kā noteikts 3.b panta 2. punkta 1) apakšpunktā;</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informē sūdzības iesniedzēju par to, ka tas pret lietotāju, attiecībā uz kuru saglabāts strīdīgais saturs, var ierosināt krimināllietu un vajadzības gadījumā — iesūdzēt šo lietotāju tiesā, kā arī informē sūdzības iesniedzēju par tīmekļa vietni, kurā tas šajā saistībā var saņemt papildu informāciju.”;</w:t>
      </w:r>
    </w:p>
    <w:p w14:paraId="7A752ABA" w14:textId="77777777" w:rsidR="00D31A36" w:rsidRPr="001355C5" w:rsidRDefault="00E94ACD" w:rsidP="00D31A36">
      <w:pPr>
        <w:pStyle w:val="NummerierungStufe3"/>
      </w:pPr>
      <w:r>
        <w:t>pievieno šādus teikumus:</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“Gadījumos, kas minēti 1. teikuma 3. punkta b) apakšpunktā, sociālā tīkla nodrošinātājs var paziņot atzītajai pašregulācijas struktūrai strīdīgo saturu, informāciju par laiku, kad šis saturs ticis koplietots vai darīts pieejams, un tā izplatīšanas apmērus, kā arī saturu atpazīstamā kontekstā (ja tas vajadzīgs lēmuma pieņemšanai). Pašregulācijas struktūra ir pilnvarota apstrādāt attiecīgos personas datus, ciktāl tie vajadzīgi pārskatīšanai. Pašregulācijas struktūras pieņemtā lēmuma neprecizitāte 1. teikuma 3. punkta b) apakšpunkta gadījumos nav uzskatāma par sociālā tīkla nodrošinātāja izdarītu 1. punkta 1) apakšpunkta pārkāpumu.”;</w:t>
      </w:r>
    </w:p>
    <w:p w14:paraId="05710271" w14:textId="77777777" w:rsidR="008331B2" w:rsidRPr="001355C5" w:rsidRDefault="008331B2" w:rsidP="008331B2">
      <w:pPr>
        <w:pStyle w:val="NummerierungStufe2"/>
      </w:pPr>
      <w:bookmarkStart w:id="17" w:name="eNV_1BD0FCD066BB4ADDA24D31C7AFEE9D76_1"/>
      <w:bookmarkEnd w:id="17"/>
      <w:r>
        <w:t>6. punktu groza šādi:</w:t>
      </w:r>
    </w:p>
    <w:p w14:paraId="5B774DD7" w14:textId="77777777" w:rsidR="009E7D6E" w:rsidRPr="001355C5" w:rsidRDefault="002F6D0D" w:rsidP="008331B2">
      <w:pPr>
        <w:pStyle w:val="NummerierungStufe3"/>
      </w:pPr>
      <w:r>
        <w:t xml:space="preserve">3) apakšpunktā vārdu </w:t>
      </w:r>
      <w:r>
        <w:rPr>
          <w:rStyle w:val="RevisionText"/>
          <w:color w:val="auto"/>
        </w:rPr>
        <w:t>“nodrošina”</w:t>
      </w:r>
      <w:r>
        <w:t xml:space="preserve"> aizstāj ar vārdiem </w:t>
      </w:r>
      <w:r>
        <w:rPr>
          <w:rStyle w:val="RevisionText"/>
          <w:color w:val="auto"/>
        </w:rPr>
        <w:t>“pēc sūdzības iesniedzēja pieprasījuma un pēc tā lietotāja pieprasījuma, attiecībā uz kuru saglabāts strīdīgais saturs, nodrošina”</w:t>
      </w:r>
      <w:r>
        <w:t xml:space="preserve">; </w:t>
      </w:r>
    </w:p>
    <w:p w14:paraId="0AF21211" w14:textId="77777777" w:rsidR="008331B2" w:rsidRPr="001355C5" w:rsidRDefault="008331B2" w:rsidP="008331B2">
      <w:pPr>
        <w:pStyle w:val="NummerierungStufe3"/>
      </w:pPr>
      <w:bookmarkStart w:id="18" w:name="eNV_C577E052D4584A18A8AFB1A777664717_1"/>
      <w:bookmarkEnd w:id="18"/>
      <w:r>
        <w:lastRenderedPageBreak/>
        <w:t xml:space="preserve">svītro </w:t>
      </w:r>
      <w:bookmarkStart w:id="19" w:name="eNV_95D0B1FF82E643548E19CDBF244405BA_1"/>
      <w:bookmarkEnd w:id="19"/>
      <w:r>
        <w:t>4) apakšpunktu;</w:t>
      </w:r>
    </w:p>
    <w:p w14:paraId="03ABCB4E" w14:textId="77777777" w:rsidR="002F6D0D" w:rsidRPr="001355C5" w:rsidRDefault="002F6D0D" w:rsidP="008331B2">
      <w:pPr>
        <w:pStyle w:val="NummerierungStufe3"/>
      </w:pPr>
      <w:bookmarkStart w:id="20" w:name="DQPErrorScopeE4F4EA840838595339EED4986C9"/>
      <w:r>
        <w:t>5) apakšpunktu pārdēvē par 4) apakšpunktu;</w:t>
      </w:r>
      <w:bookmarkEnd w:id="20"/>
    </w:p>
    <w:p w14:paraId="70A31A7E" w14:textId="77777777" w:rsidR="002C5C85" w:rsidRPr="001355C5" w:rsidRDefault="002C5C85" w:rsidP="002C5C85">
      <w:pPr>
        <w:pStyle w:val="NummerierungStufe2"/>
      </w:pPr>
      <w:r>
        <w:t>panta 7. punktam pievieno šādus teikumus:</w:t>
      </w:r>
    </w:p>
    <w:p w14:paraId="3C3C4597" w14:textId="77777777" w:rsidR="002C5C85" w:rsidRPr="001355C5" w:rsidRDefault="002C5C85" w:rsidP="00E53355">
      <w:pPr>
        <w:pStyle w:val="RevisionJuristischerAbsatzFolgeabsatz"/>
        <w:ind w:left="850"/>
        <w:rPr>
          <w:color w:val="auto"/>
        </w:rPr>
      </w:pPr>
      <w:r>
        <w:rPr>
          <w:color w:val="auto"/>
        </w:rPr>
        <w:t>“Pirms lēmuma par atzīšanu pieņemšanas tā dod iespēju sniegt komentārus federālo zemju centrālajai uzraudzības iestādei, kas atbild par nepilngadīgo aizsardzību pret kaitniecību plašsaziņas līdzekļos. Lēmumu var pieņemt ar papildu nosacījumiem. Termiņam nevajadzētu būt īsākam par pieciem gadiem.”;</w:t>
      </w:r>
    </w:p>
    <w:p w14:paraId="6F468865" w14:textId="77777777" w:rsidR="00654A16" w:rsidRPr="001355C5" w:rsidRDefault="00654A16" w:rsidP="00654A16">
      <w:pPr>
        <w:pStyle w:val="NummerierungStufe2"/>
      </w:pPr>
      <w:r>
        <w:t>pēc 7. punkta iekļauj šādu 8. un 9. punktu</w:t>
      </w:r>
      <w:bookmarkStart w:id="21" w:name="eNV_C9F4E65DC72A4A318587B7B03101C3D9_1"/>
      <w:bookmarkEnd w:id="21"/>
      <w:r>
        <w:t>:</w:t>
      </w:r>
    </w:p>
    <w:p w14:paraId="7FEB8306" w14:textId="5CD2D483" w:rsidR="00654A16" w:rsidRPr="001355C5" w:rsidRDefault="00654A16" w:rsidP="00E53355">
      <w:pPr>
        <w:pStyle w:val="RevisionJuristischerAbsatzmanuell"/>
        <w:tabs>
          <w:tab w:val="clear" w:pos="850"/>
          <w:tab w:val="left" w:pos="1700"/>
        </w:tabs>
        <w:ind w:left="850" w:firstLine="350"/>
        <w:rPr>
          <w:bCs/>
          <w:color w:val="auto"/>
        </w:rPr>
      </w:pPr>
      <w:r>
        <w:rPr>
          <w:color w:val="auto"/>
        </w:rPr>
        <w:t>“</w:t>
      </w:r>
      <w:r w:rsidR="009523F7">
        <w:rPr>
          <w:color w:val="auto"/>
        </w:rPr>
        <w:t>(</w:t>
      </w:r>
      <w:r>
        <w:rPr>
          <w:color w:val="auto"/>
        </w:rPr>
        <w:t>8</w:t>
      </w:r>
      <w:r w:rsidR="009523F7">
        <w:rPr>
          <w:color w:val="auto"/>
        </w:rPr>
        <w:t>)</w:t>
      </w:r>
      <w:r>
        <w:rPr>
          <w:color w:val="auto"/>
        </w:rPr>
        <w:t xml:space="preserve"> Atzītajai pašregulācijas struktūrai nekavējoties jāinformē 4. punktā minētā administratīvā iestāde par izmaiņām apstākļos, kas attiecas uz atzīšanu, un par citu informāciju, kura sniegta atzīšanas pieteikumā.</w:t>
      </w:r>
    </w:p>
    <w:p w14:paraId="090E7299" w14:textId="68A29AA7" w:rsidR="00654A16" w:rsidRPr="001355C5" w:rsidRDefault="009523F7" w:rsidP="00E53355">
      <w:pPr>
        <w:pStyle w:val="RevisionJuristischerAbsatzmanuell"/>
        <w:tabs>
          <w:tab w:val="clear" w:pos="850"/>
          <w:tab w:val="left" w:pos="1700"/>
        </w:tabs>
        <w:ind w:left="850"/>
        <w:rPr>
          <w:bCs/>
          <w:color w:val="auto"/>
        </w:rPr>
      </w:pPr>
      <w:r>
        <w:rPr>
          <w:color w:val="auto"/>
        </w:rPr>
        <w:t>(</w:t>
      </w:r>
      <w:r w:rsidR="00654A16">
        <w:rPr>
          <w:color w:val="auto"/>
        </w:rPr>
        <w:t>9</w:t>
      </w:r>
      <w:r>
        <w:rPr>
          <w:color w:val="auto"/>
          <w:sz w:val="26"/>
          <w:szCs w:val="26"/>
        </w:rPr>
        <w:t>)</w:t>
      </w:r>
      <w:r w:rsidR="00654A16">
        <w:rPr>
          <w:color w:val="auto"/>
        </w:rPr>
        <w:t xml:space="preserve"> Atzītajai pašregulācijas struktūrai savā tīmekļa vietnē līdz katra gada 31. jūlijam jāpublicē darbības pārskats par iepriekšējo kalendāro gadu un jānosūta 4. punktā minētajai administratīvajai iestādei.”;</w:t>
      </w:r>
    </w:p>
    <w:p w14:paraId="0A4EFCFA" w14:textId="77777777" w:rsidR="00E43EFE" w:rsidRPr="001355C5" w:rsidRDefault="00E43EFE" w:rsidP="00E43EFE">
      <w:pPr>
        <w:pStyle w:val="NummerierungStufe2"/>
      </w:pPr>
      <w:bookmarkStart w:id="22" w:name="DQPErrorScope5756FCF4B74B2F1C86E686CCCF8"/>
      <w:r>
        <w:t>līdzšinējo 8. un 9. punktu pārdēvē par 10. un 11. punktu.</w:t>
      </w:r>
      <w:bookmarkEnd w:id="22"/>
    </w:p>
    <w:p w14:paraId="134BA870" w14:textId="77777777" w:rsidR="002C5C85" w:rsidRPr="001355C5" w:rsidRDefault="002C5C85" w:rsidP="007068D4">
      <w:pPr>
        <w:pStyle w:val="NummerierungStufe1"/>
      </w:pPr>
      <w:r>
        <w:t>Likuma 3.a pantu groza šādi:</w:t>
      </w:r>
    </w:p>
    <w:p w14:paraId="58898B35" w14:textId="77777777" w:rsidR="002C5C85" w:rsidRPr="001355C5" w:rsidRDefault="002C5C85" w:rsidP="008A1C13">
      <w:pPr>
        <w:pStyle w:val="NummerierungStufe2"/>
      </w:pPr>
      <w:r>
        <w:t>4. punktu izsaka šādā redakcijā:</w:t>
      </w:r>
    </w:p>
    <w:p w14:paraId="2FAE44C6" w14:textId="446D47D7" w:rsidR="002C5C85" w:rsidRPr="001355C5" w:rsidRDefault="002C5C85" w:rsidP="00E53355">
      <w:pPr>
        <w:pStyle w:val="RevisionJuristischerAbsatzmanuell"/>
        <w:tabs>
          <w:tab w:val="clear" w:pos="850"/>
          <w:tab w:val="left" w:pos="1700"/>
        </w:tabs>
        <w:ind w:left="850" w:firstLine="350"/>
        <w:rPr>
          <w:color w:val="auto"/>
        </w:rPr>
      </w:pPr>
      <w:r>
        <w:rPr>
          <w:color w:val="auto"/>
        </w:rPr>
        <w:t>“</w:t>
      </w:r>
      <w:r w:rsidR="009523F7">
        <w:rPr>
          <w:color w:val="auto"/>
        </w:rPr>
        <w:t>(</w:t>
      </w:r>
      <w:r>
        <w:rPr>
          <w:color w:val="auto"/>
        </w:rPr>
        <w:t>4</w:t>
      </w:r>
      <w:r w:rsidR="009523F7">
        <w:rPr>
          <w:color w:val="auto"/>
        </w:rPr>
        <w:t>)</w:t>
      </w:r>
      <w:r>
        <w:rPr>
          <w:color w:val="auto"/>
        </w:rPr>
        <w:tab/>
        <w:t>Federālajam kriminālpolicijas birojam nosūtītajā informācijā jāietver:</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saturs un, ja zināms, tad laiks, kad saturs tika koplietots vai publiskots, norādot laika joslu;</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šādi dati par lietotāju, kurš koplietojis ar citiem lietotājiem vai publiskojis saturu:</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lietotājvārds;</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ja zināms, tad pēdējā IP adrese, kas izmantota saistībā ar sociālā tīkla nodrošinātāju, tostarp pieslēgvietas numurs un pēdējās piekļuves laiks, norādot laika zonu.”;</w:t>
      </w:r>
    </w:p>
    <w:p w14:paraId="60139EDD" w14:textId="77777777" w:rsidR="002C5C85" w:rsidRPr="001355C5" w:rsidRDefault="006945A0" w:rsidP="008A1C13">
      <w:pPr>
        <w:pStyle w:val="NummerierungStufe2"/>
      </w:pPr>
      <w:r>
        <w:t>pievieno šādu jaunu 8. punktu:</w:t>
      </w:r>
    </w:p>
    <w:p w14:paraId="6BC2799F" w14:textId="4AFD0834" w:rsidR="006945A0" w:rsidRPr="001355C5" w:rsidRDefault="006945A0" w:rsidP="00E53355">
      <w:pPr>
        <w:pStyle w:val="RevisionJuristischerAbsatzmanuell"/>
        <w:tabs>
          <w:tab w:val="clear" w:pos="850"/>
          <w:tab w:val="left" w:pos="1700"/>
        </w:tabs>
        <w:ind w:left="850" w:firstLine="350"/>
        <w:rPr>
          <w:color w:val="auto"/>
        </w:rPr>
      </w:pPr>
      <w:r>
        <w:rPr>
          <w:color w:val="auto"/>
        </w:rPr>
        <w:t>“</w:t>
      </w:r>
      <w:r w:rsidR="009523F7">
        <w:rPr>
          <w:color w:val="auto"/>
        </w:rPr>
        <w:t>(</w:t>
      </w:r>
      <w:r>
        <w:rPr>
          <w:color w:val="auto"/>
        </w:rPr>
        <w:t>8</w:t>
      </w:r>
      <w:r w:rsidR="009523F7">
        <w:rPr>
          <w:color w:val="auto"/>
        </w:rPr>
        <w:t>)</w:t>
      </w:r>
      <w:r>
        <w:rPr>
          <w:color w:val="auto"/>
        </w:rPr>
        <w:t xml:space="preserve"> Lai vispārīgi apspriestos ar sociālo tīklu nodrošinātājiem par 1.–7. punkta piemērošanu, tiesībaizsardzības iestādes var pseidonimizētā veidā apstrādāt šim nolūkam vajadzīgos personas datus.”</w:t>
      </w:r>
    </w:p>
    <w:p w14:paraId="1EC0B3D6" w14:textId="77777777" w:rsidR="007068D4" w:rsidRPr="001355C5" w:rsidRDefault="003A6658" w:rsidP="007068D4">
      <w:pPr>
        <w:pStyle w:val="NummerierungStufe1"/>
      </w:pPr>
      <w:r>
        <w:t>Pirms 4. panta iekļauj šādu 3.b–3.f pantu:</w:t>
      </w:r>
    </w:p>
    <w:p w14:paraId="61BFE1F2" w14:textId="77777777" w:rsidR="007068D4" w:rsidRPr="001355C5" w:rsidRDefault="007068D4" w:rsidP="00E53355">
      <w:pPr>
        <w:pStyle w:val="RevisionParagraphBezeichnermanuell"/>
        <w:ind w:left="425" w:hanging="75"/>
        <w:rPr>
          <w:color w:val="auto"/>
        </w:rPr>
      </w:pPr>
      <w:r>
        <w:rPr>
          <w:color w:val="auto"/>
        </w:rPr>
        <w:t>“3.b pants</w:t>
      </w:r>
    </w:p>
    <w:p w14:paraId="194BEC84" w14:textId="77777777" w:rsidR="00222B8C" w:rsidRPr="001355C5" w:rsidRDefault="00222B8C" w:rsidP="00E53355">
      <w:pPr>
        <w:pStyle w:val="RevisionParagraphberschrift"/>
        <w:ind w:left="425"/>
        <w:rPr>
          <w:color w:val="auto"/>
        </w:rPr>
      </w:pPr>
      <w:r>
        <w:rPr>
          <w:color w:val="auto"/>
        </w:rPr>
        <w:t>Pārsūdzības procedūra</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 xml:space="preserve">Sociālā tīkla nodrošinātājam jābūt efektīvai un pārredzamai procedūrai saskaņā ar 2. punktu, ar kuras palīdzību gan sūdzības iesniedzējs, gan lietotājs, attiecībā uz kuru ir saglabāts strīdīgais saturs, var pārskatīt lēmumu par satura izņemšanu vai piekļuves bloķēšanu (sākotnējais lēmums), kas pieņemts, reaģējot uz </w:t>
      </w:r>
      <w:r>
        <w:rPr>
          <w:color w:val="auto"/>
        </w:rPr>
        <w:lastRenderedPageBreak/>
        <w:t>sūdzību par nelikumīgu saturu; izņēmums ir piemērojams 3. panta 2. punkta 1. teikuma 3. punkta b) apakšpunktā minētajos gadījumos.</w:t>
      </w:r>
      <w:bookmarkStart w:id="24" w:name="DQPErrorScope07558994FA2BBF877D1F8241434"/>
      <w:bookmarkEnd w:id="23"/>
      <w:r>
        <w:rPr>
          <w:color w:val="auto"/>
        </w:rPr>
        <w:t xml:space="preserve"> Pārskatīšana veicama tikai tad, ja sūdzības iesniedzējs vai lietotājs, attiecībā uz kuru ir saglabāts strīdīgais saturs, divu nedēļu laikā pēc informācijas saņemšanas par sākotnējo lēmumu iesniedz pārskatīšanas pieprasījumu, norādot iemeslus (pārsūdzība). Šim nolūkam sociālā tīkla nodrošinātājam jābūt viegli atpazīstamai procedūrai, kas nodrošina vienkāršu elektronisku un tiešu saziņu ar to. </w:t>
      </w:r>
      <w:bookmarkEnd w:id="24"/>
      <w:r>
        <w:rPr>
          <w:color w:val="auto"/>
        </w:rPr>
        <w:t>Saziņas līdzekļi arī jānorāda informācijā saskaņā ar 3. panta 2. punkta 1) apakšpunkta 5. punkta b) apakšpunktu.</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Procedūra, kas minēta 1. punkta 1. teikumā, nodrošina, ka sociālo tīklu nodrošinātājs:</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pārsūdzības labošanas gadījumā nekavējoties informē lietotāju par pārsūdzības saturu, ja pārsūdzību iesniedzis sūdzības iesniedzējs, un nekavējoties informē sūdzības iesniedzēju par pārsūdzības saturu, ja pārsūdzību iesniedzis lietotājs, un sniedz pirmajā gadījumā lietotājam un otrajā gadījumā sūdzības iesniedzējam iespēju saprātīgā termiņā sniegt paziņojumu;</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norāda, ka lietotāja paziņojuma saturu var nodot sūdzības iesniedzējam un ka sūdzības iesniedzēja paziņojuma saturu var nodot lietotājam;</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nekavējoties nodod savu sākotnējo lēmumu pārskatīšanai, ko veic persona, kura nav bijusi iesaistīta sākotnējā lēmuma pieņemšanas procesā;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nekavējoties paziņo sūdzības iesniedzējam un lietotājam savu pārskatīšanas lēmumu un, izskatot katru gadījumu atsevišķi, sūdzības iesniedzējam un lietotājam norāda lēmuma nemainīšanas pamatojumu, bet tikai tādā mērā, kādā tie jau ir bijuši iesaistīti pārsūdzības procedūrā;</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nodrošina, ka procedūrā netiek atklāta sūdzības iesniedzēja un lietotāja identitāte.</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Ja vien lēmumu par satura izņemšanu vai piekļuves bloķēšanu nepamato sūdzība par nelikumīgu saturu, mutatis mutandis piemēro 1. un 2. punktu. Ja lēmuma pamatā ir trešās personas sūdzība par saturu, sūdzības iesniedzēju aizstāj persona, kas iesniegusi sūdzību sociālā tīkla nodrošinātājam. Atkāpjoties no 2. punkta 3) apakšpunkta, pārskatīšana nav obligāti jāveic personai, kas nav bijusi iesaistīta sākotnējā lēmuma pieņemšanā. </w:t>
      </w:r>
      <w:bookmarkStart w:id="25" w:name="DQPErrorScopeE57447843F5BAB62D772EAE93DA"/>
      <w:r>
        <w:rPr>
          <w:color w:val="auto"/>
        </w:rPr>
        <w:t>Atkāpjoties no 1. punkta 2. teikuma, pārskatīšana saskaņā ar 1. teikumu nav jāveic, ja saturs ir atpazīstams nevēlams komercpaziņojums vai tāds komercpaziņojums, ar ko tiek pārkāpti sociālā tīkla nodrošinātāja vispārīgie noteikumi un nosacījumi un ko lietotājs vairākkārt koplietojis ar citiem lietotājiem vai publiskojis, un pārsūdzības gadījumā šajā saistībā acīmredzami nav izredžu gūt panākumus.</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Tiesības celt prasību tiesā paliek neskartas.</w:t>
      </w:r>
    </w:p>
    <w:p w14:paraId="61869D73" w14:textId="77777777" w:rsidR="004420C8" w:rsidRPr="001355C5" w:rsidRDefault="004420C8" w:rsidP="00E53355">
      <w:pPr>
        <w:pStyle w:val="RevisionParagraphBezeichnermanuell"/>
        <w:ind w:left="425"/>
        <w:rPr>
          <w:color w:val="auto"/>
        </w:rPr>
      </w:pPr>
      <w:r>
        <w:rPr>
          <w:color w:val="auto"/>
        </w:rPr>
        <w:t>3.c pants</w:t>
      </w:r>
    </w:p>
    <w:p w14:paraId="04533C71" w14:textId="77777777" w:rsidR="002B001F" w:rsidRPr="001355C5" w:rsidRDefault="002B001F" w:rsidP="00E53355">
      <w:pPr>
        <w:pStyle w:val="RevisionParagraphberschrift"/>
        <w:ind w:left="425"/>
        <w:rPr>
          <w:color w:val="auto"/>
        </w:rPr>
      </w:pPr>
      <w:r>
        <w:rPr>
          <w:color w:val="auto"/>
        </w:rPr>
        <w:t>Šķīrējtiesa</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Lai ārpustiesas kārtībā izšķirtu strīdus, kas starp sūdzības iesniedzējiem vai lietotājiem, attiecībā uz kuriem ir saglabāts strīdīgais saturs, un sociālo tīklu nodrošinātājiem radušies par lēmumiem, kuri pieņemti saskaņā ar 3. panta 2. punkta 1. teikuma 1)–3) apakšpunktu, administratīvā iestāde, kas minēta 4. punktā, par šķīrējiestādēm var atzīt privātas organizācijas.</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Privāta organizācija ir atzīstama par šķīrējiestādi saskaņā ar 1. punktu, ja:</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lastRenderedPageBreak/>
        <w:t>tās īpašnieks ir juridiska persona,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kuras juridiskā adrese ir Eiropas Savienības dalībvalstī vai citā Līguma par Eiropas Ekonomikas zonu dalībvalstī, uz kuru attiecas Direktīva 2010/13/ES;</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kurai ir pastāvīgs raksturs;</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kurai ir nodrošināts finansējums;</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tiek garantēta šķīrējtiesā iesaistīto personu neatkarība, objektivitāte un kompetence;</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tā ir pienācīgi aprīkota un šķīrējtiesas tiek savlaicīgas apstrādātas;</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tās rīcībā ir šķīrējtiesas noteikumi, kas detalizēti reglamentē šķīrējtiesas procedūru un tās kompetenci un kas nodrošina vienkāršu, lētu, nesaistošu un taisnīgu šķīrējtiesas procedūru, kurā var piedalīties sociālā tīkla nodrošinātājs, sūdzības iesniedzējs un lietotājs, attiecībā uz kuru ir saglabāts strīdīgais saturs;</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tiek nodrošināts, ka sabiedrība tiek pastāvīgi informēta par šķīrējiestādes pieejamību un kompetenci, kā arī par šķīrējtiesas procedūras gaitu, tostarp par šķīrējtiesas noteikumiem.</w:t>
      </w:r>
    </w:p>
    <w:p w14:paraId="4D53200C" w14:textId="77777777" w:rsidR="006432C7" w:rsidRPr="001355C5" w:rsidRDefault="006432C7" w:rsidP="00E53355">
      <w:pPr>
        <w:pStyle w:val="RevisionJuristischerAbsatzFolgeabsatz"/>
        <w:ind w:left="425"/>
        <w:rPr>
          <w:color w:val="auto"/>
        </w:rPr>
      </w:pPr>
      <w:r>
        <w:rPr>
          <w:color w:val="auto"/>
        </w:rPr>
        <w:t>Attiecīgi piemēro 3. panta 7. punkta 2. un 3. teikumu un 8.–10. punktu.</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Sūdzības iesniedzēji un lietotāji, attiecībā uz kuriem ir saglabāts strīdīgais saturs, savas kompetences ietvaros var vērsties šķīrējiestādē, ja iepriekš ir veikta pārsūdzības procedūra saskaņā ar 3.b punktu vai ja ir pārskatīts lēmums saskaņā ar 3. panta 6. punkta 3) apakšpunktu un sociālā tīkla nodrošinātājs kopumā vai atsevišķos gadījumos piedalās attiecīgās šķīrējiestādes veiktajā šķīrējtiesas procesā. </w:t>
      </w:r>
      <w:bookmarkStart w:id="27" w:name="DQPErrorScopeFF0F7104CBD94FC2C8D85EC1C4F"/>
      <w:bookmarkEnd w:id="26"/>
      <w:r>
        <w:rPr>
          <w:color w:val="auto"/>
        </w:rPr>
        <w:t xml:space="preserve">Ja sociālā tīkla nodrošinātājs piedalās šķīrējtiesā, tas var nosūtīt šķīrējiestādei strīdīgo saturu, informāciju </w:t>
      </w:r>
      <w:r>
        <w:rPr>
          <w:rStyle w:val="RevisionText"/>
          <w:color w:val="auto"/>
        </w:rPr>
        <w:t>par satura koplietošanas vai sniegšanas laiku un izplatīšanas apmēru</w:t>
      </w:r>
      <w:r>
        <w:rPr>
          <w:color w:val="auto"/>
        </w:rPr>
        <w:t xml:space="preserve">, kā arī saturu, kuram ar to ir atpazīstama saistība, ja tas vajadzīgs šķīrējtiesas procedūrai; ja pārsūdzību šķīrējiestādē iesniedz sūdzības iesniedzējs, var tikt nosūtīta tā lietotāja kontaktinformācija, attiecībā uz kuru ir saglabāts strīdīgais saturs, bet, ja pārsūdzību šķīrējiestādē iesniedz lietotājs, attiecībā uz kuru ir saglabāts strīdīgais saturs, var tikt nosūtīta arī sūdzības iesniedzēja kontaktinformācija. </w:t>
      </w:r>
      <w:bookmarkEnd w:id="27"/>
      <w:r>
        <w:rPr>
          <w:rStyle w:val="RevisionText"/>
          <w:color w:val="auto"/>
        </w:rPr>
        <w:t>Šķīrējiestāde ir pilnvarota apstrādāt attiecīgos personas datus, ciktāl tas vajadzīgs šķīrējtiesas procedūrai; sūdzības iesniedzēja un lietotāja, attiecībā uz kuru ir saglabāts strīdīgais saturs, personas datu izpaušana ir izslēgta.</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Dalība šķīrējtiesas procedūrās ir brīvprātīga. Tiesības iesniegt pārsūdzību tiesā paliek neskartas. 2016. gada 19. februāra </w:t>
      </w:r>
      <w:bookmarkStart w:id="28" w:name="DQPErrorScopeCA95913401EB617EF752D152E14"/>
      <w:r>
        <w:rPr>
          <w:color w:val="auto"/>
        </w:rPr>
        <w:t>Patērētāju strīdu izšķiršanas likums</w:t>
      </w:r>
      <w:bookmarkEnd w:id="28"/>
      <w:r>
        <w:rPr>
          <w:color w:val="auto"/>
        </w:rPr>
        <w:t xml:space="preserve"> (BGBl. I 254., 1039. lpp.), kas grozīts ar 2019. gada 30. novembra Likuma (BGBl. I, 1942. lpp.) 1. pantu, nav piemērojams.</w:t>
      </w:r>
    </w:p>
    <w:p w14:paraId="3F8F1C63" w14:textId="77777777" w:rsidR="000125D5" w:rsidRPr="002D1297" w:rsidRDefault="000125D5" w:rsidP="00E53355">
      <w:pPr>
        <w:pStyle w:val="RevisionParagraphBezeichnermanuell"/>
        <w:ind w:left="425"/>
        <w:rPr>
          <w:color w:val="auto"/>
        </w:rPr>
      </w:pPr>
      <w:r>
        <w:rPr>
          <w:color w:val="auto"/>
        </w:rPr>
        <w:t>3.d pants</w:t>
      </w:r>
    </w:p>
    <w:p w14:paraId="7040D56F" w14:textId="77777777" w:rsidR="000125D5" w:rsidRPr="001355C5" w:rsidRDefault="006D22CC" w:rsidP="00E53355">
      <w:pPr>
        <w:pStyle w:val="RevisionParagraphberschrift"/>
        <w:ind w:left="425"/>
        <w:rPr>
          <w:color w:val="auto"/>
        </w:rPr>
      </w:pPr>
      <w:r>
        <w:rPr>
          <w:color w:val="auto"/>
        </w:rPr>
        <w:t>Video koplietošanas platformas pakalpojumu definīcijas</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Šajā likumā:</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video koplietošanas platformas pakalpojumi ir</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 xml:space="preserve">telemediji, kuru galvenais mērķis vai svarīga funkcija ir plašai sabiedrībai darīt pieejamus raidījumus vai lietotāju veidotus video, par kuriem pakalpojuma </w:t>
      </w:r>
      <w:r>
        <w:rPr>
          <w:color w:val="auto"/>
        </w:rPr>
        <w:lastRenderedPageBreak/>
        <w:t>sniedzējs neuzņemas redakcionālu atbildību un attiecībā uz kuriem pakalpojuma sniedzējs nosaka raidījumu vai lietotāju veidotu video organizāciju, tostarp ar automātiskiem līdzekļiem;</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nodalāmas telemediju daļas, ja nodalāmās daļas galvenais mērķis ir tāds, kāds norādīts a) apakšpunktā;</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lietotāja veidots video ir kustīgu attēlu virkne ar lietotāja veidotu skaņu vai bez tās, kas neatkarīgi no video garuma ir vienots veselums un ko šis vai cits lietotājs augšupielādē video koplietošanas platformas pakalpojumā;</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raidījums ir kustīgu attēlu virkne ar skaņu vai bez tās, kas neatkarīgi no raidījuma garuma ir pakalpojuma sniedzēja izveidotā apraides plāna vai kataloga neatņemama sastāvdaļa;</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dalībvalsts ir jebkura Eiropas Savienības dalībvalsts un jebkura cita Līguma par Eiropas Ekonomikas zonu līgumslēdzēja valsts, uz kuru attiecas Direktīva 2010/13/ES;</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mātesuzņēmums ir uzņēmums, kas kontrolē vienu vai vairākus meitasuzņēmumus;</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meitasuzņēmums ir uzņēmums, ko tieši vai netieši kontrolē mātesuzņēmums;</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grupa ir mātesuzņēmums, visi tā meitasuzņēmumi un visi pārējie uzņēmumi, kas ir ekonomiski un juridiski saistīti ar mātesuzņēmumu un tā meitasuzņēmumiem.</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Šajā likumā video koplietošanas platformas pakalpojuma sniedzēja mītnes valsts ir dalībvalsts, kuras teritorijā pakalpojuma sniedzējs veic uzņēmējdarbību. Ja video koplietošanas platformas pakalpojuma sniedzējs neveic uzņēmējdarbību dalībvalsts teritorijā, tad par mītnes valsti uzskatāma tā dalībvalsts, kuras teritorijā</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ir izveidots mātesuzņēmums vai pakalpojuma sniedzēja meitasuzņēmums, vai</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ir izveidots cits uzņēmums grupā, kurā ietilpst pakalpojuma sniedzējs.</w:t>
      </w:r>
    </w:p>
    <w:p w14:paraId="3AC701E4" w14:textId="77777777" w:rsidR="00494DCB" w:rsidRPr="001355C5" w:rsidRDefault="00494DCB" w:rsidP="00E53355">
      <w:pPr>
        <w:pStyle w:val="RevisionJuristischerAbsatzFolgeabsatz"/>
        <w:ind w:left="425"/>
        <w:rPr>
          <w:color w:val="auto"/>
        </w:rPr>
      </w:pP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Ja 2. punkta 2. teikumā minētajos gadījumos mātesuzņēmums, meitasuzņēmums vai citi grupas uzņēmumi ir reģistrēti dažādās dalībvalstīs, tad uzskata, ka pakalpojuma sniedzējs veic uzņēmējdarbību dalībvalstī, kurā reģistrēts tā mātesuzņēmums, vai, ja šāda uzņēmuma nav, uzskata, ka tas veic uzņēmējdarbību dalībvalstī, kurā reģistrēts tā meitasuzņēmums, vai, ja šāda uzņēmuma nav, tad dalībvalstī, kurā ir reģistrēts cits grupas uzņēmums. </w:t>
      </w:r>
      <w:bookmarkEnd w:id="29"/>
      <w:r>
        <w:rPr>
          <w:color w:val="auto"/>
        </w:rPr>
        <w:t>Ja ir vairāki meitasuzņēmumi un katrs no šiem meitasuzņēmumiem veic uzņēmējdarbību citā dalībvalstī, uzskata, ka pakalpojuma sniedzējs veic uzņēmējdarbību dalībvalstī, kurā kāds no tā meitasuzņēmumiem pirmo reizi sācis savu darbību, ja meitasuzņēmumam ir pastāvīga un faktiska saikne ar šīs dalībvalsts ekonomiku. Ja grupā ietilpst vairāki citi uzņēmumi, no kuriem katrs veic uzņēmējdarbību citā dalībvalstī, uzskata, ka pakalpojuma sniedzējs veic uzņēmējdarbību dalībvalstī, kurā kāds no šiem uzņēmumiem pirmo reizi sācis savu darbību, ja meitasuzņēmumam ir pastāvīga un faktiska saikne ar šīs dalībvalsts ekonomiku.</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Ja starp 4. punktā minēto administratīvo iestādi un citas dalībvalsts iestādi rodas domstarpības par to, kura dalībvalsts uzskatāma par video koplietošanas platformas pakalpojuma sniedzēja mītnes valsti, 4. punktā minētā administratīvā iestāde par to nekavējoties informē Eiropas Komisiju.</w:t>
      </w:r>
    </w:p>
    <w:p w14:paraId="65B64238" w14:textId="77777777" w:rsidR="000A5E86" w:rsidRPr="001355C5" w:rsidRDefault="000A5E86" w:rsidP="00E53355">
      <w:pPr>
        <w:pStyle w:val="RevisionParagraphBezeichnermanuell"/>
        <w:ind w:left="425"/>
        <w:rPr>
          <w:color w:val="auto"/>
        </w:rPr>
      </w:pPr>
      <w:r>
        <w:rPr>
          <w:color w:val="auto"/>
        </w:rPr>
        <w:lastRenderedPageBreak/>
        <w:t>3.e pants</w:t>
      </w:r>
    </w:p>
    <w:p w14:paraId="1C1753AF" w14:textId="77777777" w:rsidR="000A5E86" w:rsidRPr="001355C5" w:rsidRDefault="00092488" w:rsidP="00E53355">
      <w:pPr>
        <w:pStyle w:val="RevisionParagraphberschrift"/>
        <w:ind w:left="425"/>
        <w:rPr>
          <w:color w:val="auto"/>
        </w:rPr>
      </w:pPr>
      <w:r>
        <w:rPr>
          <w:color w:val="auto"/>
        </w:rPr>
        <w:t>Video koplietošanas platformas pakalpojumiem piemērojamie noteikumi</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Šis likums attiecas uz video koplietošanas platformas pakalpojuma sniedzējiem, ja vien 2. un 3. punktā nav noteikts citādi.</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Video koplietošanas platformas pakalpojuma sniedzējiem, kuriem Vācijas Federatīvajā Republikā ir mazāk nekā divi miljoni reģistrētu lietotāju, šo likumu piemēro tikai tad, ja Vācijas Federatīvā Republika ir mītnes valsts vai tiek uzskatīta par mītnes valsti saskaņā ar 3.d panta 2. un 3. punktu. Šis likums attiecas tikai uz tiem lietotāju veidotiem video un raidījumiem saskaņā ar 3.d panta 1. punkta 2) un 3) apakšpunktu, kuru saturs atbilst noziedzīga nodarījuma kritērijiem, kā definēts Kriminālkodeksa 111. pantā, 130. panta 1. vai 2. punktā, 131., 140., 166. vai 184.b pantā, un nav attaisnots. Atkāpjoties no 1. panta 2. punkta, šie video koplietošanas platformas pakalpojuma sniedzēji ir atbrīvoti no pienākumiem, kas noteikti 2. pantā, 3. panta 2. punkta 1. teikuma 3. un 4) apakšpunktā, kā arī 4. punktā un 3.a pantā.</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Saistībā ar 2. punkta 2. teikumā minētajiem lietotāju veidotajiem video un raidījumiem 2., 3. un 3.b pantā noteiktie pienākumi video koplietošanas platformas pakalpojuma sniedzējiem, kuru mītnes valsts ir dalībvalsts, kas nav Vācijas Federatīvā Republika, saskaņā ar 3.d panta 2. un 3. punktu jāpilda, tikai pamatojoties uz 4. pantā minētās iestādes rīkojumu un tā ietvaros. </w:t>
      </w:r>
      <w:bookmarkStart w:id="31" w:name="DQPErrorScopeBDF1949485EA6F0E446600D58EB"/>
      <w:bookmarkEnd w:id="30"/>
      <w:r>
        <w:rPr>
          <w:color w:val="auto"/>
        </w:rPr>
        <w:t xml:space="preserve">Rīkojumu var izdot tikai tad, ja ir izpildīti nosacījumi, kas paredzēti 3. panta 5. punktā 2007. gada 26. februāra Telemediju likumā (BGBl. I, 179. lpp.), kurā jaunākie grozījumi izdarīti ar 12. pantu 2021. gada 30. marta Likumā (BGBl. I, 448. lpp.), spēkā esošajā redakcijā un ja ievērotas pēc tam veicamās procesuālās darbības. </w:t>
      </w:r>
      <w:bookmarkEnd w:id="31"/>
      <w:r>
        <w:rPr>
          <w:color w:val="auto"/>
        </w:rPr>
        <w:t>Administratīvā iestāde, kas minēta 4. pantā, var uzdot struktūrai pārbaudīt, vai ir izpildīti Telemediju likuma 3. panta 5. punkta 1. teikuma nosacījumi.</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Ja šis likums attiecas uz video koplietošanas platformas pakalpojuma sniedzēju saskaņā ar 1.–3. punktu attiecībā uz 2. punkta 2. teikumā minētajiem lietotāju veidotajiem videoklipiem un raidījumiem, tam jāpanāk efektīva vienošanās ar tā lietotājiem par to, ka 2. punkta 2. teikumā minēto lietotāju veidoto video un raidījumu izplatīšana ir aizliegta.</w:t>
      </w:r>
      <w:bookmarkEnd w:id="32"/>
    </w:p>
    <w:p w14:paraId="55AC470D" w14:textId="77777777" w:rsidR="007418C8" w:rsidRPr="001355C5" w:rsidRDefault="007418C8" w:rsidP="00E53355">
      <w:pPr>
        <w:pStyle w:val="RevisionParagraphBezeichnermanuell"/>
        <w:ind w:left="425"/>
        <w:rPr>
          <w:color w:val="auto"/>
        </w:rPr>
      </w:pPr>
      <w:r>
        <w:rPr>
          <w:color w:val="auto"/>
        </w:rPr>
        <w:t>3.f pants</w:t>
      </w:r>
    </w:p>
    <w:p w14:paraId="4D2E9790" w14:textId="77777777" w:rsidR="007418C8" w:rsidRPr="001355C5" w:rsidRDefault="007418C8" w:rsidP="00E53355">
      <w:pPr>
        <w:pStyle w:val="RevisionParagraphberschrift"/>
        <w:ind w:left="425"/>
        <w:rPr>
          <w:color w:val="auto"/>
        </w:rPr>
      </w:pPr>
      <w:r>
        <w:rPr>
          <w:color w:val="auto"/>
        </w:rPr>
        <w:t>Oficiālā šķīrējtiesa strīdos ar video koplietošanas platformas pakalpojumiem</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Šā likuma 4. panta minētajā administratīvajā iestādē ir izveidota oficiāla šķīrējiestāde. </w:t>
      </w:r>
      <w:bookmarkStart w:id="33" w:name="DQPErrorScopeE92CF804F62B9CE832E9F29632C"/>
      <w:r>
        <w:rPr>
          <w:color w:val="auto"/>
        </w:rPr>
        <w:t xml:space="preserve">Oficiālā šķīrējiestāde ir izveidota, lai ārpustiesas kārtībā izšķirtu strīdus ar video koplietošanas platformas pakalpojuma sniedzējiem par tādiem lēmumiem saskaņā ar 3. panta 2. punkta 1. teikuma 1.–3. punktu, kas saistīti ar to lietotāju veidotu video un raidījumu pieejamību, kuru saturs atbilst 3.e panta 2. punkta 2. teikumā noteiktajiem kritērijiem par noziedzīgu nodarījumu. </w:t>
      </w:r>
      <w:bookmarkStart w:id="34" w:name="DQPErrorScope36716444AD4BE67878A909DAB58"/>
      <w:bookmarkEnd w:id="33"/>
      <w:r>
        <w:rPr>
          <w:color w:val="auto"/>
        </w:rPr>
        <w:t>Oficiālā šķīrējiestāde ir atbildīga par strīdiem ar video koplietošanas platformas pakalpojuma sniedzējiem tikai tad, ja mītnes valsts saskaņā ar 3.d panta 2. punktu ir Vācijas Federatīvā Republika, un tikai tad, ja pakalpojuma sniedzējs nepiedalās šķīrējtiesas procedūrās, ko veic atzīta šķīrējiestāde saskaņā ar 3.c panta 1. punktu, vai ja neviena privāta organizācija nav atzīta par šķīrējiestādi saskaņā ar 3.c panta 1. punktu.</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Uz oficiālo šķīrējiestādi attiecas 3.c panta 2. punkta 1. teikuma 2.–5. punkta, kā arī 3. panta 9. punkta un 3.c panta 3. un 4. punkta prasības.</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lastRenderedPageBreak/>
        <w:t>Oficiālā šķīrējiestāde par šķīrējtiesas procedūras veikšanu var iekasēt maksu, kas jānorāda šķīrējtiesas noteikumos.”</w:t>
      </w:r>
    </w:p>
    <w:p w14:paraId="1C58FB43" w14:textId="77777777" w:rsidR="007068D4" w:rsidRPr="001355C5" w:rsidRDefault="009545A0" w:rsidP="007068D4">
      <w:pPr>
        <w:pStyle w:val="NummerierungStufe1"/>
      </w:pPr>
      <w:r>
        <w:t>4.</w:t>
      </w:r>
      <w:bookmarkStart w:id="35" w:name="eNV_C9F55B4BE97741478F2249B607AE3168_1"/>
      <w:bookmarkEnd w:id="35"/>
      <w:r>
        <w:t> pantu groza šādi:</w:t>
      </w:r>
    </w:p>
    <w:p w14:paraId="1CAC0552" w14:textId="77777777" w:rsidR="005468C2" w:rsidRPr="001355C5" w:rsidRDefault="005468C2" w:rsidP="009545A0">
      <w:pPr>
        <w:pStyle w:val="NummerierungStufe2"/>
      </w:pPr>
      <w:r>
        <w:t>1. punktu groza šādi:</w:t>
      </w:r>
    </w:p>
    <w:p w14:paraId="0E54D550" w14:textId="77777777" w:rsidR="00CA1C39" w:rsidRPr="001355C5" w:rsidRDefault="00CA1C39" w:rsidP="00CA1C39">
      <w:pPr>
        <w:pStyle w:val="NummerierungStufe3"/>
      </w:pPr>
      <w:r>
        <w:t xml:space="preserve">2) apakšpunktā pēc vārdiem </w:t>
      </w:r>
      <w:r>
        <w:rPr>
          <w:rStyle w:val="RevisionText"/>
          <w:color w:val="auto"/>
        </w:rPr>
        <w:t>“1. teikumam”</w:t>
      </w:r>
      <w:r>
        <w:t xml:space="preserve"> iekļauj vārdus </w:t>
      </w:r>
      <w:r>
        <w:rPr>
          <w:rStyle w:val="RevisionText"/>
          <w:color w:val="auto"/>
        </w:rPr>
        <w:t>“vai 3.b panta 1. punkta 1. teikumam”</w:t>
      </w:r>
      <w:r>
        <w:t xml:space="preserve"> un pēc vārdiem </w:t>
      </w:r>
      <w:r>
        <w:rPr>
          <w:rStyle w:val="RevisionText"/>
          <w:color w:val="auto"/>
        </w:rPr>
        <w:t>“Vācijas Federatīvajā Republikā,”</w:t>
      </w:r>
      <w:r>
        <w:t xml:space="preserve"> iekļauj vārdkopu </w:t>
      </w:r>
      <w:r>
        <w:rPr>
          <w:rStyle w:val="RevisionText"/>
          <w:color w:val="auto"/>
        </w:rPr>
        <w:t>“vai tāda lēmuma pārskatīšanai”</w:t>
      </w:r>
      <w:r>
        <w:t>;</w:t>
      </w:r>
    </w:p>
    <w:p w14:paraId="67880C37" w14:textId="77777777" w:rsidR="00E94ACD" w:rsidRPr="001355C5" w:rsidRDefault="00E94ACD" w:rsidP="00092488">
      <w:pPr>
        <w:pStyle w:val="NummerierungStufe3"/>
      </w:pPr>
      <w:r>
        <w:t xml:space="preserve">3) apakšpunktā pēc vārdiem </w:t>
      </w:r>
      <w:r>
        <w:rPr>
          <w:rStyle w:val="RevisionText"/>
          <w:color w:val="auto"/>
        </w:rPr>
        <w:t>“2. teikumam”</w:t>
      </w:r>
      <w:r>
        <w:t xml:space="preserve"> iekļauj vārdus </w:t>
      </w:r>
      <w:r>
        <w:rPr>
          <w:rStyle w:val="RevisionText"/>
          <w:color w:val="auto"/>
        </w:rPr>
        <w:t>“vai 3.b panta 1. punkta 3. teikumam”</w:t>
      </w:r>
      <w:r>
        <w:t>;</w:t>
      </w:r>
    </w:p>
    <w:p w14:paraId="694995FC" w14:textId="77777777" w:rsidR="005468C2" w:rsidRPr="001355C5" w:rsidRDefault="005468C2" w:rsidP="00092488">
      <w:pPr>
        <w:pStyle w:val="NummerierungStufe3"/>
      </w:pPr>
      <w:bookmarkStart w:id="36" w:name="DQPErrorScopeE72DC994AA48B802F2C16A30F0D"/>
      <w:r>
        <w:t>6.a) apakšpunktu pārdēvē par 7) apakšpunktu;</w:t>
      </w:r>
      <w:bookmarkEnd w:id="36"/>
    </w:p>
    <w:p w14:paraId="470BD5FD" w14:textId="77777777" w:rsidR="005468C2" w:rsidRPr="001355C5" w:rsidRDefault="005468C2" w:rsidP="00092488">
      <w:pPr>
        <w:pStyle w:val="NummerierungStufe3"/>
      </w:pPr>
      <w:bookmarkStart w:id="37" w:name="DQPErrorScopeCB774C2457AB3DE6B781A62FB20"/>
      <w:r>
        <w:t>līdzšinējo 7) un 8) apakšpunktu pārdēvē par 8) un 9) apakšpunktu.</w:t>
      </w:r>
      <w:bookmarkEnd w:id="37"/>
    </w:p>
    <w:p w14:paraId="2C1D24E7" w14:textId="77777777" w:rsidR="000E1AD4" w:rsidRPr="001355C5" w:rsidRDefault="000E1AD4" w:rsidP="009545A0">
      <w:pPr>
        <w:pStyle w:val="NummerierungStufe2"/>
      </w:pPr>
      <w:r>
        <w:t xml:space="preserve">2. punkta 1. teikumā vārdus </w:t>
      </w:r>
      <w:r>
        <w:rPr>
          <w:rStyle w:val="RevisionText"/>
          <w:color w:val="auto"/>
        </w:rPr>
        <w:t>“7) un 8)”</w:t>
      </w:r>
      <w:r>
        <w:t xml:space="preserve"> aizstāj ar vārdiem </w:t>
      </w:r>
      <w:r>
        <w:rPr>
          <w:rStyle w:val="RevisionText"/>
          <w:color w:val="auto"/>
        </w:rPr>
        <w:t>“8) un 9)”</w:t>
      </w:r>
      <w:r>
        <w:t>.</w:t>
      </w:r>
    </w:p>
    <w:p w14:paraId="751D6B29" w14:textId="77777777" w:rsidR="00AD2CA4" w:rsidRPr="001355C5" w:rsidRDefault="00AD2CA4" w:rsidP="00AD2CA4">
      <w:pPr>
        <w:pStyle w:val="NummerierungStufe1"/>
      </w:pPr>
      <w:r>
        <w:t>P</w:t>
      </w:r>
      <w:bookmarkStart w:id="38" w:name="eNV_E6DE02647D4D48EA8EC2D351BB8C0943_1"/>
      <w:bookmarkEnd w:id="38"/>
      <w:r>
        <w:t>ēc 4. panta iekļauj šādu 4.a pantu:</w:t>
      </w:r>
    </w:p>
    <w:p w14:paraId="04A4FB69" w14:textId="77777777" w:rsidR="00AD2CA4" w:rsidRPr="001355C5" w:rsidRDefault="00AD2CA4" w:rsidP="00E53355">
      <w:pPr>
        <w:pStyle w:val="RevisionParagraphBezeichnermanuell"/>
        <w:ind w:left="425" w:hanging="75"/>
        <w:rPr>
          <w:color w:val="auto"/>
        </w:rPr>
      </w:pPr>
      <w:r>
        <w:rPr>
          <w:color w:val="auto"/>
        </w:rPr>
        <w:t>“4.a pants</w:t>
      </w:r>
    </w:p>
    <w:p w14:paraId="484D93D5" w14:textId="77777777" w:rsidR="00AD2CA4" w:rsidRPr="001355C5" w:rsidRDefault="00AD2CA4" w:rsidP="00E53355">
      <w:pPr>
        <w:pStyle w:val="RevisionParagraphberschrift"/>
        <w:ind w:left="425"/>
        <w:rPr>
          <w:color w:val="auto"/>
        </w:rPr>
      </w:pPr>
      <w:r>
        <w:rPr>
          <w:color w:val="auto"/>
        </w:rPr>
        <w:t>Uzraudzība</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Šā likuma noteikumu ievērošanu uzrauga administratīvā iestāde, kas minēta 4. pantā.</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Ja 4. pantā minētā administratīvā iestāde konstatē, ka sociālā tīkla nodrošinātājs ir pārkāpis vai pārkāpj šā likuma noteikumus, tā veic vajadzīgos pasākumus pret šo sociālā tīkla nodrošinātāju. Jo īpaši tā minētajam nodrošinātājam var pieprasīt pārkāpuma novēršanu. Likuma 4. panta 5. punktu piemēro mutatis mutandis ar nosacījumu, ka kompetenta ir tiesa, kas lemtu par iebildumu pret administratīvu naudas sodu.</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Administratīvās procedūras ietvaros saskaņā ar 2. punktu sociālā tīkla nodrošinātājs pēc 4. pantā minētās administratīvās iestādes pieprasījuma sniedz informāciju par pasākumiem, kas veikti, lai īstenotu šo likumu, un par reģistrēto lietotāju skaitu Vācijas Federatīvajā Republikā, kā arī par sūdzībām par nelikumīgu saturu, kas saņemtas iepriekšējā kalendārajā gadā; sociālā tīkla nodrošinātāja pārstāvjiem, kā arī juridisko personu, uzņēmumu un — neinkorporētu apvienību gadījumā — personām, kas ieceltas saskaņā ar tiesību aktiem vai statūtiem, ir jāatklāj pieprasītā informācija uzņēmuma vārdā. </w:t>
      </w:r>
      <w:bookmarkEnd w:id="39"/>
      <w:r>
        <w:rPr>
          <w:color w:val="auto"/>
        </w:rPr>
        <w:t>Informācijas pieprasījuma apmēram jābūt samērīgam. Ja fiziskām personām ir pienākums sadarboties saskaņā ar 1. teikumu, tām jāatklāj arī fakti, kuru dēļ var sākt kriminālvajāšanu par noziedzīgu nodarījumu vai administratīvu pārkāpumu, ja citādi informāciju ir sarežģīti iegūt vai ja ir maz ticams, ka tā citādi tiks iegūta. Tomēr informāciju, ko fiziska persona sniegusi saskaņā ar 1. teikumu, var izmantot kriminālprocesā vai tiesvedībā saskaņā ar Administratīvo pārkāpumu kodeksu pret minēto personu vai kādu no Civilprocesa kodeksa 383. panta 1. punkta 1)–3) apakšpunktā minētajiem radiniekiem tikai ar minētās personas piekrišanu. Informāciju, kas sniegta saskaņā ar 1. teikumu, var izmantot pret pakalpojuma sniedzēju tiesvedībā, kurā nosaka naudassodu saskaņā ar Administratīvo pārkāpumu kodeksa 30. pantu, tikai ar tā pakalpojuma sniedzēja vai personas piekrišanu, kas snieguši informāciju, pamatojoties uz savu pienākumu saskaņā ar 1. teikumu.</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lastRenderedPageBreak/>
        <w:t>Lieciniekiem ir pienākums liecināt administratīvajā procesā saskaņā ar 2. punktu. Liecinieks var atteikties liecināt saistībā ar tādiem jautājumiem, uz kuriem atbildot viņš pats vai kāds no Civilprocesa kodeksa 383. panta 1. punkta 1)–3) apakšpunktā minētajiem radiniekiem tiktu pakļauts kriminālvajāšanas vai tiesvedības riskam saskaņā ar Administratīvo pārkāpumu kodeksu. Pretējā gadījumā attiecīgi piemēro Civilprocesa kodeksa noteikumus par pienākumu liecināt kā lieciniekam. Šā likuma 4. pantā minētajai administratīvajai iestādei pirms nopratināšanas jāinformē liecinieks par tā tiesībām atteikties liecināt.”</w:t>
      </w:r>
    </w:p>
    <w:p w14:paraId="4340EFAD" w14:textId="77777777" w:rsidR="00AD2CA4" w:rsidRPr="001355C5" w:rsidRDefault="00AD2CA4" w:rsidP="006945A0">
      <w:pPr>
        <w:pStyle w:val="NummerierungStufe1"/>
      </w:pPr>
      <w:r>
        <w:t>5. </w:t>
      </w:r>
      <w:bookmarkStart w:id="40" w:name="eNV_04FF9BB8F8AA4AA7A9BF1B042E4A5062_1"/>
      <w:bookmarkEnd w:id="40"/>
      <w:r>
        <w:t>pantu groza šādi:</w:t>
      </w:r>
    </w:p>
    <w:p w14:paraId="2D379F88" w14:textId="77777777" w:rsidR="00AD2CA4" w:rsidRPr="001355C5" w:rsidRDefault="00AD2CA4" w:rsidP="00AD2CA4">
      <w:pPr>
        <w:pStyle w:val="NummerierungStufe2"/>
      </w:pPr>
      <w:r>
        <w:t>p</w:t>
      </w:r>
      <w:bookmarkStart w:id="41" w:name="eNV_FE6D31F203874E4C8EEC616DEBA99F3C_1"/>
      <w:bookmarkEnd w:id="41"/>
      <w:r>
        <w:t>anta 1. punkta 2. un 3. teikumu izsaka šādā redakcijā:</w:t>
      </w:r>
    </w:p>
    <w:p w14:paraId="49EFFC86" w14:textId="77777777" w:rsidR="00AA3DB5" w:rsidRPr="001355C5" w:rsidRDefault="00AA3DB5" w:rsidP="00E53355">
      <w:pPr>
        <w:pStyle w:val="RevisionJuristischerAbsatzFolgeabsatz"/>
        <w:ind w:left="850"/>
        <w:rPr>
          <w:bCs/>
          <w:color w:val="auto"/>
        </w:rPr>
      </w:pPr>
      <w:r>
        <w:rPr>
          <w:color w:val="auto"/>
        </w:rPr>
        <w:t>“Tam var sūtīt paziņojumus attiecībā uz tiesvedību par naudassodiem un uzraudzības procedūrām saskaņā ar 4. un 4.a pantu vai tiesvedību Vācijas Federatīvās Republikas tiesās saistībā ar nelikumīga satura izplatīšanu vai nepamatotu atzīšanu, jo īpaši gadījumos, kad tiek pieprasīta izņemta vai bloķēta satura atjaunošana. Tas attiecas arī uz tādu dokumentu nosūtīšanu, ar kuriem tiek ierosinātas minētās procedūras, paziņoti galīgie tiesas nolēmumi un kuri saistīti ar izpildes vai izpildes nodrošināšanas procedūrām.”;</w:t>
      </w:r>
    </w:p>
    <w:p w14:paraId="16B76B89" w14:textId="77777777" w:rsidR="00AA3DB5" w:rsidRPr="001355C5" w:rsidRDefault="00AA3DB5" w:rsidP="00AA3DB5">
      <w:pPr>
        <w:pStyle w:val="NummerierungStufe2"/>
      </w:pPr>
      <w:bookmarkStart w:id="42" w:name="eNV_9291AE4B799844E98739D68DE9F55F7C_1"/>
      <w:bookmarkEnd w:id="42"/>
      <w:r>
        <w:t>2. punktu groza šādi:</w:t>
      </w:r>
    </w:p>
    <w:p w14:paraId="15A52BDB" w14:textId="77777777" w:rsidR="00AA3DB5" w:rsidRPr="001355C5" w:rsidRDefault="00AA3DB5" w:rsidP="00AA3DB5">
      <w:pPr>
        <w:pStyle w:val="NummerierungStufe3"/>
      </w:pPr>
      <w:bookmarkStart w:id="43" w:name="eNV_C9EC0596544E46D7A0B4712CAE7C00B0_1"/>
      <w:bookmarkEnd w:id="43"/>
      <w:r>
        <w:t xml:space="preserve">1. teikumā pēc vārda </w:t>
      </w:r>
      <w:r>
        <w:rPr>
          <w:rStyle w:val="RevisionText"/>
          <w:color w:val="auto"/>
        </w:rPr>
        <w:t>“Vācijas Federatīvajā Republikā,”</w:t>
      </w:r>
      <w:r>
        <w:t xml:space="preserve"> iekļauj vārdus </w:t>
      </w:r>
      <w:r>
        <w:rPr>
          <w:rStyle w:val="RevisionText"/>
          <w:color w:val="auto"/>
        </w:rPr>
        <w:t>“ir jānorāda 4. pantā minētajai administratīvajai iestādei.”</w:t>
      </w:r>
      <w:r>
        <w:t>;</w:t>
      </w:r>
    </w:p>
    <w:p w14:paraId="7C90362A" w14:textId="77777777" w:rsidR="00AA3DB5" w:rsidRPr="001355C5" w:rsidRDefault="00CE291E" w:rsidP="00AA3DB5">
      <w:pPr>
        <w:pStyle w:val="NummerierungStufe3"/>
      </w:pPr>
      <w:r>
        <w:t>p</w:t>
      </w:r>
      <w:bookmarkStart w:id="44" w:name="eNV_CD5A7E96D5134342A11A35189CB5E6D5_1"/>
      <w:bookmarkEnd w:id="44"/>
      <w:r>
        <w:t>ievieno šādus teikumus:</w:t>
      </w:r>
    </w:p>
    <w:p w14:paraId="437ADFA5" w14:textId="77777777" w:rsidR="00F86A78" w:rsidRPr="001355C5" w:rsidRDefault="00AA3DB5" w:rsidP="00E53355">
      <w:pPr>
        <w:pStyle w:val="RevisionJuristischerAbsatzFolgeabsatz"/>
        <w:ind w:left="1276"/>
        <w:rPr>
          <w:bCs/>
          <w:color w:val="auto"/>
        </w:rPr>
      </w:pPr>
      <w:r>
        <w:rPr>
          <w:color w:val="auto"/>
        </w:rPr>
        <w:t>“Administratīvā iestāde, kas minēta 4. pantā, uztur apstiprināto saņēmēju sarakstu. Tā pēc pieprasījuma sniedz informāciju Vācijas Federatīvās Republikas tiesībaizsardzības iestādēm.”</w:t>
      </w:r>
    </w:p>
    <w:p w14:paraId="5BE2967B" w14:textId="77777777" w:rsidR="000235A5" w:rsidRPr="001355C5" w:rsidRDefault="000235A5" w:rsidP="008A1C13">
      <w:pPr>
        <w:pStyle w:val="NummerierungStufe1"/>
      </w:pPr>
      <w:r>
        <w:t>Pēc 5. panta pievieno šādu 5.a pantu:</w:t>
      </w:r>
    </w:p>
    <w:p w14:paraId="1EB3C8D9" w14:textId="77777777" w:rsidR="000235A5" w:rsidRPr="001355C5" w:rsidRDefault="000235A5" w:rsidP="000235A5">
      <w:pPr>
        <w:pStyle w:val="RevisionParagraphBezeichnermanuell"/>
        <w:ind w:left="425" w:hanging="75"/>
        <w:rPr>
          <w:color w:val="auto"/>
        </w:rPr>
      </w:pPr>
      <w:r>
        <w:rPr>
          <w:color w:val="auto"/>
        </w:rPr>
        <w:t>“5.a pants</w:t>
      </w:r>
    </w:p>
    <w:p w14:paraId="722CF057" w14:textId="77777777" w:rsidR="000235A5" w:rsidRPr="001355C5" w:rsidRDefault="000235A5" w:rsidP="000235A5">
      <w:pPr>
        <w:pStyle w:val="RevisionParagraphberschrift"/>
        <w:ind w:left="425"/>
        <w:rPr>
          <w:color w:val="auto"/>
        </w:rPr>
      </w:pPr>
      <w:r>
        <w:rPr>
          <w:color w:val="auto"/>
        </w:rPr>
        <w:t>Informācija zinātniskajai pētniecībai</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Pētnieks šo noteikumu izpratnē ir jebkura fiziska vai juridiska persona, kas veic zinātniskus pētījumus.</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Pētnieks sociālā tīkla nodrošinātājam var pieprasīt kvalificētu informāciju par:</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noņemamā vai bloķējamā satura automatizētas atpazīšanas procesu izmantošanu un to konkrēto darbības veidu, jo īpaši par izmantoto tehnoloģiju veidu un apjomu, un to programmēšanas mērķiem, kritērijiem un parametriem, kā arī par izmantotajiem datiem;</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tāda satura izplatīšanu, par kuru ir iesniegtas sūdzības kā par nelikumīgu vai kuru pakalpojumu sniedzējs ir noņēmis vai bloķējis, jo īpaši par attiecīgo saturu, kā arī informāciju par to, kādi lietotāji un kādā veidā ar minēto saturu ir mijiedarbojušies.</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Informāciju saskaņā ar 2. punktu var pieprasīt tikai tad, ja tā nepieciešama sabiedrības interesēs veiktiem zinātniskās pētniecības projektiem par sabiedriskās komunikācijas veidu, apjomu, cēloņiem un sekām sociālajos tīklos un par to, kā uz to reaģē sociālo tīklu nodrošinātāji.</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lastRenderedPageBreak/>
        <w:t>Informāciju drīkst sniegt tikai tad, kad pētnieks sociālā tīkla nodrošinātājam iesniedz aizsardzības koncepciju. Aizsardzības jēdziens ietver:</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pētniecības vajadzībām saskaņā ar 3. punktu nepieciešamās informācijas aprakstu;</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paredzētā informācijas izmantojuma aprakstu;</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to pasākumu aprakstu, kas paredzēti, lai novērstu informācijas izmantošanu jebkādā citā veidā;</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to piesardzības pasākumu aprakstu, kas veikti, lai aizsargātu pakalpojumu sniedzēja likumīgās intereses, un</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to tehnisko un organizatorisko pasākumu aprakstu, kas veikti, lai aizsargātu personas datus.</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Sociālā tīkla nodrošinātājs var atteikties sniegt informāciju, ja</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tā aizsargājamās intereses ir svarīgākas par sabiedrības interesēm saistībā ar pētniecību vai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tiek skartas datu subjektu aizsargājamās intereses un sabiedrības intereses saistībā ar pētniecību nav svarīgākas par datu subjektu konfidencialitātes saglabāšanas interesēm.</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Sociālā tīkla nodrošinātājs informācijas sniegšanas nolūkā saskaņā ar 2. punktu drīkst pārsūtīt šādus personas datus:</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izplatīto saturu;</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sūdzības par nelikumīgu saturu;</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izplatīšanā iesaistīto lietotāju vārdus;</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sīkāku apstākļu izklāstu attiecībā uz izplatīšanā iesaistīto lietotāju mijiedarbību ar attiecīgo saturu, kā arī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apmācību datus saistībā ar procesiem automātiskai tāda satura atpazīšanai, kas jānoņem vai jābloķē, kā arī informāciju par šādu procesu programmēšanas mērķiem, kritērijiem un parametriem.</w:t>
      </w:r>
    </w:p>
    <w:p w14:paraId="101C9DCB" w14:textId="77777777" w:rsidR="000235A5" w:rsidRPr="001355C5" w:rsidRDefault="000235A5" w:rsidP="000235A5">
      <w:pPr>
        <w:pStyle w:val="RevisionJuristischerAbsatzFolgeabsatz"/>
        <w:ind w:left="425"/>
        <w:rPr>
          <w:color w:val="auto"/>
        </w:rPr>
      </w:pPr>
      <w:r>
        <w:rPr>
          <w:color w:val="auto"/>
        </w:rPr>
        <w:t>Nododamajiem datiem jābūt anonīmiem vai vismaz pseidonimizētiem, ja vien tas neapdraud pētījuma mērķi.</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Pētnieks drīkst apstrādāt datus vienīgi zinātniskās pētniecības projekta vajadzībām saskaņā ar 3. punktu. Ja tiek apstrādāti īpašu kategoriju dati saskaņā ar 9. panta 1. punktu Eiropas Parlamenta un Padomes 2016. gada 27. aprīļa Regulā (ES) 2016/679 par fizisku personu aizsardzību attiecībā uz personas datu apstrādi un šādu datu brīvu apriti un ar ko atceļ Direktīvu 95/46/EK (Vispārīgā datu aizsardzības regula) (OV L 119, 4.5.2016., 1. lpp.; OV L 314, 22.11.2016., 72. lpp.; OV L 127, 23.5.2018., 2. lpp.) attiecīgi spēkā esošajā redakcijā, pētniekam jāveic šim nolūkam atbilstoši un īpaši pasākumi datu subjekta interešu aizsardzībai saskaņā ar 22. panta 2. punkta otro teikumu Federālajā datu aizsardzības likumā. Papildinot minētos pasākumus, dati saskaņā ar Regulas (ES) 2016/679 9. panta 1. punktu ir jāanonimizē, tiklīdz tas ir iespējams atbilstoši pētījuma mērķim. </w:t>
      </w:r>
      <w:bookmarkEnd w:id="46"/>
      <w:r>
        <w:rPr>
          <w:color w:val="auto"/>
        </w:rPr>
        <w:t xml:space="preserve"> Pārējās datu aizsardzības prasības paliek neskartas.</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lastRenderedPageBreak/>
        <w:t>Sociālā tīkla nodrošinātājam ir tiesības pētniekam pieprasīt saprātīga apmēra atlīdzību par izdevumiem, kas radušies, sniedzot informāciju saskaņā ar 2. punktu. Nosakot saprātīgo atlīdzības apmēru, jāņem vērā, ka izmaksas nedrīkst būt tik augstas, lai radītu būtisku šķērsli tiesību uz informāciju izmantošanai. Attiecīgi piemēro Civilprocesa likuma (Zivilprozessordnung) 287. panta 1. punktu. Atlīdzināmo izmaksu maksimālais apmērs drīkst būt 5000 EUR, izņemot 5. teikumā paredzēto. Šo summu drīkst pārsniegt tikai tad, ja piekļuves nodrošināšana ir saistīta ar īpaši augstām izmaksām. Pēc aizsardzības koncepcijas iesniegšanas saskaņā ar 4. punktu pētnieks var lūgt sociālā tīkla nodrošinātāju saprātīgā laikposmā bez maksas iesniegt izmaksu tāmi.”</w:t>
      </w:r>
      <w:bookmarkEnd w:id="48"/>
    </w:p>
    <w:p w14:paraId="2077EF98" w14:textId="77777777" w:rsidR="006945A0" w:rsidRPr="001355C5" w:rsidRDefault="006945A0" w:rsidP="008A1C13">
      <w:pPr>
        <w:pStyle w:val="NummerierungStufe1"/>
      </w:pPr>
      <w:r>
        <w:t>Likuma 6. pantam pievieno šādu 3.–6. punktu:</w:t>
      </w:r>
    </w:p>
    <w:p w14:paraId="342F4B26" w14:textId="79364249"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w:t>
      </w:r>
      <w:r w:rsidR="009523F7">
        <w:rPr>
          <w:color w:val="auto"/>
        </w:rPr>
        <w:t>(</w:t>
      </w:r>
      <w:r>
        <w:rPr>
          <w:color w:val="auto"/>
        </w:rPr>
        <w:t>3</w:t>
      </w:r>
      <w:r w:rsidR="009523F7">
        <w:rPr>
          <w:color w:val="auto"/>
        </w:rPr>
        <w:t>)</w:t>
      </w:r>
      <w:r>
        <w:rPr>
          <w:color w:val="auto"/>
        </w:rPr>
        <w:tab/>
        <w:t>Attiecībā uz ziņojumiem, kas aptver laikposmu līdz 2021. gada 31. decembrim (ieskaitot), piemēro 2017. gada 1. septembra Likuma par tiesībaizsardzības uzlabošanu sociālajos tīklos (BGBl. I, 3352. lpp.) 2. pantu.</w:t>
      </w:r>
      <w:bookmarkEnd w:id="49"/>
    </w:p>
    <w:p w14:paraId="1562BBBC" w14:textId="216F9DC9" w:rsidR="006945A0" w:rsidRPr="001355C5" w:rsidRDefault="009523F7" w:rsidP="00E53355">
      <w:pPr>
        <w:pStyle w:val="RevisionJuristischerAbsatzmanuell"/>
        <w:tabs>
          <w:tab w:val="clear" w:pos="850"/>
          <w:tab w:val="left" w:pos="1275"/>
        </w:tabs>
        <w:ind w:left="425"/>
        <w:rPr>
          <w:color w:val="auto"/>
        </w:rPr>
      </w:pPr>
      <w:r>
        <w:rPr>
          <w:color w:val="auto"/>
        </w:rPr>
        <w:t>(</w:t>
      </w:r>
      <w:r w:rsidR="006945A0">
        <w:rPr>
          <w:color w:val="auto"/>
        </w:rPr>
        <w:t>4</w:t>
      </w:r>
      <w:r>
        <w:rPr>
          <w:color w:val="auto"/>
        </w:rPr>
        <w:t>)</w:t>
      </w:r>
      <w:r w:rsidR="006945A0">
        <w:rPr>
          <w:color w:val="auto"/>
        </w:rPr>
        <w:tab/>
        <w:t>Ziņojums saskaņā ar 3. panta 9. punktu sākotnēji jāiesniedz līdz 2022. gada 31. jūlijam.</w:t>
      </w:r>
    </w:p>
    <w:p w14:paraId="07C8E75A" w14:textId="50AB69FB" w:rsidR="006945A0" w:rsidRPr="001355C5" w:rsidRDefault="009523F7" w:rsidP="00E53355">
      <w:pPr>
        <w:pStyle w:val="RevisionJuristischerAbsatzmanuell"/>
        <w:tabs>
          <w:tab w:val="clear" w:pos="850"/>
          <w:tab w:val="left" w:pos="1275"/>
        </w:tabs>
        <w:ind w:left="425"/>
        <w:rPr>
          <w:color w:val="auto"/>
        </w:rPr>
      </w:pPr>
      <w:bookmarkStart w:id="50" w:name="DQPErrorScope047B7994111A0D42104BD1C45D6"/>
      <w:r>
        <w:rPr>
          <w:color w:val="auto"/>
        </w:rPr>
        <w:t>(</w:t>
      </w:r>
      <w:r w:rsidR="006945A0">
        <w:rPr>
          <w:color w:val="auto"/>
        </w:rPr>
        <w:t>5</w:t>
      </w:r>
      <w:r>
        <w:rPr>
          <w:color w:val="auto"/>
        </w:rPr>
        <w:t>)</w:t>
      </w:r>
      <w:r w:rsidR="006945A0">
        <w:rPr>
          <w:color w:val="auto"/>
        </w:rPr>
        <w:tab/>
        <w:t>Attiecībā uz reglamentētas pašregulācijas struktūrām, kuras jau bija atzītas 2021. gada 28. jūnijā, līdz 2022. gada beigām piemēro 3. panta 6. punkta 3) apakšpunktu, kas grozīts ar 2017. gada 1. septembra Likumu par tiesībaizsardzības uzlabošanu sociālajos tīklos (BGBl. I, 3352. lpp.).</w:t>
      </w:r>
      <w:bookmarkEnd w:id="50"/>
    </w:p>
    <w:p w14:paraId="4160292F" w14:textId="2F590F68" w:rsidR="006945A0" w:rsidRPr="001355C5" w:rsidRDefault="009523F7" w:rsidP="00E53355">
      <w:pPr>
        <w:pStyle w:val="RevisionJuristischerAbsatzmanuell"/>
        <w:tabs>
          <w:tab w:val="clear" w:pos="850"/>
          <w:tab w:val="left" w:pos="1275"/>
        </w:tabs>
        <w:ind w:left="425"/>
        <w:rPr>
          <w:color w:val="auto"/>
        </w:rPr>
      </w:pPr>
      <w:r>
        <w:rPr>
          <w:color w:val="auto"/>
        </w:rPr>
        <w:t>(</w:t>
      </w:r>
      <w:r w:rsidR="006945A0">
        <w:rPr>
          <w:color w:val="auto"/>
        </w:rPr>
        <w:t>6</w:t>
      </w:r>
      <w:r>
        <w:rPr>
          <w:color w:val="auto"/>
        </w:rPr>
        <w:t>)</w:t>
      </w:r>
      <w:r w:rsidR="006945A0">
        <w:rPr>
          <w:color w:val="auto"/>
        </w:rPr>
        <w:tab/>
        <w:t>Attiecībā uz pakalpojumu sniedzējiem, kas nav video koplietošanas platformas pakalpojuma sniedzēji, 3.b pantu piemēro tikai no 2021. gada 1. oktobra. Video koplietošanas platformas pakalpojuma sniedzēju gadījumā attiecībā uz saturu, kas nav lietotāju veidoti video vai raidījumi, 3.b pantu piemēro tikai no 2021. gada 1. oktobra.”</w:t>
      </w:r>
    </w:p>
    <w:p w14:paraId="2118C079" w14:textId="440D3807" w:rsidR="00455A86" w:rsidRPr="001355C5" w:rsidRDefault="00B61AA0" w:rsidP="00B61AA0">
      <w:pPr>
        <w:pStyle w:val="ArtikelBezeichner"/>
        <w:numPr>
          <w:ilvl w:val="0"/>
          <w:numId w:val="0"/>
        </w:numPr>
      </w:pPr>
      <w:r>
        <w:t>2. pants</w:t>
      </w:r>
    </w:p>
    <w:p w14:paraId="4D9CB7F9" w14:textId="77777777" w:rsidR="00455A86" w:rsidRPr="001355C5" w:rsidRDefault="00455A86" w:rsidP="00455A86">
      <w:pPr>
        <w:pStyle w:val="Artikelberschrift"/>
      </w:pPr>
      <w:r>
        <w:t>G</w:t>
      </w:r>
      <w:bookmarkStart w:id="51" w:name="eNV_75EECEE39F6042299F02C89BB83ABA93_1"/>
      <w:bookmarkEnd w:id="51"/>
      <w:r>
        <w:t>rozījumi Telemediju likumā</w:t>
      </w:r>
    </w:p>
    <w:p w14:paraId="104AB961" w14:textId="56887D9A" w:rsidR="00455A86" w:rsidRPr="001355C5" w:rsidRDefault="00AC2CB9" w:rsidP="00FA30F0">
      <w:pPr>
        <w:pStyle w:val="JuristischerAbsatznichtnummeriert"/>
      </w:pPr>
      <w:r>
        <w:t>14. pantu 2007. gada 26. februāra Telemediju likumā (BGBl. I, 179. lpp.), kurā jaunākie grozījumi izdarīti ar 12. pantu 2021. gada 30. marta Likumā (BGBl. I, 448,1380. lpp.), groza šādi:</w:t>
      </w:r>
    </w:p>
    <w:p w14:paraId="1DB683A0" w14:textId="77777777" w:rsidR="00FF2EC1" w:rsidRPr="001355C5" w:rsidRDefault="00FF2EC1" w:rsidP="00FF2EC1">
      <w:pPr>
        <w:pStyle w:val="NummerierungStufe1"/>
      </w:pPr>
      <w:r>
        <w:t>Panta 3. punktam pievieno šādu teikumu:</w:t>
      </w:r>
    </w:p>
    <w:p w14:paraId="7DE44C3D" w14:textId="77777777" w:rsidR="00FF2EC1" w:rsidRPr="001355C5" w:rsidRDefault="00FF2EC1" w:rsidP="00065020">
      <w:pPr>
        <w:pStyle w:val="RevisionJuristischerAbsatzFolgeabsatz"/>
        <w:ind w:left="425"/>
        <w:rPr>
          <w:color w:val="auto"/>
        </w:rPr>
      </w:pPr>
      <w:r>
        <w:rPr>
          <w:color w:val="auto"/>
        </w:rPr>
        <w:t>“Šajā ziņā tam ir pienākums sniegt informāciju cietušajai pusei.”;</w:t>
      </w:r>
    </w:p>
    <w:p w14:paraId="3A4DCC6D" w14:textId="77777777" w:rsidR="00FF2EC1" w:rsidRPr="001355C5" w:rsidRDefault="00FF2EC1" w:rsidP="005D706D">
      <w:pPr>
        <w:pStyle w:val="NummerierungStufe1"/>
      </w:pPr>
      <w:r>
        <w:t>Pēc 4. punkta 1. teikuma iekļauj šādu teikumu:</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Tiesa lemj arī par informācijas sniegšanas pienākumu, ja vien pieprasījumu skaidri neierobežo rīkojums par informācijas sniegšanas pieļaujamību.</w:t>
      </w:r>
      <w:r>
        <w:rPr>
          <w:rStyle w:val="RevisionText"/>
          <w:color w:val="auto"/>
        </w:rPr>
        <w:t>”</w:t>
      </w:r>
    </w:p>
    <w:p w14:paraId="3490D74B" w14:textId="1817ADD9" w:rsidR="008157F4" w:rsidRDefault="00B61AA0" w:rsidP="00B61AA0">
      <w:pPr>
        <w:pStyle w:val="ArtikelBezeichner"/>
        <w:numPr>
          <w:ilvl w:val="0"/>
          <w:numId w:val="0"/>
        </w:numPr>
      </w:pPr>
      <w:r>
        <w:lastRenderedPageBreak/>
        <w:t>3. pants</w:t>
      </w:r>
    </w:p>
    <w:p w14:paraId="33A01610" w14:textId="77777777" w:rsidR="008157F4" w:rsidRDefault="008157F4" w:rsidP="008157F4">
      <w:pPr>
        <w:pStyle w:val="Artikelberschrift"/>
      </w:pPr>
      <w:r>
        <w:t>Grozījums Likumā par labējā ekstrēmisma un naida noziegumu apkarošanu</w:t>
      </w:r>
    </w:p>
    <w:p w14:paraId="1F7B3809" w14:textId="77777777" w:rsidR="008157F4" w:rsidRDefault="008157F4" w:rsidP="008157F4">
      <w:pPr>
        <w:pStyle w:val="JuristischerAbsatznichtnummeriert"/>
      </w:pPr>
      <w:r>
        <w:t>Svītro 7. panta 1. punkta b) apakšpunktu un 2. punktu 2021. gada 30. marta Likumā par labējā ekstrēmisma un naida noziegumu apkarošanu (BGBl. I, 441. lpp.), kurā grozījumi izdarīti ar 15. pantu 2021. gada 30. marta Likumā (BGBl. I, 448. lpp.).</w:t>
      </w:r>
    </w:p>
    <w:p w14:paraId="55216B0A" w14:textId="14079E9E" w:rsidR="006945A0" w:rsidRPr="006945A0" w:rsidRDefault="00B61AA0" w:rsidP="00B61AA0">
      <w:pPr>
        <w:pStyle w:val="ArtikelBezeichner"/>
        <w:numPr>
          <w:ilvl w:val="0"/>
          <w:numId w:val="0"/>
        </w:numPr>
      </w:pPr>
      <w:r>
        <w:t>4. pants</w:t>
      </w:r>
    </w:p>
    <w:p w14:paraId="7E143A31" w14:textId="77777777" w:rsidR="006945A0" w:rsidRPr="006945A0" w:rsidRDefault="006945A0" w:rsidP="008A1C13">
      <w:pPr>
        <w:pStyle w:val="Artikelberschrift"/>
      </w:pPr>
      <w:r>
        <w:t>Stāšanās spēkā</w:t>
      </w:r>
    </w:p>
    <w:p w14:paraId="690968A7" w14:textId="29B2BF15" w:rsidR="006945A0" w:rsidRDefault="00065020" w:rsidP="0040116B">
      <w:pPr>
        <w:pStyle w:val="JuristischerAbsatznummeriert"/>
      </w:pPr>
      <w:r>
        <w:t>Šis likums stājas spēkā 2021. gada 28. jūnijā, ievērojot 2. un 3. punktu.</w:t>
      </w:r>
    </w:p>
    <w:p w14:paraId="2900BC71" w14:textId="228CA322" w:rsidR="008157F4" w:rsidRPr="006945A0" w:rsidRDefault="00065020" w:rsidP="0040116B">
      <w:pPr>
        <w:pStyle w:val="JuristischerAbsatznummeriert"/>
      </w:pPr>
      <w:r>
        <w:t>Šā likuma 1. panta 3. punkta b) apakšpunkta bb) punktā minētais Likuma par tiesībaizsardzības uzlabošanu sociālajos tīklos 3. panta 2. punkta 5) apakšpunkts stājas spēkā 2021. gada 1. oktobrī.</w:t>
      </w:r>
    </w:p>
    <w:p w14:paraId="1C49F280" w14:textId="77777777" w:rsidR="006945A0" w:rsidRPr="006945A0" w:rsidRDefault="006945A0" w:rsidP="0040116B">
      <w:pPr>
        <w:pStyle w:val="JuristischerAbsatznummeriert"/>
      </w:pPr>
      <w:r>
        <w:t>2022. gada 1. februārī stājas spēkā:</w:t>
      </w:r>
    </w:p>
    <w:p w14:paraId="5BE8DBDC" w14:textId="77777777" w:rsidR="006945A0" w:rsidRDefault="00065020" w:rsidP="0040116B">
      <w:pPr>
        <w:pStyle w:val="NummerierungStufe1"/>
      </w:pPr>
      <w:r>
        <w:t>1. panta 4. punkts;</w:t>
      </w:r>
    </w:p>
    <w:p w14:paraId="0F476C14" w14:textId="77777777" w:rsidR="00065020" w:rsidRPr="006945A0" w:rsidRDefault="00065020" w:rsidP="0040116B">
      <w:pPr>
        <w:pStyle w:val="NummerierungStufe1"/>
      </w:pPr>
      <w:r>
        <w:t>1. panta 6. punkta a) apakšpunkta cc) un dd) punkts un b) apakšpunkts;</w:t>
      </w:r>
    </w:p>
    <w:p w14:paraId="1354F279" w14:textId="496FF371" w:rsidR="006945A0" w:rsidRDefault="00065020" w:rsidP="008A1C13">
      <w:pPr>
        <w:pStyle w:val="NummerierungStufe1"/>
      </w:pPr>
      <w:r>
        <w:t>1. panta 9. punkts.</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Bundesrāta tiesības saskaņā ar konstitūciju tiek saglabātas.</w:t>
      </w:r>
    </w:p>
    <w:p w14:paraId="6630C8D5" w14:textId="21074584" w:rsidR="00524B83" w:rsidRPr="00524B83" w:rsidRDefault="00524B83" w:rsidP="00524B83">
      <w:pPr>
        <w:pStyle w:val="JuristischerAbsatzFolgeabsatz"/>
      </w:pPr>
      <w:r>
        <w:t>Ar šo tiek izdots iepriekš minētais likums. Tas jāpublicē Federālajā vēstnesī Bundesgesetzblatt.</w:t>
      </w:r>
    </w:p>
    <w:p w14:paraId="789581D2" w14:textId="77777777" w:rsidR="00524B83" w:rsidRPr="00B61AA0" w:rsidRDefault="00524B83" w:rsidP="00524B83">
      <w:pPr>
        <w:pStyle w:val="JuristischerAbsatzFolgeabsatz"/>
      </w:pPr>
      <w:r>
        <w:t>Berlīnē, 2021. gada 3. jūnijā</w:t>
      </w:r>
    </w:p>
    <w:p w14:paraId="1AA24B74" w14:textId="77777777" w:rsidR="00524B83" w:rsidRPr="00B97E29" w:rsidRDefault="00524B83" w:rsidP="00524B83">
      <w:pPr>
        <w:pStyle w:val="JuristischerAbsatzFolgeabsatz"/>
        <w:jc w:val="center"/>
        <w:rPr>
          <w:spacing w:val="50"/>
        </w:rPr>
      </w:pPr>
      <w:r w:rsidRPr="00B97E29">
        <w:rPr>
          <w:spacing w:val="50"/>
        </w:rPr>
        <w:t>Federālais prezidents</w:t>
      </w:r>
    </w:p>
    <w:p w14:paraId="5F3565D9" w14:textId="77777777" w:rsidR="00524B83" w:rsidRPr="00B97E29" w:rsidRDefault="00524B83" w:rsidP="00524B83">
      <w:pPr>
        <w:pStyle w:val="JuristischerAbsatzFolgeabsatz"/>
        <w:jc w:val="center"/>
        <w:rPr>
          <w:spacing w:val="50"/>
        </w:rPr>
      </w:pPr>
      <w:r w:rsidRPr="00B97E29">
        <w:rPr>
          <w:spacing w:val="50"/>
        </w:rPr>
        <w:t>Steinmeier</w:t>
      </w:r>
    </w:p>
    <w:p w14:paraId="1E912554" w14:textId="77777777" w:rsidR="00524B83" w:rsidRPr="00B97E29" w:rsidRDefault="00524B83" w:rsidP="00524B83">
      <w:pPr>
        <w:pStyle w:val="JuristischerAbsatzFolgeabsatz"/>
        <w:jc w:val="center"/>
        <w:rPr>
          <w:spacing w:val="50"/>
        </w:rPr>
      </w:pPr>
      <w:r w:rsidRPr="00B97E29">
        <w:rPr>
          <w:spacing w:val="50"/>
        </w:rPr>
        <w:t>Federālā kanclere</w:t>
      </w:r>
    </w:p>
    <w:p w14:paraId="4151C5C8" w14:textId="77777777" w:rsidR="00524B83" w:rsidRPr="00B97E29" w:rsidRDefault="00524B83" w:rsidP="00524B83">
      <w:pPr>
        <w:pStyle w:val="JuristischerAbsatzFolgeabsatz"/>
        <w:jc w:val="center"/>
        <w:rPr>
          <w:spacing w:val="50"/>
        </w:rPr>
      </w:pPr>
      <w:r w:rsidRPr="00B97E29">
        <w:rPr>
          <w:spacing w:val="50"/>
        </w:rPr>
        <w:t>Dr. Angela Merkel</w:t>
      </w:r>
    </w:p>
    <w:p w14:paraId="791D6152" w14:textId="77777777" w:rsidR="00524B83" w:rsidRPr="00B97E29" w:rsidRDefault="00524B83" w:rsidP="00524B83">
      <w:pPr>
        <w:pStyle w:val="JuristischerAbsatzFolgeabsatz"/>
        <w:jc w:val="center"/>
        <w:rPr>
          <w:spacing w:val="50"/>
        </w:rPr>
      </w:pPr>
      <w:r w:rsidRPr="00B97E29">
        <w:rPr>
          <w:spacing w:val="50"/>
        </w:rPr>
        <w:t>Federālā tiesiskuma un</w:t>
      </w:r>
    </w:p>
    <w:p w14:paraId="772B748E" w14:textId="77777777" w:rsidR="00524B83" w:rsidRPr="00B97E29" w:rsidRDefault="00524B83" w:rsidP="00524B83">
      <w:pPr>
        <w:pStyle w:val="JuristischerAbsatzFolgeabsatz"/>
        <w:jc w:val="center"/>
        <w:rPr>
          <w:spacing w:val="50"/>
        </w:rPr>
      </w:pPr>
      <w:r w:rsidRPr="00B97E29">
        <w:rPr>
          <w:spacing w:val="50"/>
        </w:rPr>
        <w:t>un patērētāju aizsardzības ministre</w:t>
      </w:r>
    </w:p>
    <w:p w14:paraId="4D3A1799" w14:textId="59236FD5" w:rsidR="00524B83" w:rsidRPr="00B97E29" w:rsidRDefault="00524B83" w:rsidP="00524B83">
      <w:pPr>
        <w:pStyle w:val="JuristischerAbsatzFolgeabsatz"/>
        <w:jc w:val="center"/>
        <w:rPr>
          <w:spacing w:val="50"/>
        </w:rPr>
      </w:pPr>
      <w:r w:rsidRPr="00B97E29">
        <w:rPr>
          <w:spacing w:val="50"/>
        </w:rPr>
        <w:t>Christine Lambrecht</w:t>
      </w:r>
    </w:p>
    <w:sectPr w:rsidR="00524B83" w:rsidRPr="00B97E29"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589F" w14:textId="77777777" w:rsidR="001B1FB2" w:rsidRDefault="001B1FB2" w:rsidP="005D1540">
      <w:pPr>
        <w:spacing w:before="0" w:after="0"/>
      </w:pPr>
      <w:r>
        <w:separator/>
      </w:r>
    </w:p>
  </w:endnote>
  <w:endnote w:type="continuationSeparator" w:id="0">
    <w:p w14:paraId="2603C624" w14:textId="77777777" w:rsidR="001B1FB2" w:rsidRDefault="001B1FB2"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15FE" w14:textId="77777777" w:rsidR="001B1FB2" w:rsidRDefault="001B1FB2" w:rsidP="005D1540">
      <w:pPr>
        <w:spacing w:before="0" w:after="0"/>
      </w:pPr>
      <w:r>
        <w:separator/>
      </w:r>
    </w:p>
  </w:footnote>
  <w:footnote w:type="continuationSeparator" w:id="0">
    <w:p w14:paraId="4BC5A80F" w14:textId="77777777" w:rsidR="001B1FB2" w:rsidRDefault="001B1FB2"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Šā likuma mērķis ir īstenot Eiropas Parlamenta un Padomes 2018. gada 14. novembra Direktīvu (ES) 2018/1808, ar ko, ņemot vērā mainīgos tirgus apstākļus, groza Direktīvu 2010/13/ES par to, lai koordinētu dažus dalībvalstu normatīvajos un administratīvajos aktos paredzētus noteikumus par audiovizuālo mediju pakalpojumu sniegšanu (Audiovizuālo mediju pakalpojumu direktīva) (OV L 303, 28.11.2018., 69. lpp.).</w:t>
      </w:r>
    </w:p>
  </w:footnote>
  <w:footnote w:id="2">
    <w:p w14:paraId="50BC2B1B" w14:textId="77777777" w:rsidR="00861858" w:rsidRDefault="00861858">
      <w:pPr>
        <w:pStyle w:val="Fotnotstext"/>
      </w:pPr>
      <w:r>
        <w:rPr>
          <w:rStyle w:val="Fotnotsreferens"/>
        </w:rPr>
        <w:footnoteRef/>
      </w:r>
      <w:r>
        <w:tab/>
        <w:t>Paziņots saskaņā ar Eiropas Parlamenta un Padomes 2015. gada 9. septembra Direktīvu (ES) 2015/1535, ar ko nosaka informācijas sniegšanas kārtību tehnisko noteikumu un Informācijas sabiedrības pakalpojumu noteikumu jomā (OV L 241, 17.9.2015., 1.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Pēdējo reizi atjaunināts: 2021. gada 17. jūnijā plkst.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Apstrādāts: 2021. gada 17. jūnijā plkst.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45E81"/>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1FB2"/>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1C91"/>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23F7"/>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97E29"/>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17</TotalTime>
  <Pages>13</Pages>
  <Words>5227</Words>
  <Characters>27706</Characters>
  <Application>Microsoft Office Word</Application>
  <DocSecurity>0</DocSecurity>
  <Lines>230</Lines>
  <Paragraphs>65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13</cp:revision>
  <cp:lastPrinted>2021-01-19T16:21:00Z</cp:lastPrinted>
  <dcterms:created xsi:type="dcterms:W3CDTF">2021-06-14T09:43:00Z</dcterms:created>
  <dcterms:modified xsi:type="dcterms:W3CDTF">2022-01-03T20:58:00Z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