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3A8" w:rsidRPr="004743A8" w:rsidRDefault="004743A8" w:rsidP="004743A8">
      <w:pPr>
        <w:widowControl/>
        <w:autoSpaceDE w:val="0"/>
        <w:autoSpaceDN w:val="0"/>
        <w:adjustRightInd w:val="0"/>
        <w:rPr>
          <w:rFonts w:ascii="Segoe UI" w:hAnsi="Segoe UI" w:cs="Segoe UI"/>
        </w:rPr>
      </w:pPr>
      <w:r>
        <w:rPr>
          <w:color w:val="auto"/>
          <w:sz w:val="20"/>
          <w:szCs w:val="20"/>
        </w:rPr>
        <w:t>1. --</w:t>
      </w:r>
      <w:r w:rsidR="001B0E62">
        <w:rPr>
          <w:color w:val="auto"/>
          <w:sz w:val="20"/>
          <w:szCs w:val="20"/>
        </w:rPr>
        <w:t>-</w:t>
      </w:r>
      <w:bookmarkStart w:id="0" w:name="_GoBack"/>
      <w:bookmarkEnd w:id="0"/>
      <w:r>
        <w:rPr>
          <w:color w:val="auto"/>
          <w:sz w:val="20"/>
          <w:szCs w:val="20"/>
        </w:rPr>
        <w:t xml:space="preserve">---IND- 2019 0213 PL- SK- ------ </w:t>
      </w:r>
      <w:r>
        <w:rPr>
          <w:rFonts w:ascii="Segoe UI" w:hAnsi="Segoe UI"/>
          <w:sz w:val="20"/>
          <w:szCs w:val="20"/>
        </w:rPr>
        <w:t>20201030</w:t>
      </w:r>
      <w:r>
        <w:rPr>
          <w:rFonts w:ascii="Calibri" w:hAnsi="Calibri"/>
          <w:color w:val="auto"/>
          <w:sz w:val="20"/>
          <w:szCs w:val="20"/>
        </w:rPr>
        <w:t xml:space="preserve"> </w:t>
      </w:r>
      <w:r>
        <w:rPr>
          <w:color w:val="auto"/>
          <w:sz w:val="20"/>
          <w:szCs w:val="20"/>
        </w:rPr>
        <w:t>--- --- FINAL</w:t>
      </w:r>
      <w:r>
        <w:rPr>
          <w:rFonts w:ascii="Segoe UI" w:hAnsi="Segoe UI"/>
        </w:rPr>
        <w:t xml:space="preserve"> </w:t>
      </w:r>
    </w:p>
    <w:p w:rsidR="00080B05" w:rsidRPr="002200AF" w:rsidRDefault="00292458" w:rsidP="002C482D">
      <w:pPr>
        <w:pStyle w:val="Nagwek10"/>
        <w:widowControl/>
        <w:shd w:val="clear" w:color="auto" w:fill="auto"/>
        <w:ind w:left="1800"/>
        <w:jc w:val="both"/>
      </w:pPr>
      <w:r>
        <w:rPr>
          <w:noProof/>
          <w:lang w:val="en-US" w:eastAsia="en-US" w:bidi="hi-IN"/>
        </w:rPr>
        <w:drawing>
          <wp:anchor distT="0" distB="0" distL="88900" distR="88900" simplePos="0" relativeHeight="251659264" behindDoc="0" locked="0" layoutInCell="1" allowOverlap="1">
            <wp:simplePos x="0" y="0"/>
            <wp:positionH relativeFrom="page">
              <wp:posOffset>685800</wp:posOffset>
            </wp:positionH>
            <wp:positionV relativeFrom="paragraph">
              <wp:posOffset>139700</wp:posOffset>
            </wp:positionV>
            <wp:extent cx="951230" cy="1073150"/>
            <wp:effectExtent l="0" t="0" r="0" b="0"/>
            <wp:wrapSquare wrapText="righ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951230" cy="1073150"/>
                    </a:xfrm>
                    <a:prstGeom prst="rect">
                      <a:avLst/>
                    </a:prstGeom>
                  </pic:spPr>
                </pic:pic>
              </a:graphicData>
            </a:graphic>
          </wp:anchor>
        </w:drawing>
      </w:r>
      <w:r>
        <w:t>ZBIERKA ZÁKONOV</w:t>
      </w:r>
    </w:p>
    <w:p w:rsidR="00080B05" w:rsidRPr="002200AF" w:rsidRDefault="00292458" w:rsidP="002C482D">
      <w:pPr>
        <w:pStyle w:val="Nagwek20"/>
        <w:widowControl/>
        <w:shd w:val="clear" w:color="auto" w:fill="auto"/>
        <w:ind w:left="1800"/>
        <w:jc w:val="both"/>
      </w:pPr>
      <w:r>
        <w:t>POĽSKEJ REPUBLIKY</w:t>
      </w:r>
    </w:p>
    <w:p w:rsidR="002200AF" w:rsidRPr="002200AF" w:rsidRDefault="00292458" w:rsidP="002C482D">
      <w:pPr>
        <w:pStyle w:val="Nagwek30"/>
        <w:widowControl/>
        <w:shd w:val="clear" w:color="auto" w:fill="auto"/>
        <w:spacing w:after="240"/>
        <w:ind w:left="0"/>
      </w:pPr>
      <w:r>
        <w:t>Varšava pondelok, 4. novembra 2019</w:t>
      </w:r>
    </w:p>
    <w:p w:rsidR="00080B05" w:rsidRPr="002200AF" w:rsidRDefault="00292458" w:rsidP="002C482D">
      <w:pPr>
        <w:pStyle w:val="Nagwek30"/>
        <w:widowControl/>
        <w:shd w:val="clear" w:color="auto" w:fill="auto"/>
        <w:ind w:left="0"/>
      </w:pPr>
      <w:r>
        <w:t>Položka 2125</w:t>
      </w:r>
    </w:p>
    <w:p w:rsidR="002200AF" w:rsidRPr="002200AF" w:rsidRDefault="00292458" w:rsidP="002C482D">
      <w:pPr>
        <w:pStyle w:val="Teksttreci0"/>
        <w:widowControl/>
        <w:shd w:val="clear" w:color="auto" w:fill="auto"/>
        <w:spacing w:line="343" w:lineRule="auto"/>
        <w:jc w:val="center"/>
        <w:rPr>
          <w:b/>
          <w:bCs/>
        </w:rPr>
      </w:pPr>
      <w:r>
        <w:rPr>
          <w:b/>
          <w:bCs/>
        </w:rPr>
        <w:t>NARIADENIE</w:t>
      </w:r>
    </w:p>
    <w:p w:rsidR="002200AF" w:rsidRPr="002200AF" w:rsidRDefault="00292458" w:rsidP="002C482D">
      <w:pPr>
        <w:pStyle w:val="Teksttreci0"/>
        <w:widowControl/>
        <w:shd w:val="clear" w:color="auto" w:fill="auto"/>
        <w:spacing w:line="343" w:lineRule="auto"/>
        <w:jc w:val="center"/>
        <w:rPr>
          <w:b/>
          <w:bCs/>
        </w:rPr>
      </w:pPr>
      <w:r>
        <w:rPr>
          <w:b/>
          <w:bCs/>
        </w:rPr>
        <w:t>MINISTRA DIGITALIZÁCIE</w:t>
      </w:r>
      <w:r w:rsidRPr="002200AF">
        <w:rPr>
          <w:vertAlign w:val="superscript"/>
        </w:rPr>
        <w:footnoteReference w:id="1"/>
      </w:r>
    </w:p>
    <w:p w:rsidR="00080B05" w:rsidRPr="002200AF" w:rsidRDefault="00AB43F8" w:rsidP="002C482D">
      <w:pPr>
        <w:pStyle w:val="Teksttreci0"/>
        <w:widowControl/>
        <w:shd w:val="clear" w:color="auto" w:fill="auto"/>
        <w:spacing w:line="343" w:lineRule="auto"/>
        <w:jc w:val="center"/>
      </w:pPr>
      <w:r>
        <w:t>zo 7. októbra 2019</w:t>
      </w:r>
    </w:p>
    <w:p w:rsidR="00080B05" w:rsidRPr="002200AF" w:rsidRDefault="00292458" w:rsidP="002C482D">
      <w:pPr>
        <w:pStyle w:val="Nagwek40"/>
        <w:widowControl/>
        <w:shd w:val="clear" w:color="auto" w:fill="auto"/>
        <w:spacing w:after="180" w:line="298" w:lineRule="auto"/>
        <w:ind w:firstLine="0"/>
        <w:jc w:val="center"/>
      </w:pPr>
      <w:r>
        <w:t>o technických a prevádzkových požiadavkách na digitálne prijímače</w:t>
      </w:r>
      <w:r w:rsidRPr="002200AF">
        <w:rPr>
          <w:b w:val="0"/>
          <w:bCs w:val="0"/>
          <w:vertAlign w:val="superscript"/>
        </w:rPr>
        <w:footnoteReference w:id="2"/>
      </w:r>
    </w:p>
    <w:p w:rsidR="00080B05" w:rsidRPr="002200AF" w:rsidRDefault="00292458" w:rsidP="002C482D">
      <w:pPr>
        <w:pStyle w:val="Teksttreci0"/>
        <w:widowControl/>
        <w:shd w:val="clear" w:color="auto" w:fill="auto"/>
        <w:ind w:firstLine="420"/>
      </w:pPr>
      <w:r>
        <w:t>V súlade s článkom 132 ods. 3 zákona o telekomunikáciách zo 16. júla 2004 [Zbierka zákonov (Dziennik Ustaw) z roku 2018, pol. 1954 v znení zmien</w:t>
      </w:r>
      <w:r w:rsidRPr="002200AF">
        <w:rPr>
          <w:vertAlign w:val="superscript"/>
        </w:rPr>
        <w:footnoteReference w:id="3"/>
      </w:r>
      <w:r>
        <w:t>] sa nariaďuje toto:</w:t>
      </w:r>
    </w:p>
    <w:p w:rsidR="00080B05" w:rsidRPr="002200AF" w:rsidRDefault="00292458" w:rsidP="002C482D">
      <w:pPr>
        <w:pStyle w:val="Teksttreci0"/>
        <w:widowControl/>
        <w:shd w:val="clear" w:color="auto" w:fill="auto"/>
        <w:spacing w:line="298" w:lineRule="auto"/>
        <w:ind w:firstLine="420"/>
      </w:pPr>
      <w:r>
        <w:rPr>
          <w:b/>
          <w:bCs/>
        </w:rPr>
        <w:t xml:space="preserve">§ 1 </w:t>
      </w:r>
      <w:r>
        <w:t>Technické a prevádzkové požiadavky na digitálne prijímače sú stanovené v prílohe k nariadeniu.</w:t>
      </w:r>
    </w:p>
    <w:p w:rsidR="00080B05" w:rsidRPr="002200AF" w:rsidRDefault="00292458" w:rsidP="002C482D">
      <w:pPr>
        <w:pStyle w:val="Teksttreci0"/>
        <w:widowControl/>
        <w:shd w:val="clear" w:color="auto" w:fill="auto"/>
        <w:ind w:firstLine="420"/>
      </w:pPr>
      <w:r>
        <w:rPr>
          <w:b/>
          <w:bCs/>
        </w:rPr>
        <w:t xml:space="preserve">§ 2 </w:t>
      </w:r>
      <w:r>
        <w:t>Zrušuje sa nariadenie ministra správy a digitalizácie zo 7. júla 2015 o technických a prevádzkových požiadavkách na digitálne prijímače (</w:t>
      </w:r>
      <w:r>
        <w:rPr>
          <w:i/>
          <w:iCs/>
        </w:rPr>
        <w:t>Zbierka</w:t>
      </w:r>
      <w:r>
        <w:t xml:space="preserve"> zákonov z roku 2017, pol. 1092).</w:t>
      </w:r>
    </w:p>
    <w:p w:rsidR="00080B05" w:rsidRPr="002200AF" w:rsidRDefault="00292458" w:rsidP="002C482D">
      <w:pPr>
        <w:pStyle w:val="Teksttreci0"/>
        <w:widowControl/>
        <w:shd w:val="clear" w:color="auto" w:fill="auto"/>
        <w:spacing w:after="340" w:line="298" w:lineRule="auto"/>
        <w:ind w:firstLine="420"/>
      </w:pPr>
      <w:r>
        <w:rPr>
          <w:b/>
          <w:bCs/>
        </w:rPr>
        <w:t xml:space="preserve">§ 3 </w:t>
      </w:r>
      <w:r>
        <w:t>Toto nariadenie nadobúda účinnosť nedeľa, 1. decembra 2019.</w:t>
      </w:r>
    </w:p>
    <w:p w:rsidR="00080B05" w:rsidRPr="002200AF" w:rsidRDefault="00292458" w:rsidP="002C482D">
      <w:pPr>
        <w:pStyle w:val="Teksttreci0"/>
        <w:widowControl/>
        <w:shd w:val="clear" w:color="auto" w:fill="auto"/>
        <w:spacing w:after="160"/>
        <w:jc w:val="right"/>
        <w:rPr>
          <w:i/>
          <w:iCs/>
        </w:rPr>
      </w:pPr>
      <w:r>
        <w:t xml:space="preserve">minister digitalizácie: </w:t>
      </w:r>
      <w:r>
        <w:rPr>
          <w:i/>
          <w:iCs/>
        </w:rPr>
        <w:t>M. Zagórski</w:t>
      </w:r>
    </w:p>
    <w:p w:rsidR="00080B05" w:rsidRPr="002200AF" w:rsidRDefault="00292458" w:rsidP="002C482D">
      <w:pPr>
        <w:pStyle w:val="Teksttreci20"/>
        <w:keepNext/>
        <w:keepLines/>
        <w:pageBreakBefore/>
        <w:widowControl/>
        <w:shd w:val="clear" w:color="auto" w:fill="auto"/>
      </w:pPr>
      <w:r>
        <w:lastRenderedPageBreak/>
        <w:t>Príloha k nariadeniu ministra digitalizácie zo 7. októbra 2019 (položka 2125)</w:t>
      </w:r>
    </w:p>
    <w:p w:rsidR="00080B05" w:rsidRPr="002200AF" w:rsidRDefault="00292458" w:rsidP="002C482D">
      <w:pPr>
        <w:pStyle w:val="Teksttreci0"/>
        <w:keepNext/>
        <w:keepLines/>
        <w:widowControl/>
        <w:shd w:val="clear" w:color="auto" w:fill="auto"/>
        <w:jc w:val="center"/>
      </w:pPr>
      <w:r>
        <w:t>TECHNICKÉ A PREVÁDZKOVÉ POŽIADAVKY NA DIGITÁLNE PRIJÍMAČE</w:t>
      </w:r>
    </w:p>
    <w:p w:rsidR="00080B05" w:rsidRPr="002200AF" w:rsidRDefault="001A43DE" w:rsidP="002C482D">
      <w:pPr>
        <w:pStyle w:val="Nagwek40"/>
        <w:keepNext/>
        <w:keepLines/>
        <w:widowControl/>
        <w:shd w:val="clear" w:color="auto" w:fill="auto"/>
        <w:tabs>
          <w:tab w:val="left" w:pos="789"/>
        </w:tabs>
      </w:pPr>
      <w:r>
        <w:t>1. Všeobecné ustanovenia</w:t>
      </w:r>
    </w:p>
    <w:p w:rsidR="00080B05" w:rsidRPr="002200AF" w:rsidRDefault="00292458" w:rsidP="002C482D">
      <w:pPr>
        <w:pStyle w:val="Teksttreci0"/>
        <w:widowControl/>
        <w:shd w:val="clear" w:color="auto" w:fill="auto"/>
        <w:ind w:firstLine="440"/>
      </w:pPr>
      <w:r>
        <w:t>V prílohe sa stanovujú technické a prevádzkové požiadavky, ktoré musia spĺňať digitálne prijímače signálov pozemských distribučných sietí založených na systéme DVB-T a DVB-T2, ktoré využívajú na poskytovanie audiovizuálneho obsahu, ďalších údajov a doplnkových služieb.</w:t>
      </w:r>
    </w:p>
    <w:p w:rsidR="00080B05" w:rsidRPr="002200AF" w:rsidRDefault="00292458" w:rsidP="002C482D">
      <w:pPr>
        <w:pStyle w:val="Teksttreci0"/>
        <w:widowControl/>
        <w:shd w:val="clear" w:color="auto" w:fill="auto"/>
        <w:ind w:firstLine="440"/>
      </w:pPr>
      <w:r>
        <w:t>Pre systém DVB-T bol ako základ použitý digitálny prijímač s parametrami stanovenými v norme ETSI TS 101 154 [15], ako „25 Hz H.264/AVC HDTV video, MPEG-2 vrstva II a zvuk E-AC-3, pre Baseline IRD schopný dekódovať až 1920 x 1080 25 Hz video obrazy s prekladaným riadkovaním alebo 1280 x 720 50 Hz video obrazy s postupným riadkovaním“.</w:t>
      </w:r>
    </w:p>
    <w:p w:rsidR="00080B05" w:rsidRPr="002200AF" w:rsidRDefault="00292458" w:rsidP="007A7A0E">
      <w:pPr>
        <w:pStyle w:val="Teksttreci0"/>
        <w:widowControl/>
        <w:shd w:val="clear" w:color="auto" w:fill="auto"/>
        <w:ind w:firstLine="440"/>
      </w:pPr>
      <w:r>
        <w:t>Pre systém DVB-T2 bol ako základ použitý digitálny prijímač s parametrami stanovenými v norme ETSI TS 101 154 [15] pre TV s vysokým rozlíšením (HDTV) úrovne 4.1: Ako základ boli použité 50 Hz HEVC HDTV 8-bitový IRD (rozlíšenie 1920 x 1080 s. 50, 1280 x 720 s. 50), Audio MPEG-2 vrstva II a audio E-AC-3. V prípade televízneho prijímača, ktorý dokáže zobrazovať obraz v ultra vysokom rozlíšení, prijímač DVB-T2 je kompatibilný aj s formátom stanoveným v pododseku 5.14 normy ETSI TS 101 154 [15] ako HEVC HDR UHDTV IRD s pomocou HLG10 a HEVC HDR UHDTV IRD s pomocou PQ10, hlavný profil 10 a vysoký stupeň pre UHDTV v rozlíšení 3840 x 2160, ako aj audio AC-4.</w:t>
      </w:r>
    </w:p>
    <w:p w:rsidR="00080B05" w:rsidRPr="002200AF" w:rsidRDefault="00292458" w:rsidP="002C482D">
      <w:pPr>
        <w:pStyle w:val="Teksttreci0"/>
        <w:widowControl/>
        <w:shd w:val="clear" w:color="auto" w:fill="auto"/>
        <w:ind w:firstLine="440"/>
      </w:pPr>
      <w:r>
        <w:t>Splnenie požiadaviek stanovených v tomto nariadení nevylučuje pridanie ďalších funkcií digitálnych prijímačov, ktoré by zlepšili ich funkčnosť a použiteľnosť.</w:t>
      </w:r>
    </w:p>
    <w:p w:rsidR="00080B05" w:rsidRPr="002200AF" w:rsidRDefault="00292458" w:rsidP="002C482D">
      <w:pPr>
        <w:pStyle w:val="Teksttreci0"/>
        <w:widowControl/>
        <w:shd w:val="clear" w:color="auto" w:fill="auto"/>
        <w:ind w:firstLine="440"/>
      </w:pPr>
      <w:r>
        <w:t>Technické parametre uvedené s poznámkou „ak existuje“ nie sú povinné, ale ak sa vyskytnú, musia vyhovovať uvedeným požiadavkám.</w:t>
      </w:r>
    </w:p>
    <w:p w:rsidR="00080B05" w:rsidRPr="002200AF" w:rsidRDefault="001A43DE" w:rsidP="002C482D">
      <w:pPr>
        <w:pStyle w:val="Nagwek40"/>
        <w:keepNext/>
        <w:keepLines/>
        <w:widowControl/>
        <w:shd w:val="clear" w:color="auto" w:fill="auto"/>
        <w:tabs>
          <w:tab w:val="left" w:pos="789"/>
        </w:tabs>
      </w:pPr>
      <w:r>
        <w:t>2. Zoznam noriem a dokumentov</w:t>
      </w:r>
    </w:p>
    <w:p w:rsidR="00080B05" w:rsidRPr="002200AF" w:rsidRDefault="001A43DE" w:rsidP="002C482D">
      <w:pPr>
        <w:pStyle w:val="Teksttreci0"/>
        <w:keepNext/>
        <w:keepLines/>
        <w:widowControl/>
        <w:shd w:val="clear" w:color="auto" w:fill="auto"/>
        <w:tabs>
          <w:tab w:val="left" w:pos="938"/>
        </w:tabs>
        <w:ind w:firstLine="440"/>
      </w:pPr>
      <w:r>
        <w:t>2.1.</w:t>
      </w:r>
      <w:r>
        <w:tab/>
        <w:t>Zoznam noriem a dokumentov, na ktoré sa odkazuje v prílohe:</w:t>
      </w:r>
    </w:p>
    <w:p w:rsidR="00080B05" w:rsidRPr="002200AF" w:rsidRDefault="001A43DE" w:rsidP="002C482D">
      <w:pPr>
        <w:pStyle w:val="Teksttreci0"/>
        <w:widowControl/>
        <w:shd w:val="clear" w:color="auto" w:fill="auto"/>
        <w:tabs>
          <w:tab w:val="left" w:pos="430"/>
        </w:tabs>
        <w:spacing w:after="120"/>
        <w:ind w:left="440" w:hanging="440"/>
      </w:pPr>
      <w:r>
        <w:t>[1]</w:t>
      </w:r>
      <w:r>
        <w:tab/>
        <w:t>PN-EN 50049-1:2003 Požiadavky na prepojenie domácich a podobných elektronických zariadení – Peritelevízny konektor</w:t>
      </w:r>
    </w:p>
    <w:p w:rsidR="00080B05" w:rsidRPr="002200AF" w:rsidRDefault="001A43DE" w:rsidP="002C482D">
      <w:pPr>
        <w:pStyle w:val="Teksttreci0"/>
        <w:widowControl/>
        <w:shd w:val="clear" w:color="auto" w:fill="auto"/>
        <w:tabs>
          <w:tab w:val="left" w:pos="430"/>
        </w:tabs>
        <w:spacing w:after="120"/>
        <w:ind w:left="440" w:hanging="440"/>
      </w:pPr>
      <w:r>
        <w:t>[2]</w:t>
      </w:r>
      <w:r>
        <w:tab/>
        <w:t>PN-EN 50157-2-1:2002 Požiadavky na prepojenie domácich a podobných elektronických zariadení: Spoj AV – Časť 2-1: Kvalitatívne prispôsobenie signálu a automatický výber zdrojových prvkov</w:t>
      </w:r>
    </w:p>
    <w:p w:rsidR="00080B05" w:rsidRPr="002200AF" w:rsidRDefault="001A43DE" w:rsidP="002C482D">
      <w:pPr>
        <w:pStyle w:val="Teksttreci0"/>
        <w:widowControl/>
        <w:shd w:val="clear" w:color="auto" w:fill="auto"/>
        <w:tabs>
          <w:tab w:val="left" w:pos="430"/>
        </w:tabs>
        <w:spacing w:after="120"/>
        <w:ind w:left="440" w:hanging="440"/>
      </w:pPr>
      <w:r>
        <w:t>[3]</w:t>
      </w:r>
      <w:r>
        <w:tab/>
        <w:t>PN-EN 50160:2010 Charakteristiky napätia elektrickej energie dodávanej z verejnej elektrickej siete</w:t>
      </w:r>
    </w:p>
    <w:p w:rsidR="00080B05" w:rsidRPr="002200AF" w:rsidRDefault="001A43DE" w:rsidP="002C482D">
      <w:pPr>
        <w:pStyle w:val="Teksttreci0"/>
        <w:widowControl/>
        <w:shd w:val="clear" w:color="auto" w:fill="auto"/>
        <w:tabs>
          <w:tab w:val="left" w:pos="430"/>
        </w:tabs>
        <w:spacing w:after="120"/>
        <w:ind w:left="440" w:hanging="440"/>
      </w:pPr>
      <w:r>
        <w:t>[4]</w:t>
      </w:r>
      <w:r>
        <w:tab/>
        <w:t>PN-EN 60038:2012 Normalizované napätia CENELEC</w:t>
      </w:r>
    </w:p>
    <w:p w:rsidR="00080B05" w:rsidRPr="002200AF" w:rsidRDefault="001A43DE" w:rsidP="002C482D">
      <w:pPr>
        <w:pStyle w:val="Teksttreci0"/>
        <w:widowControl/>
        <w:shd w:val="clear" w:color="auto" w:fill="auto"/>
        <w:tabs>
          <w:tab w:val="left" w:pos="430"/>
        </w:tabs>
        <w:spacing w:after="120"/>
        <w:ind w:left="440" w:hanging="440"/>
      </w:pPr>
      <w:r>
        <w:t>[5]</w:t>
      </w:r>
      <w:r>
        <w:tab/>
        <w:t>PN-EN 60958-1:2010 Digitálne zvukové rozhranie – Časť 1: Všeobecné ustanovenia</w:t>
      </w:r>
    </w:p>
    <w:p w:rsidR="00080B05" w:rsidRPr="002200AF" w:rsidRDefault="001A43DE" w:rsidP="002C482D">
      <w:pPr>
        <w:pStyle w:val="Teksttreci0"/>
        <w:widowControl/>
        <w:shd w:val="clear" w:color="auto" w:fill="auto"/>
        <w:tabs>
          <w:tab w:val="left" w:pos="430"/>
        </w:tabs>
        <w:spacing w:after="120"/>
        <w:ind w:left="440" w:hanging="440"/>
      </w:pPr>
      <w:r>
        <w:t>[6]</w:t>
      </w:r>
      <w:r>
        <w:tab/>
        <w:t>PN-EN 61169-2:2007 Vysokofrekvenčné konektory – Časť 2: Špecifikácia – Vysokofrekvenčné koaxiálne konektory, typ 9,52</w:t>
      </w:r>
    </w:p>
    <w:p w:rsidR="00080B05" w:rsidRPr="002200AF" w:rsidRDefault="001A43DE" w:rsidP="002C482D">
      <w:pPr>
        <w:pStyle w:val="Teksttreci0"/>
        <w:widowControl/>
        <w:shd w:val="clear" w:color="auto" w:fill="auto"/>
        <w:tabs>
          <w:tab w:val="left" w:pos="430"/>
        </w:tabs>
        <w:spacing w:after="120"/>
        <w:ind w:left="440" w:hanging="440"/>
      </w:pPr>
      <w:r>
        <w:t>[7]</w:t>
      </w:r>
      <w:r>
        <w:tab/>
        <w:t>PN-EN 62216:2011 Prijímače pozemskej digitálnej televízie pre systém DVB-T</w:t>
      </w:r>
    </w:p>
    <w:p w:rsidR="00080B05" w:rsidRPr="002200AF" w:rsidRDefault="001A43DE" w:rsidP="002C482D">
      <w:pPr>
        <w:pStyle w:val="Teksttreci0"/>
        <w:widowControl/>
        <w:shd w:val="clear" w:color="auto" w:fill="auto"/>
        <w:tabs>
          <w:tab w:val="left" w:pos="430"/>
        </w:tabs>
        <w:spacing w:after="120"/>
        <w:ind w:left="440" w:hanging="440"/>
      </w:pPr>
      <w:r>
        <w:t>[8]</w:t>
      </w:r>
      <w:r>
        <w:tab/>
        <w:t>PN-EN 62680-2-1:2016-03 Rozhrania univerzálnej sériovej zbernice pre dáta a napájanie – Časť 2-1: Špecifikácia univerzálnej sériovej zbernice, revízia 2.0 (TA 14)</w:t>
      </w:r>
    </w:p>
    <w:p w:rsidR="00080B05" w:rsidRPr="002200AF" w:rsidRDefault="001A43DE" w:rsidP="002C482D">
      <w:pPr>
        <w:pStyle w:val="Teksttreci0"/>
        <w:widowControl/>
        <w:shd w:val="clear" w:color="auto" w:fill="auto"/>
        <w:tabs>
          <w:tab w:val="left" w:pos="430"/>
        </w:tabs>
        <w:spacing w:after="120"/>
        <w:ind w:left="440" w:hanging="440"/>
      </w:pPr>
      <w:r>
        <w:t>[9]</w:t>
      </w:r>
      <w:r>
        <w:tab/>
        <w:t>PN-ETSI EN 300 468 Digitálne televízne vysielanie (DVB). Špecifikácia informácií o službách (SI) v systémoch DVB</w:t>
      </w:r>
    </w:p>
    <w:p w:rsidR="00080B05" w:rsidRPr="002200AF" w:rsidRDefault="001A43DE" w:rsidP="002C482D">
      <w:pPr>
        <w:pStyle w:val="Teksttreci0"/>
        <w:widowControl/>
        <w:shd w:val="clear" w:color="auto" w:fill="auto"/>
        <w:tabs>
          <w:tab w:val="left" w:pos="430"/>
        </w:tabs>
        <w:spacing w:after="120"/>
        <w:ind w:left="440" w:hanging="440"/>
      </w:pPr>
      <w:r>
        <w:t>[10]</w:t>
      </w:r>
      <w:r>
        <w:tab/>
        <w:t>PN-ETSI EN 300 706 V1.2.1:2005 Špecifikácia rozšíreného teletextu</w:t>
      </w:r>
    </w:p>
    <w:p w:rsidR="00080B05" w:rsidRPr="002200AF" w:rsidRDefault="001A43DE" w:rsidP="002C482D">
      <w:pPr>
        <w:pStyle w:val="Teksttreci0"/>
        <w:widowControl/>
        <w:shd w:val="clear" w:color="auto" w:fill="auto"/>
        <w:tabs>
          <w:tab w:val="left" w:pos="430"/>
        </w:tabs>
        <w:spacing w:after="120"/>
        <w:ind w:left="440" w:hanging="440"/>
      </w:pPr>
      <w:r>
        <w:t>[11]</w:t>
      </w:r>
      <w:r>
        <w:tab/>
        <w:t>PN-ETSI EN 300 743 V1.6.1:2019-04 Digitálne televízne vysielanie (DVB) – Systémy titulkovania</w:t>
      </w:r>
    </w:p>
    <w:p w:rsidR="00080B05" w:rsidRPr="002200AF" w:rsidRDefault="001A43DE" w:rsidP="002C482D">
      <w:pPr>
        <w:pStyle w:val="Teksttreci0"/>
        <w:widowControl/>
        <w:shd w:val="clear" w:color="auto" w:fill="auto"/>
        <w:tabs>
          <w:tab w:val="left" w:pos="430"/>
        </w:tabs>
        <w:spacing w:after="120"/>
        <w:ind w:left="440" w:hanging="440"/>
      </w:pPr>
      <w:r>
        <w:t>[12]</w:t>
      </w:r>
      <w:r>
        <w:tab/>
        <w:t>PN-ETSI EN 300 744 Digitálne televízne vysielanie (DVB) – Štruktúra rámca, kanálové kódovanie a modulácia pre digitálnu pozemskú televíziu</w:t>
      </w:r>
    </w:p>
    <w:p w:rsidR="00080B05" w:rsidRPr="002200AF" w:rsidRDefault="001A43DE" w:rsidP="002C482D">
      <w:pPr>
        <w:pStyle w:val="Teksttreci0"/>
        <w:widowControl/>
        <w:shd w:val="clear" w:color="auto" w:fill="auto"/>
        <w:tabs>
          <w:tab w:val="left" w:pos="430"/>
        </w:tabs>
        <w:spacing w:after="120"/>
        <w:ind w:left="440" w:hanging="440"/>
      </w:pPr>
      <w:r>
        <w:t>[13]</w:t>
      </w:r>
      <w:r>
        <w:tab/>
        <w:t>PN-ETSI EN 302 755 Digitálne televízne vysielanie (DVB) – Štruktúra rámcovania, kanálové kódovanie a modulácia pre systém druhej generácie digitálneho pozemského televízneho vysielania (DVB-T2).</w:t>
      </w:r>
    </w:p>
    <w:p w:rsidR="00080B05" w:rsidRPr="002200AF" w:rsidRDefault="001A43DE" w:rsidP="002C482D">
      <w:pPr>
        <w:pStyle w:val="Teksttreci0"/>
        <w:widowControl/>
        <w:shd w:val="clear" w:color="auto" w:fill="auto"/>
        <w:tabs>
          <w:tab w:val="left" w:pos="430"/>
        </w:tabs>
        <w:spacing w:after="120"/>
        <w:ind w:left="440" w:hanging="440"/>
      </w:pPr>
      <w:r>
        <w:t>[14]</w:t>
      </w:r>
      <w:r>
        <w:tab/>
        <w:t>ETSI TS 100 289 V1.2.1 (2014-03) Digitálne televízne vysielanie (DVB). Podpora používania algoritmu kódovania DVB verzie 3 v rámci systémov digitálneho vysielania</w:t>
      </w:r>
    </w:p>
    <w:p w:rsidR="00080B05" w:rsidRPr="001A43DE" w:rsidRDefault="001A43DE" w:rsidP="002C482D">
      <w:pPr>
        <w:pStyle w:val="Teksttreci0"/>
        <w:widowControl/>
        <w:shd w:val="clear" w:color="auto" w:fill="auto"/>
        <w:tabs>
          <w:tab w:val="left" w:pos="430"/>
        </w:tabs>
        <w:spacing w:after="120"/>
        <w:ind w:left="440" w:hanging="440"/>
      </w:pPr>
      <w:r>
        <w:t>[15]</w:t>
      </w:r>
      <w:r>
        <w:tab/>
        <w:t>ETSI TS 101 154 Digitálne televízne vysielanie (DVB). Špecifikácia používania video a audio kódovania v aplikáciách vysielania na základe transportného toku MPEG-2</w:t>
      </w:r>
    </w:p>
    <w:p w:rsidR="00080B05" w:rsidRPr="002200AF" w:rsidRDefault="001A43DE" w:rsidP="002C482D">
      <w:pPr>
        <w:pStyle w:val="Teksttreci0"/>
        <w:widowControl/>
        <w:shd w:val="clear" w:color="auto" w:fill="auto"/>
        <w:tabs>
          <w:tab w:val="left" w:pos="430"/>
        </w:tabs>
        <w:spacing w:after="120"/>
        <w:ind w:left="440" w:hanging="440"/>
      </w:pPr>
      <w:r>
        <w:lastRenderedPageBreak/>
        <w:t>[16]</w:t>
      </w:r>
      <w:r>
        <w:tab/>
        <w:t>ETSI TS 102 006 Digitálne televízne vysielanie (DVB). Špecifikácia pre aktualizáciu systémového softvéru v systémoch DVB</w:t>
      </w:r>
    </w:p>
    <w:p w:rsidR="00080B05" w:rsidRPr="002200AF" w:rsidRDefault="001A43DE" w:rsidP="002C482D">
      <w:pPr>
        <w:pStyle w:val="Teksttreci0"/>
        <w:widowControl/>
        <w:shd w:val="clear" w:color="auto" w:fill="auto"/>
        <w:tabs>
          <w:tab w:val="left" w:pos="430"/>
        </w:tabs>
        <w:spacing w:after="120"/>
        <w:ind w:left="440" w:hanging="440"/>
      </w:pPr>
      <w:r>
        <w:t>[17]</w:t>
      </w:r>
      <w:r>
        <w:tab/>
        <w:t>ETSI TS 102 366 Štandard kompresie digitálneho zvuku (AC-3, vylepšený AC-3)</w:t>
      </w:r>
    </w:p>
    <w:p w:rsidR="00080B05" w:rsidRPr="002200AF" w:rsidRDefault="001A43DE" w:rsidP="002C482D">
      <w:pPr>
        <w:pStyle w:val="Teksttreci0"/>
        <w:widowControl/>
        <w:shd w:val="clear" w:color="auto" w:fill="auto"/>
        <w:tabs>
          <w:tab w:val="left" w:pos="430"/>
        </w:tabs>
        <w:spacing w:after="120"/>
        <w:ind w:left="440" w:hanging="440"/>
      </w:pPr>
      <w:r>
        <w:t>[18]</w:t>
      </w:r>
      <w:r>
        <w:tab/>
        <w:t>ETSI TS 102 796 Hybridné vysielanie širokopásmovej televízie</w:t>
      </w:r>
    </w:p>
    <w:p w:rsidR="00080B05" w:rsidRPr="002200AF" w:rsidRDefault="001A43DE" w:rsidP="002C482D">
      <w:pPr>
        <w:pStyle w:val="Teksttreci0"/>
        <w:widowControl/>
        <w:shd w:val="clear" w:color="auto" w:fill="auto"/>
        <w:tabs>
          <w:tab w:val="left" w:pos="430"/>
        </w:tabs>
        <w:spacing w:after="120"/>
        <w:ind w:left="440" w:hanging="440"/>
      </w:pPr>
      <w:r>
        <w:t>[19]</w:t>
      </w:r>
      <w:r>
        <w:tab/>
        <w:t>ETSI TS 103 190 Štandard kompresie digitálneho zvuku (AC-4). Časť 2: Imerzný a prispôsobený zvuk</w:t>
      </w:r>
    </w:p>
    <w:p w:rsidR="00080B05" w:rsidRPr="002200AF" w:rsidRDefault="001A43DE" w:rsidP="002C482D">
      <w:pPr>
        <w:pStyle w:val="Teksttreci0"/>
        <w:widowControl/>
        <w:shd w:val="clear" w:color="auto" w:fill="auto"/>
        <w:tabs>
          <w:tab w:val="left" w:pos="430"/>
        </w:tabs>
        <w:spacing w:after="120"/>
        <w:ind w:left="440" w:hanging="440"/>
      </w:pPr>
      <w:r>
        <w:t>[20]</w:t>
      </w:r>
      <w:r>
        <w:tab/>
        <w:t>PN-ISO/IEC 8859-2:2001 Informačné technológie – Množiny grafických znakov kódované jednou 8-bitovou slabikou (jedným oktetom). Časť 2: Latinská abeceda č. 2</w:t>
      </w:r>
    </w:p>
    <w:p w:rsidR="00080B05" w:rsidRPr="001A43DE" w:rsidRDefault="001A43DE" w:rsidP="002C482D">
      <w:pPr>
        <w:pStyle w:val="Teksttreci0"/>
        <w:widowControl/>
        <w:shd w:val="clear" w:color="auto" w:fill="auto"/>
        <w:tabs>
          <w:tab w:val="left" w:pos="430"/>
        </w:tabs>
        <w:spacing w:after="120"/>
        <w:ind w:left="440" w:hanging="440"/>
      </w:pPr>
      <w:r>
        <w:t>[21]</w:t>
      </w:r>
      <w:r>
        <w:tab/>
        <w:t>IEC 61937-3:2017 Digitálny zvuk – Rozhranie pre nelineárne PCM kódované zvukové bitové prúdy, na ktoré sa vzťahuje IEC 60958 – Časť 3. Nelineárne PCM bitové prúdy v súlade s formátom AC-3 a vylepšeným AC-3</w:t>
      </w:r>
    </w:p>
    <w:p w:rsidR="00080B05" w:rsidRPr="001A43DE" w:rsidRDefault="001A43DE" w:rsidP="002C482D">
      <w:pPr>
        <w:pStyle w:val="Teksttreci0"/>
        <w:widowControl/>
        <w:shd w:val="clear" w:color="auto" w:fill="auto"/>
        <w:tabs>
          <w:tab w:val="left" w:pos="430"/>
        </w:tabs>
        <w:spacing w:after="120"/>
        <w:ind w:left="440" w:hanging="440"/>
      </w:pPr>
      <w:r>
        <w:t>[22]</w:t>
      </w:r>
      <w:r>
        <w:tab/>
        <w:t>ISO/IEC 13818-3:1998 Informačná technológia – generické kódovanie filmu a súvisiacich audio informácií – Časť 3: Audio</w:t>
      </w:r>
    </w:p>
    <w:p w:rsidR="00080B05" w:rsidRPr="002200AF" w:rsidRDefault="001A43DE" w:rsidP="002C482D">
      <w:pPr>
        <w:pStyle w:val="Teksttreci0"/>
        <w:widowControl/>
        <w:shd w:val="clear" w:color="auto" w:fill="auto"/>
        <w:tabs>
          <w:tab w:val="left" w:pos="430"/>
        </w:tabs>
        <w:spacing w:after="120"/>
        <w:ind w:left="440" w:hanging="440"/>
      </w:pPr>
      <w:r>
        <w:t>[23]</w:t>
      </w:r>
      <w:r>
        <w:tab/>
        <w:t>Odporúčanie ITU-T H.264: Vylepšené video kódovanie pre generické audiovizuálne služby</w:t>
      </w:r>
    </w:p>
    <w:p w:rsidR="00080B05" w:rsidRPr="002200AF" w:rsidRDefault="001A43DE" w:rsidP="002C482D">
      <w:pPr>
        <w:pStyle w:val="Teksttreci0"/>
        <w:widowControl/>
        <w:shd w:val="clear" w:color="auto" w:fill="auto"/>
        <w:tabs>
          <w:tab w:val="left" w:pos="430"/>
        </w:tabs>
        <w:spacing w:after="120"/>
        <w:ind w:left="440" w:hanging="440"/>
      </w:pPr>
      <w:r>
        <w:t>[24]</w:t>
      </w:r>
      <w:r>
        <w:tab/>
        <w:t>Odporúčanie ITU-T H.265: Kódovanie videa s vysokou účinnosťou</w:t>
      </w:r>
    </w:p>
    <w:p w:rsidR="00080B05" w:rsidRPr="001A43DE" w:rsidRDefault="001A43DE" w:rsidP="002C482D">
      <w:pPr>
        <w:pStyle w:val="Teksttreci0"/>
        <w:widowControl/>
        <w:shd w:val="clear" w:color="auto" w:fill="auto"/>
        <w:tabs>
          <w:tab w:val="left" w:pos="430"/>
        </w:tabs>
        <w:spacing w:after="120"/>
        <w:ind w:left="440" w:hanging="440"/>
      </w:pPr>
      <w:r>
        <w:t>[25]</w:t>
      </w:r>
      <w:r>
        <w:tab/>
        <w:t>Odporúčanie ITU-R BT.2020 Hodnoty parametrov pre televízne systémy s ultra vysokým rozlíšením pre výmenu produkčných a medzinárodných programov</w:t>
      </w:r>
    </w:p>
    <w:p w:rsidR="00080B05" w:rsidRPr="001A43DE" w:rsidRDefault="001A43DE" w:rsidP="002C482D">
      <w:pPr>
        <w:pStyle w:val="Teksttreci0"/>
        <w:widowControl/>
        <w:shd w:val="clear" w:color="auto" w:fill="auto"/>
        <w:tabs>
          <w:tab w:val="left" w:pos="430"/>
        </w:tabs>
        <w:spacing w:after="120"/>
        <w:ind w:left="440" w:hanging="440"/>
      </w:pPr>
      <w:r>
        <w:t>[26]</w:t>
      </w:r>
      <w:r>
        <w:tab/>
        <w:t>Odporúčanie ITU-R BT.2100 Hodnoty rozlíšenia pre televíziu s vysokým dynamickým rozlíšením na použitie pri výmene produkčných a medzinárodných programov</w:t>
      </w:r>
    </w:p>
    <w:p w:rsidR="00080B05" w:rsidRPr="002200AF" w:rsidRDefault="001A43DE" w:rsidP="002C482D">
      <w:pPr>
        <w:pStyle w:val="Teksttreci0"/>
        <w:widowControl/>
        <w:shd w:val="clear" w:color="auto" w:fill="auto"/>
        <w:tabs>
          <w:tab w:val="left" w:pos="430"/>
        </w:tabs>
        <w:spacing w:after="120"/>
        <w:ind w:left="440" w:hanging="440"/>
      </w:pPr>
      <w:r>
        <w:t>[27]</w:t>
      </w:r>
      <w:r>
        <w:tab/>
        <w:t>Digitálne televízne vysielanie (DVB); Špecifikácia informácií o službách (SI) v systémoch DVB, dokument DVB A038, február 2019</w:t>
      </w:r>
    </w:p>
    <w:p w:rsidR="00080B05" w:rsidRPr="002200AF" w:rsidRDefault="001A43DE" w:rsidP="002C482D">
      <w:pPr>
        <w:pStyle w:val="Teksttreci0"/>
        <w:widowControl/>
        <w:shd w:val="clear" w:color="auto" w:fill="auto"/>
        <w:tabs>
          <w:tab w:val="left" w:pos="430"/>
        </w:tabs>
        <w:spacing w:after="120"/>
        <w:ind w:left="440" w:hanging="440"/>
      </w:pPr>
      <w:r>
        <w:t>[28]</w:t>
      </w:r>
      <w:r>
        <w:tab/>
        <w:t>Systém ochrany digitálneho obsahu v rámci veľkej šírky pásma, revízia 1.3, 21. december 2006, Ochrana digitálneho obsahu LLC</w:t>
      </w:r>
    </w:p>
    <w:p w:rsidR="00080B05" w:rsidRPr="001A43DE" w:rsidRDefault="001A43DE" w:rsidP="002C482D">
      <w:pPr>
        <w:pStyle w:val="Teksttreci0"/>
        <w:widowControl/>
        <w:shd w:val="clear" w:color="auto" w:fill="auto"/>
        <w:tabs>
          <w:tab w:val="left" w:pos="430"/>
        </w:tabs>
        <w:spacing w:after="120"/>
        <w:ind w:left="440" w:hanging="440"/>
      </w:pPr>
      <w:r>
        <w:t>[29]</w:t>
      </w:r>
      <w:r>
        <w:tab/>
        <w:t>Systém ochrany digitálneho obsahu v rámci veľkej šírky pásma, mapovanie HDCP až HDMI, revízia 2.2, 13. februára 2013, Ochrana digitálneho obsahu LLC</w:t>
      </w:r>
    </w:p>
    <w:p w:rsidR="00080B05" w:rsidRPr="002200AF" w:rsidRDefault="001A43DE" w:rsidP="002C482D">
      <w:pPr>
        <w:pStyle w:val="Teksttreci0"/>
        <w:widowControl/>
        <w:shd w:val="clear" w:color="auto" w:fill="auto"/>
        <w:tabs>
          <w:tab w:val="left" w:pos="430"/>
        </w:tabs>
        <w:spacing w:after="120"/>
        <w:ind w:left="440" w:hanging="440"/>
      </w:pPr>
      <w:r>
        <w:t>[30]</w:t>
      </w:r>
      <w:r>
        <w:tab/>
        <w:t>Multimediálne rozhranie s vysokým rozlíšením, verzia 1.4a, marec 2010, Prideľovanie licencií na HDMI, LLC</w:t>
      </w:r>
    </w:p>
    <w:p w:rsidR="00080B05" w:rsidRPr="002200AF" w:rsidRDefault="001A43DE" w:rsidP="002C482D">
      <w:pPr>
        <w:pStyle w:val="Teksttreci0"/>
        <w:widowControl/>
        <w:shd w:val="clear" w:color="auto" w:fill="auto"/>
        <w:tabs>
          <w:tab w:val="left" w:pos="430"/>
        </w:tabs>
        <w:spacing w:after="120"/>
        <w:ind w:left="440" w:hanging="440"/>
      </w:pPr>
      <w:r>
        <w:t>[31]</w:t>
      </w:r>
      <w:r>
        <w:tab/>
        <w:t>Multimediálne rozhranie s vysokým rozlíšením, verzia 2.1, november 2017, Prideľovanie licencií na HDMI, LLC</w:t>
      </w:r>
    </w:p>
    <w:p w:rsidR="00080B05" w:rsidRPr="002200AF" w:rsidRDefault="001A43DE" w:rsidP="002C482D">
      <w:pPr>
        <w:pStyle w:val="Teksttreci0"/>
        <w:widowControl/>
        <w:shd w:val="clear" w:color="auto" w:fill="auto"/>
        <w:tabs>
          <w:tab w:val="left" w:pos="430"/>
        </w:tabs>
        <w:spacing w:after="120"/>
        <w:ind w:left="440" w:hanging="440"/>
      </w:pPr>
      <w:r>
        <w:t>[32]</w:t>
      </w:r>
      <w:r>
        <w:tab/>
        <w:t>NorDig Jednotné požiadavky pre dekodéry integrovaných prijímačov na použitie v káblových, satelitných, pozemských sieťach a sieťach na IPTV, Požiadavky verzie 3.1 (október 2018)</w:t>
      </w:r>
    </w:p>
    <w:p w:rsidR="00080B05" w:rsidRPr="002200AF" w:rsidRDefault="001A43DE" w:rsidP="002C482D">
      <w:pPr>
        <w:pStyle w:val="Teksttreci0"/>
        <w:widowControl/>
        <w:shd w:val="clear" w:color="auto" w:fill="auto"/>
        <w:tabs>
          <w:tab w:val="left" w:pos="920"/>
        </w:tabs>
        <w:ind w:firstLine="440"/>
      </w:pPr>
      <w:r>
        <w:t>2.2.</w:t>
      </w:r>
      <w:r>
        <w:tab/>
        <w:t>Ak zoznam uvedený v bode 2.1 obsahuje odkaz na špecifickú verziu dokumentu (určená na základe dátumu zverejnenia, čísla vydania, čísla verzie atď.), ďalšie verzie tohto dokumentu sa nepoužijú.</w:t>
      </w:r>
    </w:p>
    <w:p w:rsidR="00080B05" w:rsidRPr="002200AF" w:rsidRDefault="001A43DE" w:rsidP="002C482D">
      <w:pPr>
        <w:pStyle w:val="Teksttreci0"/>
        <w:widowControl/>
        <w:shd w:val="clear" w:color="auto" w:fill="auto"/>
        <w:tabs>
          <w:tab w:val="left" w:pos="920"/>
        </w:tabs>
        <w:ind w:firstLine="440"/>
      </w:pPr>
      <w:r>
        <w:t>2.3.</w:t>
      </w:r>
      <w:r>
        <w:tab/>
        <w:t>Ak zoznam uvedený v bode 2.1 neobsahuje odkaz na špecifickú verziu dokumentu, použije sa najnovšia verzia dokumentu.</w:t>
      </w:r>
    </w:p>
    <w:p w:rsidR="00080B05" w:rsidRPr="002200AF" w:rsidRDefault="001A43DE" w:rsidP="002C482D">
      <w:pPr>
        <w:pStyle w:val="Teksttreci0"/>
        <w:widowControl/>
        <w:shd w:val="clear" w:color="auto" w:fill="auto"/>
        <w:tabs>
          <w:tab w:val="left" w:pos="925"/>
        </w:tabs>
        <w:ind w:firstLine="440"/>
      </w:pPr>
      <w:r>
        <w:t>2.4.</w:t>
      </w:r>
      <w:r>
        <w:tab/>
        <w:t xml:space="preserve">Dokumenty uvedené v častiach [1] – [13] a [20] bodu 2.1 sú dostupné zdarma v čitárni Poľského výboru pre normalizáciu a na adrese </w:t>
      </w:r>
      <w:hyperlink r:id="rId11" w:history="1">
        <w:r>
          <w:t>www.pkn.pl</w:t>
        </w:r>
      </w:hyperlink>
      <w:r>
        <w:t xml:space="preserve"> (za poplatok).</w:t>
      </w:r>
    </w:p>
    <w:p w:rsidR="00080B05" w:rsidRPr="002200AF" w:rsidRDefault="001A43DE" w:rsidP="002C482D">
      <w:pPr>
        <w:pStyle w:val="Teksttreci0"/>
        <w:widowControl/>
        <w:shd w:val="clear" w:color="auto" w:fill="auto"/>
        <w:tabs>
          <w:tab w:val="left" w:pos="925"/>
        </w:tabs>
        <w:ind w:firstLine="440"/>
      </w:pPr>
      <w:r>
        <w:t>2.5.</w:t>
      </w:r>
      <w:r>
        <w:tab/>
        <w:t xml:space="preserve">Dokumenty uvedené v častiach [14] – [19] bodu 2.1 sú dostupné na webovom sídle Európskeho inštitútu pre telekomunikačné normy (ETSI) – </w:t>
      </w:r>
      <w:hyperlink r:id="rId12" w:history="1">
        <w:r>
          <w:t>www.etsi.org</w:t>
        </w:r>
      </w:hyperlink>
      <w:r>
        <w:t>.</w:t>
      </w:r>
    </w:p>
    <w:p w:rsidR="00080B05" w:rsidRPr="002200AF" w:rsidRDefault="001A43DE" w:rsidP="002C482D">
      <w:pPr>
        <w:pStyle w:val="Teksttreci0"/>
        <w:widowControl/>
        <w:shd w:val="clear" w:color="auto" w:fill="auto"/>
        <w:tabs>
          <w:tab w:val="left" w:pos="925"/>
        </w:tabs>
        <w:ind w:firstLine="440"/>
      </w:pPr>
      <w:r>
        <w:t>2.6.</w:t>
      </w:r>
      <w:r>
        <w:tab/>
        <w:t xml:space="preserve">Dokumenty uvedené v častiach [21] – [22] bodu 2.1 sú dostupné (za poplatok) na webovom sídle Medzinárodnej elektrotechnickej komisie – </w:t>
      </w:r>
      <w:hyperlink r:id="rId13" w:history="1">
        <w:r>
          <w:t>www.iec.ch</w:t>
        </w:r>
      </w:hyperlink>
      <w:r>
        <w:t>.</w:t>
      </w:r>
    </w:p>
    <w:p w:rsidR="00080B05" w:rsidRPr="002200AF" w:rsidRDefault="001A43DE" w:rsidP="002C482D">
      <w:pPr>
        <w:pStyle w:val="Teksttreci0"/>
        <w:widowControl/>
        <w:shd w:val="clear" w:color="auto" w:fill="auto"/>
        <w:tabs>
          <w:tab w:val="left" w:pos="925"/>
        </w:tabs>
        <w:ind w:firstLine="440"/>
      </w:pPr>
      <w:r>
        <w:t>2.7.</w:t>
      </w:r>
      <w:r>
        <w:tab/>
        <w:t xml:space="preserve">Dokumenty uvedené v častiach [23] – [26] bodu 2.1 sú dostupné na webovom sídle Medzinárodnej telekomunikačnej únie (ITU) – </w:t>
      </w:r>
      <w:hyperlink r:id="rId14" w:history="1">
        <w:r>
          <w:t>www.itu.int</w:t>
        </w:r>
      </w:hyperlink>
      <w:r>
        <w:t>.</w:t>
      </w:r>
    </w:p>
    <w:p w:rsidR="00080B05" w:rsidRPr="002200AF" w:rsidRDefault="001A43DE" w:rsidP="002C482D">
      <w:pPr>
        <w:pStyle w:val="Teksttreci0"/>
        <w:widowControl/>
        <w:shd w:val="clear" w:color="auto" w:fill="auto"/>
        <w:tabs>
          <w:tab w:val="left" w:pos="942"/>
        </w:tabs>
        <w:ind w:firstLine="440"/>
      </w:pPr>
      <w:r>
        <w:t>2.8.</w:t>
      </w:r>
      <w:r>
        <w:tab/>
        <w:t xml:space="preserve">Dokument uvedený v časti [27] bodu 2.1 je dostupný na adrese </w:t>
      </w:r>
      <w:hyperlink r:id="rId15" w:history="1">
        <w:r>
          <w:t>www.dvb.org</w:t>
        </w:r>
      </w:hyperlink>
      <w:r>
        <w:t>.</w:t>
      </w:r>
    </w:p>
    <w:p w:rsidR="00080B05" w:rsidRPr="002200AF" w:rsidRDefault="001A43DE" w:rsidP="002C482D">
      <w:pPr>
        <w:pStyle w:val="Teksttreci0"/>
        <w:widowControl/>
        <w:shd w:val="clear" w:color="auto" w:fill="auto"/>
        <w:tabs>
          <w:tab w:val="left" w:pos="925"/>
        </w:tabs>
        <w:ind w:firstLine="440"/>
      </w:pPr>
      <w:r>
        <w:t>2.9.</w:t>
      </w:r>
      <w:r>
        <w:tab/>
        <w:t xml:space="preserve">Dokumenty uvedené v častiach [28] – [29] bodu 2.1 sú dostupné na adrese </w:t>
      </w:r>
      <w:hyperlink r:id="rId16" w:history="1">
        <w:r>
          <w:t>www.digital-cp.com</w:t>
        </w:r>
      </w:hyperlink>
      <w:r>
        <w:t>.</w:t>
      </w:r>
    </w:p>
    <w:p w:rsidR="00080B05" w:rsidRPr="002200AF" w:rsidRDefault="001A43DE" w:rsidP="002C482D">
      <w:pPr>
        <w:pStyle w:val="Teksttreci0"/>
        <w:widowControl/>
        <w:shd w:val="clear" w:color="auto" w:fill="auto"/>
        <w:tabs>
          <w:tab w:val="left" w:pos="925"/>
        </w:tabs>
        <w:ind w:firstLine="440"/>
      </w:pPr>
      <w:r>
        <w:t>2.10.</w:t>
      </w:r>
      <w:r>
        <w:tab/>
        <w:t xml:space="preserve">Dokumenty uvedené v častiach [30] – [31] bodu 2.1 sú dostupné na adrese </w:t>
      </w:r>
      <w:hyperlink r:id="rId17" w:history="1">
        <w:r>
          <w:t>www.hdmi.org</w:t>
        </w:r>
      </w:hyperlink>
      <w:r>
        <w:t>.</w:t>
      </w:r>
    </w:p>
    <w:p w:rsidR="00080B05" w:rsidRPr="002200AF" w:rsidRDefault="001A43DE" w:rsidP="002C482D">
      <w:pPr>
        <w:pStyle w:val="Teksttreci0"/>
        <w:widowControl/>
        <w:shd w:val="clear" w:color="auto" w:fill="auto"/>
        <w:tabs>
          <w:tab w:val="left" w:pos="925"/>
        </w:tabs>
        <w:ind w:firstLine="440"/>
      </w:pPr>
      <w:r>
        <w:t>2.11.</w:t>
      </w:r>
      <w:r>
        <w:tab/>
        <w:t xml:space="preserve">Dokument uvedený v časti [32] bodu 2.1 je dostupný na adrese </w:t>
      </w:r>
      <w:hyperlink r:id="rId18" w:history="1">
        <w:r>
          <w:t>www.nordig.org</w:t>
        </w:r>
      </w:hyperlink>
      <w:r>
        <w:t>.</w:t>
      </w:r>
    </w:p>
    <w:p w:rsidR="00080B05" w:rsidRPr="002200AF" w:rsidRDefault="001A43DE" w:rsidP="002C482D">
      <w:pPr>
        <w:pStyle w:val="Nagwek40"/>
        <w:keepNext/>
        <w:keepLines/>
        <w:widowControl/>
        <w:shd w:val="clear" w:color="auto" w:fill="auto"/>
        <w:tabs>
          <w:tab w:val="left" w:pos="789"/>
        </w:tabs>
        <w:spacing w:after="120"/>
        <w:ind w:left="440" w:firstLine="0"/>
      </w:pPr>
      <w:r>
        <w:t>3. Skratky a akronymy</w:t>
      </w:r>
    </w:p>
    <w:p w:rsidR="00080B05" w:rsidRPr="002200AF" w:rsidRDefault="00292458" w:rsidP="002C482D">
      <w:pPr>
        <w:pStyle w:val="Teksttreci0"/>
        <w:keepNext/>
        <w:keepLines/>
        <w:widowControl/>
        <w:shd w:val="clear" w:color="auto" w:fill="auto"/>
        <w:spacing w:after="100" w:line="252" w:lineRule="auto"/>
        <w:ind w:firstLine="440"/>
      </w:pPr>
      <w:r>
        <w:t>Skratky a akronymy používané v tejto prílohe majú nasledujúci význam:</w:t>
      </w:r>
    </w:p>
    <w:p w:rsidR="00080B05" w:rsidRPr="002200AF" w:rsidRDefault="00292458" w:rsidP="002C482D">
      <w:pPr>
        <w:pStyle w:val="Teksttreci0"/>
        <w:widowControl/>
        <w:shd w:val="clear" w:color="auto" w:fill="auto"/>
        <w:tabs>
          <w:tab w:val="left" w:pos="900"/>
        </w:tabs>
        <w:spacing w:after="120"/>
        <w:ind w:left="907" w:hanging="907"/>
      </w:pPr>
      <w:r>
        <w:t>AC-3</w:t>
      </w:r>
      <w:r>
        <w:tab/>
        <w:t>Audio kódovanie Dolby 3</w:t>
      </w:r>
    </w:p>
    <w:p w:rsidR="00080B05" w:rsidRPr="002200AF" w:rsidRDefault="00292458" w:rsidP="002C482D">
      <w:pPr>
        <w:pStyle w:val="Teksttreci0"/>
        <w:widowControl/>
        <w:shd w:val="clear" w:color="auto" w:fill="auto"/>
        <w:tabs>
          <w:tab w:val="left" w:pos="900"/>
        </w:tabs>
        <w:spacing w:after="120"/>
        <w:ind w:left="907" w:hanging="907"/>
      </w:pPr>
      <w:r>
        <w:lastRenderedPageBreak/>
        <w:t>AC-4</w:t>
      </w:r>
      <w:r>
        <w:tab/>
        <w:t>Audio kódovanie Dolby 4</w:t>
      </w:r>
    </w:p>
    <w:p w:rsidR="00080B05" w:rsidRPr="002200AF" w:rsidRDefault="00292458" w:rsidP="002C482D">
      <w:pPr>
        <w:pStyle w:val="Teksttreci0"/>
        <w:widowControl/>
        <w:shd w:val="clear" w:color="auto" w:fill="auto"/>
        <w:tabs>
          <w:tab w:val="left" w:pos="900"/>
        </w:tabs>
        <w:spacing w:after="120"/>
        <w:ind w:left="907" w:hanging="907"/>
      </w:pPr>
      <w:r>
        <w:t>API</w:t>
      </w:r>
      <w:r>
        <w:tab/>
        <w:t>Aplikačné programovacie rozhranie</w:t>
      </w:r>
    </w:p>
    <w:p w:rsidR="00080B05" w:rsidRPr="002200AF" w:rsidRDefault="00292458" w:rsidP="007A7A0E">
      <w:pPr>
        <w:pStyle w:val="Teksttreci0"/>
        <w:widowControl/>
        <w:shd w:val="clear" w:color="auto" w:fill="auto"/>
        <w:tabs>
          <w:tab w:val="left" w:pos="900"/>
        </w:tabs>
        <w:spacing w:after="120"/>
        <w:ind w:left="907" w:hanging="907"/>
      </w:pPr>
      <w:r>
        <w:t>ARC</w:t>
      </w:r>
      <w:r>
        <w:tab/>
        <w:t>Spätný audio kanál v HDMI, ktorý podporuje novú generáciu audio systémov (Spätný audio kanál)</w:t>
      </w:r>
    </w:p>
    <w:p w:rsidR="00080B05" w:rsidRPr="002200AF" w:rsidRDefault="00292458" w:rsidP="002C482D">
      <w:pPr>
        <w:pStyle w:val="Teksttreci0"/>
        <w:widowControl/>
        <w:shd w:val="clear" w:color="auto" w:fill="auto"/>
        <w:tabs>
          <w:tab w:val="left" w:pos="900"/>
        </w:tabs>
        <w:spacing w:after="120"/>
        <w:ind w:left="907" w:hanging="907"/>
      </w:pPr>
      <w:r>
        <w:t>AVC</w:t>
      </w:r>
      <w:r>
        <w:tab/>
        <w:t>Vylepšené video kódovanie</w:t>
      </w:r>
    </w:p>
    <w:p w:rsidR="00080B05" w:rsidRPr="002200AF" w:rsidRDefault="00292458" w:rsidP="002C482D">
      <w:pPr>
        <w:pStyle w:val="Teksttreci0"/>
        <w:widowControl/>
        <w:shd w:val="clear" w:color="auto" w:fill="auto"/>
        <w:tabs>
          <w:tab w:val="left" w:pos="900"/>
        </w:tabs>
        <w:spacing w:after="120"/>
        <w:ind w:left="907" w:hanging="907"/>
      </w:pPr>
      <w:r>
        <w:t>DVB</w:t>
      </w:r>
      <w:r>
        <w:tab/>
        <w:t>Digitálne televízne vysielanie</w:t>
      </w:r>
    </w:p>
    <w:p w:rsidR="00080B05" w:rsidRPr="002200AF" w:rsidRDefault="00292458" w:rsidP="002C482D">
      <w:pPr>
        <w:pStyle w:val="Teksttreci0"/>
        <w:widowControl/>
        <w:shd w:val="clear" w:color="auto" w:fill="auto"/>
        <w:tabs>
          <w:tab w:val="left" w:pos="900"/>
        </w:tabs>
        <w:spacing w:after="120"/>
        <w:ind w:left="907" w:hanging="907"/>
      </w:pPr>
      <w:r>
        <w:t>DVB-T</w:t>
      </w:r>
      <w:r>
        <w:tab/>
        <w:t>Pozemské digitálne televízne vysielanie</w:t>
      </w:r>
    </w:p>
    <w:p w:rsidR="00080B05" w:rsidRPr="002200AF" w:rsidRDefault="00292458" w:rsidP="002C482D">
      <w:pPr>
        <w:pStyle w:val="Teksttreci0"/>
        <w:widowControl/>
        <w:shd w:val="clear" w:color="auto" w:fill="auto"/>
        <w:tabs>
          <w:tab w:val="left" w:pos="900"/>
        </w:tabs>
        <w:spacing w:after="120"/>
        <w:ind w:left="907" w:hanging="907"/>
      </w:pPr>
      <w:r>
        <w:t>DVB-T2</w:t>
      </w:r>
      <w:r>
        <w:tab/>
        <w:t>Druhá generácia pozemského digitálneho televízneho vysielania</w:t>
      </w:r>
    </w:p>
    <w:p w:rsidR="00080B05" w:rsidRPr="002200AF" w:rsidRDefault="00292458" w:rsidP="002C482D">
      <w:pPr>
        <w:pStyle w:val="Teksttreci0"/>
        <w:widowControl/>
        <w:shd w:val="clear" w:color="auto" w:fill="auto"/>
        <w:tabs>
          <w:tab w:val="left" w:pos="900"/>
        </w:tabs>
        <w:spacing w:after="120"/>
        <w:ind w:left="907" w:hanging="907"/>
      </w:pPr>
      <w:r>
        <w:t>E-AC-3</w:t>
      </w:r>
      <w:r>
        <w:tab/>
        <w:t>Systém viackanálového digitálneho audio kódovania Dolby, ktorý je vylepšením systému AC-3 (Vylepšené audio kódovanie 3)</w:t>
      </w:r>
    </w:p>
    <w:p w:rsidR="00080B05" w:rsidRPr="002200AF" w:rsidRDefault="00292458" w:rsidP="002C482D">
      <w:pPr>
        <w:pStyle w:val="Teksttreci0"/>
        <w:widowControl/>
        <w:shd w:val="clear" w:color="auto" w:fill="auto"/>
        <w:tabs>
          <w:tab w:val="left" w:pos="900"/>
        </w:tabs>
        <w:spacing w:after="120"/>
        <w:ind w:left="907" w:hanging="907"/>
      </w:pPr>
      <w:r>
        <w:t>FTA</w:t>
      </w:r>
      <w:r>
        <w:tab/>
        <w:t>Voľne dostupné programy (Free-to-Air) – nekódované programy prístupné pre všetkých</w:t>
      </w:r>
    </w:p>
    <w:p w:rsidR="00080B05" w:rsidRPr="002200AF" w:rsidRDefault="00292458" w:rsidP="002C482D">
      <w:pPr>
        <w:pStyle w:val="Teksttreci0"/>
        <w:widowControl/>
        <w:shd w:val="clear" w:color="auto" w:fill="auto"/>
        <w:tabs>
          <w:tab w:val="left" w:pos="900"/>
        </w:tabs>
        <w:spacing w:after="120"/>
        <w:ind w:left="907" w:hanging="907"/>
      </w:pPr>
      <w:r>
        <w:t>HbbTV</w:t>
      </w:r>
      <w:r>
        <w:tab/>
        <w:t>Služba poskytujúca dodatočný multimediálny obsah prostredníctvom internetu (hybridné širokopásmové televízne vysielanie)</w:t>
      </w:r>
    </w:p>
    <w:p w:rsidR="00080B05" w:rsidRPr="002200AF" w:rsidRDefault="00292458" w:rsidP="002C482D">
      <w:pPr>
        <w:pStyle w:val="Teksttreci0"/>
        <w:widowControl/>
        <w:shd w:val="clear" w:color="auto" w:fill="auto"/>
        <w:tabs>
          <w:tab w:val="left" w:pos="900"/>
        </w:tabs>
        <w:spacing w:after="120"/>
        <w:ind w:left="907" w:hanging="907"/>
      </w:pPr>
      <w:r>
        <w:t>HDCP</w:t>
      </w:r>
      <w:r>
        <w:tab/>
        <w:t>Systém ochrany digitálneho obsahu v rámci veľkej šírky pásma</w:t>
      </w:r>
    </w:p>
    <w:p w:rsidR="00080B05" w:rsidRPr="002200AF" w:rsidRDefault="00292458" w:rsidP="002C482D">
      <w:pPr>
        <w:pStyle w:val="Teksttreci0"/>
        <w:widowControl/>
        <w:shd w:val="clear" w:color="auto" w:fill="auto"/>
        <w:tabs>
          <w:tab w:val="left" w:pos="900"/>
        </w:tabs>
        <w:spacing w:after="120"/>
        <w:ind w:left="907" w:hanging="907"/>
      </w:pPr>
      <w:r>
        <w:t>HDMI</w:t>
      </w:r>
      <w:r>
        <w:tab/>
        <w:t>Multimediálne rozhranie s vysokým rozlíšením</w:t>
      </w:r>
    </w:p>
    <w:p w:rsidR="00080B05" w:rsidRPr="002200AF" w:rsidRDefault="00292458" w:rsidP="002C482D">
      <w:pPr>
        <w:pStyle w:val="Teksttreci0"/>
        <w:widowControl/>
        <w:shd w:val="clear" w:color="auto" w:fill="auto"/>
        <w:tabs>
          <w:tab w:val="left" w:pos="900"/>
        </w:tabs>
        <w:spacing w:after="120"/>
        <w:ind w:left="907" w:hanging="907"/>
      </w:pPr>
      <w:r>
        <w:t>HDR</w:t>
      </w:r>
      <w:r>
        <w:tab/>
        <w:t>Vysoké dynamické rozlíšenie s parametrami stanovenými v odporúčaní ITU-R BT. 2100 [26]</w:t>
      </w:r>
    </w:p>
    <w:p w:rsidR="00080B05" w:rsidRPr="002200AF" w:rsidRDefault="00292458" w:rsidP="002C482D">
      <w:pPr>
        <w:pStyle w:val="Teksttreci0"/>
        <w:widowControl/>
        <w:shd w:val="clear" w:color="auto" w:fill="auto"/>
        <w:tabs>
          <w:tab w:val="left" w:pos="900"/>
        </w:tabs>
        <w:spacing w:after="120"/>
        <w:ind w:left="907" w:hanging="907"/>
      </w:pPr>
      <w:r>
        <w:t>HDTV</w:t>
      </w:r>
      <w:r>
        <w:tab/>
        <w:t>Televízia s vysokým rozlíšením – 1280 x 720 a 1920 x 1080</w:t>
      </w:r>
    </w:p>
    <w:p w:rsidR="00080B05" w:rsidRPr="002200AF" w:rsidRDefault="00292458" w:rsidP="002C482D">
      <w:pPr>
        <w:pStyle w:val="Teksttreci0"/>
        <w:widowControl/>
        <w:shd w:val="clear" w:color="auto" w:fill="auto"/>
        <w:tabs>
          <w:tab w:val="left" w:pos="900"/>
        </w:tabs>
        <w:spacing w:after="120"/>
        <w:ind w:left="907" w:hanging="907"/>
      </w:pPr>
      <w:r>
        <w:t>HEVC</w:t>
      </w:r>
      <w:r>
        <w:tab/>
        <w:t>Kódovanie videa s vysokou účinnosťou</w:t>
      </w:r>
    </w:p>
    <w:p w:rsidR="00080B05" w:rsidRPr="002200AF" w:rsidRDefault="00292458" w:rsidP="002C482D">
      <w:pPr>
        <w:pStyle w:val="Teksttreci0"/>
        <w:widowControl/>
        <w:shd w:val="clear" w:color="auto" w:fill="auto"/>
        <w:tabs>
          <w:tab w:val="left" w:pos="900"/>
        </w:tabs>
        <w:spacing w:after="120"/>
        <w:ind w:left="907" w:hanging="907"/>
      </w:pPr>
      <w:r>
        <w:t>HFR</w:t>
      </w:r>
      <w:r>
        <w:tab/>
        <w:t>Obraz s vysokými snímkovými frekvenciami – technika prenosu s vyššími snímkovými frekvenciami (100/120 snímok za sekundu)</w:t>
      </w:r>
    </w:p>
    <w:p w:rsidR="00080B05" w:rsidRPr="002200AF" w:rsidRDefault="00292458" w:rsidP="002C482D">
      <w:pPr>
        <w:pStyle w:val="Teksttreci0"/>
        <w:widowControl/>
        <w:shd w:val="clear" w:color="auto" w:fill="auto"/>
        <w:tabs>
          <w:tab w:val="left" w:pos="900"/>
        </w:tabs>
        <w:spacing w:after="120"/>
        <w:ind w:left="907" w:hanging="907"/>
      </w:pPr>
      <w:r>
        <w:t>HLG10</w:t>
      </w:r>
      <w:r>
        <w:tab/>
        <w:t>Systém HDR, ktorého špecifikácia je zahrnutá v odporúčaní ITU-R BT.2100 [26], s 10-bitovou definíciou hĺbky farieb v súlade s odporúčaním ITU-R BT.2020 [25] (hybridné automatické zaostrovanie 10)</w:t>
      </w:r>
    </w:p>
    <w:p w:rsidR="00080B05" w:rsidRPr="002200AF" w:rsidRDefault="00292458" w:rsidP="002C482D">
      <w:pPr>
        <w:pStyle w:val="Teksttreci0"/>
        <w:widowControl/>
        <w:shd w:val="clear" w:color="auto" w:fill="auto"/>
        <w:tabs>
          <w:tab w:val="left" w:pos="900"/>
        </w:tabs>
        <w:spacing w:after="120"/>
        <w:ind w:left="907" w:hanging="907"/>
      </w:pPr>
      <w:r>
        <w:t>iDTV</w:t>
      </w:r>
      <w:r>
        <w:tab/>
        <w:t>IRD vybavený zobrazením obrazu (Integrovaná digitálna TV)</w:t>
      </w:r>
    </w:p>
    <w:p w:rsidR="00080B05" w:rsidRPr="002200AF" w:rsidRDefault="00292458" w:rsidP="002C482D">
      <w:pPr>
        <w:pStyle w:val="Teksttreci0"/>
        <w:widowControl/>
        <w:shd w:val="clear" w:color="auto" w:fill="auto"/>
        <w:tabs>
          <w:tab w:val="left" w:pos="900"/>
        </w:tabs>
        <w:spacing w:after="120"/>
        <w:ind w:left="907" w:hanging="907"/>
      </w:pPr>
      <w:r>
        <w:t>IRD</w:t>
      </w:r>
      <w:r>
        <w:tab/>
        <w:t>Integrovaný prijímač vybavený integrovaným dekodérom obrazu a zvuku (Integrovaný prijímač/dekodér) vo verzii STB alebo iDTV</w:t>
      </w:r>
    </w:p>
    <w:p w:rsidR="00080B05" w:rsidRPr="002200AF" w:rsidRDefault="00292458" w:rsidP="002C482D">
      <w:pPr>
        <w:pStyle w:val="Teksttreci0"/>
        <w:widowControl/>
        <w:shd w:val="clear" w:color="auto" w:fill="auto"/>
        <w:tabs>
          <w:tab w:val="left" w:pos="900"/>
        </w:tabs>
        <w:spacing w:after="120"/>
        <w:ind w:left="907" w:hanging="907"/>
      </w:pPr>
      <w:r>
        <w:t>LCN</w:t>
      </w:r>
      <w:r>
        <w:tab/>
        <w:t>Číslo logického kanála</w:t>
      </w:r>
    </w:p>
    <w:p w:rsidR="00080B05" w:rsidRPr="002200AF" w:rsidRDefault="00292458" w:rsidP="002C482D">
      <w:pPr>
        <w:pStyle w:val="Teksttreci0"/>
        <w:widowControl/>
        <w:shd w:val="clear" w:color="auto" w:fill="auto"/>
        <w:tabs>
          <w:tab w:val="left" w:pos="900"/>
        </w:tabs>
        <w:spacing w:after="120"/>
        <w:ind w:left="907" w:hanging="907"/>
      </w:pPr>
      <w:r>
        <w:t>Audio MPEG-2 vrstva II</w:t>
      </w:r>
      <w:r>
        <w:tab/>
        <w:t>Formát kompresie audio MPEG-2 vymedzený v norme ISO/IEC 13818-3:1998 [22]</w:t>
      </w:r>
    </w:p>
    <w:p w:rsidR="00080B05" w:rsidRPr="002200AF" w:rsidRDefault="00292458" w:rsidP="002C482D">
      <w:pPr>
        <w:pStyle w:val="Teksttreci0"/>
        <w:widowControl/>
        <w:shd w:val="clear" w:color="auto" w:fill="auto"/>
        <w:tabs>
          <w:tab w:val="left" w:pos="900"/>
        </w:tabs>
        <w:spacing w:after="120"/>
        <w:ind w:left="907" w:hanging="907"/>
      </w:pPr>
      <w:r>
        <w:t>NIT</w:t>
      </w:r>
      <w:r>
        <w:tab/>
        <w:t>Tabuľka s informáciami o sieti</w:t>
      </w:r>
    </w:p>
    <w:p w:rsidR="00080B05" w:rsidRPr="002200AF" w:rsidRDefault="00292458" w:rsidP="002C482D">
      <w:pPr>
        <w:pStyle w:val="Teksttreci0"/>
        <w:widowControl/>
        <w:shd w:val="clear" w:color="auto" w:fill="auto"/>
        <w:tabs>
          <w:tab w:val="left" w:pos="900"/>
        </w:tabs>
        <w:spacing w:after="120"/>
        <w:ind w:left="907" w:hanging="907"/>
      </w:pPr>
      <w:r>
        <w:t>OFDM</w:t>
      </w:r>
      <w:r>
        <w:tab/>
        <w:t>Ortogonálny multiplex s frekvenčným delením</w:t>
      </w:r>
    </w:p>
    <w:p w:rsidR="00080B05" w:rsidRPr="002200AF" w:rsidRDefault="00292458" w:rsidP="002C482D">
      <w:pPr>
        <w:pStyle w:val="Teksttreci0"/>
        <w:widowControl/>
        <w:shd w:val="clear" w:color="auto" w:fill="auto"/>
        <w:tabs>
          <w:tab w:val="left" w:pos="900"/>
        </w:tabs>
        <w:spacing w:after="120"/>
        <w:ind w:left="907" w:hanging="907"/>
      </w:pPr>
      <w:r>
        <w:t>OSD</w:t>
      </w:r>
      <w:r>
        <w:tab/>
        <w:t>Obrazovkový displej</w:t>
      </w:r>
    </w:p>
    <w:p w:rsidR="00080B05" w:rsidRPr="002200AF" w:rsidRDefault="00292458" w:rsidP="002C482D">
      <w:pPr>
        <w:pStyle w:val="Teksttreci0"/>
        <w:widowControl/>
        <w:shd w:val="clear" w:color="auto" w:fill="auto"/>
        <w:tabs>
          <w:tab w:val="left" w:pos="900"/>
        </w:tabs>
        <w:spacing w:after="120"/>
        <w:ind w:left="907" w:hanging="907"/>
      </w:pPr>
      <w:r>
        <w:t>PLP</w:t>
      </w:r>
      <w:r>
        <w:tab/>
        <w:t>samostatný tok fyzických údajov so špecifickou moduláciou a kódovaním (Fyzická vrstva)</w:t>
      </w:r>
    </w:p>
    <w:p w:rsidR="00080B05" w:rsidRPr="002200AF" w:rsidRDefault="00292458" w:rsidP="002C482D">
      <w:pPr>
        <w:pStyle w:val="Teksttreci0"/>
        <w:widowControl/>
        <w:shd w:val="clear" w:color="auto" w:fill="auto"/>
        <w:tabs>
          <w:tab w:val="left" w:pos="900"/>
        </w:tabs>
        <w:spacing w:after="120"/>
        <w:ind w:left="907" w:hanging="907"/>
      </w:pPr>
      <w:r>
        <w:t>PQ10</w:t>
      </w:r>
      <w:r>
        <w:tab/>
        <w:t>Systém HDR, ktorý zohľadňuje nelineárnu funkciu chápania videnia umožňujúcu dosiahnuť veľmi široké spektrum úrovní svietivosti, ktorého špecifikácia je obsiahnutá v odporúčaní ITU-R BT.2100 [26], s 10-bitovou definíciou hĺbky farieb v súlade s odporúčaním ITU-R BT.2020 [25] (Perceptuálny kvantizér 10)</w:t>
      </w:r>
    </w:p>
    <w:p w:rsidR="00080B05" w:rsidRPr="002200AF" w:rsidRDefault="00292458" w:rsidP="002C482D">
      <w:pPr>
        <w:pStyle w:val="Teksttreci0"/>
        <w:widowControl/>
        <w:shd w:val="clear" w:color="auto" w:fill="auto"/>
        <w:tabs>
          <w:tab w:val="left" w:pos="900"/>
        </w:tabs>
        <w:spacing w:after="120"/>
        <w:ind w:left="907" w:hanging="907"/>
      </w:pPr>
      <w:r>
        <w:t>SDT</w:t>
      </w:r>
      <w:r>
        <w:tab/>
        <w:t>Tabuľka s opisom služby</w:t>
      </w:r>
    </w:p>
    <w:p w:rsidR="00080B05" w:rsidRPr="002200AF" w:rsidRDefault="00292458" w:rsidP="002C482D">
      <w:pPr>
        <w:pStyle w:val="Teksttreci0"/>
        <w:widowControl/>
        <w:shd w:val="clear" w:color="auto" w:fill="auto"/>
        <w:tabs>
          <w:tab w:val="left" w:pos="900"/>
        </w:tabs>
        <w:spacing w:after="120"/>
        <w:ind w:left="907" w:hanging="907"/>
      </w:pPr>
      <w:r>
        <w:t>SDTV</w:t>
      </w:r>
      <w:r>
        <w:tab/>
        <w:t>TV so štandardným rozlíšením</w:t>
      </w:r>
    </w:p>
    <w:p w:rsidR="00080B05" w:rsidRPr="002200AF" w:rsidRDefault="00292458" w:rsidP="002C482D">
      <w:pPr>
        <w:pStyle w:val="Teksttreci0"/>
        <w:widowControl/>
        <w:shd w:val="clear" w:color="auto" w:fill="auto"/>
        <w:tabs>
          <w:tab w:val="left" w:pos="900"/>
        </w:tabs>
        <w:spacing w:after="120"/>
        <w:ind w:left="907" w:hanging="907"/>
      </w:pPr>
      <w:r>
        <w:t>SI</w:t>
      </w:r>
      <w:r>
        <w:tab/>
        <w:t>Servisné informácie</w:t>
      </w:r>
    </w:p>
    <w:p w:rsidR="00080B05" w:rsidRPr="002200AF" w:rsidRDefault="00292458" w:rsidP="002C482D">
      <w:pPr>
        <w:pStyle w:val="Teksttreci0"/>
        <w:widowControl/>
        <w:shd w:val="clear" w:color="auto" w:fill="auto"/>
        <w:tabs>
          <w:tab w:val="left" w:pos="900"/>
        </w:tabs>
        <w:spacing w:after="120"/>
        <w:ind w:left="907" w:hanging="907"/>
      </w:pPr>
      <w:r>
        <w:t>SISO</w:t>
      </w:r>
      <w:r>
        <w:tab/>
        <w:t>Technika vysielania obsahu s použitím len jednej vysielacej antény a prijímaného len pomocou jednej prijímajúcej antény (jeden vstup, jeden výstup)</w:t>
      </w:r>
    </w:p>
    <w:p w:rsidR="00080B05" w:rsidRPr="002200AF" w:rsidRDefault="00292458" w:rsidP="002C482D">
      <w:pPr>
        <w:pStyle w:val="Teksttreci0"/>
        <w:widowControl/>
        <w:shd w:val="clear" w:color="auto" w:fill="auto"/>
        <w:tabs>
          <w:tab w:val="left" w:pos="900"/>
        </w:tabs>
        <w:spacing w:after="100" w:line="252" w:lineRule="auto"/>
        <w:ind w:left="907" w:hanging="907"/>
      </w:pPr>
      <w:r>
        <w:t>SSU</w:t>
      </w:r>
      <w:r>
        <w:tab/>
        <w:t>Aktualizácia systémového softvéru</w:t>
      </w:r>
    </w:p>
    <w:p w:rsidR="00080B05" w:rsidRPr="002200AF" w:rsidRDefault="00292458" w:rsidP="002C482D">
      <w:pPr>
        <w:pStyle w:val="Teksttreci0"/>
        <w:widowControl/>
        <w:shd w:val="clear" w:color="auto" w:fill="auto"/>
        <w:tabs>
          <w:tab w:val="left" w:pos="900"/>
        </w:tabs>
        <w:spacing w:after="100" w:line="252" w:lineRule="auto"/>
        <w:ind w:left="907" w:hanging="907"/>
      </w:pPr>
      <w:r>
        <w:t>STB</w:t>
      </w:r>
      <w:r>
        <w:tab/>
        <w:t>Digitálny prijímač bez zobrazenia obrazu (Set-Top Box)</w:t>
      </w:r>
    </w:p>
    <w:p w:rsidR="00080B05" w:rsidRPr="002200AF" w:rsidRDefault="00292458" w:rsidP="002C482D">
      <w:pPr>
        <w:pStyle w:val="Teksttreci0"/>
        <w:widowControl/>
        <w:shd w:val="clear" w:color="auto" w:fill="auto"/>
        <w:tabs>
          <w:tab w:val="left" w:pos="900"/>
        </w:tabs>
        <w:spacing w:after="100" w:line="252" w:lineRule="auto"/>
        <w:ind w:left="907" w:hanging="907"/>
      </w:pPr>
      <w:r>
        <w:t>TV</w:t>
      </w:r>
      <w:r>
        <w:tab/>
        <w:t>Televízia</w:t>
      </w:r>
    </w:p>
    <w:p w:rsidR="00080B05" w:rsidRPr="002200AF" w:rsidRDefault="00292458" w:rsidP="002C482D">
      <w:pPr>
        <w:pStyle w:val="Teksttreci0"/>
        <w:widowControl/>
        <w:shd w:val="clear" w:color="auto" w:fill="auto"/>
        <w:tabs>
          <w:tab w:val="left" w:pos="900"/>
        </w:tabs>
        <w:spacing w:after="100" w:line="252" w:lineRule="auto"/>
        <w:ind w:left="907" w:hanging="907"/>
      </w:pPr>
      <w:r>
        <w:t>UHD</w:t>
      </w:r>
      <w:r>
        <w:tab/>
        <w:t>Ultra vysoké rozlíšenie 3840 x 2160</w:t>
      </w:r>
    </w:p>
    <w:p w:rsidR="00080B05" w:rsidRPr="002200AF" w:rsidRDefault="00292458" w:rsidP="002C482D">
      <w:pPr>
        <w:pStyle w:val="Teksttreci0"/>
        <w:widowControl/>
        <w:shd w:val="clear" w:color="auto" w:fill="auto"/>
        <w:tabs>
          <w:tab w:val="left" w:pos="900"/>
        </w:tabs>
        <w:spacing w:after="100" w:line="252" w:lineRule="auto"/>
        <w:ind w:left="907" w:hanging="907"/>
      </w:pPr>
      <w:r>
        <w:t>UHDTV</w:t>
      </w:r>
      <w:r>
        <w:tab/>
        <w:t>Televízia s ultra vysokým rozlíšením</w:t>
      </w:r>
    </w:p>
    <w:p w:rsidR="00080B05" w:rsidRPr="002200AF" w:rsidRDefault="00292458" w:rsidP="002C482D">
      <w:pPr>
        <w:pStyle w:val="Teksttreci0"/>
        <w:widowControl/>
        <w:shd w:val="clear" w:color="auto" w:fill="auto"/>
        <w:tabs>
          <w:tab w:val="left" w:pos="900"/>
        </w:tabs>
        <w:spacing w:after="100" w:line="252" w:lineRule="auto"/>
        <w:ind w:left="907" w:hanging="907"/>
      </w:pPr>
      <w:r>
        <w:t>UHF</w:t>
      </w:r>
      <w:r>
        <w:tab/>
        <w:t>Ultra vysoká frekvencia (300 – 3 000 MHz), decimetrové vlny</w:t>
      </w:r>
    </w:p>
    <w:p w:rsidR="00080B05" w:rsidRPr="002200AF" w:rsidRDefault="00292458" w:rsidP="002C482D">
      <w:pPr>
        <w:pStyle w:val="Teksttreci0"/>
        <w:widowControl/>
        <w:shd w:val="clear" w:color="auto" w:fill="auto"/>
        <w:tabs>
          <w:tab w:val="left" w:pos="900"/>
        </w:tabs>
        <w:spacing w:after="100" w:line="252" w:lineRule="auto"/>
        <w:ind w:left="907" w:hanging="907"/>
      </w:pPr>
      <w:r>
        <w:lastRenderedPageBreak/>
        <w:t>USB</w:t>
      </w:r>
      <w:r>
        <w:tab/>
        <w:t>Univerzálna sériová zbernica</w:t>
      </w:r>
    </w:p>
    <w:p w:rsidR="00080B05" w:rsidRPr="002200AF" w:rsidRDefault="00292458" w:rsidP="002C482D">
      <w:pPr>
        <w:pStyle w:val="Teksttreci0"/>
        <w:widowControl/>
        <w:shd w:val="clear" w:color="auto" w:fill="auto"/>
        <w:tabs>
          <w:tab w:val="left" w:pos="900"/>
        </w:tabs>
        <w:spacing w:after="100" w:line="252" w:lineRule="auto"/>
        <w:ind w:left="907" w:hanging="907"/>
      </w:pPr>
      <w:r>
        <w:t>UTF-8</w:t>
      </w:r>
      <w:r>
        <w:tab/>
        <w:t>8-bitový transformačný formát Unicode</w:t>
      </w:r>
    </w:p>
    <w:p w:rsidR="00080B05" w:rsidRPr="002200AF" w:rsidRDefault="00292458" w:rsidP="002C482D">
      <w:pPr>
        <w:pStyle w:val="Teksttreci0"/>
        <w:widowControl/>
        <w:shd w:val="clear" w:color="auto" w:fill="auto"/>
        <w:tabs>
          <w:tab w:val="left" w:pos="900"/>
        </w:tabs>
        <w:spacing w:after="100" w:line="252" w:lineRule="auto"/>
        <w:ind w:left="907" w:hanging="907"/>
      </w:pPr>
      <w:r>
        <w:t>VBI</w:t>
      </w:r>
      <w:r>
        <w:tab/>
        <w:t>Interval vertikálneho zatemnenia</w:t>
      </w:r>
    </w:p>
    <w:p w:rsidR="00080B05" w:rsidRPr="002200AF" w:rsidRDefault="00292458" w:rsidP="002C482D">
      <w:pPr>
        <w:pStyle w:val="Teksttreci0"/>
        <w:widowControl/>
        <w:shd w:val="clear" w:color="auto" w:fill="auto"/>
        <w:tabs>
          <w:tab w:val="left" w:pos="900"/>
        </w:tabs>
        <w:spacing w:after="160" w:line="252" w:lineRule="auto"/>
        <w:ind w:left="907" w:hanging="907"/>
      </w:pPr>
      <w:r>
        <w:t>VHF</w:t>
      </w:r>
      <w:r>
        <w:tab/>
        <w:t>Veľmi vysoká frekvencia (30 – 300 MHz), metrové vlny</w:t>
      </w:r>
    </w:p>
    <w:p w:rsidR="00080B05" w:rsidRPr="002200AF" w:rsidRDefault="001A43DE" w:rsidP="002C482D">
      <w:pPr>
        <w:pStyle w:val="Nagwek40"/>
        <w:keepNext/>
        <w:keepLines/>
        <w:widowControl/>
        <w:shd w:val="clear" w:color="auto" w:fill="auto"/>
        <w:tabs>
          <w:tab w:val="left" w:pos="784"/>
        </w:tabs>
        <w:spacing w:line="252" w:lineRule="auto"/>
      </w:pPr>
      <w:r>
        <w:t>4. Kapacita príjmu</w:t>
      </w:r>
    </w:p>
    <w:p w:rsidR="00080B05" w:rsidRPr="002200AF" w:rsidRDefault="00292458" w:rsidP="002C482D">
      <w:pPr>
        <w:pStyle w:val="Teksttreci0"/>
        <w:widowControl/>
        <w:shd w:val="clear" w:color="auto" w:fill="auto"/>
        <w:spacing w:after="160" w:line="252" w:lineRule="auto"/>
        <w:ind w:firstLine="440"/>
      </w:pPr>
      <w:r>
        <w:t>Digitálny prijímač umožňuje príjem digitálnych signálov DVB-T a DVB-T2 s parametrami, ktoré sú v súlade s normami PN-ETSI EN 300 744 [12] a PN-ETSI EN 302 755[13], prenášaných vo: VHF (174 – 230 MHz) pre kanály s vlnovým rozsahom 7 MHz a UHF (470 – 790 MHz) pre kanály s vlnovým rozsahom 8 MHz. Tuner digitálneho prijímača spĺňa požiadavky stanovené v norme PN-EN 62216:2011 [7] a zostávajúce požiadavky pre časť digitálneho prijímača stanovené v kapitole 3.4 normy NorDig Jednotné požiadavky pre dekodéry integrovaných prijímačov na použitie v káblových, satelitných, pozemských sieťach a sieťach na IPTV [32].</w:t>
      </w:r>
    </w:p>
    <w:p w:rsidR="00080B05" w:rsidRPr="002200AF" w:rsidRDefault="001A43DE" w:rsidP="002C482D">
      <w:pPr>
        <w:pStyle w:val="Nagwek40"/>
        <w:keepNext/>
        <w:keepLines/>
        <w:widowControl/>
        <w:shd w:val="clear" w:color="auto" w:fill="auto"/>
        <w:tabs>
          <w:tab w:val="left" w:pos="784"/>
        </w:tabs>
        <w:spacing w:after="100" w:line="252" w:lineRule="auto"/>
      </w:pPr>
      <w:r>
        <w:t>5. Postup vyhľadania pásma</w:t>
      </w:r>
    </w:p>
    <w:p w:rsidR="00080B05" w:rsidRPr="002200AF" w:rsidRDefault="00292458" w:rsidP="002C482D">
      <w:pPr>
        <w:pStyle w:val="Teksttreci0"/>
        <w:widowControl/>
        <w:shd w:val="clear" w:color="auto" w:fill="auto"/>
        <w:spacing w:after="160"/>
        <w:ind w:firstLine="440"/>
      </w:pPr>
      <w:r>
        <w:t>Digitálny prijímač umožňuje automatické vyhľadávanie v rámci celého dostupného frekvenčného rozsahu a naladenie správnej rámcovej štruktúry DVB-T a DVB-T2, kódovanie kanálov a moduláciu, v záujme poskytnutia celého transportného toku ďalším modulom. Prijímač DVB-T2 umožňuje prijímať vysielanie SISO technikou OFDM s použitím a bez použitia inverzných konštelácií. Digitálny prijímač umožňuje príjem vysielania DVB-T2 pozostávajúceho z aspoň jedného PLP. Podrobnosti týkajúce sa ladenia sú uložené v zozname služieb na umožnenie rýchleho výberu požadovaného transportného toku.</w:t>
      </w:r>
    </w:p>
    <w:p w:rsidR="00080B05" w:rsidRPr="002200AF" w:rsidRDefault="001A43DE" w:rsidP="002C482D">
      <w:pPr>
        <w:pStyle w:val="Nagwek40"/>
        <w:keepNext/>
        <w:keepLines/>
        <w:widowControl/>
        <w:shd w:val="clear" w:color="auto" w:fill="auto"/>
        <w:tabs>
          <w:tab w:val="left" w:pos="784"/>
        </w:tabs>
        <w:spacing w:after="100" w:line="252" w:lineRule="auto"/>
      </w:pPr>
      <w:r>
        <w:t>6. Prístup k službám</w:t>
      </w:r>
    </w:p>
    <w:p w:rsidR="00080B05" w:rsidRPr="002200AF" w:rsidRDefault="00292458" w:rsidP="002C482D">
      <w:pPr>
        <w:pStyle w:val="Teksttreci0"/>
        <w:keepNext/>
        <w:keepLines/>
        <w:widowControl/>
        <w:shd w:val="clear" w:color="auto" w:fill="auto"/>
        <w:spacing w:after="100" w:line="252" w:lineRule="auto"/>
        <w:ind w:firstLine="440"/>
      </w:pPr>
      <w:r>
        <w:t>Digitálny prijímač poskytuje tieto možnosti:</w:t>
      </w:r>
    </w:p>
    <w:p w:rsidR="00080B05" w:rsidRPr="002200AF" w:rsidRDefault="001A43DE" w:rsidP="002C482D">
      <w:pPr>
        <w:pStyle w:val="Teksttreci0"/>
        <w:widowControl/>
        <w:shd w:val="clear" w:color="auto" w:fill="auto"/>
        <w:tabs>
          <w:tab w:val="left" w:pos="450"/>
        </w:tabs>
        <w:spacing w:after="100" w:line="252" w:lineRule="auto"/>
        <w:ind w:left="440" w:hanging="440"/>
      </w:pPr>
      <w:r>
        <w:t>1)</w:t>
      </w:r>
      <w:r>
        <w:tab/>
        <w:t>príjem FTA;</w:t>
      </w:r>
    </w:p>
    <w:p w:rsidR="00080B05" w:rsidRPr="002200AF" w:rsidRDefault="001A43DE" w:rsidP="002C482D">
      <w:pPr>
        <w:pStyle w:val="Teksttreci0"/>
        <w:widowControl/>
        <w:shd w:val="clear" w:color="auto" w:fill="auto"/>
        <w:tabs>
          <w:tab w:val="left" w:pos="450"/>
        </w:tabs>
        <w:spacing w:after="100"/>
        <w:ind w:left="440" w:hanging="440"/>
      </w:pPr>
      <w:r>
        <w:t>2)</w:t>
      </w:r>
      <w:r>
        <w:tab/>
        <w:t>výber zložky zvukovej služby v prípade prenosu veľkého počtu jednotlivých zložiek zvuku v rámci jednej služby; diaľkové ovládanie má tlačidlo na výber zvukovej stopy alebo iný mechanizmus umožňujúci jednoduchý výber zvukovej stopy;</w:t>
      </w:r>
    </w:p>
    <w:p w:rsidR="00080B05" w:rsidRPr="002200AF" w:rsidRDefault="001A43DE" w:rsidP="002C482D">
      <w:pPr>
        <w:pStyle w:val="Teksttreci0"/>
        <w:widowControl/>
        <w:shd w:val="clear" w:color="auto" w:fill="auto"/>
        <w:tabs>
          <w:tab w:val="left" w:pos="450"/>
        </w:tabs>
        <w:spacing w:after="100" w:line="252" w:lineRule="auto"/>
        <w:ind w:left="440" w:hanging="440"/>
      </w:pPr>
      <w:r>
        <w:t>3)</w:t>
      </w:r>
      <w:r>
        <w:tab/>
        <w:t>výber titulkov (teletext alebo DVB) vo formáte UTF-8;</w:t>
      </w:r>
    </w:p>
    <w:p w:rsidR="00080B05" w:rsidRPr="002200AF" w:rsidRDefault="001A43DE" w:rsidP="002C482D">
      <w:pPr>
        <w:pStyle w:val="Teksttreci0"/>
        <w:widowControl/>
        <w:shd w:val="clear" w:color="auto" w:fill="auto"/>
        <w:tabs>
          <w:tab w:val="left" w:pos="450"/>
        </w:tabs>
        <w:spacing w:after="100" w:line="252" w:lineRule="auto"/>
        <w:ind w:left="440" w:hanging="440"/>
      </w:pPr>
      <w:r>
        <w:t>4)</w:t>
      </w:r>
      <w:r>
        <w:tab/>
        <w:t>používanie teletextu;</w:t>
      </w:r>
    </w:p>
    <w:p w:rsidR="00080B05" w:rsidRPr="002200AF" w:rsidRDefault="001A43DE" w:rsidP="002C482D">
      <w:pPr>
        <w:pStyle w:val="Teksttreci0"/>
        <w:widowControl/>
        <w:shd w:val="clear" w:color="auto" w:fill="auto"/>
        <w:tabs>
          <w:tab w:val="left" w:pos="450"/>
        </w:tabs>
        <w:spacing w:after="100" w:line="252" w:lineRule="auto"/>
        <w:ind w:left="440" w:hanging="440"/>
      </w:pPr>
      <w:r>
        <w:t>5)</w:t>
      </w:r>
      <w:r>
        <w:tab/>
        <w:t>formátovanie obrazu s pomerom strán 4:3 alebo 16:9;</w:t>
      </w:r>
    </w:p>
    <w:p w:rsidR="00080B05" w:rsidRPr="002200AF" w:rsidRDefault="001A43DE" w:rsidP="002C482D">
      <w:pPr>
        <w:pStyle w:val="Teksttreci0"/>
        <w:widowControl/>
        <w:shd w:val="clear" w:color="auto" w:fill="auto"/>
        <w:tabs>
          <w:tab w:val="left" w:pos="450"/>
        </w:tabs>
        <w:spacing w:after="100" w:line="252" w:lineRule="auto"/>
        <w:ind w:left="440" w:hanging="440"/>
      </w:pPr>
      <w:r>
        <w:t>6)</w:t>
      </w:r>
      <w:r>
        <w:tab/>
        <w:t>použitie možnosti rodičovskej kontroly prístupu k vybraným programom alebo zvukovým programom.</w:t>
      </w:r>
    </w:p>
    <w:p w:rsidR="00080B05" w:rsidRPr="002200AF" w:rsidRDefault="001A43DE" w:rsidP="002C482D">
      <w:pPr>
        <w:pStyle w:val="Teksttreci0"/>
        <w:widowControl/>
        <w:shd w:val="clear" w:color="auto" w:fill="auto"/>
        <w:tabs>
          <w:tab w:val="left" w:pos="450"/>
        </w:tabs>
        <w:spacing w:after="160" w:line="252" w:lineRule="auto"/>
        <w:ind w:left="440" w:hanging="440"/>
      </w:pPr>
      <w:r>
        <w:t>7)</w:t>
      </w:r>
      <w:r>
        <w:tab/>
        <w:t>prístup k ponuke v poľštine a nastavenia poľštiny ako národného jazyka.</w:t>
      </w:r>
    </w:p>
    <w:p w:rsidR="00080B05" w:rsidRPr="002200AF" w:rsidRDefault="001A43DE" w:rsidP="002C482D">
      <w:pPr>
        <w:pStyle w:val="Nagwek40"/>
        <w:keepNext/>
        <w:keepLines/>
        <w:widowControl/>
        <w:shd w:val="clear" w:color="auto" w:fill="auto"/>
        <w:tabs>
          <w:tab w:val="left" w:pos="784"/>
        </w:tabs>
        <w:spacing w:after="100" w:line="252" w:lineRule="auto"/>
      </w:pPr>
      <w:r>
        <w:t>7. Navigátor v rámci servisných informácií</w:t>
      </w:r>
    </w:p>
    <w:p w:rsidR="00080B05" w:rsidRPr="002200AF" w:rsidRDefault="00292458" w:rsidP="002C482D">
      <w:pPr>
        <w:pStyle w:val="Teksttreci0"/>
        <w:widowControl/>
        <w:shd w:val="clear" w:color="auto" w:fill="auto"/>
        <w:spacing w:after="160"/>
        <w:ind w:firstLine="440"/>
      </w:pPr>
      <w:r>
        <w:t>Digitálny prijímač je vybavený navigátorom v rámci servisných informácií, ktorý používateľovi poskytuje prístup k základným informáciám o službách a udalostiach vysielaných v rámci tabuliek so servisnými informáciami uvedenými v norme PN-ETSI 300 468 [9] a v dokumente DVB A038 [27] a umožňuje používateľovi ovládať prijímač. Navigátor v rámci servisných informácií umožňuje správne zobrazenie znakov poľskej abecedy kódovanej v súlade s normou PN-ISO/IEC 8859-2:2001 [20].</w:t>
      </w:r>
    </w:p>
    <w:p w:rsidR="00080B05" w:rsidRPr="002200AF" w:rsidRDefault="001A43DE" w:rsidP="002C482D">
      <w:pPr>
        <w:pStyle w:val="Nagwek40"/>
        <w:keepNext/>
        <w:keepLines/>
        <w:widowControl/>
        <w:shd w:val="clear" w:color="auto" w:fill="auto"/>
        <w:tabs>
          <w:tab w:val="left" w:pos="784"/>
        </w:tabs>
        <w:spacing w:after="100" w:line="252" w:lineRule="auto"/>
      </w:pPr>
      <w:r>
        <w:t>8. Automatická inštalácia</w:t>
      </w:r>
    </w:p>
    <w:p w:rsidR="00080B05" w:rsidRPr="002200AF" w:rsidRDefault="00292458" w:rsidP="002C482D">
      <w:pPr>
        <w:pStyle w:val="Teksttreci0"/>
        <w:widowControl/>
        <w:shd w:val="clear" w:color="auto" w:fill="auto"/>
        <w:spacing w:after="100" w:line="252" w:lineRule="auto"/>
        <w:ind w:firstLine="440"/>
      </w:pPr>
      <w:r>
        <w:t>Digitálny prijímač využíva povinné informácie z tabuľky s informáciami o sieti (NIT) alebo tabuľky s opisom služby (SDT), uvedených v norme ETSI EN 300 468 [9] a dokumente DVB A038 [27] , v záujme automatického generovania zoznamu služieb a jeho neskoršej aktualizácie. Prijímač pracuje s číslom logického kanála LCN. Všetky služby označené ako „viditeľné“ sú umiestnené na zozname služieb v súlade so stanoveným číslom LCN. V prípade, že nie je dostatok čísel alebo je číslo zdvojené, služba sa umiestni na koniec zoznamu. Používateľ môže zmeniť poradie služieb, alebo si vytvoriť vlastný zoznam. Všetky služby označené ako „neviditeľné“ sa uchovávajú, ale nie sú zobrazené v zozname dostupných služieb.</w:t>
      </w:r>
    </w:p>
    <w:p w:rsidR="00080B05" w:rsidRPr="002200AF" w:rsidRDefault="001A43DE" w:rsidP="002C482D">
      <w:pPr>
        <w:pStyle w:val="Nagwek40"/>
        <w:keepNext/>
        <w:keepLines/>
        <w:widowControl/>
        <w:shd w:val="clear" w:color="auto" w:fill="auto"/>
        <w:tabs>
          <w:tab w:val="left" w:pos="789"/>
        </w:tabs>
        <w:spacing w:after="160"/>
      </w:pPr>
      <w:r>
        <w:t>9. Rodičovská kontrola prístupu</w:t>
      </w:r>
    </w:p>
    <w:p w:rsidR="00080B05" w:rsidRPr="002200AF" w:rsidRDefault="00292458" w:rsidP="002C482D">
      <w:pPr>
        <w:pStyle w:val="Teksttreci0"/>
        <w:widowControl/>
        <w:shd w:val="clear" w:color="auto" w:fill="auto"/>
        <w:spacing w:after="220"/>
        <w:ind w:firstLine="440"/>
      </w:pPr>
      <w:r>
        <w:t>Digitálny prijímač umožňuje zablokovanie prístupu k celým programom alebo vybraným kategóriám programov, ak tok obsahuje „deskriptor_rodičovského_hodnotenia“ uvedený v norme PN-ETSI EN 300 468 [9].</w:t>
      </w:r>
    </w:p>
    <w:p w:rsidR="00080B05" w:rsidRPr="002200AF" w:rsidRDefault="001A43DE" w:rsidP="002C482D">
      <w:pPr>
        <w:pStyle w:val="Nagwek40"/>
        <w:keepNext/>
        <w:keepLines/>
        <w:widowControl/>
        <w:shd w:val="clear" w:color="auto" w:fill="auto"/>
        <w:tabs>
          <w:tab w:val="left" w:pos="890"/>
        </w:tabs>
        <w:spacing w:after="160"/>
      </w:pPr>
      <w:r>
        <w:lastRenderedPageBreak/>
        <w:t>10. Dekodér obrazového signálu</w:t>
      </w:r>
    </w:p>
    <w:p w:rsidR="00080B05" w:rsidRPr="002200AF" w:rsidRDefault="00292458" w:rsidP="002C482D">
      <w:pPr>
        <w:pStyle w:val="Teksttreci0"/>
        <w:keepNext/>
        <w:keepLines/>
        <w:widowControl/>
        <w:shd w:val="clear" w:color="auto" w:fill="auto"/>
        <w:spacing w:after="80"/>
        <w:ind w:firstLine="440"/>
      </w:pPr>
      <w:r>
        <w:t>Dekodér obrazového signálu dekóduje digitálne obrazové toky v súlade s:</w:t>
      </w:r>
    </w:p>
    <w:p w:rsidR="00080B05" w:rsidRPr="002200AF" w:rsidRDefault="001A43DE" w:rsidP="002C482D">
      <w:pPr>
        <w:pStyle w:val="Teksttreci0"/>
        <w:widowControl/>
        <w:shd w:val="clear" w:color="auto" w:fill="auto"/>
        <w:tabs>
          <w:tab w:val="left" w:pos="450"/>
        </w:tabs>
        <w:spacing w:after="80"/>
        <w:ind w:left="440" w:hanging="440"/>
      </w:pPr>
      <w:r>
        <w:t>1)</w:t>
      </w:r>
      <w:r>
        <w:tab/>
        <w:t>odporúčaním ITU-T H.264 [23], s obmedzeniami stanovenými v norme ETSI TS 101 154 [15] častiach 5.6 a 5.7, pre 25 Hz prijímač H.264/AVC schopný dekódovať prúdy HP@L4 HDTV a MP@L3 SDTV;</w:t>
      </w:r>
    </w:p>
    <w:p w:rsidR="00080B05" w:rsidRPr="002200AF" w:rsidRDefault="001A43DE" w:rsidP="002C482D">
      <w:pPr>
        <w:pStyle w:val="Teksttreci0"/>
        <w:widowControl/>
        <w:shd w:val="clear" w:color="auto" w:fill="auto"/>
        <w:tabs>
          <w:tab w:val="left" w:pos="450"/>
        </w:tabs>
        <w:spacing w:after="160"/>
        <w:ind w:left="440" w:hanging="440"/>
      </w:pPr>
      <w:r>
        <w:t>2)</w:t>
      </w:r>
      <w:r>
        <w:tab/>
        <w:t>odporúčaním ITU-T H.265 [24], s obmedzeniami stanovenými v norme ETSI TS 101 154 [15], časti 5.14.1 a 5.14.2 (HDTV), pre 50 Hz 8-bitový prijímač HEVC HDTV (rozlíšenie 1920 x 1080 s. 50, 1280 x 720 s. 50);</w:t>
      </w:r>
    </w:p>
    <w:p w:rsidR="00080B05" w:rsidRPr="002200AF" w:rsidRDefault="00292458" w:rsidP="002C482D">
      <w:pPr>
        <w:pStyle w:val="Teksttreci0"/>
        <w:widowControl/>
        <w:shd w:val="clear" w:color="auto" w:fill="auto"/>
        <w:spacing w:after="80"/>
        <w:ind w:firstLine="446"/>
      </w:pPr>
      <w:r>
        <w:t>V prípade integrovaného digitálneho televízneho prijímača (iDTV), ktorý dokáže zobrazovať obraz v ultra vysokom rozlíšení, v súlade s odporúčaním ITU-T H.265 [24], dekódujúceho toky podľa profilov (stanovené v odporúčaní ITU-T H.265 [24]) – hlavný profil, hlavný profil 10 a vysoký stupeň, sa požaduje:</w:t>
      </w:r>
    </w:p>
    <w:p w:rsidR="00080B05" w:rsidRPr="002200AF" w:rsidRDefault="001A43DE" w:rsidP="002C482D">
      <w:pPr>
        <w:pStyle w:val="Teksttreci0"/>
        <w:widowControl/>
        <w:shd w:val="clear" w:color="auto" w:fill="auto"/>
        <w:tabs>
          <w:tab w:val="left" w:pos="450"/>
        </w:tabs>
        <w:spacing w:after="80"/>
        <w:ind w:left="440" w:hanging="440"/>
      </w:pPr>
      <w:r>
        <w:t>1)</w:t>
      </w:r>
      <w:r>
        <w:tab/>
        <w:t>HEVC UHDTV IRD s obmedzeniami stanovenými v norme ETSI TS 101 154 [15], časti 5.14.3;</w:t>
      </w:r>
    </w:p>
    <w:p w:rsidR="00080B05" w:rsidRPr="002200AF" w:rsidRDefault="001A43DE" w:rsidP="002C482D">
      <w:pPr>
        <w:pStyle w:val="Teksttreci0"/>
        <w:widowControl/>
        <w:shd w:val="clear" w:color="auto" w:fill="auto"/>
        <w:tabs>
          <w:tab w:val="left" w:pos="450"/>
        </w:tabs>
        <w:spacing w:after="220"/>
        <w:ind w:left="440" w:hanging="440"/>
      </w:pPr>
      <w:r>
        <w:t>2)</w:t>
      </w:r>
      <w:r>
        <w:tab/>
        <w:t>HEVC HDR UHDTV IRD s použitím HLG10 a HEVC HDR UHDTV IRD s použitím PQ10, s obmedzeniami stanovenými v norme ETSI TS 101 154 [15], časti 5.14.4.</w:t>
      </w:r>
    </w:p>
    <w:p w:rsidR="00080B05" w:rsidRPr="002200AF" w:rsidRDefault="001A43DE" w:rsidP="002C482D">
      <w:pPr>
        <w:pStyle w:val="Nagwek40"/>
        <w:keepNext/>
        <w:keepLines/>
        <w:widowControl/>
        <w:shd w:val="clear" w:color="auto" w:fill="auto"/>
        <w:tabs>
          <w:tab w:val="left" w:pos="890"/>
        </w:tabs>
        <w:spacing w:after="160"/>
      </w:pPr>
      <w:r>
        <w:t>11. Dekodér zvukového signálu</w:t>
      </w:r>
    </w:p>
    <w:p w:rsidR="00080B05" w:rsidRPr="002200AF" w:rsidRDefault="00292458" w:rsidP="002C482D">
      <w:pPr>
        <w:pStyle w:val="Teksttreci0"/>
        <w:keepNext/>
        <w:keepLines/>
        <w:widowControl/>
        <w:shd w:val="clear" w:color="auto" w:fill="auto"/>
        <w:spacing w:after="80"/>
        <w:ind w:firstLine="440"/>
      </w:pPr>
      <w:r>
        <w:t>Dekodér zvukového signálu dekóduje digitálne zvukové toky v súlade s:</w:t>
      </w:r>
    </w:p>
    <w:p w:rsidR="00080B05" w:rsidRPr="002200AF" w:rsidRDefault="001A43DE" w:rsidP="002C482D">
      <w:pPr>
        <w:pStyle w:val="Teksttreci0"/>
        <w:widowControl/>
        <w:shd w:val="clear" w:color="auto" w:fill="auto"/>
        <w:spacing w:after="80"/>
        <w:ind w:left="440" w:hanging="440"/>
      </w:pPr>
      <w:r>
        <w:t>1)</w:t>
      </w:r>
      <w:r>
        <w:tab/>
        <w:t>audio MPEG-2 vrstvou II, s obmedzeniami stanovenými v norme ETSI TS 101 154 [15], časti 6.1;</w:t>
      </w:r>
    </w:p>
    <w:p w:rsidR="00080B05" w:rsidRPr="002200AF" w:rsidRDefault="001A43DE" w:rsidP="002C482D">
      <w:pPr>
        <w:pStyle w:val="Teksttreci0"/>
        <w:widowControl/>
        <w:shd w:val="clear" w:color="auto" w:fill="auto"/>
        <w:spacing w:after="160"/>
        <w:ind w:left="440" w:hanging="440"/>
      </w:pPr>
      <w:r>
        <w:t>2)</w:t>
      </w:r>
      <w:r>
        <w:tab/>
        <w:t>E-AC-3, v súlade s normou ETSI TS 102 366 [17] a obmedzeniami stanovenými v norme ETSI TS 101 154 [15], časti 6.2.</w:t>
      </w:r>
    </w:p>
    <w:p w:rsidR="00080B05" w:rsidRPr="002200AF" w:rsidRDefault="00292458" w:rsidP="002C482D">
      <w:pPr>
        <w:pStyle w:val="Teksttreci0"/>
        <w:widowControl/>
        <w:shd w:val="clear" w:color="auto" w:fill="auto"/>
        <w:spacing w:after="160"/>
        <w:ind w:firstLine="440"/>
      </w:pPr>
      <w:r>
        <w:t>V prípade integrovaného digitálneho televízneho prijímača (iDTV), ktorý dokáže zobrazovať obraz v ultra vysokom rozlíšení, sa požaduje kompatibilita s AC-4, v súlade s normou ETSI TS 103 190 [19] a obmedzeniami stanovenými v norme ETSI TS 101 154 [15], častiach 6.6 a 6.7.</w:t>
      </w:r>
    </w:p>
    <w:p w:rsidR="00080B05" w:rsidRPr="002200AF" w:rsidRDefault="00292458" w:rsidP="002C482D">
      <w:pPr>
        <w:pStyle w:val="Teksttreci0"/>
        <w:widowControl/>
        <w:shd w:val="clear" w:color="auto" w:fill="auto"/>
        <w:spacing w:after="160"/>
        <w:ind w:firstLine="440"/>
      </w:pPr>
      <w:r>
        <w:t>Dekodér zvukového signálu využíva metadáta vysielané v rámci toku E-AC-3 alebo AC-4 na štandardizáciu sily hlasu, konverziu priestorového zvuku na stereofónny zvuk alebo zmiešanie hlavnej zvukovej stopy s ďalšími stopami, v súlade s normou PN-ETSI EN 300 468 [9] prílohou J.</w:t>
      </w:r>
    </w:p>
    <w:p w:rsidR="00080B05" w:rsidRPr="002200AF" w:rsidRDefault="00292458" w:rsidP="002C482D">
      <w:pPr>
        <w:pStyle w:val="Teksttreci0"/>
        <w:keepNext/>
        <w:keepLines/>
        <w:widowControl/>
        <w:shd w:val="clear" w:color="auto" w:fill="auto"/>
        <w:spacing w:after="80"/>
        <w:ind w:firstLine="440"/>
      </w:pPr>
      <w:r>
        <w:t>Prijímač umožňuje používateľovi prispôsobiť príjem zvuku diaľkovým ovládačom prijímača:</w:t>
      </w:r>
    </w:p>
    <w:p w:rsidR="00080B05" w:rsidRPr="002200AF" w:rsidRDefault="001A43DE" w:rsidP="002C482D">
      <w:pPr>
        <w:pStyle w:val="Teksttreci0"/>
        <w:widowControl/>
        <w:shd w:val="clear" w:color="auto" w:fill="auto"/>
        <w:spacing w:after="80"/>
        <w:ind w:left="440" w:hanging="440"/>
      </w:pPr>
      <w:r>
        <w:t>1)</w:t>
      </w:r>
      <w:r>
        <w:tab/>
        <w:t>Výber zvukovej stopy;</w:t>
      </w:r>
    </w:p>
    <w:p w:rsidR="00080B05" w:rsidRPr="002200AF" w:rsidRDefault="001A43DE" w:rsidP="002C482D">
      <w:pPr>
        <w:pStyle w:val="Teksttreci0"/>
        <w:widowControl/>
        <w:shd w:val="clear" w:color="auto" w:fill="auto"/>
        <w:spacing w:after="80"/>
        <w:ind w:left="440" w:hanging="440"/>
      </w:pPr>
      <w:r>
        <w:t>2)</w:t>
      </w:r>
      <w:r>
        <w:tab/>
        <w:t>Zlepšená zrozumiteľnosť dialógu;</w:t>
      </w:r>
    </w:p>
    <w:p w:rsidR="00080B05" w:rsidRPr="002200AF" w:rsidRDefault="001A43DE" w:rsidP="002C482D">
      <w:pPr>
        <w:pStyle w:val="Teksttreci0"/>
        <w:widowControl/>
        <w:shd w:val="clear" w:color="auto" w:fill="auto"/>
        <w:tabs>
          <w:tab w:val="left" w:pos="420"/>
        </w:tabs>
        <w:spacing w:after="160"/>
        <w:ind w:left="440" w:hanging="440"/>
      </w:pPr>
      <w:r>
        <w:t>3)</w:t>
      </w:r>
      <w:r>
        <w:tab/>
        <w:t>Mixovanie ďalšieho zvuku (napr. komentátora, zvukový prepis) s hlavným zvukom prenášaným ako zvuk objektu.</w:t>
      </w:r>
    </w:p>
    <w:p w:rsidR="00080B05" w:rsidRPr="002200AF" w:rsidRDefault="00292458" w:rsidP="002C482D">
      <w:pPr>
        <w:pStyle w:val="Teksttreci0"/>
        <w:widowControl/>
        <w:shd w:val="clear" w:color="auto" w:fill="auto"/>
        <w:spacing w:after="220"/>
        <w:ind w:firstLine="440"/>
      </w:pPr>
      <w:r>
        <w:t>Bez ohľadu na systém kódovania a počet prenášaných zvukových kanálov dekodér zvukového signálu poskytuje stereofónny signál pre zvukový analógový výstup digitálneho prijímača (ak existuje), ak nejde o prenos monofónneho signálu alebo dvoch signálov. Dekodér potom odošle zvolený monofónny signál na oba kanály.</w:t>
      </w:r>
    </w:p>
    <w:p w:rsidR="00080B05" w:rsidRPr="002200AF" w:rsidRDefault="001A43DE" w:rsidP="002C482D">
      <w:pPr>
        <w:pStyle w:val="Nagwek40"/>
        <w:keepNext/>
        <w:keepLines/>
        <w:widowControl/>
        <w:shd w:val="clear" w:color="auto" w:fill="auto"/>
        <w:tabs>
          <w:tab w:val="left" w:pos="890"/>
        </w:tabs>
        <w:spacing w:after="160"/>
      </w:pPr>
      <w:r>
        <w:t>12. Teletext a DVB titulky</w:t>
      </w:r>
    </w:p>
    <w:p w:rsidR="00080B05" w:rsidRPr="002200AF" w:rsidRDefault="00292458" w:rsidP="002C482D">
      <w:pPr>
        <w:pStyle w:val="Teksttreci0"/>
        <w:widowControl/>
        <w:shd w:val="clear" w:color="auto" w:fill="auto"/>
        <w:spacing w:after="220"/>
        <w:ind w:firstLine="440"/>
      </w:pPr>
      <w:r>
        <w:t>Počas dekódovania tokov zvuku, obrazu a dát digitálny prijímač zároveň uvoľňuje teletextové údaje, ktoré spĺňajú požiadavky normy PN-ETSI EN 300 706 V1.2.1:2005 [10] na úrovni 1.5 a vysielajú sa vo forme paketov v súlade s normou PN-ETSI EN 300 743 V1.6.1:2019-04 [11].</w:t>
      </w:r>
    </w:p>
    <w:p w:rsidR="00080B05" w:rsidRPr="002200AF" w:rsidRDefault="001A43DE" w:rsidP="002C482D">
      <w:pPr>
        <w:pStyle w:val="Teksttreci0"/>
        <w:keepNext/>
        <w:keepLines/>
        <w:widowControl/>
        <w:shd w:val="clear" w:color="auto" w:fill="auto"/>
        <w:tabs>
          <w:tab w:val="left" w:pos="1043"/>
        </w:tabs>
        <w:spacing w:after="160"/>
        <w:ind w:firstLine="440"/>
      </w:pPr>
      <w:r>
        <w:t>12.1.</w:t>
      </w:r>
      <w:r>
        <w:tab/>
        <w:t>Teletext</w:t>
      </w:r>
    </w:p>
    <w:p w:rsidR="00080B05" w:rsidRPr="002200AF" w:rsidRDefault="00292458" w:rsidP="002C482D">
      <w:pPr>
        <w:pStyle w:val="Teksttreci0"/>
        <w:widowControl/>
        <w:shd w:val="clear" w:color="auto" w:fill="auto"/>
        <w:spacing w:after="120"/>
        <w:ind w:firstLine="440"/>
      </w:pPr>
      <w:r>
        <w:t>Teletext vysielaný v digitálnych tokoch sa dekóduje v prijímači týmto spôsobom:</w:t>
      </w:r>
    </w:p>
    <w:p w:rsidR="00080B05" w:rsidRPr="002200AF" w:rsidRDefault="001A43DE" w:rsidP="002C482D">
      <w:pPr>
        <w:pStyle w:val="Teksttreci0"/>
        <w:widowControl/>
        <w:shd w:val="clear" w:color="auto" w:fill="auto"/>
        <w:spacing w:after="120"/>
        <w:ind w:left="440" w:hanging="440"/>
      </w:pPr>
      <w:r>
        <w:t>1)</w:t>
      </w:r>
      <w:r>
        <w:tab/>
        <w:t>interným dekodérom, zobrazený vo forme zobrazenia na obrazovke (OSD), alebo</w:t>
      </w:r>
    </w:p>
    <w:p w:rsidR="00080B05" w:rsidRPr="002200AF" w:rsidRDefault="001A43DE" w:rsidP="002C482D">
      <w:pPr>
        <w:pStyle w:val="Teksttreci0"/>
        <w:widowControl/>
        <w:shd w:val="clear" w:color="auto" w:fill="auto"/>
        <w:spacing w:after="160"/>
        <w:ind w:left="440" w:hanging="440"/>
      </w:pPr>
      <w:r>
        <w:t>2)</w:t>
      </w:r>
      <w:r>
        <w:tab/>
        <w:t>v prípade STB so zabudovaným analógovým výstupom – umiestnením údajov na vybrané riadky počas intervalu zatemnenia videa (VBI) v súlade s požiadavkami normy ETSI EN 300 706 V1.2.1:2005 [10] pre úroveň 1.5.</w:t>
      </w:r>
    </w:p>
    <w:p w:rsidR="00080B05" w:rsidRPr="002200AF" w:rsidRDefault="001A43DE" w:rsidP="002C482D">
      <w:pPr>
        <w:pStyle w:val="Teksttreci0"/>
        <w:keepNext/>
        <w:keepLines/>
        <w:widowControl/>
        <w:shd w:val="clear" w:color="auto" w:fill="auto"/>
        <w:tabs>
          <w:tab w:val="left" w:pos="1035"/>
        </w:tabs>
        <w:ind w:firstLine="440"/>
      </w:pPr>
      <w:r>
        <w:t>12.2.</w:t>
      </w:r>
      <w:r>
        <w:tab/>
        <w:t>DVB titulky</w:t>
      </w:r>
    </w:p>
    <w:p w:rsidR="00080B05" w:rsidRPr="002200AF" w:rsidRDefault="00292458" w:rsidP="002C482D">
      <w:pPr>
        <w:pStyle w:val="Teksttreci0"/>
        <w:widowControl/>
        <w:shd w:val="clear" w:color="auto" w:fill="auto"/>
        <w:ind w:firstLine="440"/>
      </w:pPr>
      <w:r>
        <w:t>Digitálny prijímač dekóduje a zobrazuje vysielané titulky v súlade s pravidlami interoperability stanovenými v bode 7.3 a v prílohe B.4 k norme ETSI PN-EN 300 743 V1.6.1:2-2019-04 [11].</w:t>
      </w:r>
    </w:p>
    <w:p w:rsidR="00080B05" w:rsidRPr="002200AF" w:rsidRDefault="00292458" w:rsidP="002C482D">
      <w:pPr>
        <w:pStyle w:val="Teksttreci0"/>
        <w:widowControl/>
        <w:shd w:val="clear" w:color="auto" w:fill="auto"/>
        <w:ind w:firstLine="440"/>
      </w:pPr>
      <w:r>
        <w:t>Dekódovanie teletextu a DVB titulkov prijímaných v rovnakom čase kontroluje používateľ.</w:t>
      </w:r>
    </w:p>
    <w:p w:rsidR="00080B05" w:rsidRPr="002200AF" w:rsidRDefault="001A43DE" w:rsidP="002C482D">
      <w:pPr>
        <w:pStyle w:val="Nagwek40"/>
        <w:keepNext/>
        <w:keepLines/>
        <w:widowControl/>
        <w:shd w:val="clear" w:color="auto" w:fill="auto"/>
        <w:tabs>
          <w:tab w:val="left" w:pos="881"/>
        </w:tabs>
      </w:pPr>
      <w:r>
        <w:t>13. HFR (ak sa nachádza v prijímači)</w:t>
      </w:r>
    </w:p>
    <w:p w:rsidR="00080B05" w:rsidRPr="002200AF" w:rsidRDefault="00292458" w:rsidP="002C482D">
      <w:pPr>
        <w:pStyle w:val="Teksttreci0"/>
        <w:widowControl/>
        <w:shd w:val="clear" w:color="auto" w:fill="auto"/>
        <w:ind w:firstLine="440"/>
      </w:pPr>
      <w:r>
        <w:t xml:space="preserve">V prípade prijímača UHDTV, ktorý dokáže zobrazovať obraz cez technológiu HFR, dekódujúceho prúdy podľa profilov (stanovené v odporúčaní ITU-T H.265 [24]) – hlavný profil, hlavný profil 10 a vysoký stupeň, sa požaduje: HEVC </w:t>
      </w:r>
      <w:r>
        <w:lastRenderedPageBreak/>
        <w:t>HDR UHDTV IRD s použitím HLG10 a HEVC HDR UHDTV IRD s použitím PQ10, s obmedzeniami stanovenými v norme ETSI TS 101 154 [15], časti 5.14.5.</w:t>
      </w:r>
    </w:p>
    <w:p w:rsidR="00080B05" w:rsidRPr="002200AF" w:rsidRDefault="001A43DE" w:rsidP="002C482D">
      <w:pPr>
        <w:pStyle w:val="Nagwek40"/>
        <w:keepNext/>
        <w:keepLines/>
        <w:widowControl/>
        <w:shd w:val="clear" w:color="auto" w:fill="auto"/>
        <w:tabs>
          <w:tab w:val="left" w:pos="881"/>
        </w:tabs>
      </w:pPr>
      <w:r>
        <w:t>14. Hybridná televízia (HbbTV, ak ju podporuje prijímač)</w:t>
      </w:r>
    </w:p>
    <w:p w:rsidR="00080B05" w:rsidRPr="002200AF" w:rsidRDefault="00292458" w:rsidP="002C482D">
      <w:pPr>
        <w:pStyle w:val="Teksttreci0"/>
        <w:widowControl/>
        <w:shd w:val="clear" w:color="auto" w:fill="auto"/>
        <w:ind w:firstLine="440"/>
      </w:pPr>
      <w:r>
        <w:t>Ak prijímač umožňuje použitie hybridnej televízie (HbbTV), je kompatibilná aspoň s jej verziou 2.0.2 v súlade s normou ETSI TS 102 796 [18], verzia V1.5.1 (2018-09) alebo novšia. Vysielanie HbbTV je automaticky aktívne v čase kúpy digitálneho prijímača, ak bol vybavený touto službou. Požaduje sa, aby si mohol používateľ jednoducho zapnúť a vypnúť funkciu vysielania HbbTV.</w:t>
      </w:r>
    </w:p>
    <w:p w:rsidR="00080B05" w:rsidRPr="002200AF" w:rsidRDefault="00292458" w:rsidP="002C482D">
      <w:pPr>
        <w:pStyle w:val="Teksttreci0"/>
        <w:widowControl/>
        <w:shd w:val="clear" w:color="auto" w:fill="auto"/>
        <w:ind w:firstLine="440"/>
      </w:pPr>
      <w:r>
        <w:t>Prijímač HbbTV správne prijíma a vykonáva programovacie aplikácie (API) kompatibilné s vysielaním HbbTVv súlade s normou ETSI TS 102 796 [18], verzia V1.5.1 (2018-09) alebo aktuálnejšia.</w:t>
      </w:r>
    </w:p>
    <w:p w:rsidR="00080B05" w:rsidRPr="002200AF" w:rsidRDefault="001A43DE" w:rsidP="002C482D">
      <w:pPr>
        <w:pStyle w:val="Nagwek40"/>
        <w:keepNext/>
        <w:keepLines/>
        <w:widowControl/>
        <w:shd w:val="clear" w:color="auto" w:fill="auto"/>
        <w:tabs>
          <w:tab w:val="left" w:pos="881"/>
        </w:tabs>
      </w:pPr>
      <w:r>
        <w:t>15. Aktualizácia softvéru na diaľku</w:t>
      </w:r>
    </w:p>
    <w:p w:rsidR="00080B05" w:rsidRPr="002200AF" w:rsidRDefault="00292458" w:rsidP="002C482D">
      <w:pPr>
        <w:pStyle w:val="Teksttreci0"/>
        <w:widowControl/>
        <w:shd w:val="clear" w:color="auto" w:fill="auto"/>
        <w:ind w:firstLine="440"/>
      </w:pPr>
      <w:r>
        <w:t>Digitálne prijímače umožňujú aktualizácia systémového softvéru na účely údržby prijímača. Metóda vykonania aktualizácie softvéru závisí od výrobcu prijímača a môže byť jedna z nasledujúcich:</w:t>
      </w:r>
    </w:p>
    <w:p w:rsidR="00080B05" w:rsidRPr="002200AF" w:rsidRDefault="001A43DE" w:rsidP="002C482D">
      <w:pPr>
        <w:pStyle w:val="Teksttreci0"/>
        <w:widowControl/>
        <w:shd w:val="clear" w:color="auto" w:fill="auto"/>
        <w:ind w:left="440" w:hanging="440"/>
      </w:pPr>
      <w:r>
        <w:t>1)</w:t>
      </w:r>
      <w:r>
        <w:tab/>
        <w:t>pamäťové zariadenie pripojené k rozhraniu USB;</w:t>
      </w:r>
    </w:p>
    <w:p w:rsidR="00080B05" w:rsidRPr="002200AF" w:rsidRDefault="001A43DE" w:rsidP="002C482D">
      <w:pPr>
        <w:pStyle w:val="Teksttreci0"/>
        <w:widowControl/>
        <w:shd w:val="clear" w:color="auto" w:fill="auto"/>
        <w:ind w:left="440" w:hanging="440"/>
      </w:pPr>
      <w:r>
        <w:t>2)</w:t>
      </w:r>
      <w:r>
        <w:tab/>
        <w:t>cez internet (v prípade interaktívnych prijímačov umožňujúcich používanie interaktívnych služieb TV cez internet);</w:t>
      </w:r>
    </w:p>
    <w:p w:rsidR="00080B05" w:rsidRPr="002200AF" w:rsidRDefault="001A43DE" w:rsidP="002C482D">
      <w:pPr>
        <w:pStyle w:val="Teksttreci0"/>
        <w:widowControl/>
        <w:shd w:val="clear" w:color="auto" w:fill="auto"/>
        <w:tabs>
          <w:tab w:val="left" w:pos="424"/>
        </w:tabs>
        <w:ind w:left="440" w:hanging="440"/>
      </w:pPr>
      <w:r>
        <w:t>3)</w:t>
      </w:r>
      <w:r>
        <w:tab/>
        <w:t>DVB-SSU v súlade s normou ETSI TS 102 006 [16].</w:t>
      </w:r>
    </w:p>
    <w:p w:rsidR="00080B05" w:rsidRPr="002200AF" w:rsidRDefault="001A43DE" w:rsidP="002C482D">
      <w:pPr>
        <w:pStyle w:val="Nagwek40"/>
        <w:keepNext/>
        <w:keepLines/>
        <w:widowControl/>
        <w:shd w:val="clear" w:color="auto" w:fill="auto"/>
        <w:tabs>
          <w:tab w:val="left" w:pos="881"/>
        </w:tabs>
      </w:pPr>
      <w:r>
        <w:t>16. Rozhrania digitálneho prijímača</w:t>
      </w:r>
    </w:p>
    <w:p w:rsidR="00080B05" w:rsidRPr="002200AF" w:rsidRDefault="001A43DE" w:rsidP="002C482D">
      <w:pPr>
        <w:pStyle w:val="Teksttreci0"/>
        <w:keepNext/>
        <w:keepLines/>
        <w:widowControl/>
        <w:shd w:val="clear" w:color="auto" w:fill="auto"/>
        <w:tabs>
          <w:tab w:val="left" w:pos="1035"/>
        </w:tabs>
        <w:ind w:firstLine="440"/>
      </w:pPr>
      <w:r>
        <w:t>16.1.</w:t>
      </w:r>
      <w:r>
        <w:tab/>
        <w:t>Rozhranie vysokofrekvenčného signálu:</w:t>
      </w:r>
    </w:p>
    <w:p w:rsidR="00080B05" w:rsidRPr="002200AF" w:rsidRDefault="00292458" w:rsidP="002C482D">
      <w:pPr>
        <w:pStyle w:val="Teksttreci0"/>
        <w:widowControl/>
        <w:shd w:val="clear" w:color="auto" w:fill="auto"/>
        <w:ind w:firstLine="440"/>
      </w:pPr>
      <w:r>
        <w:t>Digitálny prijímač je vybavený jednou vstupnou zásuvkou IEC v súlade s normou PN-EN 61169-2:2007 [6]. Vstupná impedancia je 75 Q.</w:t>
      </w:r>
    </w:p>
    <w:p w:rsidR="00080B05" w:rsidRPr="002200AF" w:rsidRDefault="001A43DE" w:rsidP="002C482D">
      <w:pPr>
        <w:pStyle w:val="Teksttreci0"/>
        <w:keepNext/>
        <w:keepLines/>
        <w:widowControl/>
        <w:shd w:val="clear" w:color="auto" w:fill="auto"/>
        <w:tabs>
          <w:tab w:val="left" w:pos="1035"/>
        </w:tabs>
        <w:ind w:firstLine="440"/>
      </w:pPr>
      <w:r>
        <w:t>16.2.</w:t>
      </w:r>
      <w:r>
        <w:tab/>
        <w:t>Digitálne rozhranie</w:t>
      </w:r>
    </w:p>
    <w:p w:rsidR="00080B05" w:rsidRPr="002200AF" w:rsidRDefault="00292458" w:rsidP="002C482D">
      <w:pPr>
        <w:pStyle w:val="Teksttreci0"/>
        <w:widowControl/>
        <w:shd w:val="clear" w:color="auto" w:fill="auto"/>
        <w:ind w:firstLine="440"/>
      </w:pPr>
      <w:r>
        <w:t>Integrovaný prijímač (iDTV) má vstup HDMI typu A podľa multimediálneho rozhrania s vysokým rozlíšením [30], zaistený pomocou HDCP v súlade so systémom ochrany digitálneho obsahu v rámci veľkej šírky pásma [28]. V prípade STB je konektor HDMI vybavený funkciou výstupu signálu displeja. V prípade integrovaného digitálneho televízneho prijímača, ktorý dokáže zobrazovať obraz v ultra vysokom rozlíšení, sa požaduje norma pre multimediálne rozhranie s vysokým rozlíšením, verzia 2.1 [31], kompatibilita s HDR a ARC ako aj HDCP 2.2, v súlade so systémom ochrany digitálneho obsahu v rámci veľkej šírky pásma, mapovanie HDCP až HDMI, revízia 2.2 [29]. Požiadavka na vstupný konektor HDMI sa nevzťahuje na integrované prijímače (iDTV) so zobrazením obrazu s uhlopriečkou 30 cm alebo menšou.</w:t>
      </w:r>
    </w:p>
    <w:p w:rsidR="00080B05" w:rsidRPr="002200AF" w:rsidRDefault="001A43DE" w:rsidP="002C482D">
      <w:pPr>
        <w:pStyle w:val="Nagwek40"/>
        <w:keepNext/>
        <w:keepLines/>
        <w:widowControl/>
        <w:shd w:val="clear" w:color="auto" w:fill="auto"/>
        <w:tabs>
          <w:tab w:val="left" w:pos="881"/>
        </w:tabs>
      </w:pPr>
      <w:r>
        <w:t>17. Napájanie digitálneho prijímača</w:t>
      </w:r>
    </w:p>
    <w:p w:rsidR="00080B05" w:rsidRPr="002200AF" w:rsidRDefault="00292458" w:rsidP="002C482D">
      <w:pPr>
        <w:pStyle w:val="Teksttreci0"/>
        <w:keepNext/>
        <w:keepLines/>
        <w:widowControl/>
        <w:shd w:val="clear" w:color="auto" w:fill="auto"/>
        <w:ind w:firstLine="440"/>
      </w:pPr>
      <w:r>
        <w:t>Napájanie digitálnych prijímačov musí spĺňať tieto požiadavky:</w:t>
      </w:r>
    </w:p>
    <w:p w:rsidR="00080B05" w:rsidRPr="002200AF" w:rsidRDefault="001A43DE" w:rsidP="002C482D">
      <w:pPr>
        <w:pStyle w:val="Teksttreci0"/>
        <w:widowControl/>
        <w:shd w:val="clear" w:color="auto" w:fill="auto"/>
        <w:tabs>
          <w:tab w:val="left" w:pos="424"/>
        </w:tabs>
        <w:ind w:left="440" w:hanging="440"/>
      </w:pPr>
      <w:r>
        <w:t>1)</w:t>
      </w:r>
      <w:r>
        <w:tab/>
        <w:t>napätie: 230 V ±10 % podľa normy PN-EN 60038:2012 [4];</w:t>
      </w:r>
    </w:p>
    <w:p w:rsidR="00080B05" w:rsidRPr="002200AF" w:rsidRDefault="001A43DE" w:rsidP="002C482D">
      <w:pPr>
        <w:pStyle w:val="Teksttreci0"/>
        <w:widowControl/>
        <w:shd w:val="clear" w:color="auto" w:fill="auto"/>
        <w:tabs>
          <w:tab w:val="left" w:pos="424"/>
        </w:tabs>
        <w:ind w:left="440" w:hanging="440"/>
      </w:pPr>
      <w:r>
        <w:t>2)</w:t>
      </w:r>
      <w:r>
        <w:tab/>
        <w:t>frekvencia: 47 – 53 Hz podľa normy PN-EN 50160 2010 [3].</w:t>
      </w:r>
    </w:p>
    <w:sectPr w:rsidR="00080B05" w:rsidRPr="002200AF" w:rsidSect="002C482D">
      <w:headerReference w:type="default" r:id="rId19"/>
      <w:headerReference w:type="first" r:id="rId20"/>
      <w:footnotePr>
        <w:numRestart w:val="eachPage"/>
      </w:footnotePr>
      <w:pgSz w:w="11900" w:h="16840"/>
      <w:pgMar w:top="1440" w:right="994" w:bottom="994" w:left="994" w:header="806" w:footer="56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BCB" w:rsidRDefault="00A91BCB">
      <w:r>
        <w:separator/>
      </w:r>
    </w:p>
  </w:endnote>
  <w:endnote w:type="continuationSeparator" w:id="0">
    <w:p w:rsidR="00A91BCB" w:rsidRDefault="00A9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BCB" w:rsidRDefault="00A91BCB">
      <w:r>
        <w:separator/>
      </w:r>
    </w:p>
  </w:footnote>
  <w:footnote w:type="continuationSeparator" w:id="0">
    <w:p w:rsidR="00A91BCB" w:rsidRDefault="00A91BCB">
      <w:r>
        <w:continuationSeparator/>
      </w:r>
    </w:p>
  </w:footnote>
  <w:footnote w:id="1">
    <w:p w:rsidR="00080B05" w:rsidRDefault="00292458" w:rsidP="002200AF">
      <w:pPr>
        <w:pStyle w:val="Stopka1"/>
        <w:shd w:val="clear" w:color="auto" w:fill="auto"/>
        <w:tabs>
          <w:tab w:val="left" w:pos="281"/>
        </w:tabs>
      </w:pPr>
      <w:r>
        <w:rPr>
          <w:sz w:val="12"/>
          <w:szCs w:val="12"/>
          <w:vertAlign w:val="superscript"/>
        </w:rPr>
        <w:footnoteRef/>
      </w:r>
      <w:r>
        <w:rPr>
          <w:sz w:val="12"/>
          <w:szCs w:val="12"/>
        </w:rPr>
        <w:tab/>
      </w:r>
      <w:r>
        <w:t>Minister digitalizácie riadi odbor štátnej správy pre informatizáciu podľa § 1 ods. 2 nariadenia predsedu vlády z 20. apríla 2018 o špecifickom rámci činností ministra digitalizácie (Zbierka zákonov, položka 761).</w:t>
      </w:r>
    </w:p>
  </w:footnote>
  <w:footnote w:id="2">
    <w:p w:rsidR="00080B05" w:rsidRDefault="00292458">
      <w:pPr>
        <w:pStyle w:val="Stopka1"/>
        <w:shd w:val="clear" w:color="auto" w:fill="auto"/>
        <w:tabs>
          <w:tab w:val="left" w:pos="281"/>
        </w:tabs>
      </w:pPr>
      <w:r>
        <w:rPr>
          <w:sz w:val="12"/>
          <w:szCs w:val="12"/>
          <w:vertAlign w:val="superscript"/>
        </w:rPr>
        <w:footnoteRef/>
      </w:r>
      <w:r>
        <w:rPr>
          <w:sz w:val="12"/>
          <w:szCs w:val="12"/>
        </w:rPr>
        <w:tab/>
      </w:r>
      <w:r>
        <w:t>Toto nariadenie bolo oznámené Európskej komisii 15. mája 2019 pod č. 2019/213/PL podľa § 4 nariadenia Rady ministrov z 23. decembra 2002 o spôsobe fungovania vnútroštátneho systému oznamovania noriem a právnych aktov (Zbierka zákonov, pol. 2039, a z roku 2004, pol. 597), ktorým sa vykonávajú ustanovenia smernice Európskeho parlamentu a Rady (EÚ) 2015/1535 z 9. septembra 2015, ktorou sa stanovuje postup pri poskytovaní informácií v oblasti technických predpisov a pravidiel vzťahujúcich sa na služby informačnej spoločnosti (Ú. v. EÚ L 241, 17.9.2015, s. 1).</w:t>
      </w:r>
    </w:p>
  </w:footnote>
  <w:footnote w:id="3">
    <w:p w:rsidR="00080B05" w:rsidRDefault="00292458" w:rsidP="002200AF">
      <w:pPr>
        <w:pStyle w:val="Stopka1"/>
        <w:shd w:val="clear" w:color="auto" w:fill="auto"/>
        <w:tabs>
          <w:tab w:val="left" w:pos="281"/>
        </w:tabs>
      </w:pPr>
      <w:r>
        <w:rPr>
          <w:sz w:val="12"/>
          <w:szCs w:val="12"/>
          <w:vertAlign w:val="superscript"/>
        </w:rPr>
        <w:footnoteRef/>
      </w:r>
      <w:r>
        <w:rPr>
          <w:sz w:val="12"/>
          <w:szCs w:val="12"/>
        </w:rPr>
        <w:tab/>
      </w:r>
      <w:r>
        <w:t>Zmeny konsolidovaného znenia uvedeného zákona boli oznámené v Zbierke zákonov z roku 2018, pol. 2245 a 2354 a z roku 2019, pol. 643, 730, 1030, 1553, 1815 a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332"/>
      <w:gridCol w:w="3333"/>
      <w:gridCol w:w="3333"/>
    </w:tblGrid>
    <w:tr w:rsidR="002200AF" w:rsidTr="002200AF">
      <w:tc>
        <w:tcPr>
          <w:tcW w:w="1666" w:type="pct"/>
        </w:tcPr>
        <w:p w:rsidR="002200AF" w:rsidRPr="002200AF" w:rsidRDefault="002200AF" w:rsidP="002200AF">
          <w:pPr>
            <w:pStyle w:val="Nagweklubstopka20"/>
            <w:widowControl/>
            <w:shd w:val="clear" w:color="auto" w:fill="auto"/>
            <w:spacing w:before="20" w:after="20"/>
            <w:jc w:val="both"/>
          </w:pPr>
          <w:r>
            <w:t>Zbierka zákonov</w:t>
          </w:r>
        </w:p>
      </w:tc>
      <w:tc>
        <w:tcPr>
          <w:tcW w:w="1667" w:type="pct"/>
        </w:tcPr>
        <w:p w:rsidR="002200AF" w:rsidRPr="002200AF" w:rsidRDefault="002200AF" w:rsidP="002200AF">
          <w:pPr>
            <w:pStyle w:val="Nagweklubstopka20"/>
            <w:widowControl/>
            <w:shd w:val="clear" w:color="auto" w:fill="auto"/>
            <w:spacing w:before="20" w:after="20"/>
            <w:jc w:val="center"/>
          </w:pPr>
          <w:r>
            <w:t xml:space="preserve">- </w:t>
          </w:r>
          <w:r w:rsidRPr="002200AF">
            <w:fldChar w:fldCharType="begin"/>
          </w:r>
          <w:r w:rsidRPr="002200AF">
            <w:instrText xml:space="preserve"> PAGE \* MERGEFORMAT </w:instrText>
          </w:r>
          <w:r w:rsidRPr="002200AF">
            <w:fldChar w:fldCharType="separate"/>
          </w:r>
          <w:r w:rsidR="001B0E62">
            <w:rPr>
              <w:noProof/>
            </w:rPr>
            <w:t>7</w:t>
          </w:r>
          <w:r w:rsidRPr="002200AF">
            <w:fldChar w:fldCharType="end"/>
          </w:r>
          <w:r>
            <w:t xml:space="preserve"> -</w:t>
          </w:r>
        </w:p>
      </w:tc>
      <w:tc>
        <w:tcPr>
          <w:tcW w:w="1667" w:type="pct"/>
        </w:tcPr>
        <w:p w:rsidR="002200AF" w:rsidRDefault="002200AF" w:rsidP="002200AF">
          <w:pPr>
            <w:pStyle w:val="Nagweklubstopka20"/>
            <w:widowControl/>
            <w:shd w:val="clear" w:color="auto" w:fill="auto"/>
            <w:spacing w:before="20" w:after="20"/>
            <w:jc w:val="right"/>
          </w:pPr>
          <w:r>
            <w:t>Položka 2125</w:t>
          </w:r>
        </w:p>
      </w:tc>
    </w:tr>
  </w:tbl>
  <w:p w:rsidR="002200AF" w:rsidRDefault="002200AF" w:rsidP="002200AF">
    <w:pPr>
      <w:pStyle w:val="Nagweklubstopka20"/>
      <w:shd w:val="clear" w:color="auto" w:fill="auto"/>
      <w:tabs>
        <w:tab w:val="right" w:pos="5165"/>
        <w:tab w:val="right" w:pos="9869"/>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AF" w:rsidRDefault="002200AF" w:rsidP="00960F69">
    <w:pPr>
      <w:pStyle w:val="Teksttreci30"/>
      <w:shd w:val="clear" w:color="auto" w:fill="auto"/>
      <w:spacing w:line="264" w:lineRule="auto"/>
      <w:ind w:left="8827"/>
    </w:pPr>
    <w:r>
      <w:rPr>
        <w:noProof/>
        <w:lang w:val="en-US" w:eastAsia="en-US" w:bidi="hi-IN"/>
      </w:rPr>
      <w:drawing>
        <wp:anchor distT="0" distB="0" distL="114300" distR="114300" simplePos="0" relativeHeight="251661312" behindDoc="0" locked="0" layoutInCell="1" allowOverlap="1">
          <wp:simplePos x="0" y="0"/>
          <wp:positionH relativeFrom="column">
            <wp:posOffset>4963160</wp:posOffset>
          </wp:positionH>
          <wp:positionV relativeFrom="paragraph">
            <wp:posOffset>-19050</wp:posOffset>
          </wp:positionV>
          <wp:extent cx="609524" cy="600000"/>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9524" cy="600000"/>
                  </a:xfrm>
                  <a:prstGeom prst="rect">
                    <a:avLst/>
                  </a:prstGeom>
                </pic:spPr>
              </pic:pic>
            </a:graphicData>
          </a:graphic>
          <wp14:sizeRelH relativeFrom="page">
            <wp14:pctWidth>0</wp14:pctWidth>
          </wp14:sizeRelH>
          <wp14:sizeRelV relativeFrom="page">
            <wp14:pctHeight>0</wp14:pctHeight>
          </wp14:sizeRelV>
        </wp:anchor>
      </w:drawing>
    </w:r>
    <w:r>
      <w:t>Dokument podpísal Krzysztof Madej</w:t>
    </w:r>
  </w:p>
  <w:p w:rsidR="002200AF" w:rsidRPr="002200AF" w:rsidRDefault="002200AF" w:rsidP="00960F69">
    <w:pPr>
      <w:pStyle w:val="Teksttreci30"/>
      <w:shd w:val="clear" w:color="auto" w:fill="auto"/>
      <w:spacing w:line="264" w:lineRule="auto"/>
      <w:ind w:left="8827"/>
    </w:pPr>
    <w:r>
      <w:t>Dátum: 4. 11. 2019 15:36:48 SEČ</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C7373"/>
    <w:multiLevelType w:val="multilevel"/>
    <w:tmpl w:val="9CF04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5F4BA8"/>
    <w:multiLevelType w:val="multilevel"/>
    <w:tmpl w:val="7F4A9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2B5555"/>
    <w:multiLevelType w:val="multilevel"/>
    <w:tmpl w:val="DC22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037889"/>
    <w:multiLevelType w:val="multilevel"/>
    <w:tmpl w:val="032E4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D324CD"/>
    <w:multiLevelType w:val="multilevel"/>
    <w:tmpl w:val="2FA415FC"/>
    <w:lvl w:ilvl="0">
      <w:start w:val="2"/>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621264"/>
    <w:multiLevelType w:val="multilevel"/>
    <w:tmpl w:val="8A206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7E7232"/>
    <w:multiLevelType w:val="multilevel"/>
    <w:tmpl w:val="528070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6"/>
  <w:hyphenationZone w:val="425"/>
  <w:doNotHyphenateCaps/>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
  <w:rsids>
    <w:rsidRoot w:val="00080B05"/>
    <w:rsid w:val="00080B05"/>
    <w:rsid w:val="000B6112"/>
    <w:rsid w:val="001A43DE"/>
    <w:rsid w:val="001B0E62"/>
    <w:rsid w:val="002200AF"/>
    <w:rsid w:val="00292458"/>
    <w:rsid w:val="002C482D"/>
    <w:rsid w:val="0033633B"/>
    <w:rsid w:val="0040395F"/>
    <w:rsid w:val="004743A8"/>
    <w:rsid w:val="00541DCE"/>
    <w:rsid w:val="00617C9D"/>
    <w:rsid w:val="00684636"/>
    <w:rsid w:val="007A7A0E"/>
    <w:rsid w:val="007F4DF4"/>
    <w:rsid w:val="00901123"/>
    <w:rsid w:val="009459DB"/>
    <w:rsid w:val="00954617"/>
    <w:rsid w:val="00960F69"/>
    <w:rsid w:val="009E5E33"/>
    <w:rsid w:val="00A91BCB"/>
    <w:rsid w:val="00AB43F8"/>
    <w:rsid w:val="00AE0F11"/>
    <w:rsid w:val="00AE4595"/>
    <w:rsid w:val="00B50F5C"/>
    <w:rsid w:val="00C14A83"/>
    <w:rsid w:val="00EB29D4"/>
    <w:rsid w:val="00F40A2E"/>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F13D50-D030-4588-BC2F-F647B79F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sk-SK"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color w:val="EBEBEB"/>
      <w:sz w:val="18"/>
      <w:szCs w:val="18"/>
      <w:u w:val="none"/>
    </w:rPr>
  </w:style>
  <w:style w:type="character" w:customStyle="1" w:styleId="Teksttreci3">
    <w:name w:val="Tekst treści (3)_"/>
    <w:basedOn w:val="DefaultParagraphFont"/>
    <w:link w:val="Teksttreci30"/>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sz w:val="94"/>
      <w:szCs w:val="94"/>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sz w:val="54"/>
      <w:szCs w:val="54"/>
      <w:u w:val="single"/>
    </w:rPr>
  </w:style>
  <w:style w:type="character" w:customStyle="1" w:styleId="Nagwek3">
    <w:name w:val="Nagłówek #3_"/>
    <w:basedOn w:val="DefaultParagraphFont"/>
    <w:link w:val="Nagwek30"/>
    <w:rPr>
      <w:rFonts w:ascii="Times New Roman" w:eastAsia="Times New Roman" w:hAnsi="Times New Roman" w:cs="Times New Roman"/>
      <w:b w:val="0"/>
      <w:bCs w:val="0"/>
      <w:i w:val="0"/>
      <w:iCs w:val="0"/>
      <w:smallCaps w:val="0"/>
      <w:strike w:val="0"/>
      <w:sz w:val="28"/>
      <w:szCs w:val="28"/>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sz w:val="20"/>
      <w:szCs w:val="20"/>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Stopka1">
    <w:name w:val="Stopka1"/>
    <w:basedOn w:val="Normal"/>
    <w:link w:val="Stopka"/>
    <w:pPr>
      <w:shd w:val="clear" w:color="auto" w:fill="FFFFFF"/>
      <w:spacing w:line="259" w:lineRule="auto"/>
      <w:ind w:left="300" w:hanging="300"/>
      <w:jc w:val="both"/>
    </w:pPr>
    <w:rPr>
      <w:rFonts w:ascii="Times New Roman" w:eastAsia="Times New Roman" w:hAnsi="Times New Roman" w:cs="Times New Roman"/>
      <w:sz w:val="18"/>
      <w:szCs w:val="18"/>
    </w:rPr>
  </w:style>
  <w:style w:type="paragraph" w:customStyle="1" w:styleId="Podpisobrazu0">
    <w:name w:val="Podpis obrazu"/>
    <w:basedOn w:val="Normal"/>
    <w:link w:val="Podpisobrazu"/>
    <w:pPr>
      <w:shd w:val="clear" w:color="auto" w:fill="FFFFFF"/>
    </w:pPr>
    <w:rPr>
      <w:rFonts w:ascii="Times New Roman" w:eastAsia="Times New Roman" w:hAnsi="Times New Roman" w:cs="Times New Roman"/>
      <w:color w:val="EBEBEB"/>
      <w:sz w:val="18"/>
      <w:szCs w:val="18"/>
    </w:rPr>
  </w:style>
  <w:style w:type="paragraph" w:customStyle="1" w:styleId="Teksttreci30">
    <w:name w:val="Tekst treści (3)"/>
    <w:basedOn w:val="Normal"/>
    <w:link w:val="Teksttreci3"/>
    <w:pPr>
      <w:shd w:val="clear" w:color="auto" w:fill="FFFFFF"/>
      <w:spacing w:line="206" w:lineRule="auto"/>
    </w:pPr>
    <w:rPr>
      <w:rFonts w:ascii="Times New Roman" w:eastAsia="Times New Roman" w:hAnsi="Times New Roman" w:cs="Times New Roman"/>
      <w:sz w:val="13"/>
      <w:szCs w:val="13"/>
    </w:rPr>
  </w:style>
  <w:style w:type="paragraph" w:customStyle="1" w:styleId="Nagwek10">
    <w:name w:val="Nagłówek #1"/>
    <w:basedOn w:val="Normal"/>
    <w:link w:val="Nagwek1"/>
    <w:pPr>
      <w:shd w:val="clear" w:color="auto" w:fill="FFFFFF"/>
      <w:spacing w:line="233" w:lineRule="auto"/>
      <w:outlineLvl w:val="0"/>
    </w:pPr>
    <w:rPr>
      <w:rFonts w:ascii="Times New Roman" w:eastAsia="Times New Roman" w:hAnsi="Times New Roman" w:cs="Times New Roman"/>
      <w:sz w:val="94"/>
      <w:szCs w:val="94"/>
    </w:rPr>
  </w:style>
  <w:style w:type="paragraph" w:customStyle="1" w:styleId="Nagwek20">
    <w:name w:val="Nagłówek #2"/>
    <w:basedOn w:val="Normal"/>
    <w:link w:val="Nagwek2"/>
    <w:pPr>
      <w:shd w:val="clear" w:color="auto" w:fill="FFFFFF"/>
      <w:spacing w:after="620" w:line="233" w:lineRule="auto"/>
      <w:outlineLvl w:val="1"/>
    </w:pPr>
    <w:rPr>
      <w:rFonts w:ascii="Times New Roman" w:eastAsia="Times New Roman" w:hAnsi="Times New Roman" w:cs="Times New Roman"/>
      <w:sz w:val="54"/>
      <w:szCs w:val="54"/>
      <w:u w:val="single"/>
    </w:rPr>
  </w:style>
  <w:style w:type="paragraph" w:customStyle="1" w:styleId="Nagwek30">
    <w:name w:val="Nagłówek #3"/>
    <w:basedOn w:val="Normal"/>
    <w:link w:val="Nagwek3"/>
    <w:pPr>
      <w:shd w:val="clear" w:color="auto" w:fill="FFFFFF"/>
      <w:spacing w:after="540" w:line="422" w:lineRule="auto"/>
      <w:ind w:left="60"/>
      <w:jc w:val="center"/>
      <w:outlineLvl w:val="2"/>
    </w:pPr>
    <w:rPr>
      <w:rFonts w:ascii="Times New Roman" w:eastAsia="Times New Roman" w:hAnsi="Times New Roman" w:cs="Times New Roman"/>
      <w:sz w:val="28"/>
      <w:szCs w:val="28"/>
    </w:rPr>
  </w:style>
  <w:style w:type="paragraph" w:customStyle="1" w:styleId="Teksttreci0">
    <w:name w:val="Tekst treści"/>
    <w:basedOn w:val="Normal"/>
    <w:link w:val="Teksttreci"/>
    <w:pPr>
      <w:shd w:val="clear" w:color="auto" w:fill="FFFFFF"/>
      <w:spacing w:after="140"/>
      <w:jc w:val="both"/>
    </w:pPr>
    <w:rPr>
      <w:rFonts w:ascii="Times New Roman" w:eastAsia="Times New Roman" w:hAnsi="Times New Roman" w:cs="Times New Roman"/>
      <w:sz w:val="20"/>
      <w:szCs w:val="20"/>
    </w:rPr>
  </w:style>
  <w:style w:type="paragraph" w:customStyle="1" w:styleId="Nagwek40">
    <w:name w:val="Nagłówek #4"/>
    <w:basedOn w:val="Normal"/>
    <w:link w:val="Nagwek4"/>
    <w:pPr>
      <w:shd w:val="clear" w:color="auto" w:fill="FFFFFF"/>
      <w:spacing w:after="140"/>
      <w:ind w:firstLine="440"/>
      <w:jc w:val="both"/>
      <w:outlineLvl w:val="3"/>
    </w:pPr>
    <w:rPr>
      <w:rFonts w:ascii="Times New Roman" w:eastAsia="Times New Roman" w:hAnsi="Times New Roman" w:cs="Times New Roman"/>
      <w:b/>
      <w:bCs/>
      <w:sz w:val="20"/>
      <w:szCs w:val="20"/>
    </w:rPr>
  </w:style>
  <w:style w:type="paragraph" w:customStyle="1" w:styleId="Teksttreci20">
    <w:name w:val="Tekst treści (2)"/>
    <w:basedOn w:val="Normal"/>
    <w:link w:val="Teksttreci2"/>
    <w:pPr>
      <w:shd w:val="clear" w:color="auto" w:fill="FFFFFF"/>
      <w:spacing w:after="220" w:line="257" w:lineRule="auto"/>
      <w:ind w:left="6680"/>
      <w:jc w:val="both"/>
    </w:pPr>
    <w:rPr>
      <w:rFonts w:ascii="Times New Roman" w:eastAsia="Times New Roman" w:hAnsi="Times New Roman" w:cs="Times New Roman"/>
      <w:sz w:val="16"/>
      <w:szCs w:val="16"/>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200AF"/>
    <w:pPr>
      <w:tabs>
        <w:tab w:val="center" w:pos="4680"/>
        <w:tab w:val="right" w:pos="9360"/>
      </w:tabs>
    </w:pPr>
  </w:style>
  <w:style w:type="character" w:customStyle="1" w:styleId="HeaderChar">
    <w:name w:val="Header Char"/>
    <w:basedOn w:val="DefaultParagraphFont"/>
    <w:link w:val="Header"/>
    <w:uiPriority w:val="99"/>
    <w:rsid w:val="002200AF"/>
    <w:rPr>
      <w:color w:val="000000"/>
    </w:rPr>
  </w:style>
  <w:style w:type="paragraph" w:styleId="Footer">
    <w:name w:val="footer"/>
    <w:basedOn w:val="Normal"/>
    <w:link w:val="FooterChar"/>
    <w:uiPriority w:val="99"/>
    <w:unhideWhenUsed/>
    <w:rsid w:val="002200AF"/>
    <w:pPr>
      <w:tabs>
        <w:tab w:val="center" w:pos="4680"/>
        <w:tab w:val="right" w:pos="9360"/>
      </w:tabs>
    </w:pPr>
  </w:style>
  <w:style w:type="character" w:customStyle="1" w:styleId="FooterChar">
    <w:name w:val="Footer Char"/>
    <w:basedOn w:val="DefaultParagraphFont"/>
    <w:link w:val="Footer"/>
    <w:uiPriority w:val="99"/>
    <w:rsid w:val="002200AF"/>
    <w:rPr>
      <w:color w:val="000000"/>
    </w:rPr>
  </w:style>
  <w:style w:type="table" w:styleId="TableGrid">
    <w:name w:val="Table Grid"/>
    <w:basedOn w:val="TableNormal"/>
    <w:uiPriority w:val="59"/>
    <w:rsid w:val="0022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A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A0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ec.ch" TargetMode="External"/><Relationship Id="rId18" Type="http://schemas.openxmlformats.org/officeDocument/2006/relationships/hyperlink" Target="http://www.nordig.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tsi.org" TargetMode="External"/><Relationship Id="rId17" Type="http://schemas.openxmlformats.org/officeDocument/2006/relationships/hyperlink" Target="http://www.hdmi.org" TargetMode="External"/><Relationship Id="rId2" Type="http://schemas.openxmlformats.org/officeDocument/2006/relationships/customXml" Target="../customXml/item2.xml"/><Relationship Id="rId16" Type="http://schemas.openxmlformats.org/officeDocument/2006/relationships/hyperlink" Target="http://www.digital-cp.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kn.pl" TargetMode="External"/><Relationship Id="rId5" Type="http://schemas.openxmlformats.org/officeDocument/2006/relationships/styles" Target="styles.xml"/><Relationship Id="rId15" Type="http://schemas.openxmlformats.org/officeDocument/2006/relationships/hyperlink" Target="http://www.dvb.org"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9ADB9-8054-44E6-B9EC-9B37B05FB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E4DDB8-8E30-4412-A4CE-5468B1120A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2FAB86-1D48-428E-8976-02E407FABF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3082</Words>
  <Characters>17573</Characters>
  <Application>Microsoft Office Word</Application>
  <DocSecurity>0</DocSecurity>
  <Lines>146</Lines>
  <Paragraphs>41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Pozycja 2125 DPPTK.555.2.2019 MW</vt:lpstr>
      <vt:lpstr>Pozycja 2125 DPPTK.555.2.2019 MW</vt:lpstr>
    </vt:vector>
  </TitlesOfParts>
  <Company/>
  <LinksUpToDate>false</LinksUpToDate>
  <CharactersWithSpaces>20614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2125 DPPTK.555.2.2019 MW</dc:title>
  <dc:creator>mbartnicka</dc:creator>
  <cp:lastModifiedBy>Ke, Tingting</cp:lastModifiedBy>
  <cp:revision>11</cp:revision>
  <dcterms:created xsi:type="dcterms:W3CDTF">2020-09-10T12:10:00Z</dcterms:created>
  <dcterms:modified xsi:type="dcterms:W3CDTF">2020-10-29T05:10:00Z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