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7C" w:rsidRPr="00243F4B" w:rsidRDefault="0000457C" w:rsidP="0000457C">
      <w:pPr>
        <w:pStyle w:val="12PromKlEinlSatz"/>
        <w:keepNext w:val="0"/>
        <w:spacing w:before="0" w:after="120" w:line="240" w:lineRule="auto"/>
        <w:ind w:firstLine="0"/>
        <w:jc w:val="center"/>
        <w:rPr>
          <w:rFonts w:ascii="Courier New" w:hAnsi="Courier New"/>
          <w:snapToGrid/>
        </w:rPr>
      </w:pPr>
      <w:bookmarkStart w:id="0" w:name="_GoBack"/>
      <w:r w:rsidRPr="00243F4B">
        <w:rPr>
          <w:rFonts w:ascii="Courier New" w:hAnsi="Courier New"/>
          <w:snapToGrid/>
        </w:rPr>
        <w:t>1. ------IND- 2019 0280 EE- LT- ------ 20190621 --- --- PROJET</w:t>
      </w:r>
    </w:p>
    <w:p w:rsidR="00E97C8D" w:rsidRPr="00243F4B" w:rsidRDefault="0000457C" w:rsidP="0000457C">
      <w:pPr>
        <w:pStyle w:val="Default"/>
        <w:jc w:val="right"/>
      </w:pPr>
      <w:r w:rsidRPr="00243F4B">
        <w:t>PROJEKTAS</w:t>
      </w:r>
    </w:p>
    <w:p w:rsidR="00E97C8D" w:rsidRPr="00243F4B" w:rsidRDefault="00E97C8D" w:rsidP="0000457C">
      <w:pPr>
        <w:pStyle w:val="Default"/>
        <w:jc w:val="right"/>
      </w:pPr>
      <w:r w:rsidRPr="00243F4B">
        <w:t>2019 m. ……. d.</w:t>
      </w:r>
    </w:p>
    <w:p w:rsidR="006F0FE1" w:rsidRPr="00243F4B" w:rsidRDefault="006F0FE1" w:rsidP="0000457C">
      <w:pPr>
        <w:pStyle w:val="Default"/>
        <w:ind w:left="7788"/>
        <w:jc w:val="center"/>
      </w:pPr>
    </w:p>
    <w:p w:rsidR="00DF1C9F" w:rsidRPr="00243F4B" w:rsidRDefault="00DF1C9F" w:rsidP="0000457C">
      <w:pPr>
        <w:pStyle w:val="eelnupealkiri"/>
        <w:widowControl/>
        <w:rPr>
          <w:szCs w:val="32"/>
        </w:rPr>
      </w:pPr>
      <w:r w:rsidRPr="00243F4B">
        <w:t>Įstatymas, kuriuo iš dalies keičiamas Tabako įstatymas</w:t>
      </w:r>
    </w:p>
    <w:p w:rsidR="00DF1C9F" w:rsidRPr="00243F4B" w:rsidRDefault="00DF1C9F" w:rsidP="0000457C">
      <w:pPr>
        <w:pStyle w:val="muudatustesissejuhatus"/>
        <w:keepNext/>
        <w:keepLines/>
        <w:widowControl/>
      </w:pPr>
      <w:r w:rsidRPr="00243F4B">
        <w:t>Tabako įstatymas iš dalies keičiamas taip, kaip nurodyta toliau:</w:t>
      </w:r>
    </w:p>
    <w:p w:rsidR="00DF1C9F" w:rsidRPr="00243F4B" w:rsidRDefault="00DF1C9F" w:rsidP="0000457C">
      <w:pPr>
        <w:pStyle w:val="muutmisksk"/>
        <w:keepNext/>
        <w:keepLines/>
        <w:widowControl/>
      </w:pPr>
      <w:r w:rsidRPr="00243F4B">
        <w:rPr>
          <w:b/>
        </w:rPr>
        <w:t>1.</w:t>
      </w:r>
      <w:r w:rsidRPr="00243F4B">
        <w:t xml:space="preserve"> 3 straipsnio 2 dalis iš dalies keičiama ir išdėstoma taip:</w:t>
      </w:r>
    </w:p>
    <w:p w:rsidR="00F3659F" w:rsidRPr="00243F4B" w:rsidRDefault="00F3659F" w:rsidP="0000457C">
      <w:pPr>
        <w:pStyle w:val="muutmisksk"/>
        <w:widowControl/>
      </w:pPr>
      <w:r w:rsidRPr="00243F4B">
        <w:t>„2. Tabako gaminiais laikomi rūkymo gaminiai, taip pat nerūkomi ir šildomo tabako gaminiai.“</w:t>
      </w:r>
    </w:p>
    <w:p w:rsidR="00CB4A82" w:rsidRPr="00243F4B" w:rsidRDefault="00CB4A82" w:rsidP="0000457C">
      <w:pPr>
        <w:pStyle w:val="muutmisksk"/>
        <w:keepNext/>
        <w:keepLines/>
        <w:widowControl/>
      </w:pPr>
      <w:r w:rsidRPr="00243F4B">
        <w:rPr>
          <w:b/>
        </w:rPr>
        <w:t>2.</w:t>
      </w:r>
      <w:r w:rsidRPr="00243F4B">
        <w:t xml:space="preserve"> 3 straipsnio 4 dalis iš dalies keičiama ir išdėstoma taip:</w:t>
      </w:r>
    </w:p>
    <w:p w:rsidR="00F3659F" w:rsidRPr="00243F4B" w:rsidRDefault="00FA49AA" w:rsidP="0000457C">
      <w:pPr>
        <w:pStyle w:val="muutmisksk"/>
        <w:widowControl/>
      </w:pPr>
      <w:r w:rsidRPr="00243F4B">
        <w:t>„4. Nerūkomasis tabako gaminys yra tabako gaminys (įskaitant kramtomąjį tabaką, uostomąjį tabaką ir oraliniam vartojimui skirtą tabaką), kuris neapima degimo proceso ir kuris nėra šildomo tabako gaminys.“</w:t>
      </w:r>
    </w:p>
    <w:p w:rsidR="00F3659F" w:rsidRPr="00243F4B" w:rsidRDefault="006405C9" w:rsidP="0000457C">
      <w:pPr>
        <w:pStyle w:val="muutmisksk"/>
        <w:keepNext/>
        <w:keepLines/>
        <w:widowControl/>
      </w:pPr>
      <w:r w:rsidRPr="00243F4B">
        <w:rPr>
          <w:b/>
        </w:rPr>
        <w:t>3.</w:t>
      </w:r>
      <w:r w:rsidRPr="00243F4B">
        <w:t xml:space="preserve"> Į 3 straipsnį įterpiama 6 dalis, kuri išdėstoma taip:</w:t>
      </w:r>
    </w:p>
    <w:p w:rsidR="00302BE2" w:rsidRPr="00243F4B" w:rsidRDefault="00F3659F" w:rsidP="0000457C">
      <w:pPr>
        <w:pStyle w:val="muutmisksk"/>
        <w:widowControl/>
      </w:pPr>
      <w:r w:rsidRPr="00243F4B">
        <w:t>„6. Šildomo tabako gaminys yra naujoviškas tabako gaminys, kuris neapima tabako deginimo proceso ir yra vartojamas naudojant tabaką šildantį priedą.“</w:t>
      </w:r>
    </w:p>
    <w:p w:rsidR="00B0041E" w:rsidRPr="00243F4B" w:rsidRDefault="006405C9" w:rsidP="0000457C">
      <w:pPr>
        <w:pStyle w:val="muutmisksk"/>
        <w:keepNext/>
        <w:keepLines/>
        <w:widowControl/>
      </w:pPr>
      <w:r w:rsidRPr="00243F4B">
        <w:rPr>
          <w:b/>
        </w:rPr>
        <w:t>4.</w:t>
      </w:r>
      <w:r w:rsidRPr="00243F4B">
        <w:t> 8 straipsnio 5 dalies pirmas sakinys išdėstomas taip:</w:t>
      </w:r>
    </w:p>
    <w:p w:rsidR="00B0041E" w:rsidRPr="00243F4B" w:rsidRDefault="00B0041E" w:rsidP="0000457C">
      <w:pPr>
        <w:pStyle w:val="muutmisksk"/>
        <w:widowControl/>
      </w:pPr>
      <w:r w:rsidRPr="00243F4B">
        <w:t>„Cigaretės, cigaretėms sukti skirtas rūkomasis tabakas ir šildomo tabako gaminys negali turėti išskirtinio aromato.“</w:t>
      </w:r>
    </w:p>
    <w:p w:rsidR="000C419A" w:rsidRPr="00243F4B" w:rsidRDefault="000C419A" w:rsidP="0000457C">
      <w:pPr>
        <w:pStyle w:val="muutmisksk"/>
        <w:keepNext/>
        <w:keepLines/>
        <w:widowControl/>
      </w:pPr>
      <w:r w:rsidRPr="00243F4B">
        <w:rPr>
          <w:b/>
        </w:rPr>
        <w:t>5.</w:t>
      </w:r>
      <w:r w:rsidRPr="00243F4B">
        <w:t> 8 straipsnio 6 dalies pirmas sakinys išdėstomas taip:</w:t>
      </w:r>
    </w:p>
    <w:p w:rsidR="000C419A" w:rsidRPr="00243F4B" w:rsidRDefault="000C419A" w:rsidP="0000457C">
      <w:pPr>
        <w:pStyle w:val="muutmisksk"/>
        <w:widowControl/>
      </w:pPr>
      <w:r w:rsidRPr="00243F4B">
        <w:t>„Cigarečių, cigaretėms sukti skirto rūkomojo tabako ir šildomo tabako gaminių sudedamosios dalys, pvz., filtrai, popierius, pakuotė ir kapsulės, negali būti aromatizuotos.“</w:t>
      </w:r>
    </w:p>
    <w:p w:rsidR="00F3659F" w:rsidRPr="00243F4B" w:rsidRDefault="00544F55" w:rsidP="0000457C">
      <w:pPr>
        <w:pStyle w:val="muutmisksk"/>
        <w:keepNext/>
        <w:keepLines/>
        <w:widowControl/>
      </w:pPr>
      <w:r w:rsidRPr="00243F4B">
        <w:rPr>
          <w:b/>
        </w:rPr>
        <w:t>6.</w:t>
      </w:r>
      <w:r w:rsidRPr="00243F4B">
        <w:t> 12 straipsnio 5 dalies pirmas sakinys išdėstomas taip:</w:t>
      </w:r>
    </w:p>
    <w:p w:rsidR="00F3659F" w:rsidRPr="00243F4B" w:rsidRDefault="002A4570" w:rsidP="0000457C">
      <w:pPr>
        <w:pStyle w:val="muutmisksk"/>
        <w:widowControl/>
      </w:pPr>
      <w:r w:rsidRPr="00243F4B">
        <w:t>„Šio skirsnio 1 dalyje nurodyta informacija gali būti pateikta lipdukuose ant pirminės pakuotės ir kombinuotos tabako gaminio pakuotės, išskyrus cigaretes ir cigaretėms sukti skirtą rūkomąjį tabaką.“</w:t>
      </w:r>
    </w:p>
    <w:p w:rsidR="00CB4A82" w:rsidRPr="00243F4B" w:rsidRDefault="00544F55" w:rsidP="0000457C">
      <w:pPr>
        <w:pStyle w:val="muutmisksk"/>
        <w:keepNext/>
        <w:keepLines/>
        <w:widowControl/>
      </w:pPr>
      <w:r w:rsidRPr="00243F4B">
        <w:rPr>
          <w:b/>
        </w:rPr>
        <w:t>7</w:t>
      </w:r>
      <w:r w:rsidRPr="00243F4B">
        <w:t>. 13 straipsnio antraštė iš dalies keičiama ir išdėstoma taip:</w:t>
      </w:r>
    </w:p>
    <w:p w:rsidR="00CB4A82" w:rsidRPr="00243F4B" w:rsidRDefault="00CB4A82" w:rsidP="0000457C">
      <w:pPr>
        <w:pStyle w:val="muutmisksk"/>
        <w:widowControl/>
      </w:pPr>
      <w:r w:rsidRPr="00243F4B">
        <w:rPr>
          <w:b/>
        </w:rPr>
        <w:t>„13 straipsnis. Sveikatos įspėjimai dėl rūkymui skirtų tabako gaminių“</w:t>
      </w:r>
      <w:r w:rsidRPr="00243F4B">
        <w:t>.</w:t>
      </w:r>
    </w:p>
    <w:p w:rsidR="00CB4A82" w:rsidRPr="00243F4B" w:rsidRDefault="00544F55" w:rsidP="0000457C">
      <w:pPr>
        <w:pStyle w:val="muutmisksk"/>
        <w:keepNext/>
        <w:keepLines/>
        <w:widowControl/>
      </w:pPr>
      <w:r w:rsidRPr="00243F4B">
        <w:rPr>
          <w:b/>
        </w:rPr>
        <w:t>8.</w:t>
      </w:r>
      <w:r w:rsidRPr="00243F4B">
        <w:t xml:space="preserve"> 13 straipsnio 1 dalis iš dalies keičiama ir išdėstoma taip:</w:t>
      </w:r>
    </w:p>
    <w:p w:rsidR="00CB4A82" w:rsidRPr="00243F4B" w:rsidRDefault="00CB4A82" w:rsidP="0000457C">
      <w:pPr>
        <w:pStyle w:val="muutmisksk"/>
        <w:widowControl/>
      </w:pPr>
      <w:r w:rsidRPr="00243F4B">
        <w:t>„1. Sveikatos įspėjimai dėl rūkymui skirtų tabako gaminių skirstomi į bendruosius įspėjimus, informacinius pranešimus ir sudėtinius sveikatos įspėjimus.“</w:t>
      </w:r>
    </w:p>
    <w:p w:rsidR="00CB4A82" w:rsidRPr="00243F4B" w:rsidRDefault="00544F55" w:rsidP="0000457C">
      <w:pPr>
        <w:pStyle w:val="muutmisksk"/>
        <w:keepNext/>
        <w:keepLines/>
        <w:widowControl/>
      </w:pPr>
      <w:r w:rsidRPr="00243F4B">
        <w:rPr>
          <w:b/>
        </w:rPr>
        <w:lastRenderedPageBreak/>
        <w:t>9.</w:t>
      </w:r>
      <w:r w:rsidRPr="00243F4B">
        <w:t xml:space="preserve"> Įstatyme įterpiamas 13</w:t>
      </w:r>
      <w:r w:rsidRPr="00243F4B">
        <w:rPr>
          <w:vertAlign w:val="superscript"/>
        </w:rPr>
        <w:t>1</w:t>
      </w:r>
      <w:r w:rsidRPr="00243F4B">
        <w:t xml:space="preserve"> straipsnis, kuris išdėstomas taip:</w:t>
      </w:r>
    </w:p>
    <w:p w:rsidR="00CB4A82" w:rsidRPr="00243F4B" w:rsidRDefault="00CB4A82" w:rsidP="0000457C">
      <w:pPr>
        <w:pStyle w:val="muutmisksk"/>
        <w:widowControl/>
        <w:rPr>
          <w:b/>
        </w:rPr>
      </w:pPr>
      <w:r w:rsidRPr="00243F4B">
        <w:t>„</w:t>
      </w:r>
      <w:r w:rsidRPr="00243F4B">
        <w:rPr>
          <w:b/>
        </w:rPr>
        <w:t>13</w:t>
      </w:r>
      <w:r w:rsidRPr="00243F4B">
        <w:rPr>
          <w:b/>
          <w:vertAlign w:val="superscript"/>
        </w:rPr>
        <w:t>1</w:t>
      </w:r>
      <w:r w:rsidRPr="00243F4B">
        <w:rPr>
          <w:b/>
        </w:rPr>
        <w:t xml:space="preserve"> straipsnis. Sveikatos įspėjimai dėl šildomo tabako gaminių</w:t>
      </w:r>
    </w:p>
    <w:p w:rsidR="00FA49AA" w:rsidRPr="00243F4B" w:rsidRDefault="00FA49AA" w:rsidP="0000457C">
      <w:pPr>
        <w:pStyle w:val="muutmisksk"/>
        <w:widowControl/>
      </w:pPr>
      <w:r w:rsidRPr="00243F4B">
        <w:t>1. Ant kiekvienos šildomo tabako gaminio pirminės pakuotės ir sudėtinės pakuotės turi būti toks sveikatos įspėjimas:</w:t>
      </w:r>
    </w:p>
    <w:p w:rsidR="00FA49AA" w:rsidRPr="00243F4B" w:rsidRDefault="00FA49AA" w:rsidP="0000457C">
      <w:pPr>
        <w:pStyle w:val="muudetavtekst"/>
      </w:pPr>
      <w:r w:rsidRPr="00243F4B">
        <w:t>„Šis tabako gaminys kenkia jūsų sveikatai ir sukelia priklausomybę.“</w:t>
      </w:r>
    </w:p>
    <w:p w:rsidR="00FA49AA" w:rsidRPr="00243F4B" w:rsidRDefault="00D5650D" w:rsidP="0000457C">
      <w:pPr>
        <w:pStyle w:val="muutmisksk"/>
        <w:widowControl/>
      </w:pPr>
      <w:r w:rsidRPr="00243F4B">
        <w:t>2. Šio skirsnio 1 dalyje nurodytas sveikatos įspėjimas turi atitikti 16 straipsnio 6, 10, 11 ir 12 dalyse nurodytus reikalavimus.</w:t>
      </w:r>
    </w:p>
    <w:p w:rsidR="00FA49AA" w:rsidRPr="00243F4B" w:rsidRDefault="00D5650D" w:rsidP="0000457C">
      <w:pPr>
        <w:pStyle w:val="muutmisksk"/>
        <w:widowControl/>
      </w:pPr>
      <w:r w:rsidRPr="00243F4B">
        <w:t>3. Be šio skirsnio 2 dalies nuostatų sveikatos įspėjimas dėl šildomo tabako gaminių turi:</w:t>
      </w:r>
    </w:p>
    <w:p w:rsidR="00FA49AA" w:rsidRPr="00243F4B" w:rsidRDefault="00D5650D" w:rsidP="0000457C">
      <w:pPr>
        <w:pStyle w:val="muudetavtekst"/>
      </w:pPr>
      <w:r w:rsidRPr="00243F4B">
        <w:t>1) ant stačiakampių pakuočių ir bet kokių kitų sudėtinių pakuočių būti lygiagrečiai pirminės pakuotės arba sudėtinės pakuotės šoniniam kraštui. Sveikatos įspėjimų tekstas tokiems įspėjimams skirtame paviršiuje turi būti išdėstytas lygiagrečiai pagrindiniam tekstui;</w:t>
      </w:r>
    </w:p>
    <w:p w:rsidR="00FA49AA" w:rsidRPr="00243F4B" w:rsidRDefault="00D5650D" w:rsidP="0000457C">
      <w:pPr>
        <w:pStyle w:val="muudetavtekst"/>
      </w:pPr>
      <w:r w:rsidRPr="00243F4B">
        <w:t>2) turi būti ant dviejų didžiausių pirminės pakuotės arba bet kokios sudėtinės pakuotės paviršių,</w:t>
      </w:r>
    </w:p>
    <w:p w:rsidR="00CB4A82" w:rsidRPr="00243F4B" w:rsidRDefault="00D5650D" w:rsidP="0000457C">
      <w:pPr>
        <w:pStyle w:val="muudetavtekst"/>
      </w:pPr>
      <w:r w:rsidRPr="00243F4B">
        <w:t>3) padengti 30 % pirminės pakuotės arba bet kokios sudėtinės pakuotės paviršiaus.“</w:t>
      </w:r>
    </w:p>
    <w:p w:rsidR="00D5650D" w:rsidRPr="00243F4B" w:rsidRDefault="00544F55" w:rsidP="0000457C">
      <w:pPr>
        <w:pStyle w:val="muutmisksk"/>
        <w:keepNext/>
        <w:keepLines/>
        <w:widowControl/>
      </w:pPr>
      <w:r w:rsidRPr="00243F4B">
        <w:rPr>
          <w:b/>
        </w:rPr>
        <w:t>10.</w:t>
      </w:r>
      <w:r w:rsidRPr="00243F4B">
        <w:t xml:space="preserve"> 27 straipsnio 1 dalis iš dalies keičiama ir išdėstoma taip:</w:t>
      </w:r>
    </w:p>
    <w:p w:rsidR="00D5650D" w:rsidRPr="00243F4B" w:rsidRDefault="00D5650D" w:rsidP="0000457C">
      <w:pPr>
        <w:pStyle w:val="muutmisksk"/>
        <w:widowControl/>
      </w:pPr>
      <w:r w:rsidRPr="00243F4B">
        <w:t xml:space="preserve">„1. Asmeniui iki aštuoniolikos metų amžiaus (toliau – </w:t>
      </w:r>
      <w:r w:rsidRPr="00243F4B">
        <w:rPr>
          <w:i/>
        </w:rPr>
        <w:t>nepilnametis</w:t>
      </w:r>
      <w:r w:rsidRPr="00243F4B">
        <w:t>) draudžiama rūkyti ar vartoti tabako gaminį ar gaminį, kuris vartojamas kaip tabako gaminys.“</w:t>
      </w:r>
    </w:p>
    <w:p w:rsidR="00D5650D" w:rsidRPr="00243F4B" w:rsidRDefault="00544F55" w:rsidP="0000457C">
      <w:pPr>
        <w:pStyle w:val="muutmisksk"/>
        <w:keepNext/>
        <w:keepLines/>
        <w:widowControl/>
      </w:pPr>
      <w:r w:rsidRPr="00243F4B">
        <w:rPr>
          <w:b/>
        </w:rPr>
        <w:t>11.</w:t>
      </w:r>
      <w:r w:rsidRPr="00243F4B">
        <w:t xml:space="preserve"> 29 straipsnio 2 dalis iš dalies keičiama ir išdėstoma taip:</w:t>
      </w:r>
    </w:p>
    <w:p w:rsidR="00D5650D" w:rsidRPr="00243F4B" w:rsidRDefault="001B35A3" w:rsidP="0000457C">
      <w:pPr>
        <w:pStyle w:val="muutmisksk"/>
        <w:widowControl/>
      </w:pPr>
      <w:r w:rsidRPr="00243F4B">
        <w:t>„2. Šio straipsnio 1 dalyje nustatytas draudimas taikomas elektroninėms cigaretėms ir šildomo tabako gaminiams, o 1 dalies 1 ir 2 punktai taip pat taikomi kitiems gaminiams, kurie naudojami taip pat kaip ir tabako gaminiai.“</w:t>
      </w:r>
    </w:p>
    <w:p w:rsidR="00D5650D" w:rsidRPr="00243F4B" w:rsidRDefault="00544F55" w:rsidP="0000457C">
      <w:pPr>
        <w:pStyle w:val="muutmisksk"/>
        <w:keepNext/>
        <w:keepLines/>
        <w:widowControl/>
      </w:pPr>
      <w:r w:rsidRPr="00243F4B">
        <w:rPr>
          <w:b/>
        </w:rPr>
        <w:t>12.</w:t>
      </w:r>
      <w:r w:rsidRPr="00243F4B">
        <w:t xml:space="preserve"> 30 straipsnio 5 dalis iš dalies keičiama ir išdėstoma taip:</w:t>
      </w:r>
    </w:p>
    <w:p w:rsidR="00D5650D" w:rsidRPr="00243F4B" w:rsidRDefault="009F6B90" w:rsidP="0000457C">
      <w:pPr>
        <w:pStyle w:val="muutmisksk"/>
        <w:widowControl/>
      </w:pPr>
      <w:r w:rsidRPr="00243F4B">
        <w:t>„5. Šio skirsnio 2 dalyje nustatyti apribojimai taip pat taikomi elektroninių cigarečių ir šildomo tabako gaminių vartojimui.“</w:t>
      </w:r>
    </w:p>
    <w:p w:rsidR="00C3258B" w:rsidRPr="00243F4B" w:rsidRDefault="00544F55" w:rsidP="0000457C">
      <w:pPr>
        <w:pStyle w:val="muutmisksk"/>
        <w:keepNext/>
        <w:keepLines/>
        <w:widowControl/>
      </w:pPr>
      <w:r w:rsidRPr="00243F4B">
        <w:rPr>
          <w:b/>
        </w:rPr>
        <w:t xml:space="preserve">13. </w:t>
      </w:r>
      <w:r w:rsidRPr="00243F4B">
        <w:t>31 straipsnis iš dalies keičiamas ir išdėstomas taip:</w:t>
      </w:r>
    </w:p>
    <w:p w:rsidR="00C3258B" w:rsidRPr="00243F4B" w:rsidRDefault="00C3258B" w:rsidP="0000457C">
      <w:pPr>
        <w:pStyle w:val="muutmisksk"/>
        <w:widowControl/>
        <w:rPr>
          <w:b/>
        </w:rPr>
      </w:pPr>
      <w:r w:rsidRPr="00243F4B">
        <w:rPr>
          <w:b/>
        </w:rPr>
        <w:t>„31 straipsnis. Šildomo tabako gaminių rūkymas ir vartojimas maitinimo įstaigose</w:t>
      </w:r>
    </w:p>
    <w:p w:rsidR="00C3258B" w:rsidRPr="00243F4B" w:rsidRDefault="00C3258B" w:rsidP="0000457C">
      <w:pPr>
        <w:pStyle w:val="muutmisksk"/>
        <w:widowControl/>
      </w:pPr>
      <w:r w:rsidRPr="00243F4B">
        <w:t>1. Maitinimo įstaigose šildomo tabako gaminių rūkymas ir vartojimas leidžiamas tik specialiai tam skirtose rūkymo vietose (rūkymo patalpose) arba sezoniškai išplėstoje lauko zonoje, esančioje šalia maitinimo įstaigos.</w:t>
      </w:r>
    </w:p>
    <w:p w:rsidR="00C3258B" w:rsidRPr="00243F4B" w:rsidRDefault="00C3258B" w:rsidP="0000457C">
      <w:pPr>
        <w:pStyle w:val="muutmisksk"/>
        <w:widowControl/>
      </w:pPr>
      <w:r w:rsidRPr="00243F4B">
        <w:t>2. Šio skirsnio 1 dalyje minimoje rūkymo patalpoje netiekiamas maitinimas maisto pardavimo prasme, tai apima jo paruošimą ir patiekimą vartojimui patalpose arba patiekimą vartojimui patalpose.</w:t>
      </w:r>
    </w:p>
    <w:p w:rsidR="00C3258B" w:rsidRPr="00243F4B" w:rsidRDefault="00C3258B" w:rsidP="0000457C">
      <w:pPr>
        <w:pStyle w:val="muutmisksk"/>
        <w:widowControl/>
      </w:pPr>
      <w:r w:rsidRPr="00243F4B">
        <w:t>3. Pardavėjas turi teisę atsisakyti teikti paslaugas asmeniui, kuris ignoruoja draudimus ir apribojimus rūkyti bei vartoti šildomo tabako gaminius maitinimo įstaigoje, ir paprašyti tokio asmens išeiti iš patalpų.“</w:t>
      </w:r>
    </w:p>
    <w:p w:rsidR="009F6B90" w:rsidRPr="00243F4B" w:rsidRDefault="00C3258B" w:rsidP="0000457C">
      <w:pPr>
        <w:pStyle w:val="muutmisksk"/>
        <w:keepNext/>
        <w:keepLines/>
        <w:widowControl/>
      </w:pPr>
      <w:r w:rsidRPr="00243F4B">
        <w:rPr>
          <w:b/>
        </w:rPr>
        <w:lastRenderedPageBreak/>
        <w:t>14.</w:t>
      </w:r>
      <w:r w:rsidRPr="00243F4B">
        <w:t xml:space="preserve"> 47 straipsnio tekstas iš dalies keičiamas ir išdėstomas, kaip nurodyta toliau:</w:t>
      </w:r>
    </w:p>
    <w:p w:rsidR="009F6B90" w:rsidRPr="00243F4B" w:rsidRDefault="009F6B90" w:rsidP="0000457C">
      <w:pPr>
        <w:pStyle w:val="muutmisksk"/>
        <w:widowControl/>
      </w:pPr>
      <w:r w:rsidRPr="00243F4B">
        <w:t>„Nepilnametis už rūkymą ar tabako gaminio ar gaminio, vartojamo kaip tabako gaminys, vartojimą turi būti baudžiamas bauda iki 10 baudos vienetų.“</w:t>
      </w:r>
    </w:p>
    <w:p w:rsidR="009C5189" w:rsidRPr="00243F4B" w:rsidRDefault="00C3258B" w:rsidP="0000457C">
      <w:pPr>
        <w:pStyle w:val="muutmisksk"/>
        <w:keepNext/>
        <w:keepLines/>
        <w:widowControl/>
      </w:pPr>
      <w:r w:rsidRPr="00243F4B">
        <w:rPr>
          <w:b/>
        </w:rPr>
        <w:t>15.</w:t>
      </w:r>
      <w:r w:rsidRPr="00243F4B">
        <w:t xml:space="preserve"> 49 straipsnio tekstas iš dalies keičiamas ir išdėstomas taip, kaip nurodyta toliau:</w:t>
      </w:r>
    </w:p>
    <w:p w:rsidR="009C5189" w:rsidRPr="00243F4B" w:rsidRDefault="009C5189" w:rsidP="0000457C">
      <w:pPr>
        <w:pStyle w:val="muutmisksk"/>
        <w:widowControl/>
      </w:pPr>
      <w:r w:rsidRPr="00243F4B">
        <w:t>„Rūkymas ar šildomo tabako gaminio ar gaminio, naudojamo kaip tabako gaminys, vartojimas vietoje, kurioje draudžiama rūkyti arba vartoti šildomo tabako gaminį arba gaminį, naudojamą kaip tabako gaminys, baudžiamas iki 20 baudų vienetų.“</w:t>
      </w:r>
    </w:p>
    <w:p w:rsidR="009C5189" w:rsidRPr="00243F4B" w:rsidRDefault="00C3258B" w:rsidP="0000457C">
      <w:pPr>
        <w:pStyle w:val="muutmisksk"/>
        <w:keepNext/>
        <w:keepLines/>
        <w:widowControl/>
      </w:pPr>
      <w:r w:rsidRPr="00243F4B">
        <w:rPr>
          <w:b/>
        </w:rPr>
        <w:t>16.</w:t>
      </w:r>
      <w:r w:rsidRPr="00243F4B">
        <w:t xml:space="preserve"> 50 straipsnio 1 dalis iš dalies keičiama ir išdėstoma taip:</w:t>
      </w:r>
    </w:p>
    <w:p w:rsidR="009C5189" w:rsidRPr="00243F4B" w:rsidRDefault="009C5189" w:rsidP="0000457C">
      <w:pPr>
        <w:pStyle w:val="muutmisksk"/>
        <w:widowControl/>
      </w:pPr>
      <w:r w:rsidRPr="00243F4B">
        <w:t>„1. Galimybės rūkyti arba vartoti šildomo tabako gaminį ar gaminį, naudojamą kaip tabako gaminys, sudarymas toje vietoje, kur pagal įstatymą rūkymas arba šildomo tabako gaminio ar gaminio, naudojamo kaip tabako gaminys, vartojimas draudžiamas ir rūkymo patalpos reikalavimų pažeidimas baudžiamas bauda iki 200 baudos vienetų.“</w:t>
      </w:r>
    </w:p>
    <w:p w:rsidR="000F1F61" w:rsidRPr="00243F4B" w:rsidRDefault="000F1F61" w:rsidP="0000457C">
      <w:pPr>
        <w:pStyle w:val="muutmisksk"/>
        <w:widowControl/>
      </w:pPr>
      <w:r w:rsidRPr="00243F4B">
        <w:t>Estijos Parlamento Pirmininkas</w:t>
      </w:r>
    </w:p>
    <w:p w:rsidR="000F1F61" w:rsidRPr="00243F4B" w:rsidRDefault="000F1F61" w:rsidP="0000457C">
      <w:pPr>
        <w:pStyle w:val="muutmisksk"/>
        <w:widowControl/>
      </w:pPr>
      <w:r w:rsidRPr="00243F4B">
        <w:t>Talinas, 2019 m. ........................... d.</w:t>
      </w:r>
    </w:p>
    <w:p w:rsidR="000F1F61" w:rsidRPr="00243F4B" w:rsidRDefault="000F1F61" w:rsidP="0000457C">
      <w:pPr>
        <w:pStyle w:val="muutmisksk"/>
        <w:widowControl/>
      </w:pPr>
      <w:r w:rsidRPr="00243F4B">
        <w:t>Inicijuota Estijos Respublikos Vyriausybės 2019 m. ....................... d.</w:t>
      </w:r>
    </w:p>
    <w:p w:rsidR="000F1F61" w:rsidRPr="00243F4B" w:rsidRDefault="000F1F61" w:rsidP="0000457C">
      <w:pPr>
        <w:pStyle w:val="muutmisksk"/>
        <w:widowControl/>
      </w:pPr>
      <w:r w:rsidRPr="00243F4B">
        <w:t>Pasirašyta skaitmeniniu parašu</w:t>
      </w:r>
      <w:bookmarkEnd w:id="0"/>
    </w:p>
    <w:sectPr w:rsidR="000F1F61" w:rsidRPr="00243F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43F4B"/>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213715-2B5C-4E13-92A7-604C6A51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lt-LT"/>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3D9F-0BF7-47BF-AB27-13B1A06B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811</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GRYBAUSKAITE, Laura</cp:lastModifiedBy>
  <cp:revision>4</cp:revision>
  <cp:lastPrinted>2019-03-26T14:28:00Z</cp:lastPrinted>
  <dcterms:created xsi:type="dcterms:W3CDTF">2019-06-14T14:56:00Z</dcterms:created>
  <dcterms:modified xsi:type="dcterms:W3CDTF">2019-06-21T09:24:00Z</dcterms:modified>
</cp:coreProperties>
</file>