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7D3E" w:rsidRPr="00817DDD" w:rsidRDefault="00E97D3E" w:rsidP="00E97D3E">
      <w:pPr>
        <w:spacing w:after="120"/>
        <w:ind w:right="14"/>
        <w:jc w:val="center"/>
        <w:rPr>
          <w:sz w:val="20"/>
          <w:szCs w:val="20"/>
          <w:rFonts w:ascii="Courier New" w:hAnsi="Courier New" w:cs="Courier New"/>
        </w:rPr>
      </w:pPr>
      <w:r>
        <w:rPr>
          <w:sz w:val="20"/>
          <w:szCs w:val="20"/>
          <w:rFonts w:ascii="Courier New" w:hAnsi="Courier New"/>
        </w:rPr>
        <w:t xml:space="preserve">1.</w:t>
      </w:r>
      <w:r>
        <w:rPr>
          <w:sz w:val="20"/>
          <w:szCs w:val="20"/>
          <w:rFonts w:ascii="Courier New" w:hAnsi="Courier New"/>
        </w:rPr>
        <w:t xml:space="preserve"> </w:t>
      </w:r>
      <w:r>
        <w:rPr>
          <w:sz w:val="20"/>
          <w:szCs w:val="20"/>
          <w:rFonts w:ascii="Courier New" w:hAnsi="Courier New"/>
        </w:rPr>
        <w:t xml:space="preserve">------IND- 2020 0472 F-- FR- ------ 20200729 --- --- PROJET</w:t>
      </w:r>
    </w:p>
    <w:p w:rsidR="00DE3342" w:rsidRDefault="00080DD1" w:rsidP="00E97D3E">
      <w:pPr>
        <w:pStyle w:val="western"/>
        <w:spacing w:before="0" w:after="0" w:line="240" w:lineRule="auto"/>
        <w:jc w:val="right"/>
      </w:pPr>
      <w:r>
        <w:rPr>
          <w:sz w:val="24"/>
          <w:szCs w:val="24"/>
          <w:rFonts w:ascii="Times New Roman" w:hAnsi="Times New Roman"/>
        </w:rPr>
        <w:t xml:space="preserve">Kelt: 2020. XX. XX.</w:t>
      </w:r>
    </w:p>
    <w:p w:rsidR="00DE3342" w:rsidRDefault="00DE3342" w:rsidP="00E97D3E">
      <w:pPr>
        <w:pStyle w:val="western"/>
        <w:spacing w:before="0" w:after="0" w:line="240" w:lineRule="auto"/>
        <w:jc w:val="center"/>
      </w:pPr>
    </w:p>
    <w:p w:rsidR="00851E82" w:rsidRDefault="00851E82" w:rsidP="00E97D3E">
      <w:pPr>
        <w:pStyle w:val="western"/>
        <w:spacing w:before="0" w:after="0" w:line="240" w:lineRule="auto"/>
        <w:jc w:val="center"/>
      </w:pPr>
    </w:p>
    <w:p w:rsidR="00DE3342" w:rsidRDefault="00080DD1" w:rsidP="00E97D3E">
      <w:pPr>
        <w:pStyle w:val="western"/>
        <w:spacing w:before="0" w:after="0" w:line="240" w:lineRule="auto"/>
        <w:jc w:val="center"/>
      </w:pPr>
      <w:r>
        <w:rPr>
          <w:b/>
          <w:bCs/>
          <w:sz w:val="24"/>
          <w:szCs w:val="24"/>
          <w:rFonts w:ascii="Times New Roman" w:hAnsi="Times New Roman"/>
        </w:rPr>
        <w:t xml:space="preserve">XXXX-i rendelet az okostelefonok javíthatósági indexének feltüntetéséről, illetve az index számításához használt szempontokról, alszempontokról és pontszámrendszerről.</w:t>
      </w:r>
    </w:p>
    <w:p w:rsidR="00DE3342" w:rsidRDefault="00DE3342" w:rsidP="00E97D3E">
      <w:pPr>
        <w:pStyle w:val="western"/>
        <w:spacing w:before="0" w:after="0" w:line="240" w:lineRule="auto"/>
        <w:jc w:val="center"/>
      </w:pPr>
    </w:p>
    <w:p w:rsidR="00DE3342" w:rsidRDefault="00080DD1" w:rsidP="00E97D3E">
      <w:pPr>
        <w:pStyle w:val="western"/>
        <w:spacing w:before="0" w:after="0" w:line="240" w:lineRule="auto"/>
        <w:jc w:val="center"/>
      </w:pPr>
      <w:r>
        <w:rPr>
          <w:sz w:val="24"/>
          <w:szCs w:val="24"/>
          <w:rFonts w:ascii="Times New Roman" w:hAnsi="Times New Roman"/>
        </w:rPr>
        <w:t xml:space="preserve">NOR: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XXXXX</w:t>
      </w:r>
    </w:p>
    <w:p w:rsidR="00DE3342" w:rsidRDefault="00DE3342" w:rsidP="00E97D3E">
      <w:pPr>
        <w:pStyle w:val="western"/>
        <w:spacing w:before="0" w:after="0" w:line="240" w:lineRule="auto"/>
        <w:jc w:val="both"/>
      </w:pPr>
    </w:p>
    <w:p w:rsidR="00851E82" w:rsidRDefault="00851E82" w:rsidP="00E97D3E">
      <w:pPr>
        <w:pStyle w:val="western"/>
        <w:spacing w:before="0" w:after="0" w:line="240" w:lineRule="auto"/>
        <w:jc w:val="both"/>
      </w:pPr>
    </w:p>
    <w:p w:rsidR="00851E82" w:rsidRDefault="00851E82" w:rsidP="00E97D3E">
      <w:pPr>
        <w:pStyle w:val="western"/>
        <w:spacing w:before="0" w:after="0" w:line="240" w:lineRule="auto"/>
        <w:jc w:val="both"/>
      </w:pPr>
    </w:p>
    <w:p w:rsidR="00DE3342" w:rsidRDefault="00080DD1" w:rsidP="00E97D3E">
      <w:pPr>
        <w:pStyle w:val="western"/>
        <w:spacing w:before="0" w:after="0" w:line="240" w:lineRule="auto"/>
        <w:jc w:val="both"/>
      </w:pPr>
      <w:r>
        <w:rPr>
          <w:sz w:val="24"/>
          <w:szCs w:val="24"/>
          <w:rFonts w:ascii="Times New Roman" w:hAnsi="Times New Roman"/>
        </w:rPr>
        <w:t xml:space="preserve">Az ökológiai átmenetért felelős miniszter, és a gazdasági és pénzügyminiszter,</w:t>
      </w:r>
    </w:p>
    <w:p w:rsidR="00DE3342" w:rsidRDefault="00DE3342" w:rsidP="00E97D3E">
      <w:pPr>
        <w:pStyle w:val="western"/>
        <w:spacing w:before="0" w:after="0" w:line="240" w:lineRule="auto"/>
        <w:jc w:val="both"/>
      </w:pPr>
    </w:p>
    <w:p w:rsidR="00DE3342" w:rsidRDefault="00080DD1" w:rsidP="00E97D3E">
      <w:pPr>
        <w:pStyle w:val="western"/>
        <w:spacing w:before="0" w:after="0" w:line="240" w:lineRule="auto"/>
        <w:jc w:val="both"/>
      </w:pPr>
      <w:r>
        <w:rPr>
          <w:sz w:val="24"/>
          <w:szCs w:val="24"/>
          <w:rFonts w:ascii="Times New Roman" w:hAnsi="Times New Roman"/>
        </w:rPr>
        <w:t xml:space="preserve">tekintettel a Környezetvédelmi Törvénykönyvre, különösen annak L. 541-9-2 cikkére,</w:t>
      </w:r>
    </w:p>
    <w:p w:rsidR="00DE3342" w:rsidRDefault="00DE3342" w:rsidP="00E97D3E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342" w:rsidRDefault="00080DD1" w:rsidP="00E97D3E">
      <w:pPr>
        <w:pStyle w:val="western"/>
        <w:spacing w:before="0" w:after="0" w:line="240" w:lineRule="auto"/>
        <w:jc w:val="both"/>
      </w:pPr>
      <w:r>
        <w:rPr>
          <w:sz w:val="24"/>
          <w:szCs w:val="24"/>
          <w:rFonts w:ascii="Times New Roman" w:hAnsi="Times New Roman"/>
        </w:rPr>
        <w:t xml:space="preserve">tekintettel az elektromos és elektronikus termékek javíthatósági indexének alkalmazási módjáról, annak szempontjairól és kiszámítási módjáról szóló, XXXX-i XXX kormányrendeletre,</w:t>
      </w:r>
    </w:p>
    <w:p w:rsidR="00DE3342" w:rsidRDefault="00DE3342" w:rsidP="00E97D3E">
      <w:pPr>
        <w:pStyle w:val="western"/>
        <w:spacing w:before="0" w:after="0" w:line="240" w:lineRule="auto"/>
        <w:jc w:val="both"/>
      </w:pPr>
    </w:p>
    <w:p w:rsidR="00DE3342" w:rsidRDefault="00DE3342" w:rsidP="00E97D3E">
      <w:pPr>
        <w:pStyle w:val="western"/>
        <w:spacing w:before="0" w:after="0" w:line="240" w:lineRule="auto"/>
      </w:pPr>
    </w:p>
    <w:p w:rsidR="00DE3342" w:rsidRPr="00A10649" w:rsidRDefault="00080DD1" w:rsidP="00E97D3E">
      <w:pPr>
        <w:pStyle w:val="western"/>
        <w:keepNext/>
        <w:keepLines/>
        <w:spacing w:before="0" w:after="0" w:line="240" w:lineRule="auto"/>
        <w:rPr>
          <w:b/>
          <w:bCs/>
          <w:sz w:val="24"/>
          <w:szCs w:val="24"/>
          <w:rFonts w:ascii="Times New Roman" w:hAnsi="Times New Roman" w:cs="Times New Roman"/>
        </w:rPr>
      </w:pPr>
      <w:r>
        <w:rPr>
          <w:b/>
          <w:bCs/>
          <w:sz w:val="24"/>
          <w:szCs w:val="24"/>
          <w:rFonts w:ascii="Times New Roman" w:hAnsi="Times New Roman"/>
        </w:rPr>
        <w:t xml:space="preserve">1. cikk</w:t>
      </w:r>
    </w:p>
    <w:p w:rsidR="00E97D3E" w:rsidRDefault="00E97D3E" w:rsidP="00E97D3E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DE3342" w:rsidRDefault="00080DD1" w:rsidP="00E97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color w:val="000000"/>
          <w:sz w:val="24"/>
          <w:szCs w:val="24"/>
          <w:rFonts w:ascii="Times New Roman" w:hAnsi="Times New Roman"/>
        </w:rPr>
        <w:t xml:space="preserve">A jelen rendelet az okostelefonokra vonatkozik.</w:t>
      </w:r>
      <w:r>
        <w:rPr>
          <w:color w:val="000000"/>
          <w:sz w:val="24"/>
          <w:szCs w:val="24"/>
          <w:rFonts w:ascii="Times New Roman" w:hAnsi="Times New Roman"/>
        </w:rPr>
        <w:t xml:space="preserve"> </w:t>
      </w:r>
      <w:r>
        <w:rPr>
          <w:color w:val="000000"/>
          <w:sz w:val="24"/>
          <w:szCs w:val="24"/>
          <w:rFonts w:ascii="Times New Roman" w:hAnsi="Times New Roman"/>
        </w:rPr>
        <w:t xml:space="preserve">Okostelefon alatt olyan elektronikus eszközt értünk, amelyet bázisállomások cellás hálózatán keresztüli hosszú távú kommunikációra szolgál.</w:t>
      </w:r>
      <w:r>
        <w:rPr>
          <w:color w:val="000000"/>
          <w:sz w:val="24"/>
          <w:szCs w:val="24"/>
          <w:rFonts w:ascii="Times New Roman" w:hAnsi="Times New Roman"/>
        </w:rPr>
        <w:t xml:space="preserve"> </w:t>
      </w:r>
      <w:r>
        <w:rPr>
          <w:color w:val="000000"/>
          <w:sz w:val="24"/>
          <w:szCs w:val="24"/>
          <w:rFonts w:ascii="Times New Roman" w:hAnsi="Times New Roman"/>
        </w:rPr>
        <w:t xml:space="preserve">A hordozható, vezeték nélküli számítógéphez hasonló funkciókkal bír, elsősorban akkumulátoros módban használt, és érintőképernyővel rendelkezik.</w:t>
      </w:r>
      <w:r>
        <w:rPr>
          <w:color w:val="000000"/>
          <w:sz w:val="24"/>
          <w:szCs w:val="24"/>
          <w:rFonts w:ascii="Times New Roman" w:hAnsi="Times New Roman"/>
        </w:rPr>
        <w:t xml:space="preserve"> </w:t>
      </w:r>
    </w:p>
    <w:p w:rsidR="00DE3342" w:rsidRDefault="00DE3342" w:rsidP="00E97D3E">
      <w:pPr>
        <w:pStyle w:val="western"/>
        <w:spacing w:before="0" w:after="0" w:line="240" w:lineRule="auto"/>
      </w:pPr>
    </w:p>
    <w:p w:rsidR="00DE3342" w:rsidRDefault="00080DD1" w:rsidP="00E97D3E">
      <w:pPr>
        <w:pStyle w:val="western"/>
        <w:keepNext/>
        <w:keepLines/>
        <w:spacing w:before="0" w:after="0" w:line="240" w:lineRule="auto"/>
      </w:pPr>
      <w:r>
        <w:rPr>
          <w:b/>
          <w:bCs/>
          <w:sz w:val="24"/>
          <w:szCs w:val="24"/>
          <w:rFonts w:ascii="Times New Roman" w:hAnsi="Times New Roman"/>
        </w:rPr>
        <w:t xml:space="preserve">2. cikk</w:t>
      </w:r>
    </w:p>
    <w:p w:rsidR="00DE3342" w:rsidRDefault="00DE3342" w:rsidP="00E97D3E">
      <w:pPr>
        <w:pStyle w:val="western"/>
        <w:keepNext/>
        <w:keepLines/>
        <w:spacing w:before="0" w:after="0" w:line="240" w:lineRule="auto"/>
      </w:pPr>
    </w:p>
    <w:p w:rsidR="00DE3342" w:rsidRDefault="00080DD1" w:rsidP="00E97D3E">
      <w:pPr>
        <w:pStyle w:val="western"/>
        <w:spacing w:before="0" w:after="0" w:line="240" w:lineRule="auto"/>
        <w:jc w:val="both"/>
        <w:rPr>
          <w:sz w:val="24"/>
          <w:szCs w:val="24"/>
          <w:rFonts w:ascii="Times New Roman" w:hAnsi="Times New Roman" w:cs="Times New Roman"/>
        </w:rPr>
      </w:pPr>
      <w:r>
        <w:rPr>
          <w:sz w:val="24"/>
          <w:szCs w:val="24"/>
          <w:rFonts w:ascii="Times New Roman" w:hAnsi="Times New Roman"/>
        </w:rPr>
        <w:t xml:space="preserve">Az 1. cikkben meghatározott termékek modellenkénti javíthatósági indexének megállapítására szolgáló szempontok, alszempontok és pontszámrendszer a következőkben olvasható:</w:t>
      </w:r>
    </w:p>
    <w:p w:rsidR="00851E82" w:rsidRDefault="00851E82" w:rsidP="00E97D3E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1E82" w:rsidRDefault="00851E82" w:rsidP="00E97D3E">
      <w:pPr>
        <w:pStyle w:val="western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3342" w:rsidRDefault="00080DD1" w:rsidP="00E97D3E">
      <w:pPr>
        <w:keepNext/>
        <w:keepLines/>
        <w:jc w:val="center"/>
      </w:pPr>
      <w:r>
        <w:rPr>
          <w:rFonts w:ascii="Times New Roman" w:hAnsi="Times New Roman"/>
        </w:rPr>
        <w:t xml:space="preserve">1. SZEMPONT – DOKUMENTÁCIÓ</w:t>
      </w:r>
    </w:p>
    <w:p w:rsidR="00DE3342" w:rsidRDefault="00080DD1" w:rsidP="003B734B">
      <w:pPr>
        <w:keepNext/>
        <w:keepLines/>
        <w:jc w:val="both"/>
      </w:pPr>
      <w:r>
        <w:rPr>
          <w:color w:val="000000"/>
          <w:rFonts w:ascii="Times New Roman" w:hAnsi="Times New Roman"/>
        </w:rPr>
        <w:t xml:space="preserve">1.1. alszempont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A műszaki dokumentáció és útmutatók díjmentes rendelkezésre bocsátásának a gyártó által vállalt időtartama</w:t>
      </w:r>
      <w:r>
        <w:rPr>
          <w:color w:val="000000"/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270"/>
        <w:gridCol w:w="573"/>
        <w:gridCol w:w="573"/>
        <w:gridCol w:w="575"/>
        <w:gridCol w:w="575"/>
        <w:gridCol w:w="575"/>
        <w:gridCol w:w="573"/>
        <w:gridCol w:w="573"/>
        <w:gridCol w:w="595"/>
        <w:gridCol w:w="570"/>
        <w:gridCol w:w="570"/>
        <w:gridCol w:w="570"/>
        <w:gridCol w:w="566"/>
      </w:tblGrid>
      <w:tr w:rsidR="00DE3342" w:rsidRPr="003B734B" w:rsidTr="003B734B">
        <w:tc>
          <w:tcPr>
            <w:tcW w:w="123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</w:p>
        </w:tc>
        <w:tc>
          <w:tcPr>
            <w:tcW w:w="126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24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1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126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124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</w:tr>
      <w:tr w:rsidR="003B734B" w:rsidRPr="003B734B" w:rsidTr="003B734B">
        <w:tc>
          <w:tcPr>
            <w:tcW w:w="123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</w:tr>
      <w:tr w:rsidR="00DE3342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Dokumentáció típusa</w:t>
            </w:r>
          </w:p>
        </w:tc>
        <w:tc>
          <w:tcPr>
            <w:tcW w:w="125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26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24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termék egyértelmű azonosítása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Szétszerelési vázlat vagy robbantott nézet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Huzalozási és kapcsolási vázlat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Elektronikus kártyák vázlatai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javításhoz és teszteléshez szükséges felszerelések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javításhoz szükséges műszaki útmutató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Hiba- és diagnosztikai kódok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Információ az alkatrészekről és a diagnosztikáról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Szoftverutasítások (beleértve a gyári beállításokra való visszaállítást)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Hozzáférés a berendezésben jelzett és rögzített incidensekhez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2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Műszaki közlönyök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DE3342" w:rsidRPr="003B734B" w:rsidTr="003B734B">
        <w:tc>
          <w:tcPr>
            <w:tcW w:w="375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Támogatási dokumentáció az önállóan végzett javításhoz (javasolt műveletek, biztonsági és javítási utasítások, a jótállást érintő esetleges következmények)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DE3342" w:rsidRPr="003B734B" w:rsidTr="003B734B">
        <w:tc>
          <w:tcPr>
            <w:tcW w:w="375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Információ a szervizek elérhetőségeiről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DE3342" w:rsidRPr="003B734B" w:rsidTr="003B734B">
        <w:tc>
          <w:tcPr>
            <w:tcW w:w="375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Hibaészlelés és szükséges intézkedések (közérthető módon)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DE3342" w:rsidRPr="003B734B" w:rsidTr="003B734B">
        <w:tc>
          <w:tcPr>
            <w:tcW w:w="3757" w:type="pct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Használati és karbantartási útmutató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</w:tbl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259.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száma/259) x 10</w:t>
      </w:r>
    </w:p>
    <w:p w:rsidR="00DE3342" w:rsidRDefault="00080DD1" w:rsidP="00E97D3E">
      <w:pPr>
        <w:keepNext/>
        <w:keepLines/>
        <w:jc w:val="center"/>
      </w:pPr>
      <w:r>
        <w:rPr>
          <w:color w:val="000000"/>
          <w:rFonts w:ascii="Times New Roman" w:hAnsi="Times New Roman"/>
        </w:rPr>
        <w:t xml:space="preserve">2. SZEMPONT– SZÉTSZERELHETŐSÉG ÉS HOZZÁFÉRÉS, SZERSZÁMOK ÉS RÖGZÍTÉSEK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2.1.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 2. listán szereplő alkatrészek szétszerelésének egyszerűsége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476"/>
        <w:gridCol w:w="1170"/>
        <w:gridCol w:w="1170"/>
        <w:gridCol w:w="1170"/>
        <w:gridCol w:w="1172"/>
      </w:tblGrid>
      <w:tr w:rsidR="00DE3342" w:rsidRPr="003B734B" w:rsidTr="00E97D3E">
        <w:tc>
          <w:tcPr>
            <w:tcW w:w="2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Lépések száma az adott alkatrészhez való hozzáféréshez</w:t>
            </w:r>
          </w:p>
        </w:tc>
      </w:tr>
      <w:tr w:rsidR="00DE3342" w:rsidRPr="003B734B" w:rsidTr="003B734B">
        <w:tc>
          <w:tcPr>
            <w:tcW w:w="24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NSZ/NE (1) vagy 16 és több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11–15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1–5</w:t>
            </w:r>
          </w:p>
        </w:tc>
      </w:tr>
      <w:tr w:rsidR="00DE3342" w:rsidRPr="003B734B" w:rsidTr="00E97D3E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2. listán szereplő alkatrészek</w:t>
            </w:r>
          </w:p>
        </w:tc>
        <w:tc>
          <w:tcPr>
            <w:tcW w:w="255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Akkumulátor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Kijelző egység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Hátsó kamera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Elülső kamera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6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E3342" w:rsidRDefault="00080DD1" w:rsidP="003B734B">
      <w:pPr>
        <w:pStyle w:val="ListParagraph"/>
        <w:numPr>
          <w:ilvl w:val="0"/>
          <w:numId w:val="3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NSZ/NE = nem szétszerelhető vagy nem elérhető alkatrész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12.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száma/12) x 10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2.2.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Az alkatrészek szétszereléséhez szükséges szerszámok (2. lista)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656"/>
        <w:gridCol w:w="1625"/>
        <w:gridCol w:w="1626"/>
        <w:gridCol w:w="1625"/>
        <w:gridCol w:w="1626"/>
      </w:tblGrid>
      <w:tr w:rsidR="00DE3342" w:rsidRPr="003B734B" w:rsidTr="00E97D3E">
        <w:tc>
          <w:tcPr>
            <w:tcW w:w="14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Szerszámok típusai</w:t>
            </w:r>
          </w:p>
        </w:tc>
      </w:tr>
      <w:tr w:rsidR="00DE3342" w:rsidRPr="003B734B" w:rsidTr="003B734B">
        <w:tc>
          <w:tcPr>
            <w:tcW w:w="14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NSZ/NE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Saját fejlesztésű szerszámok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Speciális szerszámok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Szerszám nélkül, általános szerszámokkal (2)</w:t>
            </w:r>
          </w:p>
        </w:tc>
      </w:tr>
      <w:tr w:rsidR="00DE3342" w:rsidRPr="003B734B" w:rsidTr="00E97D3E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2. listán szereplő alkatrészek</w:t>
            </w:r>
          </w:p>
        </w:tc>
        <w:tc>
          <w:tcPr>
            <w:tcW w:w="355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 (3)</w:t>
            </w:r>
          </w:p>
        </w:tc>
      </w:tr>
      <w:tr w:rsidR="00DE3342" w:rsidRPr="003B734B" w:rsidTr="003B734B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Akkumulátor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</w:t>
            </w:r>
          </w:p>
        </w:tc>
      </w:tr>
      <w:tr w:rsidR="00DE3342" w:rsidRPr="003B734B" w:rsidTr="003B734B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Kijelző egység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</w:t>
            </w:r>
          </w:p>
        </w:tc>
      </w:tr>
      <w:tr w:rsidR="00DE3342" w:rsidRPr="003B734B" w:rsidTr="003B734B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Elülső kamera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</w:t>
            </w:r>
          </w:p>
        </w:tc>
      </w:tr>
      <w:tr w:rsidR="00DE3342" w:rsidRPr="003B734B" w:rsidTr="003B734B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Hátsó kamera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</w:t>
            </w:r>
          </w:p>
        </w:tc>
      </w:tr>
      <w:tr w:rsidR="00DE3342" w:rsidRPr="003B734B" w:rsidTr="003B734B">
        <w:tc>
          <w:tcPr>
            <w:tcW w:w="14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</w:t>
            </w: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E3342" w:rsidRDefault="00080DD1" w:rsidP="003B734B">
      <w:pPr>
        <w:pStyle w:val="ListParagraph"/>
        <w:numPr>
          <w:ilvl w:val="0"/>
          <w:numId w:val="3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vagy a cserealkatrészhez mellékelt szerszám</w:t>
      </w:r>
    </w:p>
    <w:p w:rsidR="00DE3342" w:rsidRDefault="00080DD1" w:rsidP="003B734B">
      <w:pPr>
        <w:pStyle w:val="ListParagraph"/>
        <w:numPr>
          <w:ilvl w:val="0"/>
          <w:numId w:val="3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több szerszám esetén a legkedvezőtlenebbet kell figyelembe venni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16.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száma/16) x 10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2.3.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Rögzítések jellemzői (az 1. és 2. listán szereplő alkatrészek összeszereléséhez)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474"/>
        <w:gridCol w:w="1561"/>
        <w:gridCol w:w="1561"/>
        <w:gridCol w:w="1562"/>
      </w:tblGrid>
      <w:tr w:rsidR="00DE3342" w:rsidRPr="003B734B" w:rsidTr="00E97D3E">
        <w:tc>
          <w:tcPr>
            <w:tcW w:w="24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E97D3E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Rögzítés típusa</w:t>
            </w:r>
          </w:p>
        </w:tc>
      </w:tr>
      <w:tr w:rsidR="00DE3342" w:rsidRPr="003B734B" w:rsidTr="003B734B">
        <w:tc>
          <w:tcPr>
            <w:tcW w:w="24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E97D3E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Nem eltávolítható, nem újrahasználható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Eltávolítható, nem újrahasználható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Eltávolítható és újrahasználható (4)</w:t>
            </w:r>
          </w:p>
        </w:tc>
      </w:tr>
      <w:tr w:rsidR="00DE3342" w:rsidRPr="003B734B" w:rsidTr="00E97D3E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Az 1. vagy 2. listán szereplő alkatrészek</w:t>
            </w:r>
          </w:p>
        </w:tc>
        <w:tc>
          <w:tcPr>
            <w:tcW w:w="2557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 (5)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Töltőcsatlakozó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Csatlakozók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Alaplap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Gombok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Mikrofon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Hangszóró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Akkumulátor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Kijelző egység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Elülső kamera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Hátsó kamera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</w:tr>
      <w:tr w:rsidR="00DE3342" w:rsidRPr="003B734B" w:rsidTr="003B734B">
        <w:tc>
          <w:tcPr>
            <w:tcW w:w="24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</w:t>
            </w: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Pr="00E97D3E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DE3342" w:rsidRPr="00E97D3E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DE3342" w:rsidRPr="00E97D3E" w:rsidRDefault="00DE3342" w:rsidP="00E97D3E">
            <w:pPr>
              <w:suppressAutoHyphens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E3342" w:rsidRDefault="00080DD1" w:rsidP="003B734B">
      <w:pPr>
        <w:pStyle w:val="ListParagraph"/>
        <w:numPr>
          <w:ilvl w:val="0"/>
          <w:numId w:val="3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vagy a cserealkatrészhez mellékelt rögzítőelem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3B734B">
      <w:pPr>
        <w:pStyle w:val="ListParagraph"/>
        <w:numPr>
          <w:ilvl w:val="0"/>
          <w:numId w:val="3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több rögzítőelem esetén a legkedvezőtlenebbet kell figyelembe venni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20.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száma/20) x 10</w:t>
      </w:r>
    </w:p>
    <w:p w:rsidR="00DE3342" w:rsidRDefault="00080DD1" w:rsidP="00E97D3E">
      <w:pPr>
        <w:keepNext/>
        <w:keepLines/>
        <w:jc w:val="center"/>
      </w:pPr>
      <w:r>
        <w:rPr>
          <w:color w:val="000000"/>
          <w:rFonts w:ascii="Times New Roman" w:hAnsi="Times New Roman"/>
        </w:rPr>
        <w:t xml:space="preserve">3. SZEMPONT - CSEREALKATRÉSZEK ELÉRHETŐSÉGE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3.1.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 2. listán szereplő alkatrészek elérhetőségének a gyártó által vállalt időtartama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843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45"/>
      </w:tblGrid>
      <w:tr w:rsidR="00DE3342" w:rsidRPr="003B734B" w:rsidTr="003B734B">
        <w:tc>
          <w:tcPr>
            <w:tcW w:w="100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9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Cserealkatrészek forgalmazója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</w:p>
        </w:tc>
        <w:tc>
          <w:tcPr>
            <w:tcW w:w="9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10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9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99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999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</w:tr>
      <w:tr w:rsidR="003B734B" w:rsidRPr="003B734B" w:rsidTr="003B734B">
        <w:tc>
          <w:tcPr>
            <w:tcW w:w="100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</w:tr>
      <w:tr w:rsidR="00DE3342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2. listán szereplő alkatrészek</w:t>
            </w:r>
          </w:p>
        </w:tc>
        <w:tc>
          <w:tcPr>
            <w:tcW w:w="1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99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3B734B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Akkumulátor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Kijelző egység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Elülső kamera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Hátsó kamera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10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</w:tbl>
    <w:p w:rsidR="003B734B" w:rsidRDefault="00080DD1" w:rsidP="003B734B">
      <w:pPr>
        <w:jc w:val="both"/>
        <w:rPr>
          <w:color w:val="000000"/>
          <w:sz w:val="20"/>
          <w:szCs w:val="20"/>
          <w:rFonts w:ascii="Times New Roman" w:hAnsi="Times New Roman" w:cs="Times New Roman"/>
        </w:rPr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140.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száma/140) x 10</w:t>
      </w:r>
    </w:p>
    <w:p w:rsidR="00DE3342" w:rsidRDefault="00080DD1" w:rsidP="003B734B">
      <w:pPr>
        <w:keepNext/>
        <w:keepLines/>
        <w:jc w:val="both"/>
      </w:pPr>
      <w:r>
        <w:rPr>
          <w:color w:val="000000"/>
          <w:szCs w:val="20"/>
          <w:rFonts w:ascii="Times New Roman" w:hAnsi="Times New Roman"/>
        </w:rPr>
        <w:t xml:space="preserve">3.2.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Az 1. listán szereplő alkatrészek elérhetőségének a gyártó által vállalt időtartama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807"/>
        <w:gridCol w:w="459"/>
        <w:gridCol w:w="459"/>
        <w:gridCol w:w="459"/>
        <w:gridCol w:w="460"/>
        <w:gridCol w:w="460"/>
        <w:gridCol w:w="460"/>
        <w:gridCol w:w="460"/>
        <w:gridCol w:w="460"/>
        <w:gridCol w:w="460"/>
        <w:gridCol w:w="460"/>
        <w:gridCol w:w="460"/>
        <w:gridCol w:w="462"/>
        <w:gridCol w:w="460"/>
        <w:gridCol w:w="460"/>
        <w:gridCol w:w="460"/>
        <w:gridCol w:w="452"/>
      </w:tblGrid>
      <w:tr w:rsidR="00DE3342" w:rsidRPr="003B734B" w:rsidTr="003B734B">
        <w:tc>
          <w:tcPr>
            <w:tcW w:w="98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Cserealkatrészek forgalmazója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Elérhetőség időtartama (év)</w:t>
            </w:r>
          </w:p>
        </w:tc>
      </w:tr>
      <w:tr w:rsidR="003B734B" w:rsidRPr="003B734B" w:rsidTr="003B734B">
        <w:tc>
          <w:tcPr>
            <w:tcW w:w="98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0–4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 vagy több</w:t>
            </w:r>
          </w:p>
        </w:tc>
      </w:tr>
      <w:tr w:rsidR="00DE3342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Az 1. listán szereplő alkatrészek</w:t>
            </w:r>
          </w:p>
        </w:tc>
        <w:tc>
          <w:tcPr>
            <w:tcW w:w="100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1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3B734B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Töltőcsatlakozó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Csatlakozók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Alaplap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Gombok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Mikrofon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  <w:tr w:rsidR="003B734B" w:rsidRPr="003B734B" w:rsidTr="003B734B">
        <w:tc>
          <w:tcPr>
            <w:tcW w:w="98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Hangszóró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</w:t>
            </w:r>
          </w:p>
        </w:tc>
        <w:tc>
          <w:tcPr>
            <w:tcW w:w="24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7</w:t>
            </w:r>
          </w:p>
        </w:tc>
      </w:tr>
    </w:tbl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168.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száma/168) x 10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3.3.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 2. listán szereplő alkatrészek szállítási ideje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787"/>
        <w:gridCol w:w="459"/>
        <w:gridCol w:w="461"/>
        <w:gridCol w:w="459"/>
        <w:gridCol w:w="461"/>
        <w:gridCol w:w="462"/>
        <w:gridCol w:w="460"/>
        <w:gridCol w:w="462"/>
        <w:gridCol w:w="462"/>
        <w:gridCol w:w="460"/>
        <w:gridCol w:w="462"/>
        <w:gridCol w:w="460"/>
        <w:gridCol w:w="463"/>
        <w:gridCol w:w="462"/>
        <w:gridCol w:w="460"/>
        <w:gridCol w:w="462"/>
        <w:gridCol w:w="456"/>
      </w:tblGrid>
      <w:tr w:rsidR="00DE3342" w:rsidRPr="003B734B" w:rsidTr="003B734B">
        <w:tc>
          <w:tcPr>
            <w:tcW w:w="9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Cserealkatrészek forgalmazója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</w:tr>
      <w:tr w:rsidR="003B734B" w:rsidRPr="003B734B" w:rsidTr="003B734B"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</w:tr>
      <w:tr w:rsidR="00DE3342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2. listán szereplő alkatrészek</w:t>
            </w:r>
          </w:p>
        </w:tc>
        <w:tc>
          <w:tcPr>
            <w:tcW w:w="100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Akkumulátor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Kijelző egység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Elülső kamera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Hátsó kamera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</w:tbl>
    <w:p w:rsidR="00DE3342" w:rsidRDefault="00080DD1" w:rsidP="003B734B">
      <w:pPr>
        <w:pStyle w:val="ListParagraph"/>
        <w:numPr>
          <w:ilvl w:val="0"/>
          <w:numId w:val="6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a rendelés napjától számított munkanapok száma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60.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száma/60) x 10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E97D3E">
      <w:pPr>
        <w:keepNext/>
        <w:keepLines/>
      </w:pPr>
      <w:r>
        <w:rPr>
          <w:color w:val="000000"/>
          <w:szCs w:val="20"/>
          <w:rFonts w:ascii="Times New Roman" w:hAnsi="Times New Roman"/>
        </w:rPr>
        <w:t xml:space="preserve">3.4. alszempont</w:t>
      </w:r>
      <w:r>
        <w:rPr>
          <w:color w:val="000000"/>
          <w:szCs w:val="20"/>
          <w:rFonts w:ascii="Times New Roman" w:hAnsi="Times New Roman"/>
        </w:rPr>
        <w:t xml:space="preserve"> </w:t>
      </w:r>
      <w:r>
        <w:rPr>
          <w:color w:val="000000"/>
          <w:szCs w:val="20"/>
          <w:rFonts w:ascii="Times New Roman" w:hAnsi="Times New Roman"/>
        </w:rPr>
        <w:t xml:space="preserve">Az 1. listán szereplő alkatrészek szállítási ideje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787"/>
        <w:gridCol w:w="459"/>
        <w:gridCol w:w="461"/>
        <w:gridCol w:w="459"/>
        <w:gridCol w:w="461"/>
        <w:gridCol w:w="462"/>
        <w:gridCol w:w="460"/>
        <w:gridCol w:w="462"/>
        <w:gridCol w:w="462"/>
        <w:gridCol w:w="460"/>
        <w:gridCol w:w="462"/>
        <w:gridCol w:w="460"/>
        <w:gridCol w:w="463"/>
        <w:gridCol w:w="462"/>
        <w:gridCol w:w="460"/>
        <w:gridCol w:w="462"/>
        <w:gridCol w:w="456"/>
      </w:tblGrid>
      <w:tr w:rsidR="00DE3342" w:rsidRPr="003B734B" w:rsidTr="003B734B">
        <w:tc>
          <w:tcPr>
            <w:tcW w:w="9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Cserealkatrészek forgalmazója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Szállítási idő (nap) (1)</w:t>
            </w:r>
          </w:p>
        </w:tc>
      </w:tr>
      <w:tr w:rsidR="003B734B" w:rsidRPr="003B734B" w:rsidTr="003B734B"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11 és annál több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6–10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4−5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1–3</w:t>
            </w:r>
          </w:p>
        </w:tc>
      </w:tr>
      <w:tr w:rsidR="00DE3342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Az 1. listán szereplő alkatrészek</w:t>
            </w:r>
          </w:p>
        </w:tc>
        <w:tc>
          <w:tcPr>
            <w:tcW w:w="100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00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006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Töltőcsatlakozó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Csatlakozók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Alaplap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Gombok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Mikrofon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  <w:tr w:rsidR="003B734B" w:rsidRPr="003B734B" w:rsidTr="003B734B">
        <w:tc>
          <w:tcPr>
            <w:tcW w:w="976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Hangszóró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2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25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25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3</w:t>
            </w:r>
          </w:p>
        </w:tc>
      </w:tr>
    </w:tbl>
    <w:p w:rsidR="00DE3342" w:rsidRDefault="00080DD1" w:rsidP="003B734B">
      <w:pPr>
        <w:pStyle w:val="ListParagraph"/>
        <w:numPr>
          <w:ilvl w:val="0"/>
          <w:numId w:val="7"/>
        </w:numPr>
        <w:tabs>
          <w:tab w:val="clear" w:pos="0"/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a rendelés napjától számított munkanapok száma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72.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száma/72) x 10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E97D3E">
      <w:pPr>
        <w:keepNext/>
        <w:keepLines/>
        <w:jc w:val="center"/>
      </w:pPr>
      <w:r>
        <w:rPr>
          <w:color w:val="000000"/>
          <w:rFonts w:ascii="Times New Roman" w:hAnsi="Times New Roman"/>
        </w:rPr>
        <w:t xml:space="preserve">4. SZEMPONT - CSEREALKATRÉSZEK ÁRA</w:t>
      </w:r>
    </w:p>
    <w:p w:rsidR="00DE3342" w:rsidRDefault="00080DD1" w:rsidP="00E97D3E">
      <w:pPr>
        <w:keepNext/>
        <w:keepLines/>
      </w:pPr>
      <w:r>
        <w:rPr>
          <w:color w:val="000000"/>
          <w:rFonts w:ascii="Times New Roman" w:hAnsi="Times New Roman"/>
        </w:rPr>
        <w:t xml:space="preserve">4.1. alszempont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A 2. listán szereplő alkatrészek ára az új termék árához képest</w:t>
      </w:r>
    </w:p>
    <w:p w:rsidR="00DE3342" w:rsidRDefault="00080DD1" w:rsidP="00406FF4">
      <w:pPr>
        <w:contextualSpacing/>
        <w:jc w:val="both"/>
      </w:pPr>
      <w:r>
        <w:rPr>
          <w:color w:val="000000"/>
          <w:rFonts w:ascii="Times New Roman" w:hAnsi="Times New Roman"/>
        </w:rPr>
        <w:t xml:space="preserve">A javíthatósági index feltüntetésének módjáról, a jelzésekről és a kiszámításához szükséges általános paraméterekről szóló XXXX rendelet alapján az e szemponthoz tartozó pontszámot a következő módon kell meghatározni:</w:t>
      </w:r>
    </w:p>
    <w:p w:rsidR="003B734B" w:rsidRDefault="00080DD1" w:rsidP="00406FF4">
      <w:pPr>
        <w:contextualSpacing/>
        <w:rPr>
          <w:color w:val="000000"/>
          <w:rFonts w:ascii="Times New Roman" w:hAnsi="Times New Roman" w:cs="Times New Roman"/>
        </w:rPr>
      </w:pPr>
      <w:r>
        <w:rPr>
          <w:color w:val="000000"/>
          <w:rFonts w:ascii="Times New Roman" w:hAnsi="Times New Roman"/>
        </w:rPr>
        <w:t xml:space="preserve">- ha a kapott arány 0,3-nál nagyobb, akkor a pontszám 0,</w:t>
      </w:r>
    </w:p>
    <w:p w:rsidR="003B734B" w:rsidRDefault="00080DD1" w:rsidP="00406FF4">
      <w:pPr>
        <w:contextualSpacing/>
        <w:rPr>
          <w:color w:val="000000"/>
          <w:rFonts w:ascii="Times New Roman" w:hAnsi="Times New Roman" w:cs="Times New Roman"/>
        </w:rPr>
      </w:pPr>
      <w:r>
        <w:rPr>
          <w:color w:val="000000"/>
          <w:rFonts w:ascii="Times New Roman" w:hAnsi="Times New Roman"/>
        </w:rPr>
        <w:t xml:space="preserve">- ha a kapott arány 0,1-nél kisebb, akkor a pontszám 100,</w:t>
      </w:r>
    </w:p>
    <w:p w:rsidR="00DE3342" w:rsidRDefault="00080DD1" w:rsidP="00406FF4">
      <w:pPr>
        <w:contextualSpacing/>
      </w:pPr>
      <w:r>
        <w:rPr>
          <w:color w:val="000000"/>
          <w:rFonts w:ascii="Times New Roman" w:hAnsi="Times New Roman"/>
        </w:rPr>
        <w:t xml:space="preserve">- ha a kapott arány 0,1 és 0,3 között van, akkor a pontszámot az alábbi megfelelési táblázat alapján kell meghatározni: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0"/>
        <w:gridCol w:w="376"/>
        <w:gridCol w:w="420"/>
        <w:gridCol w:w="420"/>
        <w:gridCol w:w="420"/>
        <w:gridCol w:w="420"/>
        <w:gridCol w:w="420"/>
        <w:gridCol w:w="420"/>
        <w:gridCol w:w="420"/>
        <w:gridCol w:w="420"/>
        <w:gridCol w:w="420"/>
        <w:gridCol w:w="334"/>
        <w:gridCol w:w="420"/>
        <w:gridCol w:w="420"/>
        <w:gridCol w:w="420"/>
        <w:gridCol w:w="420"/>
        <w:gridCol w:w="419"/>
        <w:gridCol w:w="419"/>
        <w:gridCol w:w="419"/>
        <w:gridCol w:w="419"/>
        <w:gridCol w:w="419"/>
        <w:gridCol w:w="333"/>
      </w:tblGrid>
      <w:tr w:rsidR="00DE3342" w:rsidTr="003B2A07">
        <w:tc>
          <w:tcPr>
            <w:tcW w:w="3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Arány</w:t>
            </w:r>
          </w:p>
        </w:tc>
        <w:tc>
          <w:tcPr>
            <w:tcW w:w="2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0,11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0,12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0,13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0,14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0,15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0,18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0,19</w:t>
            </w:r>
          </w:p>
        </w:tc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0,21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0,22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0,23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0,24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0,25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0,26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0,27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0,28</w:t>
            </w:r>
          </w:p>
        </w:tc>
        <w:tc>
          <w:tcPr>
            <w:tcW w:w="2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0,29</w:t>
            </w:r>
          </w:p>
        </w:tc>
        <w:tc>
          <w:tcPr>
            <w:tcW w:w="1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342" w:rsidRDefault="00080DD1" w:rsidP="003B2A07">
            <w:pPr>
              <w:pStyle w:val="Contenudetableau"/>
              <w:keepNext/>
              <w:keepLines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0,3</w:t>
            </w:r>
          </w:p>
        </w:tc>
      </w:tr>
      <w:tr w:rsidR="00DE3342" w:rsidTr="003B2A07">
        <w:tc>
          <w:tcPr>
            <w:tcW w:w="30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Pontszám</w:t>
            </w: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 </w:t>
            </w:r>
          </w:p>
        </w:tc>
        <w:tc>
          <w:tcPr>
            <w:tcW w:w="205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100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95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90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85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80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75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70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65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60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55</w:t>
            </w:r>
          </w:p>
        </w:tc>
        <w:tc>
          <w:tcPr>
            <w:tcW w:w="182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50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45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40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35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30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25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20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15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10</w:t>
            </w:r>
          </w:p>
        </w:tc>
        <w:tc>
          <w:tcPr>
            <w:tcW w:w="229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5</w:t>
            </w:r>
          </w:p>
        </w:tc>
        <w:tc>
          <w:tcPr>
            <w:tcW w:w="182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3342" w:rsidRDefault="00080DD1" w:rsidP="003B2A07">
            <w:pPr>
              <w:pStyle w:val="Contenudetableau"/>
              <w:suppressLineNumbers w:val="0"/>
              <w:suppressAutoHyphens w:val="0"/>
              <w:jc w:val="center"/>
            </w:pPr>
            <w:r>
              <w:rPr>
                <w:color w:val="000000"/>
                <w:sz w:val="18"/>
                <w:szCs w:val="18"/>
                <w:rFonts w:ascii="Liberation Serif" w:hAnsi="Liberation Serif"/>
              </w:rPr>
              <w:t xml:space="preserve">0</w:t>
            </w:r>
          </w:p>
        </w:tc>
      </w:tr>
    </w:tbl>
    <w:p w:rsidR="00DE3342" w:rsidRDefault="00DE3342" w:rsidP="00E97D3E">
      <w:pPr>
        <w:jc w:val="both"/>
      </w:pPr>
    </w:p>
    <w:p w:rsidR="00DE3342" w:rsidRDefault="00080DD1" w:rsidP="00406FF4">
      <w:pPr>
        <w:keepNext/>
        <w:keepLines/>
        <w:contextualSpacing/>
        <w:jc w:val="both"/>
      </w:pPr>
      <w:r>
        <w:rPr>
          <w:color w:val="000000"/>
          <w:rFonts w:ascii="Times New Roman" w:hAnsi="Times New Roman"/>
        </w:rPr>
        <w:t xml:space="preserve">A kerekítési szabály a következő:</w:t>
      </w:r>
      <w:r>
        <w:rPr>
          <w:color w:val="000000"/>
          <w:rFonts w:ascii="Times New Roman" w:hAnsi="Times New Roman"/>
        </w:rPr>
        <w:t xml:space="preserve"> </w:t>
      </w:r>
    </w:p>
    <w:p w:rsidR="00E97D3E" w:rsidRDefault="00080DD1" w:rsidP="00406FF4">
      <w:pPr>
        <w:contextualSpacing/>
        <w:jc w:val="both"/>
        <w:rPr>
          <w:color w:val="000000"/>
          <w:rFonts w:ascii="Times New Roman" w:hAnsi="Times New Roman" w:cs="Times New Roman"/>
        </w:rPr>
      </w:pPr>
      <w:r>
        <w:rPr>
          <w:color w:val="000000"/>
          <w:rFonts w:ascii="Times New Roman" w:hAnsi="Times New Roman"/>
        </w:rPr>
        <w:t xml:space="preserve">- Ha a harmadik tizedesjegy 5-nél kisebb, akkor a második tizedes értékét lefelé kell kerekíteni.</w:t>
      </w:r>
    </w:p>
    <w:p w:rsidR="00DE3342" w:rsidRDefault="00080DD1" w:rsidP="00406FF4">
      <w:pPr>
        <w:contextualSpacing/>
        <w:jc w:val="both"/>
      </w:pPr>
      <w:r>
        <w:rPr>
          <w:color w:val="000000"/>
          <w:rFonts w:ascii="Times New Roman" w:hAnsi="Times New Roman"/>
        </w:rPr>
        <w:t xml:space="preserve">- Ha a harmadik tizedesjegy 5 vagy annál nagyobb, akkor a második tizedes értékét felfelé kell kerekíteni.</w:t>
      </w:r>
    </w:p>
    <w:p w:rsidR="00DE3342" w:rsidRDefault="00080DD1" w:rsidP="003B734B">
      <w:pPr>
        <w:jc w:val="both"/>
      </w:pPr>
      <w:r>
        <w:rPr>
          <w:color w:val="000000"/>
          <w:sz w:val="21"/>
          <w:szCs w:val="21"/>
          <w:rFonts w:ascii="Times New Roman" w:hAnsi="Times New Roman"/>
        </w:rPr>
        <w:t xml:space="preserve">A maximális pontszám 100.</w:t>
      </w:r>
      <w:r>
        <w:rPr>
          <w:color w:val="000000"/>
          <w:sz w:val="21"/>
          <w:szCs w:val="21"/>
          <w:rFonts w:ascii="Times New Roman" w:hAnsi="Times New Roman"/>
        </w:rPr>
        <w:t xml:space="preserve"> </w:t>
      </w:r>
      <w:r>
        <w:rPr>
          <w:color w:val="000000"/>
          <w:sz w:val="21"/>
          <w:szCs w:val="21"/>
          <w:rFonts w:ascii="Times New Roman" w:hAnsi="Times New Roman"/>
        </w:rPr>
        <w:t xml:space="preserve">Jelen alszempont pontszáma = (elért pontok száma/100) x 10</w:t>
      </w:r>
    </w:p>
    <w:p w:rsidR="00DE3342" w:rsidRDefault="00080DD1" w:rsidP="00E97D3E">
      <w:pPr>
        <w:keepNext/>
        <w:keepLines/>
        <w:jc w:val="center"/>
      </w:pPr>
      <w:r>
        <w:rPr>
          <w:color w:val="000000"/>
          <w:rFonts w:ascii="Times New Roman" w:hAnsi="Times New Roman"/>
        </w:rPr>
        <w:t xml:space="preserve">5. SZEMPONT - SPECIÁLIS SZEMPONT</w:t>
      </w:r>
    </w:p>
    <w:p w:rsidR="00DE3342" w:rsidRDefault="00080DD1" w:rsidP="00E97D3E">
      <w:pPr>
        <w:keepNext/>
        <w:keepLines/>
      </w:pPr>
      <w:r>
        <w:rPr>
          <w:color w:val="000000"/>
          <w:rFonts w:ascii="Times New Roman" w:hAnsi="Times New Roman"/>
        </w:rPr>
        <w:t xml:space="preserve">A jelen rendelet által érintett termékekre vonatkozó 5. szempont alszempontjainak együtthatóit a következők szerint kell meghatározni:</w:t>
      </w:r>
      <w:r>
        <w:rPr>
          <w:color w:val="000000"/>
          <w:rFonts w:ascii="Times New Roman" w:hAnsi="Times New Roman"/>
        </w:rPr>
        <w:t xml:space="preserve"> 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350"/>
        <w:gridCol w:w="3540"/>
        <w:gridCol w:w="1037"/>
        <w:gridCol w:w="1037"/>
        <w:gridCol w:w="835"/>
        <w:gridCol w:w="1359"/>
      </w:tblGrid>
      <w:tr w:rsidR="00DE3342" w:rsidRPr="003B734B" w:rsidTr="00E97D3E">
        <w:tc>
          <w:tcPr>
            <w:tcW w:w="73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Szempont</w:t>
            </w:r>
          </w:p>
        </w:tc>
        <w:tc>
          <w:tcPr>
            <w:tcW w:w="19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Alszempont</w:t>
            </w:r>
          </w:p>
        </w:tc>
        <w:tc>
          <w:tcPr>
            <w:tcW w:w="566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Alszempont értéke</w:t>
            </w:r>
          </w:p>
        </w:tc>
        <w:tc>
          <w:tcPr>
            <w:tcW w:w="566" w:type="pct"/>
            <w:tcBorders>
              <w:top w:val="single" w:sz="4" w:space="0" w:color="00000A"/>
              <w:left w:val="single" w:sz="8" w:space="0" w:color="00000A"/>
              <w:bottom w:val="single" w:sz="4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Alszempont együtthatója</w:t>
            </w:r>
          </w:p>
        </w:tc>
        <w:tc>
          <w:tcPr>
            <w:tcW w:w="456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Szempont értéke</w:t>
            </w:r>
          </w:p>
        </w:tc>
        <w:tc>
          <w:tcPr>
            <w:tcW w:w="743" w:type="pct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keepNext/>
              <w:keepLines/>
              <w:suppressAutoHyphens w:val="0"/>
              <w:jc w:val="center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Szempont együtthatója</w:t>
            </w:r>
          </w:p>
        </w:tc>
      </w:tr>
      <w:tr w:rsidR="00DE3342" w:rsidRPr="003B734B" w:rsidTr="00E97D3E">
        <w:tc>
          <w:tcPr>
            <w:tcW w:w="737" w:type="pct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560210" w:rsidRDefault="00080DD1" w:rsidP="00E97D3E">
            <w:pPr>
              <w:suppressAutoHyphens w:val="0"/>
              <w:rPr>
                <w:b/>
                <w:bCs/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5.</w:t>
            </w: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rFonts w:ascii="Times New Roman" w:hAnsi="Times New Roman"/>
              </w:rPr>
              <w:t xml:space="preserve">Speciális szempontok</w:t>
            </w:r>
          </w:p>
        </w:tc>
        <w:tc>
          <w:tcPr>
            <w:tcW w:w="19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5.1.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Frissítések jellegéről szóló információk</w:t>
            </w:r>
          </w:p>
        </w:tc>
        <w:tc>
          <w:tcPr>
            <w:tcW w:w="566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▀▀/10</w:t>
            </w:r>
          </w:p>
        </w:tc>
        <w:tc>
          <w:tcPr>
            <w:tcW w:w="566" w:type="pct"/>
            <w:tcBorders>
              <w:top w:val="single" w:sz="4" w:space="0" w:color="00000A"/>
              <w:left w:val="single" w:sz="8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456" w:type="pct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▀▀/20</w:t>
            </w:r>
          </w:p>
        </w:tc>
        <w:tc>
          <w:tcPr>
            <w:tcW w:w="743" w:type="pct"/>
            <w:vMerge w:val="restart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</w:tr>
      <w:tr w:rsidR="00DE3342" w:rsidRPr="003B734B" w:rsidTr="00E97D3E">
        <w:tc>
          <w:tcPr>
            <w:tcW w:w="737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5.2.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Díjmentes távoli segítségnyújtás</w:t>
            </w:r>
          </w:p>
        </w:tc>
        <w:tc>
          <w:tcPr>
            <w:tcW w:w="566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▀▀/10</w:t>
            </w:r>
          </w:p>
        </w:tc>
        <w:tc>
          <w:tcPr>
            <w:tcW w:w="566" w:type="pct"/>
            <w:tcBorders>
              <w:top w:val="single" w:sz="4" w:space="0" w:color="00000A"/>
              <w:left w:val="single" w:sz="8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0,5</w:t>
            </w:r>
          </w:p>
        </w:tc>
        <w:tc>
          <w:tcPr>
            <w:tcW w:w="456" w:type="pct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pct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3342" w:rsidRPr="003B734B" w:rsidTr="00E97D3E">
        <w:tc>
          <w:tcPr>
            <w:tcW w:w="737" w:type="pct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3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5.3.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szoftver gyári beállításokra való visszaállításának lehetősége</w:t>
            </w:r>
          </w:p>
        </w:tc>
        <w:tc>
          <w:tcPr>
            <w:tcW w:w="566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▀▀/10</w:t>
            </w:r>
          </w:p>
        </w:tc>
        <w:tc>
          <w:tcPr>
            <w:tcW w:w="566" w:type="pct"/>
            <w:tcBorders>
              <w:top w:val="single" w:sz="4" w:space="0" w:color="00000A"/>
              <w:left w:val="single" w:sz="8" w:space="0" w:color="00000A"/>
              <w:bottom w:val="single" w:sz="4" w:space="0" w:color="00000A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0,5</w:t>
            </w:r>
          </w:p>
        </w:tc>
        <w:tc>
          <w:tcPr>
            <w:tcW w:w="456" w:type="pct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43" w:type="pct"/>
            <w:vMerge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</w:tcPr>
          <w:p w:rsidR="00DE3342" w:rsidRPr="003B734B" w:rsidRDefault="00DE3342" w:rsidP="00E97D3E">
            <w:pPr>
              <w:suppressAutoHyphens w:val="0"/>
              <w:snapToGri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3B734B" w:rsidRDefault="003B734B" w:rsidP="003B734B">
      <w:pPr>
        <w:jc w:val="both"/>
        <w:rPr>
          <w:rFonts w:ascii="Times New Roman" w:hAnsi="Times New Roman" w:cs="Times New Roman"/>
          <w:color w:val="000000"/>
        </w:rPr>
      </w:pPr>
    </w:p>
    <w:p w:rsidR="00DE3342" w:rsidRDefault="00080DD1" w:rsidP="00E97D3E">
      <w:pPr>
        <w:keepNext/>
        <w:keepLines/>
      </w:pPr>
      <w:r>
        <w:rPr>
          <w:color w:val="000000"/>
          <w:rFonts w:ascii="Times New Roman" w:hAnsi="Times New Roman"/>
        </w:rPr>
        <w:t xml:space="preserve">5.1. alszempont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Frissítések jellegéről szóló információk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4471"/>
        <w:gridCol w:w="2343"/>
        <w:gridCol w:w="2344"/>
      </w:tblGrid>
      <w:tr w:rsidR="00DE3342" w:rsidRPr="003B734B" w:rsidTr="00E97D3E">
        <w:tc>
          <w:tcPr>
            <w:tcW w:w="2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D3E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E97D3E">
        <w:tc>
          <w:tcPr>
            <w:tcW w:w="244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frissítések megkülönböztetett jellegéről szóló információ: korrekciós, fejlesztési vagy vegyes (1)</w:t>
            </w:r>
          </w:p>
        </w:tc>
        <w:tc>
          <w:tcPr>
            <w:tcW w:w="25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Helyzet</w:t>
            </w:r>
          </w:p>
        </w:tc>
      </w:tr>
      <w:tr w:rsidR="00DE3342" w:rsidRPr="003B734B" w:rsidTr="003B734B">
        <w:tc>
          <w:tcPr>
            <w:tcW w:w="244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Nem érhető el információ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Van elérhető információ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</w:tr>
      <w:tr w:rsidR="00DE3342" w:rsidRPr="003B734B" w:rsidTr="00E97D3E">
        <w:tc>
          <w:tcPr>
            <w:tcW w:w="2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5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DE3342" w:rsidRPr="003B734B" w:rsidTr="003B734B">
        <w:tc>
          <w:tcPr>
            <w:tcW w:w="24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Default="00DE3342" w:rsidP="00E97D3E">
            <w:pPr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1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</w:tr>
    </w:tbl>
    <w:p w:rsidR="00DE3342" w:rsidRDefault="00080DD1" w:rsidP="003B734B">
      <w:pPr>
        <w:pStyle w:val="ListParagraph"/>
        <w:numPr>
          <w:ilvl w:val="0"/>
          <w:numId w:val="8"/>
        </w:numPr>
        <w:tabs>
          <w:tab w:val="left" w:pos="360"/>
        </w:tabs>
        <w:ind w:left="360"/>
      </w:pPr>
      <w:r>
        <w:rPr>
          <w:color w:val="000000"/>
          <w:sz w:val="20"/>
          <w:rFonts w:ascii="Times New Roman" w:hAnsi="Times New Roman"/>
        </w:rPr>
        <w:t xml:space="preserve">A frissítést kísérő információnak a következők egyikének kell lennie: „korrekciós frissítés”, „fejlesztési frissítés” vagy „vegyes frissítés”.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1.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száma/1) x 10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E97D3E">
      <w:pPr>
        <w:keepNext/>
        <w:keepLines/>
      </w:pPr>
      <w:r>
        <w:rPr>
          <w:color w:val="000000"/>
          <w:rFonts w:ascii="Times New Roman" w:hAnsi="Times New Roman"/>
        </w:rPr>
        <w:t xml:space="preserve">5.2. alszempont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Díjmentes távoli segítségnyújtás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1574"/>
        <w:gridCol w:w="1264"/>
        <w:gridCol w:w="1255"/>
        <w:gridCol w:w="1266"/>
        <w:gridCol w:w="1266"/>
        <w:gridCol w:w="1266"/>
        <w:gridCol w:w="1267"/>
      </w:tblGrid>
      <w:tr w:rsidR="00DE3342" w:rsidRPr="003B734B" w:rsidTr="003B734B"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7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97D3E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2765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7D3E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Távoli segítségnyújtás típusa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Nincs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Naprakész információk helyben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Nincs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Távoli tájékoztatásnyújtás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Távoli segítségnyújtás a diagnosztikához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Távoli segítségnyújtás a javításhoz</w:t>
            </w:r>
          </w:p>
        </w:tc>
      </w:tr>
      <w:tr w:rsidR="00DE3342" w:rsidRPr="003B734B" w:rsidTr="003B734B"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6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6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2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4</w:t>
            </w:r>
          </w:p>
        </w:tc>
      </w:tr>
    </w:tbl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5.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száma/5) x 10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</w:p>
    <w:p w:rsidR="00DE3342" w:rsidRDefault="00080DD1" w:rsidP="00E97D3E">
      <w:pPr>
        <w:keepNext/>
        <w:keepLines/>
      </w:pPr>
      <w:r>
        <w:rPr>
          <w:color w:val="000000"/>
          <w:rFonts w:ascii="Times New Roman" w:hAnsi="Times New Roman"/>
        </w:rPr>
        <w:t xml:space="preserve">5.3. alszempont</w:t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rFonts w:ascii="Times New Roman" w:hAnsi="Times New Roman"/>
        </w:rPr>
        <w:t xml:space="preserve">A szoftver gyári beállításokra való visszaállításának lehetősége</w:t>
      </w:r>
    </w:p>
    <w:tbl>
      <w:tblPr>
        <w:tblW w:w="5000" w:type="pct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849"/>
        <w:gridCol w:w="1052"/>
        <w:gridCol w:w="1051"/>
        <w:gridCol w:w="1051"/>
        <w:gridCol w:w="1051"/>
        <w:gridCol w:w="1051"/>
        <w:gridCol w:w="1053"/>
      </w:tblGrid>
      <w:tr w:rsidR="00DE3342" w:rsidRPr="003B734B" w:rsidTr="003B734B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E97D3E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Gyártó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B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Szervizek</w:t>
            </w: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 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C oszlop</w:t>
            </w:r>
          </w:p>
          <w:p w:rsidR="00DE3342" w:rsidRPr="003B734B" w:rsidRDefault="00080DD1" w:rsidP="003B734B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Fogyasztók</w:t>
            </w:r>
          </w:p>
        </w:tc>
      </w:tr>
      <w:tr w:rsidR="00DE3342" w:rsidRPr="003B734B" w:rsidTr="003B734B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 szoftver gyári beállításokra való visszaállításának lehetősége díjmentesen és e szolgáltatásokhoz való hozzáférés korlátozása nélkül.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Nem lehetséges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Lehetséges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Nem lehetséges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Lehetséges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Nem lehetséges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Lehetséges</w:t>
            </w:r>
          </w:p>
        </w:tc>
      </w:tr>
      <w:tr w:rsidR="00DE3342" w:rsidRPr="003B734B" w:rsidTr="003B734B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E97D3E" w:rsidRDefault="00DE3342" w:rsidP="00E97D3E">
            <w:pPr>
              <w:keepNext/>
              <w:keepLines/>
              <w:suppressAutoHyphens w:val="0"/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14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  <w:tc>
          <w:tcPr>
            <w:tcW w:w="114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keepNext/>
              <w:keepLines/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Pontszám</w:t>
            </w:r>
          </w:p>
        </w:tc>
      </w:tr>
      <w:tr w:rsidR="00DE3342" w:rsidRPr="003B734B" w:rsidTr="003B734B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Az operációs rendszer gyári beállításainak visszaállítása (2)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</w:tr>
      <w:tr w:rsidR="00DE3342" w:rsidRPr="003B734B" w:rsidTr="003B734B">
        <w:tc>
          <w:tcPr>
            <w:tcW w:w="1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Mikroszoftverek visszaállítása a gyári beállításokra (2)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  <w:tc>
          <w:tcPr>
            <w:tcW w:w="5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0</w:t>
            </w:r>
          </w:p>
        </w:tc>
        <w:tc>
          <w:tcPr>
            <w:tcW w:w="5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3342" w:rsidRPr="003B734B" w:rsidRDefault="00080DD1" w:rsidP="00E97D3E">
            <w:pPr>
              <w:suppressAutoHyphens w:val="0"/>
              <w:spacing w:after="0" w:line="240" w:lineRule="auto"/>
              <w:jc w:val="center"/>
              <w:rPr>
                <w:color w:val="000000"/>
                <w:sz w:val="20"/>
                <w:szCs w:val="20"/>
                <w:rFonts w:ascii="Times New Roman" w:hAnsi="Times New Roman" w:cs="Times New Roman"/>
              </w:rPr>
            </w:pPr>
            <w:r>
              <w:rPr>
                <w:color w:val="000000"/>
                <w:sz w:val="20"/>
                <w:szCs w:val="20"/>
                <w:rFonts w:ascii="Times New Roman" w:hAnsi="Times New Roman"/>
              </w:rPr>
              <w:t xml:space="preserve">1</w:t>
            </w:r>
          </w:p>
        </w:tc>
      </w:tr>
    </w:tbl>
    <w:p w:rsidR="00DE3342" w:rsidRDefault="00080DD1" w:rsidP="00406FF4">
      <w:pPr>
        <w:pStyle w:val="ListParagraph"/>
        <w:numPr>
          <w:ilvl w:val="0"/>
          <w:numId w:val="8"/>
        </w:numPr>
        <w:tabs>
          <w:tab w:val="left" w:pos="360"/>
        </w:tabs>
        <w:ind w:left="360"/>
      </w:pPr>
      <w:r>
        <w:rPr>
          <w:color w:val="000000"/>
          <w:sz w:val="20"/>
          <w:szCs w:val="20"/>
          <w:rFonts w:ascii="Times New Roman" w:hAnsi="Times New Roman"/>
        </w:rPr>
        <w:t xml:space="preserve">beleértve a külső gombokkal való visszaállítás lehetőségét</w:t>
      </w:r>
    </w:p>
    <w:p w:rsidR="00DE3342" w:rsidRDefault="00080DD1" w:rsidP="003B734B">
      <w:pPr>
        <w:jc w:val="both"/>
      </w:pPr>
      <w:r>
        <w:rPr>
          <w:color w:val="000000"/>
          <w:sz w:val="20"/>
          <w:szCs w:val="20"/>
          <w:rFonts w:ascii="Times New Roman" w:hAnsi="Times New Roman"/>
        </w:rPr>
        <w:t xml:space="preserve">A maximális pontszám 6.</w:t>
      </w:r>
      <w:r>
        <w:rPr>
          <w:color w:val="000000"/>
          <w:sz w:val="20"/>
          <w:szCs w:val="20"/>
          <w:rFonts w:ascii="Times New Roman" w:hAnsi="Times New Roman"/>
        </w:rPr>
        <w:t xml:space="preserve"> </w:t>
      </w:r>
      <w:r>
        <w:rPr>
          <w:color w:val="000000"/>
          <w:sz w:val="20"/>
          <w:szCs w:val="20"/>
          <w:rFonts w:ascii="Times New Roman" w:hAnsi="Times New Roman"/>
        </w:rPr>
        <w:t xml:space="preserve">Jelen alszempont pontszáma = (elért pontok száma/6) x 10</w:t>
      </w:r>
    </w:p>
    <w:p w:rsidR="00DE3342" w:rsidRPr="00E97D3E" w:rsidRDefault="00080DD1" w:rsidP="00E97D3E">
      <w:pPr>
        <w:keepNext/>
        <w:keepLines/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Az ökológiai átmenetért felelős miniszter nevében és megbízásából:</w:t>
      </w:r>
    </w:p>
    <w:p w:rsidR="00DE3342" w:rsidRPr="00E97D3E" w:rsidRDefault="00080DD1" w:rsidP="00E97D3E">
      <w:pPr>
        <w:keepNext/>
        <w:keepLines/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A fenntartható fejlődésért felelős általános biztos,</w:t>
      </w:r>
    </w:p>
    <w:p w:rsidR="00DE3342" w:rsidRPr="00E97D3E" w:rsidRDefault="00080DD1" w:rsidP="00E97D3E">
      <w:pPr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T. Lesueur</w:t>
      </w:r>
    </w:p>
    <w:p w:rsidR="00DE3342" w:rsidRPr="00E97D3E" w:rsidRDefault="00DE3342" w:rsidP="00E97D3E">
      <w:pPr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</w:p>
    <w:p w:rsidR="00DE3342" w:rsidRPr="00E97D3E" w:rsidRDefault="00080DD1" w:rsidP="00E97D3E">
      <w:pPr>
        <w:keepNext/>
        <w:keepLines/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A gazdasági és pénzügyminiszter nevében és megbízásából:</w:t>
      </w:r>
      <w:r>
        <w:rPr>
          <w:color w:val="000000"/>
          <w:sz w:val="24"/>
          <w:szCs w:val="24"/>
          <w:rFonts w:ascii="Times New Roman" w:hAnsi="Times New Roman"/>
        </w:rPr>
        <w:t xml:space="preserve"> </w:t>
      </w:r>
    </w:p>
    <w:p w:rsidR="00DE3342" w:rsidRPr="00E97D3E" w:rsidRDefault="00080DD1" w:rsidP="00E97D3E">
      <w:pPr>
        <w:keepNext/>
        <w:keepLines/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A versenypolitikáért, a fogyasztási ügyekért és a csalás elleni küzdelemért felelős főigazgató,</w:t>
      </w:r>
    </w:p>
    <w:p w:rsidR="00DE3342" w:rsidRPr="00E97D3E" w:rsidRDefault="00080DD1" w:rsidP="00E97D3E">
      <w:pPr>
        <w:spacing w:before="280" w:after="0" w:line="240" w:lineRule="auto"/>
        <w:rPr>
          <w:color w:val="000000"/>
          <w:sz w:val="24"/>
          <w:szCs w:val="24"/>
          <w:rFonts w:ascii="Times New Roman" w:eastAsia="Times New Roman" w:hAnsi="Times New Roman" w:cs="Times New Roman"/>
        </w:rPr>
      </w:pPr>
      <w:r>
        <w:rPr>
          <w:color w:val="000000"/>
          <w:sz w:val="24"/>
          <w:szCs w:val="24"/>
          <w:rFonts w:ascii="Times New Roman" w:hAnsi="Times New Roman"/>
        </w:rPr>
        <w:t xml:space="preserve">V. Beaumeunier</w:t>
      </w:r>
      <w:r>
        <w:rPr>
          <w:color w:val="000000"/>
          <w:sz w:val="24"/>
          <w:szCs w:val="24"/>
          <w:rFonts w:ascii="Times New Roman" w:hAnsi="Times New Roman"/>
        </w:rPr>
        <w:t xml:space="preserve"> </w:t>
      </w:r>
    </w:p>
    <w:sectPr w:rsidR="00DE3342" w:rsidRPr="00E97D3E">
      <w:pgSz w:w="11906" w:h="16838"/>
      <w:pgMar w:top="1700" w:right="1417" w:bottom="1417" w:left="1417" w:header="1417" w:footer="720" w:gutter="0"/>
      <w:cols w:space="72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87F" w:rsidRDefault="00F0287F">
      <w:pPr>
        <w:spacing w:after="0" w:line="240" w:lineRule="auto"/>
      </w:pPr>
      <w:r>
        <w:separator/>
      </w:r>
    </w:p>
  </w:endnote>
  <w:endnote w:type="continuationSeparator" w:id="0">
    <w:p w:rsidR="00F0287F" w:rsidRDefault="00F02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358">
    <w:altName w:val="Times New Roman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OpenSymbol">
    <w:altName w:val="Arial Unicode MS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LT Std"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87F" w:rsidRDefault="00F0287F">
      <w:pPr>
        <w:spacing w:after="0" w:line="240" w:lineRule="auto"/>
      </w:pPr>
      <w:r>
        <w:separator/>
      </w:r>
    </w:p>
  </w:footnote>
  <w:footnote w:type="continuationSeparator" w:id="0">
    <w:p w:rsidR="00F0287F" w:rsidRDefault="00F028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(%1)"/>
      <w:lvlJc w:val="left"/>
      <w:pPr>
        <w:tabs>
          <w:tab w:val="num" w:pos="0"/>
        </w:tabs>
        <w:ind w:left="7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30" w:hanging="18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(%1)"/>
      <w:lvlJc w:val="left"/>
      <w:pPr>
        <w:tabs>
          <w:tab w:val="num" w:pos="0"/>
        </w:tabs>
        <w:ind w:left="45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7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9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1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3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5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7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9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10" w:hanging="180"/>
      </w:pPr>
    </w:lvl>
  </w:abstractNum>
  <w:abstractNum w:abstractNumId="2" w15:restartNumberingAfterBreak="0">
    <w:nsid w:val="00000003"/>
    <w:multiLevelType w:val="multilevel"/>
    <w:tmpl w:val="218C722E"/>
    <w:name w:val="WW8Num3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(%1)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BC11DBA"/>
    <w:multiLevelType w:val="multilevel"/>
    <w:tmpl w:val="218C722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B41C3A"/>
    <w:multiLevelType w:val="multilevel"/>
    <w:tmpl w:val="218C722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8BB7A92"/>
    <w:multiLevelType w:val="multilevel"/>
    <w:tmpl w:val="218C722E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oNotHyphenateCaps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DD1"/>
    <w:rsid w:val="00080DD1"/>
    <w:rsid w:val="003B2A07"/>
    <w:rsid w:val="003B734B"/>
    <w:rsid w:val="00400818"/>
    <w:rsid w:val="00406FF4"/>
    <w:rsid w:val="00534901"/>
    <w:rsid w:val="00560210"/>
    <w:rsid w:val="00774092"/>
    <w:rsid w:val="00851E82"/>
    <w:rsid w:val="009956D9"/>
    <w:rsid w:val="00A10649"/>
    <w:rsid w:val="00BC6127"/>
    <w:rsid w:val="00C30484"/>
    <w:rsid w:val="00DE3342"/>
    <w:rsid w:val="00E97D3E"/>
    <w:rsid w:val="00EE7FB6"/>
    <w:rsid w:val="00F0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732F4138-DDAB-46A6-A3E3-5D540004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font358"/>
      <w:sz w:val="22"/>
      <w:szCs w:val="22"/>
      <w:lang w:val="hu-H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0"/>
      <w:szCs w:val="20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PrformatHTMLCar">
    <w:name w:val="Préformaté HTML Car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olicepardfaut">
    <w:name w:val="Police par défaut"/>
  </w:style>
  <w:style w:type="character" w:styleId="Strong">
    <w:name w:val="Strong"/>
    <w:qFormat/>
    <w:rPr>
      <w:b/>
      <w:bCs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character" w:customStyle="1" w:styleId="ListLabel125">
    <w:name w:val="ListLabel 125"/>
    <w:rPr>
      <w:sz w:val="20"/>
    </w:rPr>
  </w:style>
  <w:style w:type="character" w:customStyle="1" w:styleId="ListLabel124">
    <w:name w:val="ListLabel 124"/>
    <w:rPr>
      <w:sz w:val="20"/>
    </w:rPr>
  </w:style>
  <w:style w:type="character" w:customStyle="1" w:styleId="ListLabel123">
    <w:name w:val="ListLabel 123"/>
    <w:rPr>
      <w:sz w:val="20"/>
    </w:rPr>
  </w:style>
  <w:style w:type="character" w:customStyle="1" w:styleId="ListLabel122">
    <w:name w:val="ListLabel 122"/>
    <w:rPr>
      <w:sz w:val="20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3">
    <w:name w:val="ListLabel 113"/>
    <w:rPr>
      <w:rFonts w:cs="Times New Roman"/>
      <w:sz w:val="20"/>
    </w:rPr>
  </w:style>
  <w:style w:type="character" w:customStyle="1" w:styleId="ListLabel112">
    <w:name w:val="ListLabel 112"/>
    <w:rPr>
      <w:sz w:val="20"/>
    </w:rPr>
  </w:style>
  <w:style w:type="character" w:customStyle="1" w:styleId="ListLabel111">
    <w:name w:val="ListLabel 111"/>
    <w:rPr>
      <w:sz w:val="20"/>
    </w:rPr>
  </w:style>
  <w:style w:type="character" w:customStyle="1" w:styleId="ListLabel110">
    <w:name w:val="ListLabel 110"/>
    <w:rPr>
      <w:sz w:val="20"/>
    </w:rPr>
  </w:style>
  <w:style w:type="character" w:customStyle="1" w:styleId="ListLabel109">
    <w:name w:val="ListLabel 109"/>
    <w:rPr>
      <w:sz w:val="20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0">
    <w:name w:val="ListLabel 100"/>
    <w:rPr>
      <w:rFonts w:cs="Times New Roman"/>
      <w:sz w:val="20"/>
    </w:rPr>
  </w:style>
  <w:style w:type="character" w:styleId="Hyperlink">
    <w:name w:val="Hyperlink"/>
    <w:rPr>
      <w:color w:val="0563C1"/>
      <w:u w:val="single"/>
    </w:rPr>
  </w:style>
  <w:style w:type="character" w:customStyle="1" w:styleId="TextedebullesCar1">
    <w:name w:val="Texte de bulles Car1"/>
    <w:rPr>
      <w:rFonts w:ascii="Segoe UI" w:eastAsia="Calibri" w:hAnsi="Segoe UI" w:cs="Segoe UI"/>
      <w:sz w:val="18"/>
      <w:szCs w:val="18"/>
      <w:lang w:eastAsia="zh-CN"/>
    </w:rPr>
  </w:style>
  <w:style w:type="character" w:customStyle="1" w:styleId="PieddepageCar1">
    <w:name w:val="Pied de page Car1"/>
    <w:rPr>
      <w:rFonts w:ascii="Calibri" w:eastAsia="Calibri" w:hAnsi="Calibri" w:cs="Calibri"/>
      <w:lang w:eastAsia="zh-CN"/>
    </w:rPr>
  </w:style>
  <w:style w:type="character" w:customStyle="1" w:styleId="En-tteCar1">
    <w:name w:val="En-tête Car1"/>
    <w:rPr>
      <w:rFonts w:ascii="Calibri" w:eastAsia="Calibri" w:hAnsi="Calibri" w:cs="Calibri"/>
      <w:lang w:eastAsia="zh-CN"/>
    </w:rPr>
  </w:style>
  <w:style w:type="character" w:customStyle="1" w:styleId="CorpsdetexteCar">
    <w:name w:val="Corps de texte Car"/>
    <w:rPr>
      <w:rFonts w:ascii="Calibri" w:eastAsia="Times New Roman" w:hAnsi="Calibri" w:cs="Calibri"/>
      <w:lang w:eastAsia="zh-C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1">
    <w:name w:val="ListLabel 91"/>
    <w:rPr>
      <w:rFonts w:ascii="Times New Roman" w:hAnsi="Times New Roman" w:cs="Times New Roman"/>
      <w:sz w:val="20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2">
    <w:name w:val="ListLabel 82"/>
    <w:rPr>
      <w:rFonts w:ascii="Times New Roman" w:hAnsi="Times New Roman" w:cs="Times New Roman"/>
      <w:sz w:val="20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3">
    <w:name w:val="ListLabel 73"/>
    <w:rPr>
      <w:rFonts w:ascii="Times New Roman" w:hAnsi="Times New Roman" w:cs="Times New Roman"/>
      <w:sz w:val="20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6">
    <w:name w:val="ListLabel 46"/>
    <w:rPr>
      <w:rFonts w:ascii="Times New Roman" w:hAnsi="Times New Roman" w:cs="Times New Roman"/>
      <w:sz w:val="20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7">
    <w:name w:val="ListLabel 37"/>
    <w:rPr>
      <w:rFonts w:ascii="Times New Roman" w:hAnsi="Times New Roman" w:cs="Times New Roman"/>
      <w:sz w:val="20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28">
    <w:name w:val="ListLabel 28"/>
    <w:rPr>
      <w:rFonts w:ascii="Times New Roman" w:hAnsi="Times New Roman" w:cs="Times New Roman"/>
      <w:sz w:val="20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19">
    <w:name w:val="ListLabel 19"/>
    <w:rPr>
      <w:rFonts w:ascii="Times New Roman" w:hAnsi="Times New Roman" w:cs="Times New Roman"/>
      <w:sz w:val="20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0">
    <w:name w:val="ListLabel 10"/>
    <w:rPr>
      <w:rFonts w:ascii="Times New Roman" w:hAnsi="Times New Roman" w:cs="Times New Roman"/>
      <w:sz w:val="20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1">
    <w:name w:val="ListLabel 1"/>
    <w:rPr>
      <w:rFonts w:cs="Times New Roman"/>
    </w:rPr>
  </w:style>
  <w:style w:type="character" w:customStyle="1" w:styleId="TextedebullesCar">
    <w:name w:val="Texte de bulles Car"/>
    <w:rPr>
      <w:rFonts w:ascii="Segoe UI" w:eastAsia="Calibri" w:hAnsi="Segoe UI" w:cs="Segoe UI"/>
      <w:sz w:val="18"/>
      <w:szCs w:val="18"/>
    </w:rPr>
  </w:style>
  <w:style w:type="character" w:customStyle="1" w:styleId="PieddepageCar">
    <w:name w:val="Pied de page Car"/>
    <w:rPr>
      <w:rFonts w:eastAsia="Calibri"/>
    </w:rPr>
  </w:style>
  <w:style w:type="character" w:customStyle="1" w:styleId="En-tteCar">
    <w:name w:val="En-tête Car"/>
    <w:rPr>
      <w:rFonts w:eastAsia="Calibri"/>
    </w:rPr>
  </w:style>
  <w:style w:type="character" w:customStyle="1" w:styleId="Policepardfaut1">
    <w:name w:val="Police par défaut1"/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</w:style>
  <w:style w:type="character" w:customStyle="1" w:styleId="WW8Num11z0">
    <w:name w:val="WW8Num11z0"/>
    <w:rPr>
      <w:sz w:val="20"/>
      <w:szCs w:val="20"/>
    </w:rPr>
  </w:style>
  <w:style w:type="character" w:customStyle="1" w:styleId="WW8Num10z8">
    <w:name w:val="WW8Num10z8"/>
  </w:style>
  <w:style w:type="character" w:customStyle="1" w:styleId="WW8Num10z7">
    <w:name w:val="WW8Num10z7"/>
  </w:style>
  <w:style w:type="character" w:customStyle="1" w:styleId="WW8Num10z6">
    <w:name w:val="WW8Num10z6"/>
  </w:style>
  <w:style w:type="character" w:customStyle="1" w:styleId="WW8Num10z5">
    <w:name w:val="WW8Num10z5"/>
  </w:style>
  <w:style w:type="character" w:customStyle="1" w:styleId="WW8Num10z4">
    <w:name w:val="WW8Num10z4"/>
  </w:style>
  <w:style w:type="character" w:customStyle="1" w:styleId="WW8Num10z3">
    <w:name w:val="WW8Num10z3"/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10z0">
    <w:name w:val="WW8Num10z0"/>
    <w:rPr>
      <w:sz w:val="20"/>
      <w:szCs w:val="20"/>
    </w:rPr>
  </w:style>
  <w:style w:type="character" w:customStyle="1" w:styleId="Policepardfaut2">
    <w:name w:val="Police par défaut2"/>
  </w:style>
  <w:style w:type="character" w:customStyle="1" w:styleId="WW8Num9z8">
    <w:name w:val="WW8Num9z8"/>
  </w:style>
  <w:style w:type="character" w:customStyle="1" w:styleId="WW8Num9z7">
    <w:name w:val="WW8Num9z7"/>
  </w:style>
  <w:style w:type="character" w:customStyle="1" w:styleId="WW8Num9z6">
    <w:name w:val="WW8Num9z6"/>
  </w:style>
  <w:style w:type="character" w:customStyle="1" w:styleId="WW8Num9z5">
    <w:name w:val="WW8Num9z5"/>
  </w:style>
  <w:style w:type="character" w:customStyle="1" w:styleId="WW8Num9z4">
    <w:name w:val="WW8Num9z4"/>
  </w:style>
  <w:style w:type="character" w:customStyle="1" w:styleId="WW8Num9z3">
    <w:name w:val="WW8Num9z3"/>
  </w:style>
  <w:style w:type="character" w:customStyle="1" w:styleId="WW8Num9z2">
    <w:name w:val="WW8Num9z2"/>
  </w:style>
  <w:style w:type="character" w:customStyle="1" w:styleId="WW8Num9z1">
    <w:name w:val="WW8Num9z1"/>
  </w:style>
  <w:style w:type="character" w:customStyle="1" w:styleId="WW8Num9z0">
    <w:name w:val="WW8Num9z0"/>
  </w:style>
  <w:style w:type="paragraph" w:customStyle="1" w:styleId="Titre">
    <w:name w:val="Titre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western">
    <w:name w:val="western"/>
    <w:basedOn w:val="Normal"/>
    <w:pPr>
      <w:spacing w:before="280" w:after="142" w:line="276" w:lineRule="auto"/>
    </w:pPr>
    <w:rPr>
      <w:rFonts w:eastAsia="Times New Roman" w:cs="Calibri"/>
      <w:color w:val="000000"/>
      <w:lang w:eastAsia="fr-FR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Textedebulles">
    <w:name w:val="Texte de bulles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Rvision">
    <w:name w:val="Révision"/>
    <w:pPr>
      <w:suppressAutoHyphens/>
    </w:pPr>
    <w:rPr>
      <w:rFonts w:ascii="Calibri" w:hAnsi="Calibri" w:cs="Calibri"/>
      <w:kern w:val="2"/>
      <w:sz w:val="22"/>
      <w:szCs w:val="22"/>
      <w:lang w:val="hu-HU" w:eastAsia="zh-CN" w:bidi="ar-SA"/>
    </w:rPr>
  </w:style>
  <w:style w:type="paragraph" w:customStyle="1" w:styleId="SNSignatureGauche">
    <w:name w:val="SNSignatureGauche"/>
    <w:basedOn w:val="Normal"/>
    <w:pPr>
      <w:spacing w:before="120" w:after="1680"/>
      <w:ind w:left="720" w:right="-6" w:firstLine="1080"/>
      <w:jc w:val="right"/>
    </w:pPr>
    <w:rPr>
      <w:rFonts w:cs="Times New Roman"/>
      <w:sz w:val="24"/>
      <w:szCs w:val="24"/>
      <w:lang w:eastAsia="zh-CN"/>
    </w:rPr>
  </w:style>
  <w:style w:type="paragraph" w:customStyle="1" w:styleId="Paragraphedeliste">
    <w:name w:val="Paragraphe de liste"/>
    <w:basedOn w:val="Normal"/>
    <w:pPr>
      <w:ind w:left="720"/>
      <w:contextualSpacing/>
    </w:pPr>
  </w:style>
  <w:style w:type="paragraph" w:customStyle="1" w:styleId="DocumentMap">
    <w:name w:val="DocumentMap"/>
    <w:pPr>
      <w:suppressAutoHyphens/>
      <w:spacing w:line="252" w:lineRule="auto"/>
    </w:pPr>
    <w:rPr>
      <w:rFonts w:ascii="Calibri" w:eastAsia="Segoe UI" w:hAnsi="Calibri"/>
      <w:sz w:val="22"/>
      <w:szCs w:val="22"/>
      <w:lang w:val="hu-HU" w:bidi="ar-SA"/>
    </w:rPr>
  </w:style>
  <w:style w:type="paragraph" w:customStyle="1" w:styleId="TableGrid1">
    <w:name w:val="Table Grid1"/>
    <w:basedOn w:val="DocumentMap"/>
  </w:style>
  <w:style w:type="paragraph" w:customStyle="1" w:styleId="Default">
    <w:name w:val="Default"/>
    <w:pPr>
      <w:widowControl w:val="0"/>
      <w:suppressAutoHyphens/>
    </w:pPr>
    <w:rPr>
      <w:rFonts w:ascii="Times LT Std" w:eastAsia="NSimSun" w:hAnsi="Times LT Std" w:cs="Lucida Sans"/>
      <w:color w:val="000000"/>
      <w:sz w:val="24"/>
      <w:szCs w:val="24"/>
      <w:lang w:val="hu-HU" w:eastAsia="zh-CN"/>
    </w:rPr>
  </w:style>
  <w:style w:type="paragraph" w:styleId="BalloonText">
    <w:name w:val="Balloon Text"/>
    <w:basedOn w:val="Normal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itre1">
    <w:name w:val="Titre1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itre2">
    <w:name w:val="Titre2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Ke, Tingting</dc:creator>
  <cp:keywords/>
  <cp:lastModifiedBy>Ke, Tingting</cp:lastModifiedBy>
  <cp:revision>3</cp:revision>
  <cp:lastPrinted>1899-12-31T16:00:00Z</cp:lastPrinted>
  <dcterms:created xsi:type="dcterms:W3CDTF">2020-07-22T01:04:00Z</dcterms:created>
  <dcterms:modified xsi:type="dcterms:W3CDTF">2020-07-22T04:12:00Z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jforCreatedThisOn">
    <vt:lpwstr>Fri Mar 20 10:24:27 CET 2020</vt:lpwstr>
  </property>
  <property fmtid="{D5CDD505-2E9C-101B-9397-08002B2CF9AE}" pid="9" name="jforVersion">
    <vt:lpwstr>jfor V0.7.2rc1 - see http://www.jfor.org</vt:lpwstr>
  </property>
</Properties>
</file>