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D49" w:rsidRPr="00817DDD" w:rsidRDefault="00C75D49" w:rsidP="00C75D49">
      <w:pPr>
        <w:spacing w:after="120"/>
        <w:ind w:right="14"/>
        <w:jc w:val="center"/>
        <w:rPr>
          <w:rFonts w:ascii="Courier New" w:hAnsi="Courier New" w:cs="Courier New"/>
          <w:sz w:val="20"/>
          <w:szCs w:val="20"/>
        </w:rPr>
      </w:pPr>
      <w:r>
        <w:rPr>
          <w:rFonts w:ascii="Courier New" w:hAnsi="Courier New"/>
          <w:sz w:val="20"/>
          <w:szCs w:val="20"/>
        </w:rPr>
        <w:t>1. ------IND- 2020 0473 F-- ES- ------ 20200729 --- --- PROJET</w:t>
      </w:r>
    </w:p>
    <w:p w:rsidR="004A1972" w:rsidRDefault="00294EF2" w:rsidP="00C75D49">
      <w:pPr>
        <w:autoSpaceDE w:val="0"/>
        <w:spacing w:after="0" w:line="240" w:lineRule="auto"/>
        <w:jc w:val="right"/>
      </w:pPr>
      <w:r>
        <w:rPr>
          <w:rFonts w:ascii="Times New Roman" w:hAnsi="Times New Roman"/>
          <w:color w:val="000000"/>
          <w:sz w:val="24"/>
          <w:szCs w:val="24"/>
        </w:rPr>
        <w:t>XXXX de 2020</w:t>
      </w:r>
    </w:p>
    <w:p w:rsidR="004A1972" w:rsidRDefault="004A1972" w:rsidP="00C75D49">
      <w:pPr>
        <w:autoSpaceDE w:val="0"/>
        <w:spacing w:after="0" w:line="240" w:lineRule="auto"/>
        <w:jc w:val="center"/>
      </w:pPr>
    </w:p>
    <w:p w:rsidR="004A1972" w:rsidRDefault="004A1972" w:rsidP="00C75D49">
      <w:pPr>
        <w:autoSpaceDE w:val="0"/>
        <w:spacing w:after="0" w:line="240" w:lineRule="auto"/>
        <w:jc w:val="center"/>
      </w:pPr>
    </w:p>
    <w:p w:rsidR="004A1972" w:rsidRDefault="00294EF2" w:rsidP="00C75D49">
      <w:pPr>
        <w:autoSpaceDE w:val="0"/>
        <w:spacing w:after="0" w:line="240" w:lineRule="auto"/>
        <w:jc w:val="center"/>
      </w:pPr>
      <w:r>
        <w:rPr>
          <w:rFonts w:ascii="Times New Roman" w:hAnsi="Times New Roman"/>
          <w:b/>
          <w:bCs/>
          <w:color w:val="000000"/>
          <w:sz w:val="24"/>
          <w:szCs w:val="24"/>
        </w:rPr>
        <w:t>Orden de XXXX relativa a los criterios, los subcriterios y el sistema de puntuación para calcular y mostrar el índice de reparabilidad de los televisores</w:t>
      </w:r>
    </w:p>
    <w:p w:rsidR="004A1972" w:rsidRDefault="004A1972" w:rsidP="00C75D49">
      <w:pPr>
        <w:autoSpaceDE w:val="0"/>
        <w:spacing w:after="0" w:line="240" w:lineRule="auto"/>
        <w:jc w:val="center"/>
      </w:pPr>
    </w:p>
    <w:p w:rsidR="004A1972" w:rsidRDefault="00294EF2" w:rsidP="00C75D49">
      <w:pPr>
        <w:autoSpaceDE w:val="0"/>
        <w:spacing w:after="0" w:line="240" w:lineRule="auto"/>
        <w:jc w:val="center"/>
      </w:pPr>
      <w:r>
        <w:rPr>
          <w:rFonts w:ascii="Times New Roman" w:hAnsi="Times New Roman"/>
          <w:color w:val="000000"/>
          <w:sz w:val="24"/>
          <w:szCs w:val="24"/>
        </w:rPr>
        <w:t>NOR: XXXXX</w:t>
      </w:r>
    </w:p>
    <w:p w:rsidR="004A1972" w:rsidRDefault="004A1972" w:rsidP="00C75D49">
      <w:pPr>
        <w:autoSpaceDE w:val="0"/>
        <w:spacing w:after="0" w:line="240" w:lineRule="auto"/>
        <w:jc w:val="both"/>
      </w:pPr>
    </w:p>
    <w:p w:rsidR="004A1972" w:rsidRDefault="004A1972" w:rsidP="00C75D49">
      <w:pPr>
        <w:autoSpaceDE w:val="0"/>
        <w:spacing w:after="0" w:line="240" w:lineRule="auto"/>
        <w:jc w:val="both"/>
      </w:pPr>
    </w:p>
    <w:p w:rsidR="004A1972" w:rsidRDefault="004A1972" w:rsidP="00C75D49">
      <w:pPr>
        <w:autoSpaceDE w:val="0"/>
        <w:spacing w:after="0" w:line="240" w:lineRule="auto"/>
        <w:jc w:val="both"/>
      </w:pPr>
    </w:p>
    <w:p w:rsidR="004A1972" w:rsidRDefault="00294EF2" w:rsidP="00C75D49">
      <w:pPr>
        <w:autoSpaceDE w:val="0"/>
        <w:spacing w:after="0" w:line="240" w:lineRule="auto"/>
        <w:jc w:val="both"/>
      </w:pPr>
      <w:r>
        <w:rPr>
          <w:rFonts w:ascii="Times New Roman" w:hAnsi="Times New Roman"/>
          <w:color w:val="000000"/>
          <w:sz w:val="24"/>
          <w:szCs w:val="24"/>
        </w:rPr>
        <w:t>La Ministra de la Transición Ecológica y el Ministro de Economía y Hacienda,</w:t>
      </w:r>
    </w:p>
    <w:p w:rsidR="004A1972" w:rsidRDefault="004A1972" w:rsidP="00C75D49">
      <w:pPr>
        <w:autoSpaceDE w:val="0"/>
        <w:spacing w:after="0" w:line="240" w:lineRule="auto"/>
        <w:jc w:val="both"/>
      </w:pPr>
    </w:p>
    <w:p w:rsidR="004A1972" w:rsidRPr="00FE0B04" w:rsidRDefault="00294EF2" w:rsidP="00C75D49">
      <w:pPr>
        <w:autoSpaceDE w:val="0"/>
        <w:spacing w:after="0" w:line="240" w:lineRule="auto"/>
        <w:jc w:val="both"/>
        <w:rPr>
          <w:rFonts w:ascii="Times New Roman" w:hAnsi="Times New Roman" w:cs="Times New Roman"/>
          <w:color w:val="000000"/>
          <w:sz w:val="24"/>
          <w:szCs w:val="24"/>
        </w:rPr>
      </w:pPr>
      <w:r>
        <w:rPr>
          <w:rFonts w:ascii="Times New Roman" w:hAnsi="Times New Roman"/>
          <w:color w:val="000000"/>
          <w:sz w:val="24"/>
          <w:szCs w:val="24"/>
        </w:rPr>
        <w:t>Visto el Reglamento (UE) n.º 2019/2021 de la Comisión, de 1 de octubre de 2019, por el que se establecen requisitos de diseño ecológico aplicables a las pantallas electrónicas con arreglo a la Directiva 2009/125/CE del Parlamento Europeo y del Consejo, se modifica el Reglamento (CE) n.º 1275/2008 de la Comisión y se deroga el Reglamento (CE) n.º 642/2009 de la Comisión;</w:t>
      </w:r>
    </w:p>
    <w:p w:rsidR="004A1972" w:rsidRDefault="004A1972" w:rsidP="00C75D49">
      <w:pPr>
        <w:autoSpaceDE w:val="0"/>
        <w:spacing w:after="0" w:line="240" w:lineRule="auto"/>
        <w:jc w:val="both"/>
      </w:pPr>
    </w:p>
    <w:p w:rsidR="004A1972" w:rsidRDefault="00294EF2" w:rsidP="00C75D49">
      <w:pPr>
        <w:autoSpaceDE w:val="0"/>
        <w:spacing w:after="0" w:line="240" w:lineRule="auto"/>
        <w:jc w:val="both"/>
      </w:pPr>
      <w:r>
        <w:rPr>
          <w:rFonts w:ascii="Times New Roman" w:hAnsi="Times New Roman"/>
          <w:color w:val="000000"/>
          <w:sz w:val="24"/>
          <w:szCs w:val="24"/>
        </w:rPr>
        <w:t>Visto el Código de Medio Ambiente, en particular, el artículo L. 541-9-2;</w:t>
      </w:r>
    </w:p>
    <w:p w:rsidR="004A1972" w:rsidRDefault="004A1972" w:rsidP="00C75D49">
      <w:pPr>
        <w:autoSpaceDE w:val="0"/>
        <w:spacing w:after="0" w:line="240" w:lineRule="auto"/>
        <w:jc w:val="both"/>
      </w:pPr>
    </w:p>
    <w:p w:rsidR="004A1972" w:rsidRDefault="00294EF2" w:rsidP="00C75D49">
      <w:pPr>
        <w:autoSpaceDE w:val="0"/>
        <w:spacing w:after="0" w:line="240" w:lineRule="auto"/>
        <w:jc w:val="both"/>
      </w:pPr>
      <w:r>
        <w:rPr>
          <w:rFonts w:ascii="Times New Roman" w:hAnsi="Times New Roman"/>
          <w:color w:val="000000"/>
          <w:sz w:val="24"/>
          <w:szCs w:val="24"/>
        </w:rPr>
        <w:t>Visto el Decreto n.º XXX de XXXX relativo a los métodos de aplicación del índice de reparabilidad para productos eléctricos y electrónicos, sus criterios y su método de cálculo,</w:t>
      </w:r>
    </w:p>
    <w:p w:rsidR="004A1972" w:rsidRDefault="004A1972" w:rsidP="00C75D49">
      <w:pPr>
        <w:autoSpaceDE w:val="0"/>
        <w:spacing w:after="0" w:line="240" w:lineRule="auto"/>
        <w:jc w:val="both"/>
      </w:pPr>
    </w:p>
    <w:p w:rsidR="004A1972" w:rsidRDefault="004A1972" w:rsidP="00C75D49">
      <w:pPr>
        <w:autoSpaceDE w:val="0"/>
        <w:spacing w:after="0" w:line="240" w:lineRule="auto"/>
        <w:jc w:val="both"/>
      </w:pPr>
    </w:p>
    <w:p w:rsidR="004A1972" w:rsidRPr="00474213" w:rsidRDefault="00294EF2" w:rsidP="00C75D49">
      <w:pPr>
        <w:keepNext/>
        <w:keepLines/>
        <w:autoSpaceDE w:val="0"/>
        <w:spacing w:after="0" w:line="240" w:lineRule="auto"/>
        <w:rPr>
          <w:rFonts w:ascii="Times New Roman" w:hAnsi="Times New Roman" w:cs="Times New Roman"/>
          <w:b/>
          <w:bCs/>
          <w:color w:val="000000"/>
          <w:sz w:val="24"/>
          <w:szCs w:val="24"/>
        </w:rPr>
      </w:pPr>
      <w:r>
        <w:rPr>
          <w:rFonts w:ascii="Times New Roman" w:hAnsi="Times New Roman"/>
          <w:b/>
          <w:bCs/>
          <w:color w:val="000000"/>
          <w:sz w:val="24"/>
          <w:szCs w:val="24"/>
        </w:rPr>
        <w:t>Artículo 1</w:t>
      </w:r>
    </w:p>
    <w:p w:rsidR="004A1972" w:rsidRDefault="004A1972" w:rsidP="00C75D49">
      <w:pPr>
        <w:keepNext/>
        <w:keepLines/>
        <w:autoSpaceDE w:val="0"/>
        <w:spacing w:after="0" w:line="240" w:lineRule="auto"/>
        <w:rPr>
          <w:color w:val="000000"/>
        </w:rPr>
      </w:pPr>
    </w:p>
    <w:p w:rsidR="004A1972" w:rsidRDefault="00294EF2" w:rsidP="00C75D49">
      <w:pPr>
        <w:autoSpaceDE w:val="0"/>
        <w:spacing w:after="0" w:line="240" w:lineRule="auto"/>
        <w:jc w:val="both"/>
      </w:pPr>
      <w:r>
        <w:rPr>
          <w:rFonts w:ascii="Times New Roman" w:hAnsi="Times New Roman"/>
          <w:color w:val="000000"/>
          <w:sz w:val="24"/>
          <w:szCs w:val="24"/>
        </w:rPr>
        <w:t>La presente Orden se aplicará a los televisores que entren dentro del ámbito de aplicación del Reglamento, de 1 de octubre de 2019, mencionado.</w:t>
      </w:r>
    </w:p>
    <w:p w:rsidR="004A1972" w:rsidRDefault="004A1972" w:rsidP="00C75D49">
      <w:pPr>
        <w:autoSpaceDE w:val="0"/>
        <w:spacing w:after="0" w:line="240" w:lineRule="auto"/>
        <w:rPr>
          <w:rFonts w:ascii="Times New Roman" w:hAnsi="Times New Roman" w:cs="Times New Roman"/>
          <w:color w:val="000000"/>
          <w:sz w:val="24"/>
          <w:szCs w:val="24"/>
        </w:rPr>
      </w:pPr>
    </w:p>
    <w:p w:rsidR="004A1972" w:rsidRDefault="00294EF2" w:rsidP="00C75D49">
      <w:pPr>
        <w:keepNext/>
        <w:keepLines/>
        <w:autoSpaceDE w:val="0"/>
        <w:spacing w:after="0" w:line="240" w:lineRule="auto"/>
      </w:pPr>
      <w:r>
        <w:rPr>
          <w:rFonts w:ascii="Times New Roman" w:hAnsi="Times New Roman"/>
          <w:b/>
          <w:bCs/>
          <w:color w:val="000000"/>
          <w:sz w:val="24"/>
          <w:szCs w:val="24"/>
        </w:rPr>
        <w:t>Artículo 2</w:t>
      </w:r>
    </w:p>
    <w:p w:rsidR="004A1972" w:rsidRDefault="004A1972" w:rsidP="00C75D49">
      <w:pPr>
        <w:keepNext/>
        <w:keepLines/>
        <w:autoSpaceDE w:val="0"/>
        <w:spacing w:after="0" w:line="240" w:lineRule="auto"/>
        <w:rPr>
          <w:color w:val="000000"/>
        </w:rPr>
      </w:pPr>
    </w:p>
    <w:p w:rsidR="004A1972" w:rsidRDefault="00294EF2" w:rsidP="00C75D49">
      <w:pPr>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Los criterios, subcriterios y el sistema de puntuación aplicables a los productos definidos en el artículo 1 para calcular el índice de reparabilidad se especifican a continuación:</w:t>
      </w:r>
    </w:p>
    <w:p w:rsidR="00C75D49" w:rsidRDefault="00C75D49" w:rsidP="00C75D49">
      <w:pPr>
        <w:autoSpaceDE w:val="0"/>
        <w:spacing w:after="0" w:line="240" w:lineRule="auto"/>
        <w:rPr>
          <w:rFonts w:ascii="Times New Roman" w:hAnsi="Times New Roman" w:cs="Times New Roman"/>
          <w:color w:val="000000"/>
          <w:sz w:val="24"/>
          <w:szCs w:val="24"/>
        </w:rPr>
      </w:pPr>
    </w:p>
    <w:p w:rsidR="00C75D49" w:rsidRDefault="00C75D49" w:rsidP="00C75D49">
      <w:pPr>
        <w:autoSpaceDE w:val="0"/>
        <w:spacing w:after="0" w:line="240" w:lineRule="auto"/>
        <w:rPr>
          <w:rFonts w:ascii="Times New Roman" w:hAnsi="Times New Roman" w:cs="Times New Roman"/>
          <w:color w:val="000000"/>
          <w:sz w:val="24"/>
          <w:szCs w:val="24"/>
        </w:rPr>
      </w:pPr>
    </w:p>
    <w:p w:rsidR="004A1972" w:rsidRPr="001A0D10" w:rsidRDefault="00294EF2" w:rsidP="00C75D49">
      <w:pPr>
        <w:keepNext/>
        <w:keepLines/>
        <w:jc w:val="center"/>
        <w:rPr>
          <w:rFonts w:ascii="Times New Roman" w:hAnsi="Times New Roman" w:cs="Times New Roman"/>
          <w:color w:val="000000"/>
        </w:rPr>
      </w:pPr>
      <w:r>
        <w:rPr>
          <w:rFonts w:ascii="Times New Roman" w:hAnsi="Times New Roman"/>
          <w:color w:val="000000"/>
        </w:rPr>
        <w:t>CRITERIO N.º 1. DOCUMENTACIÓN</w:t>
      </w:r>
    </w:p>
    <w:p w:rsidR="004A1972" w:rsidRDefault="00294EF2" w:rsidP="00C75D49">
      <w:pPr>
        <w:keepNext/>
        <w:keepLines/>
      </w:pPr>
      <w:r>
        <w:rPr>
          <w:rFonts w:ascii="Times New Roman" w:hAnsi="Times New Roman"/>
          <w:color w:val="000000"/>
        </w:rPr>
        <w:t>Subcriterio 1.1. Compromiso sobre el período de puesta a disposición de forma gratuita de la documentación técnica y relativa a los consejos de utilización y mantenimiento</w:t>
      </w:r>
    </w:p>
    <w:tbl>
      <w:tblPr>
        <w:tblW w:w="5000" w:type="pct"/>
        <w:tblLayout w:type="fixed"/>
        <w:tblCellMar>
          <w:left w:w="43" w:type="dxa"/>
          <w:right w:w="43" w:type="dxa"/>
        </w:tblCellMar>
        <w:tblLook w:val="0000" w:firstRow="0" w:lastRow="0" w:firstColumn="0" w:lastColumn="0" w:noHBand="0" w:noVBand="0"/>
      </w:tblPr>
      <w:tblGrid>
        <w:gridCol w:w="2763"/>
        <w:gridCol w:w="552"/>
        <w:gridCol w:w="552"/>
        <w:gridCol w:w="551"/>
        <w:gridCol w:w="553"/>
        <w:gridCol w:w="551"/>
        <w:gridCol w:w="551"/>
        <w:gridCol w:w="551"/>
        <w:gridCol w:w="551"/>
        <w:gridCol w:w="551"/>
        <w:gridCol w:w="551"/>
        <w:gridCol w:w="551"/>
        <w:gridCol w:w="548"/>
      </w:tblGrid>
      <w:tr w:rsidR="004A1972" w:rsidRPr="004B6AF5" w:rsidTr="005A33D1">
        <w:tc>
          <w:tcPr>
            <w:tcW w:w="1473" w:type="pct"/>
            <w:vMerge w:val="restar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pacing w:after="0" w:line="240" w:lineRule="auto"/>
              <w:rPr>
                <w:rFonts w:ascii="Times New Roman" w:hAnsi="Times New Roman" w:cs="Times New Roman"/>
                <w:color w:val="000000"/>
                <w:sz w:val="20"/>
                <w:szCs w:val="20"/>
              </w:rPr>
            </w:pPr>
          </w:p>
        </w:tc>
        <w:tc>
          <w:tcPr>
            <w:tcW w:w="1176"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A</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Productor</w:t>
            </w:r>
          </w:p>
        </w:tc>
        <w:tc>
          <w:tcPr>
            <w:tcW w:w="1176"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B</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Talleres de reparación </w:t>
            </w:r>
          </w:p>
        </w:tc>
        <w:tc>
          <w:tcPr>
            <w:tcW w:w="1174"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C</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Consumidores</w:t>
            </w:r>
          </w:p>
        </w:tc>
      </w:tr>
      <w:tr w:rsidR="004A1972" w:rsidRPr="004B6AF5" w:rsidTr="005A33D1">
        <w:tc>
          <w:tcPr>
            <w:tcW w:w="1473"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176"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Años de disponibilidad</w:t>
            </w:r>
          </w:p>
        </w:tc>
        <w:tc>
          <w:tcPr>
            <w:tcW w:w="1176"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Años de disponibilidad</w:t>
            </w:r>
          </w:p>
        </w:tc>
        <w:tc>
          <w:tcPr>
            <w:tcW w:w="1174"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Años de disponibilidad</w:t>
            </w:r>
          </w:p>
        </w:tc>
      </w:tr>
      <w:tr w:rsidR="005A33D1" w:rsidRPr="004B6AF5" w:rsidTr="005A33D1">
        <w:tc>
          <w:tcPr>
            <w:tcW w:w="1473"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 a 6</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 a 8</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 a 10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 o más</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 a 6</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 a 8</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 a 10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 o más</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 a 6</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 a 8</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 a 10</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 o más</w:t>
            </w:r>
          </w:p>
        </w:tc>
      </w:tr>
      <w:tr w:rsidR="004A1972"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Tipo de documentación</w:t>
            </w:r>
          </w:p>
        </w:tc>
        <w:tc>
          <w:tcPr>
            <w:tcW w:w="1177"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17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174"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Identificación inequívoca del producto</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Diagrama de desmontaje o vista detallada</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Diagramas de cableado y conexión</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Diagramas de tarjetas electrónicas</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lastRenderedPageBreak/>
              <w:t>Lista de equipos de reparación y prueba necesarios</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Manual técnico de instrucciones de reparación</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Códigos de error y diagnóstico</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Información sobre los componentes y el diagnóstico</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 xml:space="preserve">Instrucciones de </w:t>
            </w:r>
            <w:r>
              <w:rPr>
                <w:rFonts w:ascii="Times New Roman" w:hAnsi="Times New Roman"/>
                <w:i/>
                <w:iCs/>
                <w:color w:val="000000"/>
                <w:sz w:val="20"/>
                <w:szCs w:val="20"/>
              </w:rPr>
              <w:t>software</w:t>
            </w:r>
            <w:r>
              <w:rPr>
                <w:rFonts w:ascii="Times New Roman" w:hAnsi="Times New Roman"/>
                <w:color w:val="000000"/>
                <w:sz w:val="20"/>
                <w:szCs w:val="20"/>
              </w:rPr>
              <w:t xml:space="preserve"> (incluido para el reinicio)</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Acceso a incidentes notificados y registrados en el equipo</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Boletines técnicos</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A1972" w:rsidRPr="004B6AF5" w:rsidTr="005A33D1">
        <w:tc>
          <w:tcPr>
            <w:tcW w:w="3826" w:type="pct"/>
            <w:gridSpan w:val="9"/>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Supervisión específica de la reparación automática (operaciones recomendadas, instrucciones de seguridad y reparación, posibles repercusiones en la garantía)</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A1972" w:rsidRPr="004B6AF5" w:rsidTr="005A33D1">
        <w:tc>
          <w:tcPr>
            <w:tcW w:w="3826" w:type="pct"/>
            <w:gridSpan w:val="9"/>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Información sobre acceso a talleres de reparación profesionales</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A1972" w:rsidRPr="004B6AF5" w:rsidTr="005A33D1">
        <w:tc>
          <w:tcPr>
            <w:tcW w:w="3826" w:type="pct"/>
            <w:gridSpan w:val="9"/>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Detección de averías y acciones requeridas (enfoque público general)</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A1972" w:rsidRPr="004B6AF5" w:rsidTr="005A33D1">
        <w:tc>
          <w:tcPr>
            <w:tcW w:w="3826" w:type="pct"/>
            <w:gridSpan w:val="9"/>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Consejos de uso y mantenimiento</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w:t>
            </w:r>
          </w:p>
        </w:tc>
      </w:tr>
    </w:tbl>
    <w:p w:rsidR="004A1972" w:rsidRDefault="00294EF2" w:rsidP="004B6AF5">
      <w:pPr>
        <w:jc w:val="both"/>
      </w:pPr>
      <w:r>
        <w:rPr>
          <w:rFonts w:ascii="Times New Roman" w:hAnsi="Times New Roman"/>
          <w:color w:val="000000"/>
          <w:sz w:val="20"/>
          <w:szCs w:val="20"/>
        </w:rPr>
        <w:t>El número máximo de puntos es 407. Puntuación para este subcriterio = (número de puntos obtenidos/407) x 10</w:t>
      </w:r>
    </w:p>
    <w:p w:rsidR="004A1972" w:rsidRDefault="00294EF2" w:rsidP="00C75D49">
      <w:pPr>
        <w:keepNext/>
        <w:keepLines/>
        <w:jc w:val="center"/>
      </w:pPr>
      <w:r>
        <w:rPr>
          <w:rFonts w:ascii="Times New Roman" w:hAnsi="Times New Roman"/>
          <w:color w:val="000000"/>
        </w:rPr>
        <w:t>CRITERIO N.º 2 – DESMONTAJE Y ACCESO, HERRAMIENTAS, FIJACIONES</w:t>
      </w:r>
    </w:p>
    <w:p w:rsidR="004A1972" w:rsidRDefault="00294EF2" w:rsidP="00C75D49">
      <w:pPr>
        <w:keepNext/>
        <w:keepLines/>
      </w:pPr>
      <w:r>
        <w:rPr>
          <w:rFonts w:ascii="Times New Roman" w:hAnsi="Times New Roman"/>
          <w:color w:val="000000"/>
          <w:szCs w:val="20"/>
        </w:rPr>
        <w:t>Subcriterio 2.1. Facilidad de desmontaje de las piezas (lista 2)</w:t>
      </w:r>
    </w:p>
    <w:tbl>
      <w:tblPr>
        <w:tblW w:w="5000" w:type="pct"/>
        <w:tblLayout w:type="fixed"/>
        <w:tblCellMar>
          <w:left w:w="43" w:type="dxa"/>
          <w:right w:w="43" w:type="dxa"/>
        </w:tblCellMar>
        <w:tblLook w:val="0000" w:firstRow="0" w:lastRow="0" w:firstColumn="0" w:lastColumn="0" w:noHBand="0" w:noVBand="0"/>
      </w:tblPr>
      <w:tblGrid>
        <w:gridCol w:w="4576"/>
        <w:gridCol w:w="1200"/>
        <w:gridCol w:w="1200"/>
        <w:gridCol w:w="1200"/>
        <w:gridCol w:w="1200"/>
      </w:tblGrid>
      <w:tr w:rsidR="004A1972" w:rsidRPr="004B6AF5" w:rsidTr="00C75D49">
        <w:tc>
          <w:tcPr>
            <w:tcW w:w="2440" w:type="pct"/>
            <w:vMerge w:val="restar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2560"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Número de pasos para el acceso individual a las piezas</w:t>
            </w:r>
          </w:p>
        </w:tc>
      </w:tr>
      <w:tr w:rsidR="004A1972" w:rsidRPr="004B6AF5" w:rsidTr="005A33D1">
        <w:tc>
          <w:tcPr>
            <w:tcW w:w="2440" w:type="pct"/>
            <w:vMerge/>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ND/NA (1) u 4 o más</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r>
      <w:tr w:rsidR="004A1972" w:rsidRPr="004B6AF5" w:rsidTr="00C75D49">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Piezas de la lista 2 (piezas externas)</w:t>
            </w:r>
          </w:p>
        </w:tc>
        <w:tc>
          <w:tcPr>
            <w:tcW w:w="2560"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r>
      <w:tr w:rsidR="004A1972" w:rsidRPr="004B6AF5" w:rsidTr="005A33D1">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Mando a distancia (2)</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4A1972" w:rsidRPr="004B6AF5" w:rsidTr="005A33D1">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Fuentes de alimentación externas</w:t>
            </w:r>
          </w:p>
        </w:tc>
        <w:tc>
          <w:tcPr>
            <w:tcW w:w="640" w:type="pct"/>
            <w:tcBorders>
              <w:top w:val="single" w:sz="4" w:space="0" w:color="000000"/>
              <w:left w:val="single" w:sz="4" w:space="0" w:color="000000"/>
              <w:bottom w:val="single" w:sz="4" w:space="0" w:color="000000"/>
            </w:tcBorders>
            <w:shd w:val="clear" w:color="auto" w:fill="CCCCCC"/>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640" w:type="pct"/>
            <w:tcBorders>
              <w:top w:val="single" w:sz="4" w:space="0" w:color="000000"/>
              <w:left w:val="single" w:sz="4" w:space="0" w:color="000000"/>
              <w:bottom w:val="single" w:sz="4" w:space="0" w:color="000000"/>
            </w:tcBorders>
            <w:shd w:val="clear" w:color="auto" w:fill="CCCCCC"/>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640" w:type="pct"/>
            <w:tcBorders>
              <w:top w:val="single" w:sz="4" w:space="0" w:color="000000"/>
              <w:left w:val="single" w:sz="4" w:space="0" w:color="000000"/>
              <w:bottom w:val="single" w:sz="4" w:space="0" w:color="000000"/>
            </w:tcBorders>
            <w:shd w:val="clear" w:color="auto" w:fill="CCCCCC"/>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640" w:type="pct"/>
            <w:tcBorders>
              <w:top w:val="single" w:sz="4" w:space="0" w:color="000000"/>
              <w:left w:val="single" w:sz="4" w:space="0" w:color="000000"/>
              <w:bottom w:val="single" w:sz="4" w:space="0" w:color="000000"/>
              <w:right w:val="single" w:sz="4" w:space="0" w:color="000000"/>
            </w:tcBorders>
            <w:shd w:val="clear" w:color="auto" w:fill="CCCCCC"/>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r>
    </w:tbl>
    <w:p w:rsidR="004A1972" w:rsidRDefault="004A1972" w:rsidP="00C75D49">
      <w:pPr>
        <w:rPr>
          <w:rFonts w:ascii="Times New Roman" w:hAnsi="Times New Roman" w:cs="Times New Roman"/>
          <w:color w:val="000000"/>
          <w:sz w:val="2"/>
          <w:szCs w:val="20"/>
        </w:rPr>
      </w:pPr>
    </w:p>
    <w:tbl>
      <w:tblPr>
        <w:tblW w:w="5000" w:type="pct"/>
        <w:tblLayout w:type="fixed"/>
        <w:tblCellMar>
          <w:left w:w="43" w:type="dxa"/>
          <w:right w:w="43" w:type="dxa"/>
        </w:tblCellMar>
        <w:tblLook w:val="0000" w:firstRow="0" w:lastRow="0" w:firstColumn="0" w:lastColumn="0" w:noHBand="0" w:noVBand="0"/>
      </w:tblPr>
      <w:tblGrid>
        <w:gridCol w:w="4576"/>
        <w:gridCol w:w="1200"/>
        <w:gridCol w:w="1200"/>
        <w:gridCol w:w="1200"/>
        <w:gridCol w:w="1200"/>
      </w:tblGrid>
      <w:tr w:rsidR="004A1972" w:rsidRPr="004B6AF5" w:rsidTr="00C75D49">
        <w:tc>
          <w:tcPr>
            <w:tcW w:w="2440" w:type="pct"/>
            <w:vMerge w:val="restar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2560"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Número de pasos para el acceso individual a las piezas</w:t>
            </w:r>
          </w:p>
        </w:tc>
      </w:tr>
      <w:tr w:rsidR="004A1972" w:rsidRPr="004B6AF5" w:rsidTr="005A33D1">
        <w:tc>
          <w:tcPr>
            <w:tcW w:w="2440" w:type="pct"/>
            <w:vMerge/>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ND/NA (1) o 12 o más</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10 a 11</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8 a 9</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 a 7</w:t>
            </w:r>
          </w:p>
        </w:tc>
      </w:tr>
      <w:tr w:rsidR="004A1972" w:rsidRPr="004B6AF5" w:rsidTr="00C75D49">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Piezas de la lista 2 (piezas internas)</w:t>
            </w:r>
          </w:p>
        </w:tc>
        <w:tc>
          <w:tcPr>
            <w:tcW w:w="2560"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r>
      <w:tr w:rsidR="004A1972" w:rsidRPr="004B6AF5" w:rsidTr="005A33D1">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Fuentes de alimentación internas (3)</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4A1972" w:rsidRPr="004B6AF5" w:rsidTr="005A33D1">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Placa principal</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4A1972" w:rsidRPr="004B6AF5" w:rsidTr="005A33D1">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Monitor</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3</w:t>
            </w:r>
          </w:p>
        </w:tc>
      </w:tr>
    </w:tbl>
    <w:p w:rsidR="004A1972" w:rsidRPr="004B6AF5" w:rsidRDefault="00294EF2" w:rsidP="004B6AF5">
      <w:pPr>
        <w:pStyle w:val="ListParagraph"/>
        <w:numPr>
          <w:ilvl w:val="0"/>
          <w:numId w:val="2"/>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ND/NA = no extraíble o no accesible individualmente</w:t>
      </w:r>
    </w:p>
    <w:p w:rsidR="004A1972" w:rsidRPr="004B6AF5" w:rsidRDefault="00294EF2" w:rsidP="004B6AF5">
      <w:pPr>
        <w:pStyle w:val="ListParagraph"/>
        <w:numPr>
          <w:ilvl w:val="0"/>
          <w:numId w:val="2"/>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Basta con retirar las pilas o la batería</w:t>
      </w:r>
    </w:p>
    <w:p w:rsidR="004A1972" w:rsidRPr="004B6AF5" w:rsidRDefault="00294EF2" w:rsidP="004B6AF5">
      <w:pPr>
        <w:pStyle w:val="ListParagraph"/>
        <w:numPr>
          <w:ilvl w:val="0"/>
          <w:numId w:val="2"/>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 xml:space="preserve">Desactivar en caso de fuentes de alimentación externas </w:t>
      </w:r>
    </w:p>
    <w:p w:rsidR="004A1972" w:rsidRDefault="00294EF2" w:rsidP="004B6AF5">
      <w:pPr>
        <w:jc w:val="both"/>
      </w:pPr>
      <w:r>
        <w:rPr>
          <w:rFonts w:ascii="Times New Roman" w:hAnsi="Times New Roman"/>
          <w:color w:val="000000"/>
          <w:sz w:val="20"/>
          <w:szCs w:val="20"/>
        </w:rPr>
        <w:t xml:space="preserve">Para fuentes de alimentación internas, el número máximo de puntos es 12. Puntuación para este subcriterio = (número de puntos obtenidos/12) x 10 </w:t>
      </w:r>
    </w:p>
    <w:p w:rsidR="004A1972" w:rsidRDefault="00294EF2" w:rsidP="004B6AF5">
      <w:pPr>
        <w:jc w:val="both"/>
      </w:pPr>
      <w:r>
        <w:rPr>
          <w:rFonts w:ascii="Times New Roman" w:hAnsi="Times New Roman"/>
          <w:color w:val="000000"/>
          <w:sz w:val="20"/>
          <w:szCs w:val="20"/>
        </w:rPr>
        <w:t xml:space="preserve">Para fuentes de alimentación externas, el número máximo de puntos es 9. Puntuación para este subcriterio = (número de puntos obtenidos/9) x 10 </w:t>
      </w:r>
    </w:p>
    <w:p w:rsidR="004A1972" w:rsidRDefault="00294EF2" w:rsidP="00C75D49">
      <w:pPr>
        <w:keepNext/>
        <w:keepLines/>
      </w:pPr>
      <w:r>
        <w:rPr>
          <w:rFonts w:ascii="Times New Roman" w:hAnsi="Times New Roman"/>
          <w:color w:val="000000"/>
          <w:szCs w:val="20"/>
        </w:rPr>
        <w:t>Subcriterio 2.2. Herramientas necesarias para desmontar las piezas (lista 2)</w:t>
      </w:r>
    </w:p>
    <w:tbl>
      <w:tblPr>
        <w:tblW w:w="5000" w:type="pct"/>
        <w:tblLayout w:type="fixed"/>
        <w:tblCellMar>
          <w:left w:w="43" w:type="dxa"/>
          <w:right w:w="43" w:type="dxa"/>
        </w:tblCellMar>
        <w:tblLook w:val="0000" w:firstRow="0" w:lastRow="0" w:firstColumn="0" w:lastColumn="0" w:noHBand="0" w:noVBand="0"/>
      </w:tblPr>
      <w:tblGrid>
        <w:gridCol w:w="2716"/>
        <w:gridCol w:w="1665"/>
        <w:gridCol w:w="1665"/>
        <w:gridCol w:w="1665"/>
        <w:gridCol w:w="1665"/>
      </w:tblGrid>
      <w:tr w:rsidR="004A1972" w:rsidRPr="004B6AF5" w:rsidTr="00C75D49">
        <w:tc>
          <w:tcPr>
            <w:tcW w:w="1448" w:type="pct"/>
            <w:vMerge w:val="restar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3552"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Tipo de herramientas</w:t>
            </w:r>
          </w:p>
        </w:tc>
      </w:tr>
      <w:tr w:rsidR="004A1972" w:rsidRPr="004B6AF5" w:rsidTr="005A33D1">
        <w:tc>
          <w:tcPr>
            <w:tcW w:w="1448" w:type="pct"/>
            <w:vMerge/>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ND/NA</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Herramientas propietarias</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Herramientas específicas</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Sin herramienta, herramientas comunes (4)</w:t>
            </w:r>
          </w:p>
        </w:tc>
      </w:tr>
      <w:tr w:rsidR="004A1972" w:rsidRPr="004B6AF5" w:rsidTr="00C75D49">
        <w:tc>
          <w:tcPr>
            <w:tcW w:w="144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Piezas de la lista 2</w:t>
            </w:r>
          </w:p>
        </w:tc>
        <w:tc>
          <w:tcPr>
            <w:tcW w:w="3552"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Número de puntos (5)</w:t>
            </w:r>
          </w:p>
        </w:tc>
      </w:tr>
      <w:tr w:rsidR="004A1972" w:rsidRPr="004B6AF5" w:rsidTr="005A33D1">
        <w:tc>
          <w:tcPr>
            <w:tcW w:w="144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 xml:space="preserve">Mando a distancia </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4</w:t>
            </w:r>
          </w:p>
        </w:tc>
      </w:tr>
      <w:tr w:rsidR="004A1972" w:rsidRPr="004B6AF5" w:rsidTr="005A33D1">
        <w:tc>
          <w:tcPr>
            <w:tcW w:w="144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Fuentes de alimentación externas</w:t>
            </w:r>
          </w:p>
        </w:tc>
        <w:tc>
          <w:tcPr>
            <w:tcW w:w="888" w:type="pct"/>
            <w:tcBorders>
              <w:top w:val="single" w:sz="4" w:space="0" w:color="000000"/>
              <w:left w:val="single" w:sz="4" w:space="0" w:color="000000"/>
              <w:bottom w:val="single" w:sz="4" w:space="0" w:color="000000"/>
            </w:tcBorders>
            <w:shd w:val="clear" w:color="auto" w:fill="999999"/>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tcBorders>
            <w:shd w:val="clear" w:color="auto" w:fill="999999"/>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tcBorders>
            <w:shd w:val="clear" w:color="auto" w:fill="999999"/>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right w:val="single" w:sz="4" w:space="0" w:color="000000"/>
            </w:tcBorders>
            <w:shd w:val="clear" w:color="auto" w:fill="999999"/>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r>
      <w:tr w:rsidR="004A1972" w:rsidRPr="004B6AF5" w:rsidTr="005A33D1">
        <w:tc>
          <w:tcPr>
            <w:tcW w:w="1448"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Fuentes de alimentación internas (3)</w:t>
            </w:r>
          </w:p>
        </w:tc>
        <w:tc>
          <w:tcPr>
            <w:tcW w:w="888"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88"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88"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888" w:type="pct"/>
            <w:tcBorders>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4</w:t>
            </w:r>
          </w:p>
        </w:tc>
      </w:tr>
      <w:tr w:rsidR="004A1972" w:rsidRPr="004B6AF5" w:rsidTr="005A33D1">
        <w:tc>
          <w:tcPr>
            <w:tcW w:w="144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Placa principal</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4</w:t>
            </w:r>
          </w:p>
        </w:tc>
      </w:tr>
      <w:tr w:rsidR="004A1972" w:rsidRPr="004B6AF5" w:rsidTr="005A33D1">
        <w:tc>
          <w:tcPr>
            <w:tcW w:w="144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lastRenderedPageBreak/>
              <w:t>Monitor</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4</w:t>
            </w:r>
          </w:p>
        </w:tc>
      </w:tr>
    </w:tbl>
    <w:p w:rsidR="004A1972" w:rsidRPr="004B6AF5" w:rsidRDefault="00294EF2" w:rsidP="004B6AF5">
      <w:pPr>
        <w:pStyle w:val="ListParagraph"/>
        <w:numPr>
          <w:ilvl w:val="0"/>
          <w:numId w:val="13"/>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Desactivar en caso de fuentes de alimentación externas</w:t>
      </w:r>
    </w:p>
    <w:p w:rsidR="004A1972" w:rsidRPr="004B6AF5" w:rsidRDefault="00294EF2" w:rsidP="004B6AF5">
      <w:pPr>
        <w:pStyle w:val="ListParagraph"/>
        <w:numPr>
          <w:ilvl w:val="0"/>
          <w:numId w:val="13"/>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o herramienta suministrada con la pieza de repuesto o con el producto</w:t>
      </w:r>
    </w:p>
    <w:p w:rsidR="004A1972" w:rsidRPr="004B6AF5" w:rsidRDefault="00294EF2" w:rsidP="004B6AF5">
      <w:pPr>
        <w:pStyle w:val="ListParagraph"/>
        <w:numPr>
          <w:ilvl w:val="0"/>
          <w:numId w:val="13"/>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escoger la puntuación más desfavorable en caso de varias herramientas</w:t>
      </w:r>
    </w:p>
    <w:p w:rsidR="004A1972" w:rsidRDefault="00294EF2" w:rsidP="004B6AF5">
      <w:pPr>
        <w:jc w:val="both"/>
      </w:pPr>
      <w:r>
        <w:rPr>
          <w:rFonts w:ascii="Times New Roman" w:hAnsi="Times New Roman"/>
          <w:color w:val="000000"/>
          <w:sz w:val="20"/>
          <w:szCs w:val="20"/>
        </w:rPr>
        <w:t>Para fuentes de alimentación internas, el número máximo de puntos es 16. Puntuación para este subcriterio = (número de puntos obtenidos/16) x 10</w:t>
      </w:r>
    </w:p>
    <w:p w:rsidR="004A1972" w:rsidRDefault="00294EF2" w:rsidP="004B6AF5">
      <w:pPr>
        <w:jc w:val="both"/>
      </w:pPr>
      <w:r>
        <w:rPr>
          <w:rFonts w:ascii="Times New Roman" w:hAnsi="Times New Roman"/>
          <w:color w:val="000000"/>
          <w:sz w:val="20"/>
          <w:szCs w:val="20"/>
        </w:rPr>
        <w:t xml:space="preserve">Para fuentes de alimentación externas, el número máximo de puntos es 12. Puntuación para este subcriterio = (número de puntos obtenidos/12) x 10 </w:t>
      </w:r>
    </w:p>
    <w:p w:rsidR="004A1972" w:rsidRDefault="00294EF2" w:rsidP="00C75D49">
      <w:pPr>
        <w:keepNext/>
        <w:keepLines/>
      </w:pPr>
      <w:r>
        <w:rPr>
          <w:rFonts w:ascii="Times New Roman" w:hAnsi="Times New Roman"/>
          <w:color w:val="000000"/>
          <w:szCs w:val="20"/>
        </w:rPr>
        <w:t>Subcriterio 2.3. Características de las fijaciones (para el ensamblaje de piezas de las listas 1 y 2)</w:t>
      </w:r>
    </w:p>
    <w:tbl>
      <w:tblPr>
        <w:tblW w:w="5000" w:type="pct"/>
        <w:tblLayout w:type="fixed"/>
        <w:tblCellMar>
          <w:left w:w="43" w:type="dxa"/>
          <w:right w:w="43" w:type="dxa"/>
        </w:tblCellMar>
        <w:tblLook w:val="0000" w:firstRow="0" w:lastRow="0" w:firstColumn="0" w:lastColumn="0" w:noHBand="0" w:noVBand="0"/>
      </w:tblPr>
      <w:tblGrid>
        <w:gridCol w:w="4576"/>
        <w:gridCol w:w="1600"/>
        <w:gridCol w:w="1600"/>
        <w:gridCol w:w="1600"/>
      </w:tblGrid>
      <w:tr w:rsidR="004A1972" w:rsidRPr="004B6AF5" w:rsidTr="00C75D49">
        <w:tc>
          <w:tcPr>
            <w:tcW w:w="2441" w:type="pct"/>
            <w:vMerge w:val="restar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2559" w:type="pct"/>
            <w:gridSpan w:val="3"/>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Tipo de fijación</w:t>
            </w:r>
          </w:p>
        </w:tc>
      </w:tr>
      <w:tr w:rsidR="004A1972" w:rsidRPr="004B6AF5" w:rsidTr="005A33D1">
        <w:tc>
          <w:tcPr>
            <w:tcW w:w="2441" w:type="pct"/>
            <w:vMerge/>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Ni extraíble ni reutilizable</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Extraíble, no reutilizable</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Extraíble y reutilizable (3)</w:t>
            </w:r>
          </w:p>
        </w:tc>
      </w:tr>
      <w:tr w:rsidR="004A1972" w:rsidRPr="004B6AF5" w:rsidTr="00C75D49">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Piezas de la lista 1 o de lista 2</w:t>
            </w:r>
          </w:p>
        </w:tc>
        <w:tc>
          <w:tcPr>
            <w:tcW w:w="2559" w:type="pct"/>
            <w:gridSpan w:val="3"/>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Número de puntos (4)</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Cubierta posterior</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Módulo wifi (5)</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Módulo bluetooth (6)</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Receptor de infrarrojos</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Altavoces</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Conectores (7)</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 xml:space="preserve">Mando a distancia </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Fuentes de alimentación internas (8)</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Fuentes de alimentación externas (9)</w:t>
            </w:r>
          </w:p>
        </w:tc>
        <w:tc>
          <w:tcPr>
            <w:tcW w:w="853" w:type="pct"/>
            <w:tcBorders>
              <w:top w:val="single" w:sz="4" w:space="0" w:color="000000"/>
              <w:left w:val="single" w:sz="4" w:space="0" w:color="000000"/>
              <w:bottom w:val="single" w:sz="4" w:space="0" w:color="000000"/>
            </w:tcBorders>
            <w:shd w:val="clear" w:color="auto" w:fill="FFFFFF"/>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3" w:type="pct"/>
            <w:tcBorders>
              <w:top w:val="single" w:sz="4" w:space="0" w:color="000000"/>
              <w:left w:val="single" w:sz="4" w:space="0" w:color="000000"/>
              <w:bottom w:val="single" w:sz="4" w:space="0" w:color="000000"/>
            </w:tcBorders>
            <w:shd w:val="clear" w:color="auto" w:fill="FFFFFF"/>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FFFFFF"/>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Placa principal</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Monitor</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2</w:t>
            </w:r>
          </w:p>
        </w:tc>
      </w:tr>
    </w:tbl>
    <w:p w:rsidR="004A1972" w:rsidRPr="004B6AF5" w:rsidRDefault="00294EF2" w:rsidP="004B6AF5">
      <w:pPr>
        <w:pStyle w:val="ListParagraph"/>
        <w:numPr>
          <w:ilvl w:val="0"/>
          <w:numId w:val="12"/>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 xml:space="preserve">o fijación suministrada con la pieza de recambio </w:t>
      </w:r>
    </w:p>
    <w:p w:rsidR="004A1972" w:rsidRPr="004B6AF5" w:rsidRDefault="00294EF2" w:rsidP="004B6AF5">
      <w:pPr>
        <w:pStyle w:val="ListParagraph"/>
        <w:numPr>
          <w:ilvl w:val="0"/>
          <w:numId w:val="12"/>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escoger la puntuación más desfavorable en caso de varias fijaciones</w:t>
      </w:r>
    </w:p>
    <w:p w:rsidR="004A1972" w:rsidRPr="004B6AF5" w:rsidRDefault="00294EF2" w:rsidP="004B6AF5">
      <w:pPr>
        <w:pStyle w:val="ListParagraph"/>
        <w:numPr>
          <w:ilvl w:val="0"/>
          <w:numId w:val="12"/>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Desactivar en caso de ausencia</w:t>
      </w:r>
    </w:p>
    <w:p w:rsidR="004A1972" w:rsidRPr="004B6AF5" w:rsidRDefault="00294EF2" w:rsidP="004B6AF5">
      <w:pPr>
        <w:pStyle w:val="ListParagraph"/>
        <w:numPr>
          <w:ilvl w:val="0"/>
          <w:numId w:val="12"/>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Desactivar en caso de ausencia</w:t>
      </w:r>
    </w:p>
    <w:p w:rsidR="004A1972" w:rsidRPr="004B6AF5" w:rsidRDefault="00294EF2" w:rsidP="004B6AF5">
      <w:pPr>
        <w:pStyle w:val="ListParagraph"/>
        <w:numPr>
          <w:ilvl w:val="0"/>
          <w:numId w:val="12"/>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para conectar dispositivos externos (cable, antena, USB, DVD y Blue-Ray)</w:t>
      </w:r>
    </w:p>
    <w:p w:rsidR="004A1972" w:rsidRPr="004B6AF5" w:rsidRDefault="00294EF2" w:rsidP="004B6AF5">
      <w:pPr>
        <w:pStyle w:val="ListParagraph"/>
        <w:numPr>
          <w:ilvl w:val="0"/>
          <w:numId w:val="12"/>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Desactivar en caso de fuentes de alimentación externas</w:t>
      </w:r>
    </w:p>
    <w:p w:rsidR="004A1972" w:rsidRPr="004B6AF5" w:rsidRDefault="00294EF2" w:rsidP="004B6AF5">
      <w:pPr>
        <w:pStyle w:val="ListParagraph"/>
        <w:numPr>
          <w:ilvl w:val="0"/>
          <w:numId w:val="12"/>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Desactivar en caso de fuentes de alimentación internas</w:t>
      </w:r>
    </w:p>
    <w:p w:rsidR="004A1972" w:rsidRDefault="00294EF2" w:rsidP="004B6AF5">
      <w:pPr>
        <w:jc w:val="both"/>
      </w:pPr>
      <w:r>
        <w:rPr>
          <w:rFonts w:ascii="Times New Roman" w:hAnsi="Times New Roman"/>
          <w:color w:val="000000"/>
          <w:sz w:val="20"/>
          <w:szCs w:val="20"/>
        </w:rPr>
        <w:t>El número máximo de puntos es 20. Puntuación para este subcriterio = (número de puntos obtenidos/20) x 10</w:t>
      </w:r>
    </w:p>
    <w:p w:rsidR="004A1972" w:rsidRDefault="00294EF2" w:rsidP="00C75D49">
      <w:pPr>
        <w:keepNext/>
        <w:keepLines/>
        <w:jc w:val="center"/>
      </w:pPr>
      <w:r>
        <w:rPr>
          <w:rFonts w:ascii="Times New Roman" w:hAnsi="Times New Roman"/>
          <w:color w:val="000000"/>
        </w:rPr>
        <w:t>CRITERIO N.º 3 – DISPONIBILIDAD DE LAS PIEZAS DE REPUESTO</w:t>
      </w:r>
    </w:p>
    <w:p w:rsidR="004A1972" w:rsidRDefault="00294EF2" w:rsidP="00C75D49">
      <w:pPr>
        <w:keepNext/>
        <w:keepLines/>
      </w:pPr>
      <w:r>
        <w:rPr>
          <w:rFonts w:ascii="Times New Roman" w:hAnsi="Times New Roman"/>
          <w:color w:val="000000"/>
          <w:szCs w:val="20"/>
        </w:rPr>
        <w:t>Subcriterio 3.1. Compromiso del fabricante sobre el período de disponibilidad de las piezas de la lista 2</w:t>
      </w:r>
    </w:p>
    <w:tbl>
      <w:tblPr>
        <w:tblW w:w="5000" w:type="pct"/>
        <w:tblLayout w:type="fixed"/>
        <w:tblCellMar>
          <w:left w:w="43" w:type="dxa"/>
          <w:right w:w="43" w:type="dxa"/>
        </w:tblCellMar>
        <w:tblLook w:val="0000" w:firstRow="0" w:lastRow="0" w:firstColumn="0" w:lastColumn="0" w:noHBand="0" w:noVBand="0"/>
      </w:tblPr>
      <w:tblGrid>
        <w:gridCol w:w="1854"/>
        <w:gridCol w:w="470"/>
        <w:gridCol w:w="470"/>
        <w:gridCol w:w="470"/>
        <w:gridCol w:w="470"/>
        <w:gridCol w:w="471"/>
        <w:gridCol w:w="471"/>
        <w:gridCol w:w="471"/>
        <w:gridCol w:w="471"/>
        <w:gridCol w:w="471"/>
        <w:gridCol w:w="471"/>
        <w:gridCol w:w="471"/>
        <w:gridCol w:w="471"/>
        <w:gridCol w:w="471"/>
        <w:gridCol w:w="471"/>
        <w:gridCol w:w="471"/>
        <w:gridCol w:w="461"/>
      </w:tblGrid>
      <w:tr w:rsidR="004A1972" w:rsidRPr="004B6AF5" w:rsidTr="005A33D1">
        <w:tc>
          <w:tcPr>
            <w:tcW w:w="989" w:type="pct"/>
            <w:vMerge w:val="restar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A</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Productor </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B</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Distribuidores de piezas de repuesto</w:t>
            </w:r>
          </w:p>
        </w:tc>
        <w:tc>
          <w:tcPr>
            <w:tcW w:w="1004" w:type="pct"/>
            <w:gridSpan w:val="4"/>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C</w:t>
            </w:r>
          </w:p>
          <w:p w:rsidR="004A1972"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Talleres de reparación</w:t>
            </w:r>
          </w:p>
        </w:tc>
        <w:tc>
          <w:tcPr>
            <w:tcW w:w="1001"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D</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Consumidores</w:t>
            </w:r>
          </w:p>
        </w:tc>
      </w:tr>
      <w:tr w:rsidR="004A1972" w:rsidRPr="004B6AF5" w:rsidTr="005A33D1">
        <w:tc>
          <w:tcPr>
            <w:tcW w:w="989"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Años de disponibilidad</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Años de disponibilidad</w:t>
            </w:r>
          </w:p>
        </w:tc>
        <w:tc>
          <w:tcPr>
            <w:tcW w:w="1004"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Años de disponibilidad</w:t>
            </w:r>
          </w:p>
        </w:tc>
        <w:tc>
          <w:tcPr>
            <w:tcW w:w="1001"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Años de disponibilidad</w:t>
            </w:r>
          </w:p>
        </w:tc>
      </w:tr>
      <w:tr w:rsidR="004B6AF5" w:rsidRPr="004B6AF5" w:rsidTr="005A33D1">
        <w:tc>
          <w:tcPr>
            <w:tcW w:w="989"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 a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 a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 a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 o más</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 a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 a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 a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 o más</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 a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 a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 a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 o más</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 a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 a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 a 10</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 o más</w:t>
            </w:r>
          </w:p>
        </w:tc>
      </w:tr>
      <w:tr w:rsidR="004A1972"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Piezas de la lista 2</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Número de puntos </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003"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 xml:space="preserve">Mando a distancia </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Fuentes de alimentación internas (1)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Fuentes de alimentación externas (2)</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Placa principal</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Monitor</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r>
    </w:tbl>
    <w:p w:rsidR="004B6AF5" w:rsidRDefault="00294EF2" w:rsidP="004B6AF5">
      <w:pPr>
        <w:pStyle w:val="ListParagraph"/>
        <w:numPr>
          <w:ilvl w:val="0"/>
          <w:numId w:val="11"/>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Desactivar en caso de fuentes de alimentación externas</w:t>
      </w:r>
    </w:p>
    <w:p w:rsidR="004A1972" w:rsidRPr="004B6AF5" w:rsidRDefault="00294EF2" w:rsidP="004B6AF5">
      <w:pPr>
        <w:pStyle w:val="ListParagraph"/>
        <w:numPr>
          <w:ilvl w:val="0"/>
          <w:numId w:val="11"/>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lastRenderedPageBreak/>
        <w:t>Desactivar en caso de fuentes de alimentación internas</w:t>
      </w:r>
    </w:p>
    <w:p w:rsidR="004B6AF5" w:rsidRDefault="00294EF2" w:rsidP="004B6AF5">
      <w:pPr>
        <w:jc w:val="both"/>
        <w:rPr>
          <w:rFonts w:ascii="Times New Roman" w:hAnsi="Times New Roman" w:cs="Times New Roman"/>
          <w:color w:val="000000"/>
          <w:sz w:val="20"/>
          <w:szCs w:val="20"/>
        </w:rPr>
      </w:pPr>
      <w:r>
        <w:rPr>
          <w:rFonts w:ascii="Times New Roman" w:hAnsi="Times New Roman"/>
          <w:color w:val="000000"/>
          <w:sz w:val="20"/>
          <w:szCs w:val="20"/>
        </w:rPr>
        <w:t>El número máximo de puntos es 176. Puntuación para este subcriterio = (número de puntos obtenidos/176) x 10</w:t>
      </w:r>
    </w:p>
    <w:p w:rsidR="004A1972" w:rsidRDefault="00294EF2" w:rsidP="004B6AF5">
      <w:pPr>
        <w:keepNext/>
        <w:keepLines/>
      </w:pPr>
      <w:r>
        <w:rPr>
          <w:rFonts w:ascii="Times New Roman" w:hAnsi="Times New Roman"/>
          <w:color w:val="000000"/>
          <w:szCs w:val="20"/>
        </w:rPr>
        <w:t>Subcriterio 3.2. Compromiso del fabricante sobre el período de disponibilidad de las piezas de la lista 1</w:t>
      </w:r>
    </w:p>
    <w:tbl>
      <w:tblPr>
        <w:tblW w:w="5000" w:type="pct"/>
        <w:tblLayout w:type="fixed"/>
        <w:tblCellMar>
          <w:left w:w="43" w:type="dxa"/>
          <w:right w:w="43" w:type="dxa"/>
        </w:tblCellMar>
        <w:tblLook w:val="0000" w:firstRow="0" w:lastRow="0" w:firstColumn="0" w:lastColumn="0" w:noHBand="0" w:noVBand="0"/>
      </w:tblPr>
      <w:tblGrid>
        <w:gridCol w:w="1854"/>
        <w:gridCol w:w="470"/>
        <w:gridCol w:w="470"/>
        <w:gridCol w:w="470"/>
        <w:gridCol w:w="470"/>
        <w:gridCol w:w="471"/>
        <w:gridCol w:w="471"/>
        <w:gridCol w:w="471"/>
        <w:gridCol w:w="471"/>
        <w:gridCol w:w="471"/>
        <w:gridCol w:w="471"/>
        <w:gridCol w:w="471"/>
        <w:gridCol w:w="471"/>
        <w:gridCol w:w="471"/>
        <w:gridCol w:w="471"/>
        <w:gridCol w:w="471"/>
        <w:gridCol w:w="461"/>
      </w:tblGrid>
      <w:tr w:rsidR="004A1972" w:rsidRPr="004B6AF5" w:rsidTr="005A33D1">
        <w:tc>
          <w:tcPr>
            <w:tcW w:w="989" w:type="pct"/>
            <w:vMerge w:val="restar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A</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Productor </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B</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Distribuidores de piezas de repuesto</w:t>
            </w:r>
          </w:p>
        </w:tc>
        <w:tc>
          <w:tcPr>
            <w:tcW w:w="1004" w:type="pct"/>
            <w:gridSpan w:val="4"/>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C</w:t>
            </w:r>
          </w:p>
          <w:p w:rsidR="004A1972"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Talleres de reparación</w:t>
            </w:r>
          </w:p>
        </w:tc>
        <w:tc>
          <w:tcPr>
            <w:tcW w:w="1001"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D</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Consumidores</w:t>
            </w:r>
          </w:p>
        </w:tc>
      </w:tr>
      <w:tr w:rsidR="004A1972" w:rsidRPr="004B6AF5" w:rsidTr="005A33D1">
        <w:tc>
          <w:tcPr>
            <w:tcW w:w="989"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Años de disponibilidad</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Años de disponibilidad</w:t>
            </w:r>
          </w:p>
        </w:tc>
        <w:tc>
          <w:tcPr>
            <w:tcW w:w="1004"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Años de disponibilidad</w:t>
            </w:r>
          </w:p>
        </w:tc>
        <w:tc>
          <w:tcPr>
            <w:tcW w:w="1001"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Años de disponibilidad</w:t>
            </w:r>
          </w:p>
        </w:tc>
      </w:tr>
      <w:tr w:rsidR="004B6AF5" w:rsidRPr="004B6AF5" w:rsidTr="005A33D1">
        <w:tc>
          <w:tcPr>
            <w:tcW w:w="989"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 a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 a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 a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 o más</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 a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 a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 a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 o más</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 a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 a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 a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 o más</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 a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 a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 a 10</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 o más</w:t>
            </w:r>
          </w:p>
        </w:tc>
      </w:tr>
      <w:tr w:rsidR="004A1972"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Piezas de la lista 1</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Número de puntos </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003"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Cubierta posterior</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Módulo wifi (3)</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 xml:space="preserve">Módulo bluetooth (4) </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Receptor de infrarrojos</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Altavoces</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r>
      <w:tr w:rsidR="004B6AF5" w:rsidRPr="004B6AF5" w:rsidTr="005A33D1">
        <w:tc>
          <w:tcPr>
            <w:tcW w:w="989"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Conectores (5)</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9</w:t>
            </w:r>
          </w:p>
        </w:tc>
        <w:tc>
          <w:tcPr>
            <w:tcW w:w="251" w:type="pct"/>
            <w:tcBorders>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rFonts w:ascii="Times New Roman" w:hAnsi="Times New Roman" w:cs="Times New Roman"/>
                <w:color w:val="000000"/>
                <w:sz w:val="20"/>
                <w:szCs w:val="20"/>
              </w:rPr>
            </w:pPr>
            <w:r>
              <w:rPr>
                <w:rFonts w:ascii="Times New Roman" w:hAnsi="Times New Roman"/>
                <w:color w:val="000000"/>
                <w:sz w:val="20"/>
                <w:szCs w:val="20"/>
              </w:rPr>
              <w:t>11</w:t>
            </w:r>
          </w:p>
        </w:tc>
      </w:tr>
    </w:tbl>
    <w:p w:rsidR="00C75D49" w:rsidRDefault="00C75D49" w:rsidP="004B6AF5">
      <w:pPr>
        <w:pStyle w:val="ListParagraph"/>
        <w:numPr>
          <w:ilvl w:val="0"/>
          <w:numId w:val="10"/>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Desactivar en caso de ausencia</w:t>
      </w:r>
    </w:p>
    <w:p w:rsidR="00C75D49" w:rsidRDefault="00294EF2" w:rsidP="004B6AF5">
      <w:pPr>
        <w:pStyle w:val="ListParagraph"/>
        <w:numPr>
          <w:ilvl w:val="0"/>
          <w:numId w:val="10"/>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Desactivar en caso de ausencia</w:t>
      </w:r>
    </w:p>
    <w:p w:rsidR="004A1972" w:rsidRPr="004B6AF5" w:rsidRDefault="00294EF2" w:rsidP="004B6AF5">
      <w:pPr>
        <w:pStyle w:val="ListParagraph"/>
        <w:numPr>
          <w:ilvl w:val="0"/>
          <w:numId w:val="10"/>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para conectar dispositivos externos (cable, antena, USB, DVD y Blue-Ray)</w:t>
      </w:r>
    </w:p>
    <w:p w:rsidR="004A1972" w:rsidRDefault="00294EF2" w:rsidP="004B6AF5">
      <w:pPr>
        <w:jc w:val="both"/>
      </w:pPr>
      <w:r>
        <w:rPr>
          <w:rFonts w:ascii="Times New Roman" w:hAnsi="Times New Roman"/>
          <w:color w:val="000000"/>
          <w:sz w:val="20"/>
          <w:szCs w:val="20"/>
        </w:rPr>
        <w:t>El número máximo de puntos es 264. Puntuación para este subcriterio = (número de puntos obtenidos/264) x 10</w:t>
      </w:r>
    </w:p>
    <w:p w:rsidR="004A1972" w:rsidRDefault="00294EF2" w:rsidP="00C75D49">
      <w:pPr>
        <w:keepNext/>
        <w:keepLines/>
      </w:pPr>
      <w:r>
        <w:rPr>
          <w:rFonts w:ascii="Times New Roman" w:hAnsi="Times New Roman"/>
          <w:color w:val="000000"/>
          <w:szCs w:val="20"/>
        </w:rPr>
        <w:t>Subcriterio 3.3. Tiempo de entrega de las piezas de la lista 2</w:t>
      </w:r>
    </w:p>
    <w:tbl>
      <w:tblPr>
        <w:tblW w:w="5000" w:type="pct"/>
        <w:tblLayout w:type="fixed"/>
        <w:tblCellMar>
          <w:left w:w="43" w:type="dxa"/>
          <w:right w:w="43" w:type="dxa"/>
        </w:tblCellMar>
        <w:tblLook w:val="0000" w:firstRow="0" w:lastRow="0" w:firstColumn="0" w:lastColumn="0" w:noHBand="0" w:noVBand="0"/>
      </w:tblPr>
      <w:tblGrid>
        <w:gridCol w:w="1764"/>
        <w:gridCol w:w="475"/>
        <w:gridCol w:w="477"/>
        <w:gridCol w:w="477"/>
        <w:gridCol w:w="476"/>
        <w:gridCol w:w="476"/>
        <w:gridCol w:w="476"/>
        <w:gridCol w:w="476"/>
        <w:gridCol w:w="476"/>
        <w:gridCol w:w="474"/>
        <w:gridCol w:w="476"/>
        <w:gridCol w:w="476"/>
        <w:gridCol w:w="476"/>
        <w:gridCol w:w="476"/>
        <w:gridCol w:w="476"/>
        <w:gridCol w:w="476"/>
        <w:gridCol w:w="473"/>
      </w:tblGrid>
      <w:tr w:rsidR="004A1972" w:rsidRPr="004B6AF5" w:rsidTr="005A33D1">
        <w:tc>
          <w:tcPr>
            <w:tcW w:w="940" w:type="pct"/>
            <w:vMerge w:val="restar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pacing w:after="0" w:line="240" w:lineRule="auto"/>
              <w:rPr>
                <w:rFonts w:ascii="Times New Roman" w:hAnsi="Times New Roman" w:cs="Times New Roman"/>
                <w:color w:val="000000"/>
                <w:sz w:val="20"/>
                <w:szCs w:val="20"/>
              </w:rPr>
            </w:pP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A</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Productor </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B</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Distribuidores de piezas de repuesto</w:t>
            </w:r>
          </w:p>
        </w:tc>
        <w:tc>
          <w:tcPr>
            <w:tcW w:w="1015" w:type="pct"/>
            <w:gridSpan w:val="4"/>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C</w:t>
            </w:r>
          </w:p>
          <w:p w:rsidR="004A1972"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Talleres de reparación</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D</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Consumidores</w:t>
            </w:r>
          </w:p>
        </w:tc>
      </w:tr>
      <w:tr w:rsidR="004A1972" w:rsidRPr="004B6AF5" w:rsidTr="005A33D1">
        <w:tc>
          <w:tcPr>
            <w:tcW w:w="940"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Días de entrega (1)</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Días de entrega (1)</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Días de entrega (1)</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Días de entrega (1)</w:t>
            </w:r>
          </w:p>
        </w:tc>
      </w:tr>
      <w:tr w:rsidR="00C75D49" w:rsidRPr="004B6AF5" w:rsidTr="005A33D1">
        <w:tc>
          <w:tcPr>
            <w:tcW w:w="940"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y más</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a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a 5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a 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y más</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a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a 5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a 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y más</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a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a 5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a 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y más</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a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a 5 </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a 3</w:t>
            </w:r>
          </w:p>
        </w:tc>
      </w:tr>
      <w:tr w:rsidR="004A1972"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Piezas de la lista 2</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Número de puntos </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 xml:space="preserve">Mando a distancia </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Fuentes de alimentación internas (2)</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Fuentes de alimentación externas (3)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Placa principal</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Monitor</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bl>
    <w:p w:rsidR="004A1972" w:rsidRDefault="00294EF2" w:rsidP="004B6AF5">
      <w:pPr>
        <w:pStyle w:val="ListParagraph"/>
        <w:numPr>
          <w:ilvl w:val="0"/>
          <w:numId w:val="8"/>
        </w:numPr>
        <w:tabs>
          <w:tab w:val="clear" w:pos="0"/>
          <w:tab w:val="left" w:pos="360"/>
        </w:tabs>
        <w:ind w:left="360"/>
      </w:pPr>
      <w:r>
        <w:rPr>
          <w:rFonts w:ascii="Times New Roman" w:hAnsi="Times New Roman"/>
          <w:color w:val="000000"/>
          <w:sz w:val="20"/>
          <w:szCs w:val="20"/>
        </w:rPr>
        <w:t>días hábiles desde el día del pedido</w:t>
      </w:r>
    </w:p>
    <w:p w:rsidR="004A1972" w:rsidRDefault="00294EF2" w:rsidP="004B6AF5">
      <w:pPr>
        <w:pStyle w:val="ListParagraph"/>
        <w:numPr>
          <w:ilvl w:val="0"/>
          <w:numId w:val="8"/>
        </w:numPr>
        <w:tabs>
          <w:tab w:val="clear" w:pos="0"/>
          <w:tab w:val="left" w:pos="360"/>
        </w:tabs>
        <w:ind w:left="360"/>
      </w:pPr>
      <w:r>
        <w:rPr>
          <w:rFonts w:ascii="Times New Roman" w:hAnsi="Times New Roman"/>
          <w:color w:val="000000"/>
          <w:sz w:val="20"/>
          <w:szCs w:val="20"/>
        </w:rPr>
        <w:t xml:space="preserve">Desactivar en caso de fuentes de alimentación externas </w:t>
      </w:r>
    </w:p>
    <w:p w:rsidR="004A1972" w:rsidRDefault="00294EF2" w:rsidP="004B6AF5">
      <w:pPr>
        <w:pStyle w:val="ListParagraph"/>
        <w:numPr>
          <w:ilvl w:val="0"/>
          <w:numId w:val="8"/>
        </w:numPr>
        <w:tabs>
          <w:tab w:val="clear" w:pos="0"/>
          <w:tab w:val="left" w:pos="360"/>
        </w:tabs>
        <w:ind w:left="360"/>
      </w:pPr>
      <w:r>
        <w:rPr>
          <w:rFonts w:ascii="Times New Roman" w:hAnsi="Times New Roman"/>
          <w:color w:val="000000"/>
          <w:sz w:val="20"/>
          <w:szCs w:val="20"/>
        </w:rPr>
        <w:t xml:space="preserve">Desactivar en caso de fuentes de alimentación internas </w:t>
      </w:r>
    </w:p>
    <w:p w:rsidR="004A1972" w:rsidRDefault="00294EF2" w:rsidP="004B6AF5">
      <w:pPr>
        <w:jc w:val="both"/>
      </w:pPr>
      <w:r>
        <w:rPr>
          <w:rFonts w:ascii="Times New Roman" w:hAnsi="Times New Roman"/>
          <w:color w:val="000000"/>
          <w:sz w:val="20"/>
          <w:szCs w:val="20"/>
        </w:rPr>
        <w:t xml:space="preserve">El número máximo de puntos es 48. Puntuación para este subcriterio = (número de puntos obtenidos/48) x 10 </w:t>
      </w:r>
    </w:p>
    <w:p w:rsidR="004A1972" w:rsidRDefault="00294EF2" w:rsidP="00C75D49">
      <w:pPr>
        <w:keepNext/>
        <w:keepLines/>
      </w:pPr>
      <w:r>
        <w:rPr>
          <w:rFonts w:ascii="Times New Roman" w:hAnsi="Times New Roman"/>
          <w:color w:val="000000"/>
          <w:szCs w:val="20"/>
        </w:rPr>
        <w:t>Subcriterio 3.4. Tiempo de entrega de las piezas de la lista 1</w:t>
      </w:r>
    </w:p>
    <w:tbl>
      <w:tblPr>
        <w:tblW w:w="5000" w:type="pct"/>
        <w:tblLayout w:type="fixed"/>
        <w:tblCellMar>
          <w:left w:w="43" w:type="dxa"/>
          <w:right w:w="43" w:type="dxa"/>
        </w:tblCellMar>
        <w:tblLook w:val="0000" w:firstRow="0" w:lastRow="0" w:firstColumn="0" w:lastColumn="0" w:noHBand="0" w:noVBand="0"/>
      </w:tblPr>
      <w:tblGrid>
        <w:gridCol w:w="1764"/>
        <w:gridCol w:w="475"/>
        <w:gridCol w:w="477"/>
        <w:gridCol w:w="477"/>
        <w:gridCol w:w="476"/>
        <w:gridCol w:w="476"/>
        <w:gridCol w:w="476"/>
        <w:gridCol w:w="476"/>
        <w:gridCol w:w="476"/>
        <w:gridCol w:w="474"/>
        <w:gridCol w:w="476"/>
        <w:gridCol w:w="476"/>
        <w:gridCol w:w="476"/>
        <w:gridCol w:w="476"/>
        <w:gridCol w:w="476"/>
        <w:gridCol w:w="476"/>
        <w:gridCol w:w="473"/>
      </w:tblGrid>
      <w:tr w:rsidR="004A1972" w:rsidRPr="004B6AF5" w:rsidTr="005A33D1">
        <w:tc>
          <w:tcPr>
            <w:tcW w:w="940" w:type="pct"/>
            <w:vMerge w:val="restar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pacing w:after="0"/>
              <w:rPr>
                <w:rFonts w:ascii="Times New Roman" w:hAnsi="Times New Roman" w:cs="Times New Roman"/>
                <w:color w:val="000000"/>
                <w:sz w:val="20"/>
                <w:szCs w:val="20"/>
              </w:rPr>
            </w:pP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A</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Productor </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B</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Distribuidores de piezas de repuesto</w:t>
            </w:r>
          </w:p>
        </w:tc>
        <w:tc>
          <w:tcPr>
            <w:tcW w:w="1015" w:type="pct"/>
            <w:gridSpan w:val="4"/>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C</w:t>
            </w:r>
          </w:p>
          <w:p w:rsidR="004A1972"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Talleres de reparación</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D</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Consumidores</w:t>
            </w:r>
          </w:p>
        </w:tc>
      </w:tr>
      <w:tr w:rsidR="004A1972" w:rsidRPr="004B6AF5" w:rsidTr="005A33D1">
        <w:tc>
          <w:tcPr>
            <w:tcW w:w="940"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Días de entrega (1)</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Días de entrega (1)</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Días de entrega (1)</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Días de entrega (1)</w:t>
            </w:r>
          </w:p>
        </w:tc>
      </w:tr>
      <w:tr w:rsidR="00C75D49" w:rsidRPr="004B6AF5" w:rsidTr="005A33D1">
        <w:tc>
          <w:tcPr>
            <w:tcW w:w="940"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y más</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a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a 5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a 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y más</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a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a 5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a 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y más</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a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a 5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a 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y más</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a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a 5 </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a 3</w:t>
            </w:r>
          </w:p>
        </w:tc>
      </w:tr>
      <w:tr w:rsidR="004A1972"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Pieza de la lista 1</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Número de puntos </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Cubierta posterior</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 xml:space="preserve">Módulo wifi </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Módulo bluetooth</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Receptor de infrarrojos</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Altavoces</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C75D49" w:rsidRPr="004B6AF5" w:rsidTr="005A33D1">
        <w:tc>
          <w:tcPr>
            <w:tcW w:w="940"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rPr>
                <w:rFonts w:ascii="Times New Roman" w:hAnsi="Times New Roman" w:cs="Times New Roman"/>
                <w:color w:val="000000"/>
                <w:sz w:val="20"/>
                <w:szCs w:val="20"/>
              </w:rPr>
            </w:pPr>
            <w:r>
              <w:rPr>
                <w:rFonts w:ascii="Times New Roman" w:hAnsi="Times New Roman"/>
                <w:color w:val="000000"/>
                <w:sz w:val="20"/>
                <w:szCs w:val="20"/>
              </w:rPr>
              <w:t>Conectores (2)</w:t>
            </w:r>
          </w:p>
        </w:tc>
        <w:tc>
          <w:tcPr>
            <w:tcW w:w="253"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3"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4" w:type="pct"/>
            <w:tcBorders>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bl>
    <w:p w:rsidR="004A1972" w:rsidRPr="004B6AF5" w:rsidRDefault="00294EF2" w:rsidP="004B6AF5">
      <w:pPr>
        <w:pStyle w:val="ListParagraph"/>
        <w:numPr>
          <w:ilvl w:val="0"/>
          <w:numId w:val="7"/>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días hábiles desde el día del pedido</w:t>
      </w:r>
    </w:p>
    <w:p w:rsidR="004A1972" w:rsidRPr="004B6AF5" w:rsidRDefault="00294EF2" w:rsidP="004B6AF5">
      <w:pPr>
        <w:pStyle w:val="ListParagraph"/>
        <w:numPr>
          <w:ilvl w:val="0"/>
          <w:numId w:val="7"/>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para conectar dispositivos externos (cable, antena, USB, DVD y Blue-Ray)</w:t>
      </w:r>
    </w:p>
    <w:p w:rsidR="004A1972" w:rsidRDefault="00294EF2" w:rsidP="004B6AF5">
      <w:pPr>
        <w:jc w:val="both"/>
      </w:pPr>
      <w:r>
        <w:rPr>
          <w:rFonts w:ascii="Times New Roman" w:hAnsi="Times New Roman"/>
          <w:color w:val="000000"/>
          <w:sz w:val="20"/>
          <w:szCs w:val="20"/>
        </w:rPr>
        <w:t xml:space="preserve">El número máximo de puntos es 72. Puntuación para este subcriterio = (número de puntos obtenidos/72) x 10 </w:t>
      </w:r>
    </w:p>
    <w:p w:rsidR="004A1972" w:rsidRDefault="00294EF2" w:rsidP="00C75D49">
      <w:pPr>
        <w:keepNext/>
        <w:keepLines/>
        <w:jc w:val="center"/>
      </w:pPr>
      <w:r>
        <w:rPr>
          <w:rFonts w:ascii="Times New Roman" w:hAnsi="Times New Roman"/>
          <w:color w:val="000000"/>
        </w:rPr>
        <w:t>CRITERIO N.º 4 – PRECIO DE LAS PIEZAS DE REPUESTO</w:t>
      </w:r>
    </w:p>
    <w:p w:rsidR="004A1972" w:rsidRDefault="00294EF2" w:rsidP="00C75D49">
      <w:pPr>
        <w:keepNext/>
        <w:keepLines/>
      </w:pPr>
      <w:r>
        <w:rPr>
          <w:rFonts w:ascii="Times New Roman" w:hAnsi="Times New Roman"/>
          <w:color w:val="000000"/>
        </w:rPr>
        <w:t>Subcriterio 4.1. Relación de precios de las piezas de la lista 2 sobre el precio del producto nuevo</w:t>
      </w:r>
    </w:p>
    <w:p w:rsidR="004A1972" w:rsidRDefault="00294EF2" w:rsidP="004B6AF5">
      <w:pPr>
        <w:contextualSpacing/>
        <w:jc w:val="both"/>
      </w:pPr>
      <w:r>
        <w:rPr>
          <w:rFonts w:ascii="Times New Roman" w:hAnsi="Times New Roman"/>
          <w:color w:val="000000"/>
        </w:rPr>
        <w:t>A partir de la relación a que se refiere la Orden, de XXXX, relativa a los métodos de presentación, señalización y parámetros generales de cálculo del índice de reparabilidad, el número de puntos obtenidos para este criterio se determina de la siguiente manera:</w:t>
      </w:r>
    </w:p>
    <w:p w:rsidR="00C75D49" w:rsidRDefault="00294EF2" w:rsidP="004B6AF5">
      <w:pPr>
        <w:contextualSpacing/>
        <w:jc w:val="both"/>
        <w:rPr>
          <w:rFonts w:ascii="Times New Roman" w:hAnsi="Times New Roman" w:cs="Times New Roman"/>
          <w:color w:val="000000"/>
        </w:rPr>
      </w:pPr>
      <w:r>
        <w:rPr>
          <w:rFonts w:ascii="Times New Roman" w:hAnsi="Times New Roman"/>
          <w:color w:val="000000"/>
        </w:rPr>
        <w:t>- si el resultado de la relación es superior a 0,3, entonces el número de puntos es 0,</w:t>
      </w:r>
    </w:p>
    <w:p w:rsidR="00C75D49" w:rsidRDefault="00294EF2" w:rsidP="004B6AF5">
      <w:pPr>
        <w:contextualSpacing/>
        <w:jc w:val="both"/>
        <w:rPr>
          <w:rFonts w:ascii="Times New Roman" w:hAnsi="Times New Roman" w:cs="Times New Roman"/>
          <w:color w:val="000000"/>
        </w:rPr>
      </w:pPr>
      <w:r>
        <w:rPr>
          <w:rFonts w:ascii="Times New Roman" w:hAnsi="Times New Roman"/>
          <w:color w:val="000000"/>
        </w:rPr>
        <w:t>- si el resultado de la relación es inferior a 0,1, entonces el número de puntos es 100,</w:t>
      </w:r>
    </w:p>
    <w:p w:rsidR="004A1972" w:rsidRDefault="00294EF2" w:rsidP="004B6AF5">
      <w:pPr>
        <w:contextualSpacing/>
        <w:jc w:val="both"/>
      </w:pPr>
      <w:r>
        <w:rPr>
          <w:rFonts w:ascii="Times New Roman" w:hAnsi="Times New Roman"/>
          <w:color w:val="000000"/>
        </w:rPr>
        <w:t>- si el resultado de la relación está entre 0,1 y 0,3, entonces el número de puntos se determinará de acuerdo con la siguiente tabla de correspondencia:</w:t>
      </w:r>
    </w:p>
    <w:tbl>
      <w:tblPr>
        <w:tblW w:w="5000" w:type="pct"/>
        <w:tblLayout w:type="fixed"/>
        <w:tblCellMar>
          <w:left w:w="43" w:type="dxa"/>
          <w:right w:w="43" w:type="dxa"/>
        </w:tblCellMar>
        <w:tblLook w:val="0000" w:firstRow="0" w:lastRow="0" w:firstColumn="0" w:lastColumn="0" w:noHBand="0" w:noVBand="0"/>
      </w:tblPr>
      <w:tblGrid>
        <w:gridCol w:w="565"/>
        <w:gridCol w:w="387"/>
        <w:gridCol w:w="429"/>
        <w:gridCol w:w="430"/>
        <w:gridCol w:w="430"/>
        <w:gridCol w:w="430"/>
        <w:gridCol w:w="430"/>
        <w:gridCol w:w="430"/>
        <w:gridCol w:w="430"/>
        <w:gridCol w:w="429"/>
        <w:gridCol w:w="429"/>
        <w:gridCol w:w="343"/>
        <w:gridCol w:w="429"/>
        <w:gridCol w:w="429"/>
        <w:gridCol w:w="429"/>
        <w:gridCol w:w="429"/>
        <w:gridCol w:w="429"/>
        <w:gridCol w:w="429"/>
        <w:gridCol w:w="429"/>
        <w:gridCol w:w="429"/>
        <w:gridCol w:w="429"/>
        <w:gridCol w:w="353"/>
      </w:tblGrid>
      <w:tr w:rsidR="004A1972" w:rsidTr="001E034C">
        <w:tc>
          <w:tcPr>
            <w:tcW w:w="301"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Proporción</w:t>
            </w:r>
          </w:p>
        </w:tc>
        <w:tc>
          <w:tcPr>
            <w:tcW w:w="206"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0,1</w:t>
            </w:r>
          </w:p>
        </w:tc>
        <w:tc>
          <w:tcPr>
            <w:tcW w:w="228"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0,11</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0,12</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0,13</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0,14</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0,15</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0,16</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0,17</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0,18</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0,19</w:t>
            </w:r>
          </w:p>
        </w:tc>
        <w:tc>
          <w:tcPr>
            <w:tcW w:w="183"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0,2</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0,21</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0,22</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0,23</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0,24</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0,25</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0,26</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0,27</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0,28</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0,29</w:t>
            </w:r>
          </w:p>
        </w:tc>
        <w:tc>
          <w:tcPr>
            <w:tcW w:w="188" w:type="pct"/>
            <w:tcBorders>
              <w:top w:val="single" w:sz="4" w:space="0" w:color="000000"/>
              <w:left w:val="single" w:sz="4" w:space="0" w:color="000000"/>
              <w:bottom w:val="single" w:sz="4" w:space="0" w:color="000000"/>
              <w:right w:val="single" w:sz="4" w:space="0" w:color="000000"/>
            </w:tcBorders>
            <w:vAlign w:val="center"/>
          </w:tcPr>
          <w:p w:rsidR="004A1972" w:rsidRDefault="00294EF2" w:rsidP="001E034C">
            <w:pPr>
              <w:pStyle w:val="Contenudetableau"/>
              <w:keepNext/>
              <w:keepLines/>
              <w:suppressLineNumbers w:val="0"/>
              <w:suppressAutoHyphens w:val="0"/>
              <w:jc w:val="center"/>
            </w:pPr>
            <w:r>
              <w:rPr>
                <w:rFonts w:ascii="Liberation Serif" w:hAnsi="Liberation Serif"/>
                <w:color w:val="000000"/>
                <w:sz w:val="18"/>
                <w:szCs w:val="18"/>
              </w:rPr>
              <w:t>0,3</w:t>
            </w:r>
          </w:p>
        </w:tc>
      </w:tr>
      <w:tr w:rsidR="004A1972" w:rsidTr="001E034C">
        <w:tc>
          <w:tcPr>
            <w:tcW w:w="301"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 xml:space="preserve">Puntos </w:t>
            </w:r>
          </w:p>
        </w:tc>
        <w:tc>
          <w:tcPr>
            <w:tcW w:w="206"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100</w:t>
            </w:r>
          </w:p>
        </w:tc>
        <w:tc>
          <w:tcPr>
            <w:tcW w:w="228"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95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90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85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80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75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70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65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60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55</w:t>
            </w:r>
          </w:p>
        </w:tc>
        <w:tc>
          <w:tcPr>
            <w:tcW w:w="183"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50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45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40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35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30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25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20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15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10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5</w:t>
            </w:r>
          </w:p>
        </w:tc>
        <w:tc>
          <w:tcPr>
            <w:tcW w:w="188" w:type="pct"/>
            <w:tcBorders>
              <w:left w:val="single" w:sz="4" w:space="0" w:color="000000"/>
              <w:bottom w:val="single" w:sz="4" w:space="0" w:color="000000"/>
              <w:right w:val="single" w:sz="4" w:space="0" w:color="000000"/>
            </w:tcBorders>
            <w:vAlign w:val="center"/>
          </w:tcPr>
          <w:p w:rsidR="004A1972" w:rsidRDefault="00294EF2" w:rsidP="001E034C">
            <w:pPr>
              <w:pStyle w:val="Contenudetableau"/>
              <w:suppressLineNumbers w:val="0"/>
              <w:suppressAutoHyphens w:val="0"/>
              <w:jc w:val="center"/>
            </w:pPr>
            <w:r>
              <w:rPr>
                <w:rFonts w:ascii="Liberation Serif" w:hAnsi="Liberation Serif"/>
                <w:color w:val="000000"/>
                <w:sz w:val="18"/>
                <w:szCs w:val="18"/>
              </w:rPr>
              <w:t>0</w:t>
            </w:r>
          </w:p>
        </w:tc>
      </w:tr>
    </w:tbl>
    <w:p w:rsidR="004A1972" w:rsidRDefault="004A1972" w:rsidP="00C75D49">
      <w:pPr>
        <w:jc w:val="both"/>
      </w:pPr>
    </w:p>
    <w:p w:rsidR="004A1972" w:rsidRDefault="00294EF2" w:rsidP="004B6AF5">
      <w:pPr>
        <w:keepNext/>
        <w:keepLines/>
        <w:contextualSpacing/>
        <w:jc w:val="both"/>
      </w:pPr>
      <w:r>
        <w:rPr>
          <w:rFonts w:ascii="Times New Roman" w:hAnsi="Times New Roman"/>
          <w:color w:val="000000"/>
        </w:rPr>
        <w:t xml:space="preserve">La norma para el redondeo será la siguiente: </w:t>
      </w:r>
    </w:p>
    <w:p w:rsidR="00C75D49" w:rsidRDefault="00294EF2" w:rsidP="004B6AF5">
      <w:pPr>
        <w:contextualSpacing/>
        <w:jc w:val="both"/>
        <w:rPr>
          <w:rFonts w:ascii="Times New Roman" w:hAnsi="Times New Roman" w:cs="Times New Roman"/>
          <w:color w:val="000000"/>
        </w:rPr>
      </w:pPr>
      <w:r>
        <w:rPr>
          <w:rFonts w:ascii="Times New Roman" w:hAnsi="Times New Roman"/>
          <w:color w:val="000000"/>
        </w:rPr>
        <w:t>- si la cifra del tercer decimal es inferior a 5, se redondeará al segundo decimal inferior,</w:t>
      </w:r>
    </w:p>
    <w:p w:rsidR="004A1972" w:rsidRDefault="00294EF2" w:rsidP="004B6AF5">
      <w:pPr>
        <w:contextualSpacing/>
        <w:jc w:val="both"/>
      </w:pPr>
      <w:r>
        <w:rPr>
          <w:rFonts w:ascii="Times New Roman" w:hAnsi="Times New Roman"/>
          <w:color w:val="000000"/>
        </w:rPr>
        <w:t>- si la cifra del tercer decimal es mayor o igual a 5, se redondeará al segundo decimal superior.</w:t>
      </w:r>
    </w:p>
    <w:p w:rsidR="004A1972" w:rsidRDefault="00294EF2" w:rsidP="004B6AF5">
      <w:pPr>
        <w:jc w:val="both"/>
      </w:pPr>
      <w:r>
        <w:rPr>
          <w:rFonts w:ascii="Times New Roman" w:hAnsi="Times New Roman"/>
          <w:color w:val="000000"/>
          <w:sz w:val="21"/>
          <w:szCs w:val="21"/>
        </w:rPr>
        <w:t>El número máximo de puntos es 100. Puntuación para este subcriterio = (número de puntos obtenidos/100) x 10</w:t>
      </w:r>
    </w:p>
    <w:p w:rsidR="004A1972" w:rsidRDefault="00294EF2" w:rsidP="00C75D49">
      <w:pPr>
        <w:keepNext/>
        <w:keepLines/>
        <w:jc w:val="center"/>
      </w:pPr>
      <w:r>
        <w:rPr>
          <w:rFonts w:ascii="Times New Roman" w:hAnsi="Times New Roman"/>
          <w:color w:val="000000"/>
        </w:rPr>
        <w:t xml:space="preserve">CRITERIO N.º 5 – CRITERIO ESPECÍFICO </w:t>
      </w:r>
    </w:p>
    <w:p w:rsidR="004A1972" w:rsidRDefault="00294EF2" w:rsidP="00C75D49">
      <w:pPr>
        <w:keepNext/>
        <w:keepLines/>
      </w:pPr>
      <w:r>
        <w:rPr>
          <w:rFonts w:ascii="Times New Roman" w:hAnsi="Times New Roman"/>
          <w:color w:val="000000"/>
        </w:rPr>
        <w:t xml:space="preserve">Para los productos afectados por la presente Orden, los coeficientes de los subcriterios del criterio 5 se definen como sigue: </w:t>
      </w:r>
    </w:p>
    <w:tbl>
      <w:tblPr>
        <w:tblW w:w="5000" w:type="pct"/>
        <w:tblLayout w:type="fixed"/>
        <w:tblCellMar>
          <w:left w:w="43" w:type="dxa"/>
          <w:right w:w="43" w:type="dxa"/>
        </w:tblCellMar>
        <w:tblLook w:val="0000" w:firstRow="0" w:lastRow="0" w:firstColumn="0" w:lastColumn="0" w:noHBand="0" w:noVBand="0"/>
      </w:tblPr>
      <w:tblGrid>
        <w:gridCol w:w="1422"/>
        <w:gridCol w:w="3709"/>
        <w:gridCol w:w="1091"/>
        <w:gridCol w:w="1039"/>
        <w:gridCol w:w="1061"/>
        <w:gridCol w:w="1054"/>
      </w:tblGrid>
      <w:tr w:rsidR="004A1972" w:rsidRPr="004B6AF5" w:rsidTr="005A33D1">
        <w:tc>
          <w:tcPr>
            <w:tcW w:w="758" w:type="pct"/>
            <w:tcBorders>
              <w:top w:val="single" w:sz="4" w:space="0" w:color="00000A"/>
              <w:left w:val="single" w:sz="4" w:space="0" w:color="00000A"/>
              <w:bottom w:val="single" w:sz="4" w:space="0" w:color="00000A"/>
            </w:tcBorders>
            <w:shd w:val="clear" w:color="auto" w:fill="auto"/>
          </w:tcPr>
          <w:p w:rsidR="004A1972" w:rsidRPr="004B6AF5" w:rsidRDefault="00294EF2" w:rsidP="00C75D49">
            <w:pPr>
              <w:keepNext/>
              <w:keepLines/>
              <w:suppressAutoHyphens w:val="0"/>
              <w:rPr>
                <w:rFonts w:ascii="Times New Roman" w:hAnsi="Times New Roman" w:cs="Times New Roman"/>
                <w:b/>
                <w:bCs/>
                <w:color w:val="000000"/>
                <w:sz w:val="20"/>
                <w:szCs w:val="20"/>
              </w:rPr>
            </w:pPr>
            <w:r>
              <w:rPr>
                <w:rFonts w:ascii="Times New Roman" w:hAnsi="Times New Roman"/>
                <w:b/>
                <w:bCs/>
                <w:color w:val="000000"/>
                <w:sz w:val="20"/>
                <w:szCs w:val="20"/>
              </w:rPr>
              <w:t>Criterio</w:t>
            </w:r>
          </w:p>
        </w:tc>
        <w:tc>
          <w:tcPr>
            <w:tcW w:w="1978" w:type="pct"/>
            <w:tcBorders>
              <w:top w:val="single" w:sz="4" w:space="0" w:color="00000A"/>
              <w:left w:val="single" w:sz="4" w:space="0" w:color="00000A"/>
              <w:bottom w:val="single" w:sz="4" w:space="0" w:color="00000A"/>
            </w:tcBorders>
            <w:shd w:val="clear" w:color="auto" w:fill="auto"/>
          </w:tcPr>
          <w:p w:rsidR="004A1972" w:rsidRPr="004B6AF5" w:rsidRDefault="00294EF2" w:rsidP="00C75D49">
            <w:pPr>
              <w:keepNext/>
              <w:keepLines/>
              <w:suppressAutoHyphens w:val="0"/>
              <w:rPr>
                <w:rFonts w:ascii="Times New Roman" w:hAnsi="Times New Roman" w:cs="Times New Roman"/>
                <w:b/>
                <w:bCs/>
                <w:color w:val="000000"/>
                <w:sz w:val="20"/>
                <w:szCs w:val="20"/>
              </w:rPr>
            </w:pPr>
            <w:r>
              <w:rPr>
                <w:rFonts w:ascii="Times New Roman" w:hAnsi="Times New Roman"/>
                <w:b/>
                <w:bCs/>
                <w:color w:val="000000"/>
                <w:sz w:val="20"/>
                <w:szCs w:val="20"/>
              </w:rPr>
              <w:t>Subcriterio</w:t>
            </w:r>
          </w:p>
        </w:tc>
        <w:tc>
          <w:tcPr>
            <w:tcW w:w="582" w:type="pct"/>
            <w:tcBorders>
              <w:top w:val="single" w:sz="8" w:space="0" w:color="00000A"/>
              <w:left w:val="single" w:sz="8" w:space="0" w:color="00000A"/>
              <w:bottom w:val="single" w:sz="8" w:space="0" w:color="00000A"/>
            </w:tcBorders>
            <w:shd w:val="clear" w:color="auto" w:fill="auto"/>
          </w:tcPr>
          <w:p w:rsidR="004A1972" w:rsidRPr="004B6AF5" w:rsidRDefault="00294EF2" w:rsidP="00C75D49">
            <w:pPr>
              <w:keepNext/>
              <w:keepLines/>
              <w:suppressAutoHyphens w:val="0"/>
              <w:jc w:val="center"/>
              <w:rPr>
                <w:rFonts w:ascii="Times New Roman" w:hAnsi="Times New Roman" w:cs="Times New Roman"/>
                <w:b/>
                <w:bCs/>
                <w:color w:val="000000"/>
                <w:sz w:val="20"/>
                <w:szCs w:val="20"/>
              </w:rPr>
            </w:pPr>
            <w:r>
              <w:rPr>
                <w:rFonts w:ascii="Times New Roman" w:hAnsi="Times New Roman"/>
                <w:b/>
                <w:bCs/>
                <w:color w:val="000000"/>
                <w:sz w:val="20"/>
                <w:szCs w:val="20"/>
              </w:rPr>
              <w:t>Puntuación del subcriterio</w:t>
            </w:r>
          </w:p>
        </w:tc>
        <w:tc>
          <w:tcPr>
            <w:tcW w:w="554" w:type="pct"/>
            <w:tcBorders>
              <w:top w:val="single" w:sz="4" w:space="0" w:color="00000A"/>
              <w:left w:val="single" w:sz="8" w:space="0" w:color="00000A"/>
              <w:bottom w:val="single" w:sz="4" w:space="0" w:color="00000A"/>
            </w:tcBorders>
            <w:shd w:val="clear" w:color="auto" w:fill="auto"/>
          </w:tcPr>
          <w:p w:rsidR="004A1972" w:rsidRPr="004B6AF5" w:rsidRDefault="00294EF2" w:rsidP="00C75D49">
            <w:pPr>
              <w:keepNext/>
              <w:keepLines/>
              <w:suppressAutoHyphens w:val="0"/>
              <w:jc w:val="center"/>
              <w:rPr>
                <w:rFonts w:ascii="Times New Roman" w:hAnsi="Times New Roman" w:cs="Times New Roman"/>
                <w:b/>
                <w:bCs/>
                <w:color w:val="000000"/>
                <w:sz w:val="20"/>
                <w:szCs w:val="20"/>
              </w:rPr>
            </w:pPr>
            <w:r>
              <w:rPr>
                <w:rFonts w:ascii="Times New Roman" w:hAnsi="Times New Roman"/>
                <w:b/>
                <w:bCs/>
                <w:color w:val="000000"/>
                <w:sz w:val="20"/>
                <w:szCs w:val="20"/>
              </w:rPr>
              <w:t>Coeficiente del subcriterio</w:t>
            </w:r>
          </w:p>
        </w:tc>
        <w:tc>
          <w:tcPr>
            <w:tcW w:w="566" w:type="pct"/>
            <w:tcBorders>
              <w:top w:val="single" w:sz="8" w:space="0" w:color="00000A"/>
              <w:left w:val="single" w:sz="8" w:space="0" w:color="00000A"/>
              <w:bottom w:val="single" w:sz="8" w:space="0" w:color="00000A"/>
            </w:tcBorders>
            <w:shd w:val="clear" w:color="auto" w:fill="auto"/>
          </w:tcPr>
          <w:p w:rsidR="004A1972" w:rsidRPr="004B6AF5" w:rsidRDefault="00294EF2" w:rsidP="00C75D49">
            <w:pPr>
              <w:keepNext/>
              <w:keepLines/>
              <w:suppressAutoHyphens w:val="0"/>
              <w:jc w:val="center"/>
              <w:rPr>
                <w:rFonts w:ascii="Times New Roman" w:hAnsi="Times New Roman" w:cs="Times New Roman"/>
                <w:b/>
                <w:bCs/>
                <w:color w:val="000000"/>
                <w:sz w:val="20"/>
                <w:szCs w:val="20"/>
              </w:rPr>
            </w:pPr>
            <w:r>
              <w:rPr>
                <w:rFonts w:ascii="Times New Roman" w:hAnsi="Times New Roman"/>
                <w:b/>
                <w:bCs/>
                <w:color w:val="000000"/>
                <w:sz w:val="20"/>
                <w:szCs w:val="20"/>
              </w:rPr>
              <w:t>Puntuación del criterio</w:t>
            </w:r>
          </w:p>
        </w:tc>
        <w:tc>
          <w:tcPr>
            <w:tcW w:w="562" w:type="pct"/>
            <w:tcBorders>
              <w:top w:val="single" w:sz="4" w:space="0" w:color="00000A"/>
              <w:left w:val="single" w:sz="8" w:space="0" w:color="00000A"/>
              <w:bottom w:val="single" w:sz="4" w:space="0" w:color="00000A"/>
              <w:right w:val="single" w:sz="8" w:space="0" w:color="00000A"/>
            </w:tcBorders>
            <w:shd w:val="clear" w:color="auto" w:fill="auto"/>
          </w:tcPr>
          <w:p w:rsidR="004A1972" w:rsidRPr="004B6AF5" w:rsidRDefault="00294EF2" w:rsidP="00C75D49">
            <w:pPr>
              <w:keepNext/>
              <w:keepLines/>
              <w:suppressAutoHyphens w:val="0"/>
              <w:jc w:val="center"/>
              <w:rPr>
                <w:rFonts w:ascii="Times New Roman" w:hAnsi="Times New Roman" w:cs="Times New Roman"/>
                <w:b/>
                <w:bCs/>
                <w:color w:val="000000"/>
                <w:sz w:val="20"/>
                <w:szCs w:val="20"/>
              </w:rPr>
            </w:pPr>
            <w:r>
              <w:rPr>
                <w:rFonts w:ascii="Times New Roman" w:hAnsi="Times New Roman"/>
                <w:b/>
                <w:bCs/>
                <w:color w:val="000000"/>
                <w:sz w:val="20"/>
                <w:szCs w:val="20"/>
              </w:rPr>
              <w:t>Coeficiente del criterio</w:t>
            </w:r>
          </w:p>
        </w:tc>
      </w:tr>
      <w:tr w:rsidR="004A1972" w:rsidRPr="004B6AF5" w:rsidTr="005A33D1">
        <w:tc>
          <w:tcPr>
            <w:tcW w:w="758" w:type="pct"/>
            <w:vMerge w:val="restart"/>
            <w:tcBorders>
              <w:top w:val="single" w:sz="4" w:space="0" w:color="00000A"/>
              <w:left w:val="single" w:sz="4" w:space="0" w:color="00000A"/>
              <w:bottom w:val="single" w:sz="4" w:space="0" w:color="00000A"/>
            </w:tcBorders>
            <w:shd w:val="clear" w:color="auto" w:fill="auto"/>
          </w:tcPr>
          <w:p w:rsidR="004A1972" w:rsidRPr="004B6AF5" w:rsidRDefault="00294EF2" w:rsidP="00C75D49">
            <w:pPr>
              <w:suppressAutoHyphens w:val="0"/>
              <w:rPr>
                <w:rFonts w:ascii="Times New Roman" w:hAnsi="Times New Roman" w:cs="Times New Roman"/>
                <w:b/>
                <w:bCs/>
                <w:color w:val="000000"/>
                <w:sz w:val="20"/>
                <w:szCs w:val="20"/>
              </w:rPr>
            </w:pPr>
            <w:r>
              <w:rPr>
                <w:rFonts w:ascii="Times New Roman" w:hAnsi="Times New Roman"/>
                <w:b/>
                <w:bCs/>
                <w:color w:val="000000"/>
                <w:sz w:val="20"/>
                <w:szCs w:val="20"/>
              </w:rPr>
              <w:t>5. Criterio específico</w:t>
            </w:r>
          </w:p>
        </w:tc>
        <w:tc>
          <w:tcPr>
            <w:tcW w:w="1978" w:type="pct"/>
            <w:tcBorders>
              <w:top w:val="single" w:sz="4" w:space="0" w:color="00000A"/>
              <w:left w:val="single" w:sz="4" w:space="0" w:color="00000A"/>
              <w:bottom w:val="single" w:sz="4" w:space="0" w:color="00000A"/>
            </w:tcBorders>
            <w:shd w:val="clear" w:color="auto" w:fill="auto"/>
          </w:tcPr>
          <w:p w:rsidR="004A1972" w:rsidRPr="004B6AF5" w:rsidRDefault="00294EF2" w:rsidP="00C75D49">
            <w:pPr>
              <w:suppressAutoHyphens w:val="0"/>
              <w:rPr>
                <w:rFonts w:ascii="Times New Roman" w:hAnsi="Times New Roman" w:cs="Times New Roman"/>
                <w:color w:val="000000"/>
                <w:sz w:val="20"/>
                <w:szCs w:val="20"/>
              </w:rPr>
            </w:pPr>
            <w:r>
              <w:rPr>
                <w:rFonts w:ascii="Times New Roman" w:hAnsi="Times New Roman"/>
                <w:color w:val="000000"/>
                <w:sz w:val="20"/>
                <w:szCs w:val="20"/>
              </w:rPr>
              <w:t>5.1. Accesibilidad del medidor de uso</w:t>
            </w:r>
          </w:p>
        </w:tc>
        <w:tc>
          <w:tcPr>
            <w:tcW w:w="582" w:type="pct"/>
            <w:tcBorders>
              <w:top w:val="single" w:sz="8" w:space="0" w:color="00000A"/>
              <w:left w:val="single" w:sz="8" w:space="0" w:color="00000A"/>
              <w:bottom w:val="single" w:sz="8" w:space="0" w:color="00000A"/>
            </w:tcBorders>
            <w:shd w:val="clear" w:color="auto" w:fill="auto"/>
          </w:tcPr>
          <w:p w:rsidR="004A1972" w:rsidRPr="004B6AF5" w:rsidRDefault="00294EF2" w:rsidP="00C75D49">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▀▀/10</w:t>
            </w:r>
          </w:p>
        </w:tc>
        <w:tc>
          <w:tcPr>
            <w:tcW w:w="554" w:type="pct"/>
            <w:tcBorders>
              <w:top w:val="single" w:sz="4" w:space="0" w:color="00000A"/>
              <w:left w:val="single" w:sz="8" w:space="0" w:color="00000A"/>
              <w:bottom w:val="single" w:sz="4" w:space="0" w:color="00000A"/>
            </w:tcBorders>
            <w:shd w:val="clear" w:color="auto" w:fill="auto"/>
          </w:tcPr>
          <w:p w:rsidR="004A1972" w:rsidRPr="004B6AF5" w:rsidRDefault="00294EF2" w:rsidP="00C75D49">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566" w:type="pct"/>
            <w:vMerge w:val="restart"/>
            <w:tcBorders>
              <w:top w:val="single" w:sz="8" w:space="0" w:color="00000A"/>
              <w:left w:val="single" w:sz="8" w:space="0" w:color="00000A"/>
              <w:bottom w:val="single" w:sz="8" w:space="0" w:color="00000A"/>
            </w:tcBorders>
            <w:shd w:val="clear" w:color="auto" w:fill="auto"/>
          </w:tcPr>
          <w:p w:rsidR="004A1972" w:rsidRPr="004B6AF5" w:rsidRDefault="00294EF2" w:rsidP="00C75D49">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▀▀/20</w:t>
            </w:r>
          </w:p>
        </w:tc>
        <w:tc>
          <w:tcPr>
            <w:tcW w:w="562" w:type="pct"/>
            <w:vMerge w:val="restart"/>
            <w:tcBorders>
              <w:top w:val="single" w:sz="4" w:space="0" w:color="00000A"/>
              <w:left w:val="single" w:sz="8" w:space="0" w:color="00000A"/>
              <w:bottom w:val="single" w:sz="4" w:space="0" w:color="00000A"/>
              <w:right w:val="single" w:sz="8" w:space="0" w:color="00000A"/>
            </w:tcBorders>
            <w:shd w:val="clear" w:color="auto" w:fill="auto"/>
          </w:tcPr>
          <w:p w:rsidR="004A1972" w:rsidRPr="004B6AF5" w:rsidRDefault="00294EF2" w:rsidP="00C75D49">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1</w:t>
            </w:r>
          </w:p>
        </w:tc>
      </w:tr>
      <w:tr w:rsidR="004A1972" w:rsidRPr="004B6AF5" w:rsidTr="005A33D1">
        <w:tc>
          <w:tcPr>
            <w:tcW w:w="758" w:type="pct"/>
            <w:vMerge/>
            <w:tcBorders>
              <w:top w:val="single" w:sz="4" w:space="0" w:color="00000A"/>
              <w:left w:val="single" w:sz="4" w:space="0" w:color="00000A"/>
              <w:bottom w:val="single" w:sz="4" w:space="0" w:color="00000A"/>
            </w:tcBorders>
            <w:shd w:val="clear" w:color="auto" w:fill="auto"/>
          </w:tcPr>
          <w:p w:rsidR="004A1972" w:rsidRPr="004B6AF5" w:rsidRDefault="004A1972" w:rsidP="00C75D49">
            <w:pPr>
              <w:suppressAutoHyphens w:val="0"/>
              <w:snapToGrid w:val="0"/>
              <w:rPr>
                <w:rFonts w:ascii="Times New Roman" w:hAnsi="Times New Roman" w:cs="Times New Roman"/>
                <w:color w:val="000000"/>
                <w:sz w:val="20"/>
                <w:szCs w:val="20"/>
              </w:rPr>
            </w:pPr>
          </w:p>
        </w:tc>
        <w:tc>
          <w:tcPr>
            <w:tcW w:w="1978" w:type="pct"/>
            <w:tcBorders>
              <w:top w:val="single" w:sz="4" w:space="0" w:color="00000A"/>
              <w:left w:val="single" w:sz="4" w:space="0" w:color="00000A"/>
              <w:bottom w:val="single" w:sz="4" w:space="0" w:color="00000A"/>
            </w:tcBorders>
            <w:shd w:val="clear" w:color="auto" w:fill="auto"/>
          </w:tcPr>
          <w:p w:rsidR="004A1972" w:rsidRPr="004B6AF5" w:rsidRDefault="00294EF2" w:rsidP="00C75D49">
            <w:pPr>
              <w:suppressAutoHyphens w:val="0"/>
              <w:rPr>
                <w:rFonts w:ascii="Times New Roman" w:hAnsi="Times New Roman" w:cs="Times New Roman"/>
                <w:color w:val="000000"/>
                <w:sz w:val="20"/>
                <w:szCs w:val="20"/>
              </w:rPr>
            </w:pPr>
            <w:r>
              <w:rPr>
                <w:rFonts w:ascii="Times New Roman" w:hAnsi="Times New Roman"/>
                <w:color w:val="000000"/>
                <w:sz w:val="20"/>
                <w:szCs w:val="20"/>
              </w:rPr>
              <w:t>5.2. Asistencia remota gratuita</w:t>
            </w:r>
          </w:p>
        </w:tc>
        <w:tc>
          <w:tcPr>
            <w:tcW w:w="582" w:type="pct"/>
            <w:tcBorders>
              <w:top w:val="single" w:sz="8" w:space="0" w:color="00000A"/>
              <w:left w:val="single" w:sz="8" w:space="0" w:color="00000A"/>
              <w:bottom w:val="single" w:sz="8" w:space="0" w:color="00000A"/>
            </w:tcBorders>
            <w:shd w:val="clear" w:color="auto" w:fill="auto"/>
          </w:tcPr>
          <w:p w:rsidR="004A1972" w:rsidRPr="004B6AF5" w:rsidRDefault="00294EF2" w:rsidP="00C75D49">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▀▀/10</w:t>
            </w:r>
          </w:p>
        </w:tc>
        <w:tc>
          <w:tcPr>
            <w:tcW w:w="554" w:type="pct"/>
            <w:tcBorders>
              <w:top w:val="single" w:sz="4" w:space="0" w:color="00000A"/>
              <w:left w:val="single" w:sz="8" w:space="0" w:color="00000A"/>
              <w:bottom w:val="single" w:sz="4" w:space="0" w:color="00000A"/>
            </w:tcBorders>
            <w:shd w:val="clear" w:color="auto" w:fill="auto"/>
          </w:tcPr>
          <w:p w:rsidR="004A1972" w:rsidRPr="004B6AF5" w:rsidRDefault="00294EF2" w:rsidP="00C75D49">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0,5</w:t>
            </w:r>
          </w:p>
        </w:tc>
        <w:tc>
          <w:tcPr>
            <w:tcW w:w="566" w:type="pct"/>
            <w:vMerge/>
            <w:tcBorders>
              <w:top w:val="single" w:sz="8" w:space="0" w:color="00000A"/>
              <w:left w:val="single" w:sz="8" w:space="0" w:color="00000A"/>
              <w:bottom w:val="single" w:sz="8" w:space="0" w:color="00000A"/>
            </w:tcBorders>
            <w:shd w:val="clear" w:color="auto" w:fill="auto"/>
          </w:tcPr>
          <w:p w:rsidR="004A1972" w:rsidRPr="004B6AF5" w:rsidRDefault="004A1972" w:rsidP="00C75D49">
            <w:pPr>
              <w:suppressAutoHyphens w:val="0"/>
              <w:snapToGrid w:val="0"/>
              <w:jc w:val="center"/>
              <w:rPr>
                <w:rFonts w:ascii="Times New Roman" w:hAnsi="Times New Roman" w:cs="Times New Roman"/>
                <w:color w:val="000000"/>
                <w:sz w:val="20"/>
                <w:szCs w:val="20"/>
              </w:rPr>
            </w:pPr>
          </w:p>
        </w:tc>
        <w:tc>
          <w:tcPr>
            <w:tcW w:w="562" w:type="pct"/>
            <w:vMerge/>
            <w:tcBorders>
              <w:top w:val="single" w:sz="4" w:space="0" w:color="00000A"/>
              <w:left w:val="single" w:sz="8" w:space="0" w:color="00000A"/>
              <w:bottom w:val="single" w:sz="4" w:space="0" w:color="00000A"/>
              <w:right w:val="single" w:sz="8" w:space="0" w:color="00000A"/>
            </w:tcBorders>
            <w:shd w:val="clear" w:color="auto" w:fill="auto"/>
          </w:tcPr>
          <w:p w:rsidR="004A1972" w:rsidRPr="004B6AF5" w:rsidRDefault="004A1972" w:rsidP="00C75D49">
            <w:pPr>
              <w:suppressAutoHyphens w:val="0"/>
              <w:snapToGrid w:val="0"/>
              <w:jc w:val="center"/>
              <w:rPr>
                <w:rFonts w:ascii="Times New Roman" w:hAnsi="Times New Roman" w:cs="Times New Roman"/>
                <w:color w:val="000000"/>
                <w:sz w:val="20"/>
                <w:szCs w:val="20"/>
              </w:rPr>
            </w:pPr>
          </w:p>
        </w:tc>
      </w:tr>
      <w:tr w:rsidR="004A1972" w:rsidRPr="004B6AF5" w:rsidTr="005A33D1">
        <w:tc>
          <w:tcPr>
            <w:tcW w:w="758" w:type="pct"/>
            <w:vMerge/>
            <w:tcBorders>
              <w:top w:val="single" w:sz="4" w:space="0" w:color="00000A"/>
              <w:left w:val="single" w:sz="4" w:space="0" w:color="00000A"/>
              <w:bottom w:val="single" w:sz="4" w:space="0" w:color="00000A"/>
            </w:tcBorders>
            <w:shd w:val="clear" w:color="auto" w:fill="auto"/>
          </w:tcPr>
          <w:p w:rsidR="004A1972" w:rsidRPr="004B6AF5" w:rsidRDefault="004A1972" w:rsidP="00C75D49">
            <w:pPr>
              <w:suppressAutoHyphens w:val="0"/>
              <w:snapToGrid w:val="0"/>
              <w:rPr>
                <w:rFonts w:ascii="Times New Roman" w:hAnsi="Times New Roman" w:cs="Times New Roman"/>
                <w:color w:val="000000"/>
                <w:sz w:val="20"/>
                <w:szCs w:val="20"/>
              </w:rPr>
            </w:pPr>
          </w:p>
        </w:tc>
        <w:tc>
          <w:tcPr>
            <w:tcW w:w="1978" w:type="pct"/>
            <w:tcBorders>
              <w:top w:val="single" w:sz="4" w:space="0" w:color="00000A"/>
              <w:left w:val="single" w:sz="4" w:space="0" w:color="00000A"/>
              <w:bottom w:val="single" w:sz="4" w:space="0" w:color="00000A"/>
            </w:tcBorders>
            <w:shd w:val="clear" w:color="auto" w:fill="auto"/>
          </w:tcPr>
          <w:p w:rsidR="004A1972" w:rsidRPr="004B6AF5" w:rsidRDefault="00294EF2" w:rsidP="00C75D49">
            <w:pPr>
              <w:suppressAutoHyphens w:val="0"/>
              <w:rPr>
                <w:rFonts w:ascii="Times New Roman" w:hAnsi="Times New Roman" w:cs="Times New Roman"/>
                <w:color w:val="000000"/>
                <w:sz w:val="20"/>
                <w:szCs w:val="20"/>
              </w:rPr>
            </w:pPr>
            <w:r>
              <w:rPr>
                <w:rFonts w:ascii="Times New Roman" w:hAnsi="Times New Roman"/>
                <w:color w:val="000000"/>
                <w:sz w:val="20"/>
                <w:szCs w:val="20"/>
              </w:rPr>
              <w:t xml:space="preserve">5.3. Posibilidad de reinicio del </w:t>
            </w:r>
            <w:r>
              <w:rPr>
                <w:rFonts w:ascii="Times New Roman" w:hAnsi="Times New Roman"/>
                <w:i/>
                <w:iCs/>
                <w:color w:val="000000"/>
                <w:sz w:val="20"/>
                <w:szCs w:val="20"/>
              </w:rPr>
              <w:t>software</w:t>
            </w:r>
          </w:p>
        </w:tc>
        <w:tc>
          <w:tcPr>
            <w:tcW w:w="582" w:type="pct"/>
            <w:tcBorders>
              <w:top w:val="single" w:sz="8" w:space="0" w:color="00000A"/>
              <w:left w:val="single" w:sz="8" w:space="0" w:color="00000A"/>
              <w:bottom w:val="single" w:sz="8" w:space="0" w:color="00000A"/>
            </w:tcBorders>
            <w:shd w:val="clear" w:color="auto" w:fill="auto"/>
          </w:tcPr>
          <w:p w:rsidR="004A1972" w:rsidRPr="004B6AF5" w:rsidRDefault="00294EF2" w:rsidP="00C75D49">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▀▀/10</w:t>
            </w:r>
          </w:p>
        </w:tc>
        <w:tc>
          <w:tcPr>
            <w:tcW w:w="554" w:type="pct"/>
            <w:tcBorders>
              <w:top w:val="single" w:sz="4" w:space="0" w:color="00000A"/>
              <w:left w:val="single" w:sz="8" w:space="0" w:color="00000A"/>
              <w:bottom w:val="single" w:sz="4" w:space="0" w:color="00000A"/>
            </w:tcBorders>
            <w:shd w:val="clear" w:color="auto" w:fill="auto"/>
          </w:tcPr>
          <w:p w:rsidR="004A1972" w:rsidRPr="004B6AF5" w:rsidRDefault="00294EF2" w:rsidP="00C75D49">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0,5</w:t>
            </w:r>
          </w:p>
        </w:tc>
        <w:tc>
          <w:tcPr>
            <w:tcW w:w="566" w:type="pct"/>
            <w:vMerge/>
            <w:tcBorders>
              <w:top w:val="single" w:sz="8" w:space="0" w:color="00000A"/>
              <w:left w:val="single" w:sz="8" w:space="0" w:color="00000A"/>
              <w:bottom w:val="single" w:sz="8" w:space="0" w:color="00000A"/>
            </w:tcBorders>
            <w:shd w:val="clear" w:color="auto" w:fill="auto"/>
          </w:tcPr>
          <w:p w:rsidR="004A1972" w:rsidRPr="004B6AF5" w:rsidRDefault="004A1972" w:rsidP="00C75D49">
            <w:pPr>
              <w:suppressAutoHyphens w:val="0"/>
              <w:snapToGrid w:val="0"/>
              <w:jc w:val="center"/>
              <w:rPr>
                <w:rFonts w:ascii="Times New Roman" w:hAnsi="Times New Roman" w:cs="Times New Roman"/>
                <w:color w:val="000000"/>
                <w:sz w:val="20"/>
                <w:szCs w:val="20"/>
              </w:rPr>
            </w:pPr>
          </w:p>
        </w:tc>
        <w:tc>
          <w:tcPr>
            <w:tcW w:w="562" w:type="pct"/>
            <w:vMerge/>
            <w:tcBorders>
              <w:top w:val="single" w:sz="4" w:space="0" w:color="00000A"/>
              <w:left w:val="single" w:sz="8" w:space="0" w:color="00000A"/>
              <w:bottom w:val="single" w:sz="4" w:space="0" w:color="00000A"/>
              <w:right w:val="single" w:sz="8" w:space="0" w:color="00000A"/>
            </w:tcBorders>
            <w:shd w:val="clear" w:color="auto" w:fill="auto"/>
          </w:tcPr>
          <w:p w:rsidR="004A1972" w:rsidRPr="004B6AF5" w:rsidRDefault="004A1972" w:rsidP="00C75D49">
            <w:pPr>
              <w:suppressAutoHyphens w:val="0"/>
              <w:snapToGrid w:val="0"/>
              <w:jc w:val="center"/>
              <w:rPr>
                <w:rFonts w:ascii="Times New Roman" w:hAnsi="Times New Roman" w:cs="Times New Roman"/>
                <w:color w:val="000000"/>
                <w:sz w:val="20"/>
                <w:szCs w:val="20"/>
              </w:rPr>
            </w:pPr>
          </w:p>
        </w:tc>
      </w:tr>
    </w:tbl>
    <w:p w:rsidR="00C75D49" w:rsidRDefault="00C75D49" w:rsidP="00C75D49">
      <w:pPr>
        <w:rPr>
          <w:rFonts w:ascii="Times New Roman" w:hAnsi="Times New Roman" w:cs="Times New Roman"/>
          <w:color w:val="000000"/>
        </w:rPr>
      </w:pPr>
    </w:p>
    <w:p w:rsidR="004A1972" w:rsidRDefault="00294EF2" w:rsidP="00C75D49">
      <w:pPr>
        <w:keepNext/>
        <w:keepLines/>
      </w:pPr>
      <w:r>
        <w:rPr>
          <w:rFonts w:ascii="Times New Roman" w:hAnsi="Times New Roman"/>
          <w:color w:val="000000"/>
        </w:rPr>
        <w:t xml:space="preserve">Subcriterio 5.1. Accesibilidad del medidor de uso </w:t>
      </w:r>
    </w:p>
    <w:p w:rsidR="004A1972" w:rsidRPr="000D3914" w:rsidRDefault="00294EF2" w:rsidP="00C75D49">
      <w:pPr>
        <w:rPr>
          <w:rFonts w:ascii="Times New Roman" w:hAnsi="Times New Roman" w:cs="Times New Roman"/>
          <w:color w:val="000000"/>
        </w:rPr>
      </w:pPr>
      <w:r>
        <w:rPr>
          <w:rFonts w:ascii="Times New Roman" w:hAnsi="Times New Roman"/>
          <w:color w:val="000000"/>
        </w:rPr>
        <w:t xml:space="preserve">Un medidor de uso es un dispositivo de visualización destinado al consumidor que registra acumulativamente el uso del producto en número de unidades. La unidad considerada en la presente Orden es el número de horas de funcionamiento del monitor. </w:t>
      </w:r>
    </w:p>
    <w:tbl>
      <w:tblPr>
        <w:tblW w:w="5000" w:type="pct"/>
        <w:tblLayout w:type="fixed"/>
        <w:tblCellMar>
          <w:left w:w="43" w:type="dxa"/>
          <w:right w:w="43" w:type="dxa"/>
        </w:tblCellMar>
        <w:tblLook w:val="0000" w:firstRow="0" w:lastRow="0" w:firstColumn="0" w:lastColumn="0" w:noHBand="0" w:noVBand="0"/>
      </w:tblPr>
      <w:tblGrid>
        <w:gridCol w:w="3827"/>
        <w:gridCol w:w="1849"/>
        <w:gridCol w:w="1849"/>
        <w:gridCol w:w="1851"/>
      </w:tblGrid>
      <w:tr w:rsidR="004A1972" w:rsidRPr="004B6AF5" w:rsidTr="00C75D49">
        <w:tc>
          <w:tcPr>
            <w:tcW w:w="2041" w:type="pc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959" w:type="pct"/>
            <w:gridSpan w:val="3"/>
            <w:tcBorders>
              <w:top w:val="single" w:sz="4" w:space="0" w:color="000000"/>
              <w:left w:val="single" w:sz="4" w:space="0" w:color="000000"/>
              <w:bottom w:val="single" w:sz="4" w:space="0" w:color="000000"/>
              <w:right w:val="single" w:sz="4" w:space="0" w:color="000000"/>
            </w:tcBorders>
            <w:shd w:val="clear" w:color="auto" w:fill="auto"/>
          </w:tcPr>
          <w:p w:rsidR="00C75D49"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C</w:t>
            </w:r>
          </w:p>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Consumidores</w:t>
            </w:r>
          </w:p>
        </w:tc>
      </w:tr>
      <w:tr w:rsidR="004A1972" w:rsidRPr="004B6AF5" w:rsidTr="00C75D49">
        <w:tc>
          <w:tcPr>
            <w:tcW w:w="2041" w:type="pct"/>
            <w:vMerge w:val="restar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 xml:space="preserve">Accesibilidad del medidor de uso </w:t>
            </w:r>
          </w:p>
        </w:tc>
        <w:tc>
          <w:tcPr>
            <w:tcW w:w="2959" w:type="pct"/>
            <w:gridSpan w:val="3"/>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Situación</w:t>
            </w:r>
          </w:p>
        </w:tc>
      </w:tr>
      <w:tr w:rsidR="004A1972" w:rsidRPr="004B6AF5" w:rsidTr="005A33D1">
        <w:tc>
          <w:tcPr>
            <w:tcW w:w="2041"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986"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Ausencia</w:t>
            </w:r>
          </w:p>
        </w:tc>
        <w:tc>
          <w:tcPr>
            <w:tcW w:w="986"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Difícil acceso (1)</w:t>
            </w:r>
          </w:p>
        </w:tc>
        <w:tc>
          <w:tcPr>
            <w:tcW w:w="987"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Visible o de fácil acceso (2)</w:t>
            </w:r>
          </w:p>
        </w:tc>
      </w:tr>
      <w:tr w:rsidR="004A1972" w:rsidRPr="004B6AF5" w:rsidTr="00C75D49">
        <w:tc>
          <w:tcPr>
            <w:tcW w:w="2041" w:type="pc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959" w:type="pct"/>
            <w:gridSpan w:val="3"/>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r>
      <w:tr w:rsidR="004A1972" w:rsidRPr="004B6AF5" w:rsidTr="005A33D1">
        <w:tc>
          <w:tcPr>
            <w:tcW w:w="2041" w:type="pct"/>
            <w:tcBorders>
              <w:top w:val="single" w:sz="4" w:space="0" w:color="000000"/>
              <w:left w:val="single" w:sz="4" w:space="0" w:color="000000"/>
              <w:bottom w:val="single" w:sz="4" w:space="0" w:color="000000"/>
            </w:tcBorders>
            <w:shd w:val="clear" w:color="auto" w:fill="auto"/>
          </w:tcPr>
          <w:p w:rsidR="004A1972" w:rsidRPr="004B6AF5" w:rsidRDefault="004A1972" w:rsidP="00C75D49">
            <w:pPr>
              <w:suppressAutoHyphens w:val="0"/>
              <w:snapToGrid w:val="0"/>
              <w:spacing w:after="0" w:line="240" w:lineRule="auto"/>
              <w:rPr>
                <w:rFonts w:ascii="Times New Roman" w:hAnsi="Times New Roman" w:cs="Times New Roman"/>
                <w:color w:val="000000"/>
                <w:sz w:val="20"/>
                <w:szCs w:val="20"/>
              </w:rPr>
            </w:pPr>
          </w:p>
        </w:tc>
        <w:tc>
          <w:tcPr>
            <w:tcW w:w="986"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986"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987"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r>
    </w:tbl>
    <w:p w:rsidR="00C75D49" w:rsidRDefault="00294EF2" w:rsidP="004B6AF5">
      <w:pPr>
        <w:pStyle w:val="ListParagraph"/>
        <w:numPr>
          <w:ilvl w:val="0"/>
          <w:numId w:val="6"/>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El consumidor puede ver el valor que muestra el medidor de uso al hacer más de tres clics.</w:t>
      </w:r>
    </w:p>
    <w:p w:rsidR="004A1972" w:rsidRPr="004B6AF5" w:rsidRDefault="00294EF2" w:rsidP="004B6AF5">
      <w:pPr>
        <w:pStyle w:val="ListParagraph"/>
        <w:numPr>
          <w:ilvl w:val="0"/>
          <w:numId w:val="6"/>
        </w:numPr>
        <w:tabs>
          <w:tab w:val="clear" w:pos="0"/>
          <w:tab w:val="left" w:pos="360"/>
        </w:tabs>
        <w:ind w:left="360"/>
        <w:rPr>
          <w:rFonts w:ascii="Times New Roman" w:hAnsi="Times New Roman"/>
          <w:color w:val="000000"/>
          <w:sz w:val="20"/>
          <w:szCs w:val="20"/>
        </w:rPr>
      </w:pPr>
      <w:r>
        <w:rPr>
          <w:rFonts w:ascii="Times New Roman" w:hAnsi="Times New Roman"/>
          <w:color w:val="000000"/>
          <w:sz w:val="20"/>
          <w:szCs w:val="20"/>
        </w:rPr>
        <w:t>El consumidor puede ver el valor que muestra el medidor de uso al hacer tres clics o menos.</w:t>
      </w:r>
    </w:p>
    <w:p w:rsidR="004A1972" w:rsidRDefault="00294EF2" w:rsidP="004B6AF5">
      <w:pPr>
        <w:jc w:val="both"/>
      </w:pPr>
      <w:r>
        <w:rPr>
          <w:rFonts w:ascii="Times New Roman" w:hAnsi="Times New Roman"/>
          <w:color w:val="000000"/>
          <w:sz w:val="20"/>
          <w:szCs w:val="20"/>
        </w:rPr>
        <w:t xml:space="preserve">El número máximo de puntos es 2. Puntuación para este subcriterio = (número de puntos obtenidos/2) x 10 </w:t>
      </w:r>
    </w:p>
    <w:p w:rsidR="004A1972" w:rsidRDefault="00294EF2" w:rsidP="00C75D49">
      <w:pPr>
        <w:keepNext/>
        <w:keepLines/>
      </w:pPr>
      <w:r>
        <w:rPr>
          <w:rFonts w:ascii="Times New Roman" w:hAnsi="Times New Roman"/>
          <w:color w:val="000000"/>
        </w:rPr>
        <w:t>Subcriterio 5.2. Asistencia remota gratuita</w:t>
      </w:r>
    </w:p>
    <w:tbl>
      <w:tblPr>
        <w:tblW w:w="5000" w:type="pct"/>
        <w:tblLayout w:type="fixed"/>
        <w:tblCellMar>
          <w:left w:w="43" w:type="dxa"/>
          <w:right w:w="43" w:type="dxa"/>
        </w:tblCellMar>
        <w:tblLook w:val="0000" w:firstRow="0" w:lastRow="0" w:firstColumn="0" w:lastColumn="0" w:noHBand="0" w:noVBand="0"/>
      </w:tblPr>
      <w:tblGrid>
        <w:gridCol w:w="1621"/>
        <w:gridCol w:w="1293"/>
        <w:gridCol w:w="1270"/>
        <w:gridCol w:w="1316"/>
        <w:gridCol w:w="1292"/>
        <w:gridCol w:w="1292"/>
        <w:gridCol w:w="1292"/>
      </w:tblGrid>
      <w:tr w:rsidR="004A1972" w:rsidTr="005A33D1">
        <w:tc>
          <w:tcPr>
            <w:tcW w:w="864" w:type="pc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line="240" w:lineRule="auto"/>
              <w:rPr>
                <w:rFonts w:ascii="Times New Roman" w:eastAsia="Calibri" w:hAnsi="Times New Roman" w:cs="Times New Roman"/>
                <w:color w:val="000000"/>
                <w:lang w:eastAsia="en-US"/>
              </w:rPr>
            </w:pPr>
          </w:p>
        </w:tc>
        <w:tc>
          <w:tcPr>
            <w:tcW w:w="1366" w:type="pct"/>
            <w:gridSpan w:val="2"/>
            <w:tcBorders>
              <w:top w:val="single" w:sz="4" w:space="0" w:color="000000"/>
              <w:left w:val="single" w:sz="4" w:space="0" w:color="000000"/>
              <w:bottom w:val="single" w:sz="4" w:space="0" w:color="000000"/>
            </w:tcBorders>
            <w:shd w:val="clear" w:color="auto" w:fill="auto"/>
          </w:tcPr>
          <w:p w:rsidR="00C75D49" w:rsidRDefault="00294EF2" w:rsidP="00C75D49">
            <w:pPr>
              <w:keepNext/>
              <w:keepLines/>
              <w:suppressAutoHyphens w:val="0"/>
              <w:spacing w:after="0" w:line="240" w:lineRule="auto"/>
              <w:jc w:val="center"/>
              <w:rPr>
                <w:rFonts w:ascii="Times New Roman" w:eastAsia="Calibri" w:hAnsi="Times New Roman" w:cs="Times New Roman"/>
                <w:color w:val="000000"/>
                <w:sz w:val="20"/>
                <w:szCs w:val="20"/>
              </w:rPr>
            </w:pPr>
            <w:r>
              <w:rPr>
                <w:rFonts w:ascii="Times New Roman" w:hAnsi="Times New Roman"/>
                <w:color w:val="000000"/>
                <w:sz w:val="20"/>
                <w:szCs w:val="20"/>
              </w:rPr>
              <w:t>Columna B</w:t>
            </w:r>
          </w:p>
          <w:p w:rsidR="004A1972" w:rsidRDefault="00294EF2" w:rsidP="00C75D49">
            <w:pPr>
              <w:keepNext/>
              <w:keepLines/>
              <w:suppressAutoHyphens w:val="0"/>
              <w:spacing w:after="0" w:line="240" w:lineRule="auto"/>
              <w:jc w:val="center"/>
            </w:pPr>
            <w:r>
              <w:rPr>
                <w:rFonts w:ascii="Times New Roman" w:hAnsi="Times New Roman"/>
                <w:color w:val="000000"/>
                <w:sz w:val="20"/>
                <w:szCs w:val="20"/>
              </w:rPr>
              <w:t xml:space="preserve">Talleres de reparación </w:t>
            </w:r>
          </w:p>
        </w:tc>
        <w:tc>
          <w:tcPr>
            <w:tcW w:w="2769" w:type="pct"/>
            <w:gridSpan w:val="4"/>
            <w:tcBorders>
              <w:top w:val="single" w:sz="4" w:space="0" w:color="000000"/>
              <w:left w:val="single" w:sz="4" w:space="0" w:color="000000"/>
              <w:bottom w:val="single" w:sz="4" w:space="0" w:color="000000"/>
              <w:right w:val="single" w:sz="4" w:space="0" w:color="000000"/>
            </w:tcBorders>
            <w:shd w:val="clear" w:color="auto" w:fill="auto"/>
          </w:tcPr>
          <w:p w:rsidR="00C75D49" w:rsidRDefault="00294EF2" w:rsidP="00C75D49">
            <w:pPr>
              <w:keepNext/>
              <w:keepLines/>
              <w:suppressAutoHyphens w:val="0"/>
              <w:spacing w:after="0" w:line="240" w:lineRule="auto"/>
              <w:jc w:val="center"/>
              <w:rPr>
                <w:rFonts w:ascii="Times New Roman" w:eastAsia="Calibri" w:hAnsi="Times New Roman" w:cs="Times New Roman"/>
                <w:color w:val="000000"/>
                <w:sz w:val="20"/>
                <w:szCs w:val="20"/>
              </w:rPr>
            </w:pPr>
            <w:r>
              <w:rPr>
                <w:rFonts w:ascii="Times New Roman" w:hAnsi="Times New Roman"/>
                <w:color w:val="000000"/>
                <w:sz w:val="20"/>
                <w:szCs w:val="20"/>
              </w:rPr>
              <w:t>Columna C</w:t>
            </w:r>
          </w:p>
          <w:p w:rsidR="004A1972" w:rsidRDefault="00294EF2" w:rsidP="00C75D49">
            <w:pPr>
              <w:keepNext/>
              <w:keepLines/>
              <w:suppressAutoHyphens w:val="0"/>
              <w:spacing w:after="0" w:line="240" w:lineRule="auto"/>
              <w:jc w:val="center"/>
            </w:pPr>
            <w:r>
              <w:rPr>
                <w:rFonts w:ascii="Times New Roman" w:hAnsi="Times New Roman"/>
                <w:color w:val="000000"/>
                <w:sz w:val="20"/>
                <w:szCs w:val="20"/>
              </w:rPr>
              <w:t>Consumidores</w:t>
            </w:r>
          </w:p>
        </w:tc>
      </w:tr>
      <w:tr w:rsidR="005A33D1" w:rsidTr="005A33D1">
        <w:tc>
          <w:tcPr>
            <w:tcW w:w="864"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pPr>
            <w:r>
              <w:rPr>
                <w:rFonts w:ascii="Times New Roman" w:hAnsi="Times New Roman"/>
                <w:color w:val="000000"/>
                <w:sz w:val="20"/>
                <w:szCs w:val="20"/>
              </w:rPr>
              <w:t>Tipo de asistencia remota</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jc w:val="center"/>
            </w:pPr>
            <w:r>
              <w:rPr>
                <w:rFonts w:ascii="Times New Roman" w:hAnsi="Times New Roman"/>
                <w:color w:val="000000"/>
                <w:sz w:val="20"/>
                <w:szCs w:val="20"/>
              </w:rPr>
              <w:t>Ninguna</w:t>
            </w:r>
          </w:p>
        </w:tc>
        <w:tc>
          <w:tcPr>
            <w:tcW w:w="677"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jc w:val="center"/>
            </w:pPr>
            <w:r>
              <w:rPr>
                <w:rFonts w:ascii="Times New Roman" w:hAnsi="Times New Roman"/>
                <w:color w:val="000000"/>
                <w:sz w:val="20"/>
                <w:szCs w:val="20"/>
              </w:rPr>
              <w:t>Información actualizada en el sitio</w:t>
            </w:r>
          </w:p>
        </w:tc>
        <w:tc>
          <w:tcPr>
            <w:tcW w:w="702"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jc w:val="center"/>
            </w:pPr>
            <w:r>
              <w:rPr>
                <w:rFonts w:ascii="Times New Roman" w:hAnsi="Times New Roman"/>
                <w:color w:val="000000"/>
                <w:sz w:val="20"/>
                <w:szCs w:val="20"/>
              </w:rPr>
              <w:t>Ninguna</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jc w:val="center"/>
            </w:pPr>
            <w:r>
              <w:rPr>
                <w:rFonts w:ascii="Times New Roman" w:hAnsi="Times New Roman"/>
                <w:color w:val="000000"/>
                <w:sz w:val="20"/>
                <w:szCs w:val="20"/>
              </w:rPr>
              <w:t>Información remota</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jc w:val="center"/>
            </w:pPr>
            <w:r>
              <w:rPr>
                <w:rFonts w:ascii="Times New Roman" w:hAnsi="Times New Roman"/>
                <w:color w:val="000000"/>
                <w:sz w:val="20"/>
                <w:szCs w:val="20"/>
              </w:rPr>
              <w:t>Asistencia de diagnóstico remota</w:t>
            </w:r>
          </w:p>
        </w:tc>
        <w:tc>
          <w:tcPr>
            <w:tcW w:w="689" w:type="pct"/>
            <w:tcBorders>
              <w:top w:val="single" w:sz="4" w:space="0" w:color="000000"/>
              <w:left w:val="single" w:sz="4" w:space="0" w:color="000000"/>
              <w:bottom w:val="single" w:sz="4" w:space="0" w:color="000000"/>
              <w:right w:val="single" w:sz="4" w:space="0" w:color="000000"/>
            </w:tcBorders>
            <w:shd w:val="clear" w:color="auto" w:fill="auto"/>
          </w:tcPr>
          <w:p w:rsidR="004A1972" w:rsidRDefault="00294EF2" w:rsidP="00C75D49">
            <w:pPr>
              <w:keepNext/>
              <w:keepLines/>
              <w:suppressAutoHyphens w:val="0"/>
              <w:spacing w:after="0" w:line="240" w:lineRule="auto"/>
              <w:jc w:val="center"/>
            </w:pPr>
            <w:r>
              <w:rPr>
                <w:rFonts w:ascii="Times New Roman" w:hAnsi="Times New Roman"/>
                <w:color w:val="000000"/>
                <w:sz w:val="20"/>
                <w:szCs w:val="20"/>
              </w:rPr>
              <w:t>Asistencia de reparación remota</w:t>
            </w:r>
          </w:p>
        </w:tc>
      </w:tr>
      <w:tr w:rsidR="005A33D1" w:rsidTr="005A33D1">
        <w:tc>
          <w:tcPr>
            <w:tcW w:w="864"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pPr>
            <w:r>
              <w:rPr>
                <w:rFonts w:ascii="Times New Roman" w:hAnsi="Times New Roman"/>
                <w:color w:val="000000"/>
                <w:sz w:val="20"/>
                <w:szCs w:val="20"/>
              </w:rPr>
              <w:t>Número de puntos</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jc w:val="center"/>
            </w:pPr>
            <w:r>
              <w:rPr>
                <w:rFonts w:ascii="Times New Roman" w:hAnsi="Times New Roman"/>
                <w:color w:val="000000"/>
                <w:sz w:val="20"/>
                <w:szCs w:val="20"/>
              </w:rPr>
              <w:t>0</w:t>
            </w:r>
          </w:p>
        </w:tc>
        <w:tc>
          <w:tcPr>
            <w:tcW w:w="677"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jc w:val="center"/>
            </w:pPr>
            <w:r>
              <w:rPr>
                <w:rFonts w:ascii="Times New Roman" w:hAnsi="Times New Roman"/>
                <w:color w:val="000000"/>
                <w:sz w:val="20"/>
                <w:szCs w:val="20"/>
              </w:rPr>
              <w:t>1</w:t>
            </w:r>
          </w:p>
        </w:tc>
        <w:tc>
          <w:tcPr>
            <w:tcW w:w="702"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jc w:val="center"/>
            </w:pPr>
            <w:r>
              <w:rPr>
                <w:rFonts w:ascii="Times New Roman" w:hAnsi="Times New Roman"/>
                <w:color w:val="000000"/>
                <w:sz w:val="20"/>
                <w:szCs w:val="20"/>
              </w:rPr>
              <w:t>0</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jc w:val="center"/>
            </w:pPr>
            <w:r>
              <w:rPr>
                <w:rFonts w:ascii="Times New Roman" w:hAnsi="Times New Roman"/>
                <w:color w:val="000000"/>
                <w:sz w:val="20"/>
                <w:szCs w:val="20"/>
              </w:rPr>
              <w:t>1</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jc w:val="center"/>
            </w:pPr>
            <w:r>
              <w:rPr>
                <w:rFonts w:ascii="Times New Roman" w:hAnsi="Times New Roman"/>
                <w:color w:val="000000"/>
                <w:sz w:val="20"/>
                <w:szCs w:val="20"/>
              </w:rPr>
              <w:t>2</w:t>
            </w:r>
          </w:p>
        </w:tc>
        <w:tc>
          <w:tcPr>
            <w:tcW w:w="689" w:type="pct"/>
            <w:tcBorders>
              <w:top w:val="single" w:sz="4" w:space="0" w:color="000000"/>
              <w:left w:val="single" w:sz="4" w:space="0" w:color="000000"/>
              <w:bottom w:val="single" w:sz="4" w:space="0" w:color="000000"/>
              <w:right w:val="single" w:sz="4" w:space="0" w:color="000000"/>
            </w:tcBorders>
            <w:shd w:val="clear" w:color="auto" w:fill="auto"/>
          </w:tcPr>
          <w:p w:rsidR="004A1972" w:rsidRDefault="00294EF2" w:rsidP="00C75D49">
            <w:pPr>
              <w:suppressAutoHyphens w:val="0"/>
              <w:spacing w:after="0" w:line="240" w:lineRule="auto"/>
              <w:jc w:val="center"/>
            </w:pPr>
            <w:r>
              <w:rPr>
                <w:rFonts w:ascii="Times New Roman" w:hAnsi="Times New Roman"/>
                <w:color w:val="000000"/>
                <w:sz w:val="20"/>
                <w:szCs w:val="20"/>
              </w:rPr>
              <w:t>4</w:t>
            </w:r>
          </w:p>
        </w:tc>
      </w:tr>
    </w:tbl>
    <w:p w:rsidR="004A1972" w:rsidRDefault="00294EF2" w:rsidP="00C75D49">
      <w:pPr>
        <w:pStyle w:val="Paragraphedeliste"/>
        <w:ind w:left="450"/>
      </w:pPr>
      <w:r>
        <w:rPr>
          <w:rFonts w:ascii="Times New Roman" w:hAnsi="Times New Roman"/>
          <w:color w:val="000000"/>
          <w:sz w:val="20"/>
          <w:szCs w:val="20"/>
        </w:rPr>
        <w:t xml:space="preserve">El número máximo de puntos es 5. Puntuación para este subcriterio = (número de puntos obtenidos/5) x 10 </w:t>
      </w:r>
    </w:p>
    <w:p w:rsidR="004A1972" w:rsidRDefault="00294EF2" w:rsidP="00C75D49">
      <w:pPr>
        <w:keepNext/>
        <w:keepLines/>
      </w:pPr>
      <w:r>
        <w:rPr>
          <w:rFonts w:ascii="Times New Roman" w:hAnsi="Times New Roman"/>
          <w:color w:val="000000"/>
        </w:rPr>
        <w:t xml:space="preserve">Subcriterio 5.3. Posibilidad de reinicio del </w:t>
      </w:r>
      <w:r>
        <w:rPr>
          <w:rFonts w:ascii="Times New Roman" w:hAnsi="Times New Roman"/>
          <w:i/>
          <w:iCs/>
          <w:color w:val="000000"/>
        </w:rPr>
        <w:t>software</w:t>
      </w:r>
    </w:p>
    <w:tbl>
      <w:tblPr>
        <w:tblW w:w="5000" w:type="pct"/>
        <w:tblLayout w:type="fixed"/>
        <w:tblCellMar>
          <w:left w:w="43" w:type="dxa"/>
          <w:right w:w="43" w:type="dxa"/>
        </w:tblCellMar>
        <w:tblLook w:val="0000" w:firstRow="0" w:lastRow="0" w:firstColumn="0" w:lastColumn="0" w:noHBand="0" w:noVBand="0"/>
      </w:tblPr>
      <w:tblGrid>
        <w:gridCol w:w="2921"/>
        <w:gridCol w:w="1077"/>
        <w:gridCol w:w="1076"/>
        <w:gridCol w:w="1076"/>
        <w:gridCol w:w="1076"/>
        <w:gridCol w:w="1076"/>
        <w:gridCol w:w="1074"/>
      </w:tblGrid>
      <w:tr w:rsidR="004A1972" w:rsidRPr="004B6AF5" w:rsidTr="005A33D1">
        <w:tc>
          <w:tcPr>
            <w:tcW w:w="1557" w:type="pc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A</w:t>
            </w:r>
          </w:p>
          <w:p w:rsidR="004A1972"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Productor</w:t>
            </w:r>
          </w:p>
        </w:tc>
        <w:tc>
          <w:tcPr>
            <w:tcW w:w="1148" w:type="pct"/>
            <w:gridSpan w:val="2"/>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B</w:t>
            </w:r>
          </w:p>
          <w:p w:rsidR="004A1972"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Talleres de reparación </w:t>
            </w:r>
          </w:p>
        </w:tc>
        <w:tc>
          <w:tcPr>
            <w:tcW w:w="1148" w:type="pct"/>
            <w:gridSpan w:val="2"/>
            <w:tcBorders>
              <w:top w:val="single" w:sz="4" w:space="0" w:color="000000"/>
              <w:left w:val="single" w:sz="4" w:space="0" w:color="000000"/>
              <w:bottom w:val="single" w:sz="4" w:space="0" w:color="000000"/>
              <w:right w:val="single" w:sz="4" w:space="0" w:color="000000"/>
            </w:tcBorders>
            <w:shd w:val="clear" w:color="auto" w:fill="auto"/>
          </w:tcPr>
          <w:p w:rsidR="004B6AF5"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Columna C</w:t>
            </w:r>
          </w:p>
          <w:p w:rsidR="004A1972" w:rsidRPr="004B6AF5" w:rsidRDefault="00294EF2" w:rsidP="004B6AF5">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Consumidores</w:t>
            </w:r>
          </w:p>
        </w:tc>
      </w:tr>
      <w:tr w:rsidR="004A1972" w:rsidRPr="004B6AF5" w:rsidTr="005A33D1">
        <w:tc>
          <w:tcPr>
            <w:tcW w:w="1557"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napToGrid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 xml:space="preserve">Posibilidad de reinicio del </w:t>
            </w:r>
            <w:r>
              <w:rPr>
                <w:rFonts w:ascii="Times New Roman" w:hAnsi="Times New Roman"/>
                <w:i/>
                <w:iCs/>
                <w:color w:val="000000"/>
                <w:sz w:val="20"/>
                <w:szCs w:val="20"/>
              </w:rPr>
              <w:t>software</w:t>
            </w:r>
            <w:r>
              <w:rPr>
                <w:rFonts w:ascii="Times New Roman" w:hAnsi="Times New Roman"/>
                <w:color w:val="000000"/>
                <w:sz w:val="20"/>
                <w:szCs w:val="20"/>
              </w:rPr>
              <w:t xml:space="preserve"> gratuito y sin restricción de acceso a estos servicios</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Imposible</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Posible</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Imposible</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Posible</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Imposible</w:t>
            </w:r>
          </w:p>
        </w:tc>
        <w:tc>
          <w:tcPr>
            <w:tcW w:w="57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Posible</w:t>
            </w:r>
          </w:p>
        </w:tc>
      </w:tr>
      <w:tr w:rsidR="004A1972" w:rsidRPr="004B6AF5" w:rsidTr="005A33D1">
        <w:tc>
          <w:tcPr>
            <w:tcW w:w="1557" w:type="pc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148" w:type="pct"/>
            <w:gridSpan w:val="2"/>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c>
          <w:tcPr>
            <w:tcW w:w="1148" w:type="pct"/>
            <w:gridSpan w:val="2"/>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Número de puntos</w:t>
            </w:r>
          </w:p>
        </w:tc>
      </w:tr>
      <w:tr w:rsidR="004A1972" w:rsidRPr="004B6AF5" w:rsidTr="005A33D1">
        <w:tc>
          <w:tcPr>
            <w:tcW w:w="1557"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Reinicio del sistema operativo (2)</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r>
      <w:tr w:rsidR="004A1972" w:rsidRPr="004B6AF5" w:rsidTr="005A33D1">
        <w:tc>
          <w:tcPr>
            <w:tcW w:w="1557"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 xml:space="preserve">Reinicio del </w:t>
            </w:r>
            <w:r>
              <w:rPr>
                <w:rFonts w:ascii="Times New Roman" w:hAnsi="Times New Roman"/>
                <w:i/>
                <w:iCs/>
                <w:color w:val="000000"/>
                <w:sz w:val="20"/>
                <w:szCs w:val="20"/>
              </w:rPr>
              <w:t>firmware</w:t>
            </w:r>
            <w:r>
              <w:rPr>
                <w:rFonts w:ascii="Times New Roman" w:hAnsi="Times New Roman"/>
                <w:color w:val="000000"/>
                <w:sz w:val="20"/>
                <w:szCs w:val="20"/>
              </w:rPr>
              <w:t xml:space="preserve"> (2)</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r>
    </w:tbl>
    <w:p w:rsidR="004A1972" w:rsidRDefault="00294EF2" w:rsidP="004B6AF5">
      <w:pPr>
        <w:jc w:val="both"/>
      </w:pPr>
      <w:r>
        <w:rPr>
          <w:rFonts w:ascii="Times New Roman" w:hAnsi="Times New Roman"/>
          <w:color w:val="000000"/>
          <w:sz w:val="20"/>
          <w:szCs w:val="20"/>
        </w:rPr>
        <w:t xml:space="preserve">El número máximo de puntos es 6. Puntuación para este subcriterio = (número de puntos obtenidos/6) x 10 </w:t>
      </w:r>
    </w:p>
    <w:p w:rsidR="004A1972" w:rsidRPr="00C75D49" w:rsidRDefault="00294EF2" w:rsidP="00C75D49">
      <w:pPr>
        <w:keepNext/>
        <w:keepLines/>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La Ministra de la Transición Ecológica,</w:t>
      </w:r>
    </w:p>
    <w:p w:rsidR="004A1972" w:rsidRPr="00C75D49" w:rsidRDefault="004A1972" w:rsidP="00C75D49">
      <w:pPr>
        <w:keepNext/>
        <w:keepLines/>
        <w:autoSpaceDE w:val="0"/>
        <w:spacing w:after="0" w:line="240" w:lineRule="auto"/>
        <w:rPr>
          <w:rFonts w:ascii="Times New Roman" w:hAnsi="Times New Roman" w:cs="Times New Roman"/>
          <w:color w:val="000000"/>
          <w:sz w:val="24"/>
          <w:szCs w:val="24"/>
        </w:rPr>
      </w:pPr>
    </w:p>
    <w:p w:rsidR="004A1972" w:rsidRPr="00C75D49" w:rsidRDefault="00294EF2" w:rsidP="00C75D49">
      <w:pPr>
        <w:keepNext/>
        <w:keepLines/>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Por la Ministra y por delegación, el Comisionado General para el Desarrollo Sostenible,</w:t>
      </w:r>
    </w:p>
    <w:p w:rsidR="004A1972" w:rsidRDefault="004A1972" w:rsidP="00C75D49">
      <w:pPr>
        <w:keepNext/>
        <w:keepLines/>
        <w:autoSpaceDE w:val="0"/>
        <w:spacing w:after="0" w:line="240" w:lineRule="auto"/>
        <w:rPr>
          <w:rFonts w:ascii="Times New Roman" w:hAnsi="Times New Roman" w:cs="Times New Roman"/>
          <w:color w:val="000000"/>
          <w:sz w:val="24"/>
          <w:szCs w:val="24"/>
        </w:rPr>
      </w:pPr>
    </w:p>
    <w:p w:rsidR="004A1972" w:rsidRPr="00C75D49" w:rsidRDefault="00294EF2" w:rsidP="00C75D49">
      <w:pPr>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T. Lesueur</w:t>
      </w:r>
    </w:p>
    <w:p w:rsidR="004A1972" w:rsidRDefault="004A1972" w:rsidP="00C75D49">
      <w:pPr>
        <w:autoSpaceDE w:val="0"/>
        <w:spacing w:after="0" w:line="240" w:lineRule="auto"/>
        <w:rPr>
          <w:rFonts w:ascii="Times New Roman" w:hAnsi="Times New Roman" w:cs="Times New Roman"/>
          <w:color w:val="000000"/>
          <w:sz w:val="24"/>
          <w:szCs w:val="24"/>
        </w:rPr>
      </w:pPr>
    </w:p>
    <w:p w:rsidR="004A1972" w:rsidRDefault="004A1972" w:rsidP="00C75D49">
      <w:pPr>
        <w:autoSpaceDE w:val="0"/>
        <w:spacing w:after="0" w:line="240" w:lineRule="auto"/>
        <w:rPr>
          <w:rFonts w:ascii="Times New Roman" w:hAnsi="Times New Roman" w:cs="Times New Roman"/>
          <w:color w:val="000000"/>
          <w:sz w:val="24"/>
          <w:szCs w:val="24"/>
        </w:rPr>
      </w:pPr>
    </w:p>
    <w:p w:rsidR="004A1972" w:rsidRDefault="004A1972" w:rsidP="00C75D49">
      <w:pPr>
        <w:autoSpaceDE w:val="0"/>
        <w:spacing w:after="0" w:line="240" w:lineRule="auto"/>
        <w:rPr>
          <w:rFonts w:ascii="Times New Roman" w:hAnsi="Times New Roman" w:cs="Times New Roman"/>
          <w:color w:val="000000"/>
          <w:sz w:val="24"/>
          <w:szCs w:val="24"/>
        </w:rPr>
      </w:pPr>
    </w:p>
    <w:p w:rsidR="004A1972" w:rsidRPr="00C75D49" w:rsidRDefault="00294EF2" w:rsidP="00C75D49">
      <w:pPr>
        <w:keepNext/>
        <w:keepLines/>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El Ministro de Economía y Hacienda,</w:t>
      </w:r>
    </w:p>
    <w:p w:rsidR="004A1972" w:rsidRDefault="004A1972" w:rsidP="00C75D49">
      <w:pPr>
        <w:keepNext/>
        <w:keepLines/>
        <w:autoSpaceDE w:val="0"/>
        <w:spacing w:after="0" w:line="240" w:lineRule="auto"/>
        <w:rPr>
          <w:rFonts w:ascii="Times New Roman" w:hAnsi="Times New Roman" w:cs="Times New Roman"/>
          <w:color w:val="000000"/>
          <w:sz w:val="24"/>
          <w:szCs w:val="24"/>
        </w:rPr>
      </w:pPr>
    </w:p>
    <w:p w:rsidR="004A1972" w:rsidRPr="00C75D49" w:rsidRDefault="00294EF2" w:rsidP="00C75D49">
      <w:pPr>
        <w:keepNext/>
        <w:keepLines/>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En nombre del Ministro y por delegación, la Directora General de Competencia, Consumo y Represión del Fraude</w:t>
      </w:r>
    </w:p>
    <w:p w:rsidR="004A1972" w:rsidRDefault="004A1972" w:rsidP="00C75D49">
      <w:pPr>
        <w:keepNext/>
        <w:keepLines/>
        <w:autoSpaceDE w:val="0"/>
        <w:spacing w:after="0" w:line="240" w:lineRule="auto"/>
        <w:rPr>
          <w:rFonts w:ascii="Times New Roman" w:hAnsi="Times New Roman" w:cs="Times New Roman"/>
          <w:color w:val="000000"/>
          <w:sz w:val="24"/>
          <w:szCs w:val="24"/>
        </w:rPr>
      </w:pPr>
    </w:p>
    <w:p w:rsidR="004A1972" w:rsidRPr="00C75D49" w:rsidRDefault="00C75D49" w:rsidP="00C75D49">
      <w:pPr>
        <w:autoSpaceDE w:val="0"/>
        <w:spacing w:after="0" w:line="240" w:lineRule="auto"/>
        <w:rPr>
          <w:rFonts w:ascii="Times New Roman" w:hAnsi="Times New Roman" w:cs="Times New Roman"/>
          <w:color w:val="000000"/>
          <w:sz w:val="24"/>
          <w:szCs w:val="24"/>
        </w:rPr>
      </w:pPr>
      <w:r>
        <w:rPr>
          <w:rFonts w:ascii="Times New Roman" w:hAnsi="Times New Roman"/>
          <w:color w:val="000000"/>
          <w:sz w:val="24"/>
          <w:szCs w:val="24"/>
        </w:rPr>
        <w:t>V. Beaumeunier</w:t>
      </w:r>
      <w:bookmarkStart w:id="0" w:name="_GoBack"/>
      <w:bookmarkEnd w:id="0"/>
    </w:p>
    <w:sectPr w:rsidR="004A1972" w:rsidRPr="00C75D49">
      <w:pgSz w:w="11906" w:h="16838"/>
      <w:pgMar w:top="1416" w:right="1133" w:bottom="1133" w:left="1483" w:header="1133"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5F9" w:rsidRDefault="00D465F9">
      <w:pPr>
        <w:spacing w:after="0" w:line="240" w:lineRule="auto"/>
      </w:pPr>
      <w:r>
        <w:separator/>
      </w:r>
    </w:p>
  </w:endnote>
  <w:endnote w:type="continuationSeparator" w:id="0">
    <w:p w:rsidR="00D465F9" w:rsidRDefault="00D46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variable"/>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LT Std">
    <w:charset w:val="00"/>
    <w:family w:val="roman"/>
    <w:pitch w:val="variable"/>
  </w:font>
  <w:font w:name="NSimSun">
    <w:panose1 w:val="02010609030101010101"/>
    <w:charset w:val="86"/>
    <w:family w:val="modern"/>
    <w:pitch w:val="fixed"/>
    <w:sig w:usb0="00000003" w:usb1="288F0000" w:usb2="00000016" w:usb3="00000000" w:csb0="00040001" w:csb1="00000000"/>
  </w:font>
  <w:font w:name="Liberation Serif">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5F9" w:rsidRDefault="00D465F9">
      <w:pPr>
        <w:spacing w:after="0" w:line="240" w:lineRule="auto"/>
      </w:pPr>
      <w:r>
        <w:separator/>
      </w:r>
    </w:p>
  </w:footnote>
  <w:footnote w:type="continuationSeparator" w:id="0">
    <w:p w:rsidR="00D465F9" w:rsidRDefault="00D465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0"/>
        </w:tabs>
        <w:ind w:left="720" w:hanging="360"/>
      </w:pPr>
      <w:rPr>
        <w:rFonts w:ascii="Times New Roman" w:hAnsi="Times New Roman" w:cs="Times New Roman"/>
        <w:sz w:val="20"/>
        <w:szCs w:val="20"/>
        <w:highlight w:val="darkYellow"/>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abstractNum w:abstractNumId="2">
    <w:nsid w:val="00000003"/>
    <w:multiLevelType w:val="singleLevel"/>
    <w:tmpl w:val="00000003"/>
    <w:name w:val="WW8Num3"/>
    <w:lvl w:ilvl="0">
      <w:start w:val="1"/>
      <w:numFmt w:val="decimal"/>
      <w:lvlText w:val="(%1)"/>
      <w:lvlJc w:val="left"/>
      <w:pPr>
        <w:tabs>
          <w:tab w:val="num" w:pos="0"/>
        </w:tabs>
        <w:ind w:left="1068" w:hanging="360"/>
      </w:pPr>
      <w:rPr>
        <w:rFonts w:ascii="Times New Roman" w:hAnsi="Times New Roman" w:cs="Times New Roman" w:hint="default"/>
        <w:sz w:val="20"/>
        <w:szCs w:val="20"/>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23CA2336"/>
    <w:multiLevelType w:val="hybridMultilevel"/>
    <w:tmpl w:val="AC5A7054"/>
    <w:lvl w:ilvl="0" w:tplc="BCFA4E9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nsid w:val="29C526F3"/>
    <w:multiLevelType w:val="hybridMultilevel"/>
    <w:tmpl w:val="FB70B6EA"/>
    <w:name w:val="WW8Num24"/>
    <w:lvl w:ilvl="0" w:tplc="4A3C44D0">
      <w:start w:val="3"/>
      <w:numFmt w:val="decimal"/>
      <w:lvlText w:val="(%1)"/>
      <w:lvlJc w:val="left"/>
      <w:pPr>
        <w:tabs>
          <w:tab w:val="num" w:pos="0"/>
        </w:tabs>
        <w:ind w:left="81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021399"/>
    <w:multiLevelType w:val="singleLevel"/>
    <w:tmpl w:val="0000000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abstractNum w:abstractNumId="7">
    <w:nsid w:val="33AE54B0"/>
    <w:multiLevelType w:val="singleLevel"/>
    <w:tmpl w:val="0000000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abstractNum w:abstractNumId="8">
    <w:nsid w:val="43D61F76"/>
    <w:multiLevelType w:val="hybridMultilevel"/>
    <w:tmpl w:val="3B4C5FCC"/>
    <w:name w:val="WW8Num23"/>
    <w:lvl w:ilvl="0" w:tplc="99C211F0">
      <w:start w:val="3"/>
      <w:numFmt w:val="decimal"/>
      <w:lvlText w:val="(%1)"/>
      <w:lvlJc w:val="left"/>
      <w:pPr>
        <w:tabs>
          <w:tab w:val="num" w:pos="0"/>
        </w:tabs>
        <w:ind w:left="81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347030"/>
    <w:multiLevelType w:val="singleLevel"/>
    <w:tmpl w:val="0000000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abstractNum w:abstractNumId="10">
    <w:nsid w:val="5FAB7132"/>
    <w:multiLevelType w:val="singleLevel"/>
    <w:tmpl w:val="0000000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abstractNum w:abstractNumId="11">
    <w:nsid w:val="685C5B18"/>
    <w:multiLevelType w:val="hybridMultilevel"/>
    <w:tmpl w:val="088AEBD2"/>
    <w:name w:val="WW8Num22"/>
    <w:lvl w:ilvl="0" w:tplc="D6AAFA52">
      <w:start w:val="3"/>
      <w:numFmt w:val="decimal"/>
      <w:lvlText w:val="(%1)"/>
      <w:lvlJc w:val="left"/>
      <w:pPr>
        <w:tabs>
          <w:tab w:val="num" w:pos="0"/>
        </w:tabs>
        <w:ind w:left="81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230C8F"/>
    <w:multiLevelType w:val="singleLevel"/>
    <w:tmpl w:val="0000000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9"/>
  </w:num>
  <w:num w:numId="8">
    <w:abstractNumId w:val="12"/>
  </w:num>
  <w:num w:numId="9">
    <w:abstractNumId w:val="10"/>
  </w:num>
  <w:num w:numId="10">
    <w:abstractNumId w:val="11"/>
  </w:num>
  <w:num w:numId="11">
    <w:abstractNumId w:val="7"/>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4EF2"/>
    <w:rsid w:val="000D3914"/>
    <w:rsid w:val="001A0D10"/>
    <w:rsid w:val="001E034C"/>
    <w:rsid w:val="00294EF2"/>
    <w:rsid w:val="00330BFC"/>
    <w:rsid w:val="00355B57"/>
    <w:rsid w:val="00474213"/>
    <w:rsid w:val="004A1972"/>
    <w:rsid w:val="004B6AF5"/>
    <w:rsid w:val="005A33D1"/>
    <w:rsid w:val="00704354"/>
    <w:rsid w:val="00B3211D"/>
    <w:rsid w:val="00C5191A"/>
    <w:rsid w:val="00C75D49"/>
    <w:rsid w:val="00D465F9"/>
    <w:rsid w:val="00DD21EA"/>
    <w:rsid w:val="00E97009"/>
    <w:rsid w:val="00F00ED3"/>
    <w:rsid w:val="00FE0B0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chartTrackingRefBased/>
  <w15:docId w15:val="{DFDE5743-163D-445D-9AAE-50558258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n-US"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2" w:lineRule="auto"/>
    </w:pPr>
    <w:rPr>
      <w:rFonts w:ascii="Calibri" w:hAnsi="Calibri" w:cs="Calibri"/>
      <w:kern w:val="2"/>
      <w:sz w:val="22"/>
      <w:szCs w:val="22"/>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sz w:val="20"/>
      <w:szCs w:val="20"/>
      <w:highlight w:val="darkYellow"/>
    </w:rPr>
  </w:style>
  <w:style w:type="character" w:customStyle="1" w:styleId="WW8Num1z1">
    <w:name w:val="WW8Num1z1"/>
    <w:rPr>
      <w:rFonts w:cs="Times New Roman"/>
    </w:rPr>
  </w:style>
  <w:style w:type="character" w:customStyle="1" w:styleId="WW8Num2z0">
    <w:name w:val="WW8Num2z0"/>
    <w:rPr>
      <w:rFonts w:ascii="Times New Roman" w:hAnsi="Times New Roman" w:cs="Times New Roman" w:hint="default"/>
      <w:sz w:val="20"/>
      <w:szCs w:val="20"/>
    </w:rPr>
  </w:style>
  <w:style w:type="character" w:customStyle="1" w:styleId="WW8Num3z0">
    <w:name w:val="WW8Num3z0"/>
    <w:rPr>
      <w:rFonts w:ascii="Times New Roman" w:hAnsi="Times New Roman" w:cs="Times New Roman" w:hint="default"/>
      <w:sz w:val="20"/>
      <w:szCs w:val="20"/>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rPr>
      <w:rFonts w:cs="Times New Roman"/>
    </w:rPr>
  </w:style>
  <w:style w:type="character" w:customStyle="1" w:styleId="WW8Num7z0">
    <w:name w:val="WW8Num7z0"/>
    <w:rPr>
      <w:rFonts w:ascii="Times New Roman" w:hAnsi="Times New Roman" w:cs="Times New Roman" w:hint="default"/>
      <w:sz w:val="20"/>
      <w:szCs w:val="2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Policepardfaut">
    <w:name w:val="Police par défaut"/>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Policepardfaut2">
    <w:name w:val="Police par défaut2"/>
  </w:style>
  <w:style w:type="character" w:customStyle="1" w:styleId="WW8Num10z0">
    <w:name w:val="WW8Num10z0"/>
    <w:rPr>
      <w:rFonts w:hint="default"/>
      <w:sz w:val="20"/>
      <w:szCs w:val="2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sz w:val="20"/>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Policepardfaut1">
    <w:name w:val="Police par défaut1"/>
  </w:style>
  <w:style w:type="character" w:customStyle="1" w:styleId="En-tteCar">
    <w:name w:val="En-tête Car"/>
    <w:rPr>
      <w:rFonts w:eastAsia="Calibri"/>
    </w:rPr>
  </w:style>
  <w:style w:type="character" w:customStyle="1" w:styleId="PieddepageCar">
    <w:name w:val="Pied de page Car"/>
    <w:rPr>
      <w:rFonts w:eastAsia="Calibri"/>
    </w:rPr>
  </w:style>
  <w:style w:type="character" w:customStyle="1" w:styleId="TextedebullesCar">
    <w:name w:val="Texte de bulles Car"/>
    <w:rPr>
      <w:rFonts w:ascii="Segoe UI" w:eastAsia="Calibri" w:hAnsi="Segoe UI" w:cs="Segoe UI"/>
      <w:sz w:val="18"/>
      <w:szCs w:val="18"/>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Times New Roman" w:hAnsi="Times New Roman" w:cs="Times New Roman"/>
      <w:sz w:val="20"/>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Times New Roman" w:hAnsi="Times New Roman" w:cs="Times New Roman"/>
      <w:sz w:val="20"/>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ascii="Times New Roman" w:hAnsi="Times New Roman" w:cs="Times New Roman"/>
      <w:sz w:val="20"/>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ascii="Times New Roman" w:hAnsi="Times New Roman" w:cs="Times New Roman"/>
      <w:sz w:val="20"/>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Times New Roman" w:hAnsi="Times New Roman" w:cs="Times New Roman"/>
      <w:sz w:val="20"/>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rFonts w:cs="Times New Roman"/>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ascii="Times New Roman" w:hAnsi="Times New Roman" w:cs="Times New Roman"/>
      <w:sz w:val="20"/>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ascii="Times New Roman" w:hAnsi="Times New Roman" w:cs="Times New Roman"/>
      <w:sz w:val="20"/>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ascii="Times New Roman" w:hAnsi="Times New Roman" w:cs="Times New Roman"/>
      <w:sz w:val="20"/>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cs="Times New Roman"/>
    </w:rPr>
  </w:style>
  <w:style w:type="character" w:customStyle="1" w:styleId="ListLabel97">
    <w:name w:val="ListLabel 97"/>
    <w:rPr>
      <w:rFonts w:cs="Times New Roman"/>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styleId="Hyperlink">
    <w:name w:val="Hyperlink"/>
    <w:rPr>
      <w:color w:val="0563C1"/>
      <w:u w:val="single"/>
    </w:rPr>
  </w:style>
  <w:style w:type="character" w:styleId="FollowedHyperlink">
    <w:name w:val="FollowedHyperlink"/>
    <w:rPr>
      <w:color w:val="954F72"/>
      <w:u w:val="single"/>
    </w:rPr>
  </w:style>
  <w:style w:type="character" w:customStyle="1" w:styleId="CorpsdetexteCar">
    <w:name w:val="Corps de texte Car"/>
    <w:rPr>
      <w:rFonts w:ascii="Calibri" w:eastAsia="Times New Roman" w:hAnsi="Calibri" w:cs="Calibri"/>
      <w:lang w:eastAsia="zh-CN"/>
    </w:rPr>
  </w:style>
  <w:style w:type="character" w:customStyle="1" w:styleId="En-tteCar1">
    <w:name w:val="En-tête Car1"/>
    <w:rPr>
      <w:rFonts w:ascii="Calibri" w:eastAsia="Calibri" w:hAnsi="Calibri" w:cs="Calibri"/>
      <w:lang w:eastAsia="zh-CN"/>
    </w:rPr>
  </w:style>
  <w:style w:type="character" w:customStyle="1" w:styleId="PieddepageCar1">
    <w:name w:val="Pied de page Car1"/>
    <w:rPr>
      <w:rFonts w:ascii="Calibri" w:eastAsia="Calibri" w:hAnsi="Calibri" w:cs="Calibri"/>
      <w:lang w:eastAsia="zh-CN"/>
    </w:rPr>
  </w:style>
  <w:style w:type="character" w:customStyle="1" w:styleId="TextedebullesCar1">
    <w:name w:val="Texte de bulles Car1"/>
    <w:rPr>
      <w:rFonts w:ascii="Segoe UI" w:eastAsia="Calibri" w:hAnsi="Segoe UI" w:cs="Segoe UI"/>
      <w:sz w:val="18"/>
      <w:szCs w:val="18"/>
      <w:lang w:eastAsia="zh-CN"/>
    </w:rPr>
  </w:style>
  <w:style w:type="character" w:customStyle="1" w:styleId="ListLabel100">
    <w:name w:val="ListLabel 100"/>
    <w:rPr>
      <w:rFonts w:cs="Times New Roman"/>
      <w:sz w:val="20"/>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sz w:val="20"/>
    </w:rPr>
  </w:style>
  <w:style w:type="character" w:customStyle="1" w:styleId="ListLabel110">
    <w:name w:val="ListLabel 110"/>
    <w:rPr>
      <w:sz w:val="20"/>
    </w:rPr>
  </w:style>
  <w:style w:type="character" w:customStyle="1" w:styleId="ListLabel111">
    <w:name w:val="ListLabel 111"/>
    <w:rPr>
      <w:sz w:val="20"/>
    </w:rPr>
  </w:style>
  <w:style w:type="character" w:customStyle="1" w:styleId="ListLabel112">
    <w:name w:val="ListLabel 112"/>
    <w:rPr>
      <w:sz w:val="20"/>
    </w:rPr>
  </w:style>
  <w:style w:type="character" w:customStyle="1" w:styleId="ListLabel113">
    <w:name w:val="ListLabel 113"/>
    <w:rPr>
      <w:rFonts w:cs="Times New Roman"/>
      <w:sz w:val="20"/>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sz w:val="20"/>
    </w:rPr>
  </w:style>
  <w:style w:type="character" w:customStyle="1" w:styleId="ListLabel123">
    <w:name w:val="ListLabel 123"/>
    <w:rPr>
      <w:sz w:val="20"/>
    </w:rPr>
  </w:style>
  <w:style w:type="character" w:customStyle="1" w:styleId="ListLabel124">
    <w:name w:val="ListLabel 124"/>
    <w:rPr>
      <w:sz w:val="20"/>
    </w:rPr>
  </w:style>
  <w:style w:type="character" w:customStyle="1" w:styleId="ListLabel125">
    <w:name w:val="ListLabel 125"/>
    <w:rPr>
      <w:sz w:val="20"/>
    </w:rPr>
  </w:style>
  <w:style w:type="character" w:customStyle="1" w:styleId="Puces">
    <w:name w:val="Puces"/>
    <w:rPr>
      <w:rFonts w:ascii="OpenSymbol" w:eastAsia="OpenSymbol" w:hAnsi="OpenSymbol" w:cs="OpenSymbol"/>
    </w:rPr>
  </w:style>
  <w:style w:type="character" w:styleId="Strong">
    <w:name w:val="Strong"/>
    <w:qFormat/>
    <w:rPr>
      <w:b/>
      <w:bCs/>
    </w:rPr>
  </w:style>
  <w:style w:type="character" w:customStyle="1" w:styleId="PrformatHTMLCar">
    <w:name w:val="Préformaté HTML Car"/>
    <w:rPr>
      <w:rFonts w:ascii="Courier New" w:eastAsia="Times New Roman" w:hAnsi="Courier New" w:cs="Courier New"/>
      <w:sz w:val="20"/>
      <w:szCs w:val="20"/>
      <w:lang w:eastAsia="fr-FR"/>
    </w:rPr>
  </w:style>
  <w:style w:type="paragraph" w:customStyle="1" w:styleId="Titre">
    <w:name w:val="Titre"/>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Titre2">
    <w:name w:val="Titre2"/>
    <w:basedOn w:val="Normal"/>
    <w:next w:val="BodyText"/>
    <w:pPr>
      <w:keepNext/>
      <w:spacing w:before="240" w:after="120"/>
    </w:pPr>
    <w:rPr>
      <w:rFonts w:ascii="Liberation Sans" w:eastAsia="Microsoft YaHei" w:hAnsi="Liberation Sans" w:cs="Lucida Sans"/>
      <w:sz w:val="28"/>
      <w:szCs w:val="28"/>
    </w:rPr>
  </w:style>
  <w:style w:type="paragraph" w:customStyle="1" w:styleId="Titre1">
    <w:name w:val="Titre1"/>
    <w:basedOn w:val="Normal"/>
    <w:next w:val="BodyText"/>
    <w:pPr>
      <w:keepNext/>
      <w:spacing w:before="240" w:after="120"/>
    </w:pPr>
    <w:rPr>
      <w:rFonts w:ascii="Liberation Sans" w:eastAsia="Microsoft YaHei" w:hAnsi="Liberation Sans" w:cs="Lucida Sans"/>
      <w:sz w:val="28"/>
      <w:szCs w:val="28"/>
    </w:rPr>
  </w:style>
  <w:style w:type="paragraph" w:styleId="Header">
    <w:name w:val="header"/>
    <w:basedOn w:val="Normal"/>
    <w:pPr>
      <w:tabs>
        <w:tab w:val="center" w:pos="4536"/>
        <w:tab w:val="right" w:pos="9072"/>
      </w:tabs>
      <w:spacing w:after="0" w:line="240" w:lineRule="auto"/>
    </w:pPr>
    <w:rPr>
      <w:rFonts w:eastAsia="Calibri"/>
    </w:rPr>
  </w:style>
  <w:style w:type="paragraph" w:styleId="Footer">
    <w:name w:val="footer"/>
    <w:basedOn w:val="Normal"/>
    <w:pPr>
      <w:tabs>
        <w:tab w:val="center" w:pos="4536"/>
        <w:tab w:val="right" w:pos="9072"/>
      </w:tabs>
      <w:spacing w:after="0" w:line="240" w:lineRule="auto"/>
    </w:pPr>
    <w:rPr>
      <w:rFonts w:eastAsia="Calibri"/>
    </w:rPr>
  </w:style>
  <w:style w:type="paragraph" w:customStyle="1" w:styleId="Paragraphedeliste">
    <w:name w:val="Paragraphe de liste"/>
    <w:basedOn w:val="Normal"/>
    <w:pPr>
      <w:ind w:left="720"/>
      <w:contextualSpacing/>
    </w:pPr>
    <w:rPr>
      <w:rFonts w:eastAsia="Calibri"/>
    </w:rPr>
  </w:style>
  <w:style w:type="paragraph" w:customStyle="1" w:styleId="Textedebulles">
    <w:name w:val="Texte de bulles"/>
    <w:basedOn w:val="Normal"/>
    <w:pPr>
      <w:spacing w:after="0" w:line="240" w:lineRule="auto"/>
    </w:pPr>
    <w:rPr>
      <w:rFonts w:ascii="Segoe UI" w:eastAsia="Calibri" w:hAnsi="Segoe UI" w:cs="Segoe UI"/>
      <w:sz w:val="18"/>
      <w:szCs w:val="18"/>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Default">
    <w:name w:val="Default"/>
    <w:pPr>
      <w:widowControl w:val="0"/>
      <w:suppressAutoHyphens/>
    </w:pPr>
    <w:rPr>
      <w:rFonts w:ascii="Times LT Std" w:eastAsia="NSimSun" w:hAnsi="Times LT Std" w:cs="Lucida Sans"/>
      <w:color w:val="000000"/>
      <w:kern w:val="2"/>
      <w:sz w:val="24"/>
      <w:szCs w:val="24"/>
      <w:lang w:eastAsia="zh-CN"/>
    </w:rPr>
  </w:style>
  <w:style w:type="paragraph" w:customStyle="1" w:styleId="DocumentMap">
    <w:name w:val="DocumentMap"/>
    <w:pPr>
      <w:suppressAutoHyphens/>
      <w:spacing w:after="160" w:line="252" w:lineRule="auto"/>
    </w:pPr>
    <w:rPr>
      <w:rFonts w:ascii="Calibri" w:eastAsia="Segoe UI" w:hAnsi="Calibri" w:cs="Calibri"/>
      <w:kern w:val="2"/>
      <w:sz w:val="22"/>
      <w:szCs w:val="22"/>
      <w:lang w:eastAsia="zh-CN" w:bidi="ar-SA"/>
    </w:rPr>
  </w:style>
  <w:style w:type="paragraph" w:customStyle="1" w:styleId="TableGrid1">
    <w:name w:val="Table Grid1"/>
    <w:basedOn w:val="DocumentMap"/>
    <w:rPr>
      <w:rFonts w:cs="Times New Roman"/>
    </w:rPr>
  </w:style>
  <w:style w:type="paragraph" w:styleId="ListParagraph">
    <w:name w:val="List Paragraph"/>
    <w:basedOn w:val="Normal"/>
    <w:qFormat/>
    <w:pPr>
      <w:ind w:left="720"/>
      <w:contextualSpacing/>
    </w:pPr>
    <w:rPr>
      <w:rFonts w:cs="Times New Roman"/>
    </w:rPr>
  </w:style>
  <w:style w:type="paragraph" w:styleId="BalloonText">
    <w:name w:val="Balloon Text"/>
    <w:basedOn w:val="Normal"/>
    <w:rPr>
      <w:rFonts w:ascii="Segoe UI" w:hAnsi="Segoe UI" w:cs="Segoe UI"/>
      <w:sz w:val="18"/>
      <w:szCs w:val="18"/>
    </w:rPr>
  </w:style>
  <w:style w:type="paragraph" w:customStyle="1" w:styleId="western">
    <w:name w:val="western"/>
    <w:basedOn w:val="Normal"/>
    <w:pPr>
      <w:spacing w:before="100" w:after="142" w:line="276" w:lineRule="auto"/>
    </w:pPr>
    <w:rPr>
      <w:color w:val="000000"/>
    </w:rPr>
  </w:style>
  <w:style w:type="paragraph" w:customStyle="1" w:styleId="Caption1">
    <w:name w:val="Caption1"/>
    <w:basedOn w:val="Normal"/>
    <w:pPr>
      <w:suppressLineNumbers/>
      <w:spacing w:before="120" w:after="120"/>
    </w:pPr>
    <w:rPr>
      <w:rFonts w:cs="Lucida Sans"/>
      <w:i/>
      <w:iCs/>
      <w:sz w:val="24"/>
      <w:szCs w:val="24"/>
    </w:rPr>
  </w:style>
  <w:style w:type="paragraph" w:customStyle="1" w:styleId="SNSignatureGauche">
    <w:name w:val="SNSignatureGauche"/>
    <w:basedOn w:val="Normal"/>
    <w:pPr>
      <w:spacing w:before="120" w:after="1680"/>
      <w:ind w:left="720" w:right="-6" w:firstLine="1080"/>
      <w:jc w:val="right"/>
    </w:pPr>
    <w:rPr>
      <w:rFonts w:cs="Times New Roman"/>
      <w:sz w:val="24"/>
      <w:szCs w:val="24"/>
    </w:rPr>
  </w:style>
  <w:style w:type="paragraph" w:customStyle="1" w:styleId="Rvision">
    <w:name w:val="Révision"/>
    <w:pPr>
      <w:suppressAutoHyphens/>
    </w:pPr>
    <w:rPr>
      <w:rFonts w:ascii="Calibri" w:hAnsi="Calibri" w:cs="Calibri"/>
      <w:kern w:val="2"/>
      <w:sz w:val="22"/>
      <w:szCs w:val="22"/>
      <w:lang w:eastAsia="zh-CN"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2080</Words>
  <Characters>11857</Characters>
  <Application>Microsoft Office Word</Application>
  <DocSecurity>0</DocSecurity>
  <Lines>98</Lines>
  <Paragraphs>27</Paragraphs>
  <ScaleCrop>false</ScaleCrop>
  <Company>Microsoft</Company>
  <LinksUpToDate>false</LinksUpToDate>
  <CharactersWithSpaces>13910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officiel de la République française - N° 35 du 11 février 2020</dc:title>
  <dc:subject>Lois et décrets</dc:subject>
  <dc:creator>BARRAUD Flavien</dc:creator>
  <cp:keywords>ISSN:0373-0425</cp:keywords>
  <cp:lastModifiedBy>UGARTE, Esther</cp:lastModifiedBy>
  <cp:revision>5</cp:revision>
  <cp:lastPrinted>1900-01-01T00:00:00Z</cp:lastPrinted>
  <dcterms:created xsi:type="dcterms:W3CDTF">2020-07-22T01:04:00Z</dcterms:created>
  <dcterms:modified xsi:type="dcterms:W3CDTF">2020-07-29T14:14:00Z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Mar 20 10:24:27 CET 2020</vt:lpwstr>
  </property>
  <property fmtid="{D5CDD505-2E9C-101B-9397-08002B2CF9AE}" pid="3" name="jforVersion">
    <vt:lpwstr>jfor V0.7.2rc1 - see http://www.jfor.org</vt:lpwstr>
  </property>
</Properties>
</file>