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11E" w14:textId="77777777" w:rsidR="0027259D" w:rsidRDefault="00923AF8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5280C83D" wp14:editId="318EAFBE">
            <wp:extent cx="374384" cy="637031"/>
            <wp:effectExtent l="0" t="0" r="0" b="0"/>
            <wp:docPr id="1" name="image1.jpeg" descr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84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45A9" w14:textId="77777777" w:rsidR="0027259D" w:rsidRDefault="0027259D">
      <w:pPr>
        <w:pStyle w:val="BodyText"/>
        <w:spacing w:before="9"/>
        <w:rPr>
          <w:sz w:val="24"/>
        </w:rPr>
      </w:pPr>
    </w:p>
    <w:p w14:paraId="31AB5576" w14:textId="77777777" w:rsidR="0027259D" w:rsidRDefault="00923AF8">
      <w:pPr>
        <w:pStyle w:val="Title"/>
      </w:pPr>
      <w:bookmarkStart w:id="0" w:name="Svensk_författningssamling"/>
      <w:bookmarkEnd w:id="0"/>
      <w:r>
        <w:t>Szwedzki Dziennik Ustaw</w:t>
      </w:r>
    </w:p>
    <w:p w14:paraId="14FA6D61" w14:textId="3F8370B9" w:rsidR="0027259D" w:rsidRDefault="00CE736A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F8CEDC" wp14:editId="0BFE8D67">
                <wp:simplePos x="0" y="0"/>
                <wp:positionH relativeFrom="page">
                  <wp:posOffset>809625</wp:posOffset>
                </wp:positionH>
                <wp:positionV relativeFrom="paragraph">
                  <wp:posOffset>125730</wp:posOffset>
                </wp:positionV>
                <wp:extent cx="5977890" cy="8890"/>
                <wp:effectExtent l="0" t="0" r="0" b="0"/>
                <wp:wrapTopAndBottom/>
                <wp:docPr id="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ED783" id="docshape1" o:spid="_x0000_s1026" style="position:absolute;margin-left:63.75pt;margin-top:9.9pt;width:470.7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6642F016" w14:textId="77777777" w:rsidR="0027259D" w:rsidRDefault="0027259D">
      <w:pPr>
        <w:pStyle w:val="BodyText"/>
        <w:spacing w:before="4"/>
        <w:rPr>
          <w:b/>
          <w:sz w:val="14"/>
        </w:rPr>
      </w:pPr>
    </w:p>
    <w:p w14:paraId="310171A1" w14:textId="77777777" w:rsidR="0027259D" w:rsidRDefault="0027259D">
      <w:pPr>
        <w:rPr>
          <w:sz w:val="14"/>
        </w:rPr>
        <w:sectPr w:rsidR="0027259D">
          <w:type w:val="continuous"/>
          <w:pgSz w:w="11910" w:h="16840"/>
          <w:pgMar w:top="660" w:right="1060" w:bottom="280" w:left="1160" w:header="720" w:footer="720" w:gutter="0"/>
          <w:cols w:space="720"/>
        </w:sectPr>
      </w:pPr>
    </w:p>
    <w:p w14:paraId="1F710E13" w14:textId="721BBFA7" w:rsidR="0027259D" w:rsidRDefault="00CE736A">
      <w:pPr>
        <w:spacing w:before="89" w:line="313" w:lineRule="exact"/>
        <w:ind w:left="14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24A8A8" wp14:editId="0EF8993F">
                <wp:simplePos x="0" y="0"/>
                <wp:positionH relativeFrom="page">
                  <wp:posOffset>681355</wp:posOffset>
                </wp:positionH>
                <wp:positionV relativeFrom="page">
                  <wp:posOffset>7515225</wp:posOffset>
                </wp:positionV>
                <wp:extent cx="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CAC6" id="Line 2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591.75pt" to="53.65pt,5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CE/B9i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E6733F6" wp14:editId="1F70170C">
                <wp:simplePos x="0" y="0"/>
                <wp:positionH relativeFrom="page">
                  <wp:posOffset>681355</wp:posOffset>
                </wp:positionH>
                <wp:positionV relativeFrom="page">
                  <wp:posOffset>8200390</wp:posOffset>
                </wp:positionV>
                <wp:extent cx="0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B4ECB" id="Line 2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645.7pt" to="53.6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Db6waF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bookmarkStart w:id="1" w:name="Förordning_om_ändring_i_förordningen_(20"/>
      <w:bookmarkEnd w:id="1"/>
      <w:r w:rsidR="00923AF8">
        <w:rPr>
          <w:b/>
          <w:sz w:val="28"/>
        </w:rPr>
        <w:t>Rozporządzenie zmieniające rozporządzenie w sprawie pestycydów (2014:425)</w:t>
      </w:r>
    </w:p>
    <w:p w14:paraId="4F35A78C" w14:textId="77777777" w:rsidR="0027259D" w:rsidRDefault="0027259D">
      <w:pPr>
        <w:spacing w:before="5" w:line="228" w:lineRule="auto"/>
        <w:ind w:left="143"/>
        <w:rPr>
          <w:b/>
          <w:sz w:val="28"/>
        </w:rPr>
      </w:pPr>
    </w:p>
    <w:p w14:paraId="58698BFC" w14:textId="77777777" w:rsidR="0027259D" w:rsidRDefault="00923AF8">
      <w:pPr>
        <w:pStyle w:val="BodyText"/>
        <w:spacing w:before="199"/>
        <w:ind w:left="143"/>
        <w:jc w:val="both"/>
      </w:pPr>
      <w:r>
        <w:t>Wydane w dniu 24 marca 2021 r.</w:t>
      </w:r>
    </w:p>
    <w:p w14:paraId="642C327D" w14:textId="77777777" w:rsidR="0027259D" w:rsidRDefault="0027259D">
      <w:pPr>
        <w:pStyle w:val="BodyText"/>
        <w:spacing w:before="4"/>
        <w:rPr>
          <w:sz w:val="24"/>
        </w:rPr>
      </w:pPr>
    </w:p>
    <w:p w14:paraId="0E99CD7D" w14:textId="708875A0" w:rsidR="0027259D" w:rsidRDefault="00923AF8">
      <w:pPr>
        <w:pStyle w:val="BodyText"/>
        <w:spacing w:before="1" w:line="247" w:lineRule="auto"/>
        <w:ind w:left="143"/>
      </w:pPr>
      <w:r>
        <w:t>W odniesieniu do rozporządzenia w sprawie pestycydów (2014:425) rząd postanawia,</w:t>
      </w:r>
      <w:r w:rsidR="00C2415E">
        <w:rPr>
          <w:rStyle w:val="FootnoteReference"/>
        </w:rPr>
        <w:footnoteReference w:id="1"/>
      </w:r>
    </w:p>
    <w:p w14:paraId="3D6CF35A" w14:textId="77777777" w:rsidR="0027259D" w:rsidRDefault="00923AF8">
      <w:pPr>
        <w:pStyle w:val="BodyText"/>
        <w:ind w:left="371"/>
      </w:pPr>
      <w:r>
        <w:rPr>
          <w:i/>
        </w:rPr>
        <w:t xml:space="preserve">że </w:t>
      </w:r>
      <w:r>
        <w:t>dotychczasowy rozdz. 3, § 11a zostaje oznaczony jako rozdz. 3, § 11b;</w:t>
      </w:r>
    </w:p>
    <w:p w14:paraId="17C08D5A" w14:textId="77777777" w:rsidR="0027259D" w:rsidRDefault="00923AF8">
      <w:pPr>
        <w:pStyle w:val="BodyText"/>
        <w:spacing w:before="7" w:line="247" w:lineRule="auto"/>
        <w:ind w:left="143" w:firstLine="228"/>
      </w:pPr>
      <w:r>
        <w:rPr>
          <w:i/>
        </w:rPr>
        <w:t xml:space="preserve">że </w:t>
      </w:r>
      <w:r>
        <w:t>rozdz. 1, § 1 oraz rozdz. 2, § 11, 12, 14, 20, 25, 37–39 oraz 40–43 otrzymują podane niżej brzmienie;</w:t>
      </w:r>
    </w:p>
    <w:p w14:paraId="50FB7E60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że </w:t>
      </w:r>
      <w:r>
        <w:t>nagłówek bezpośrednio poprzedzający rozdz. 3, § 11 otrzymuje brzmienie „Wymagania dotyczące wiedzy i szkolenia w zakresie stosowania produktów biobójczych”;</w:t>
      </w:r>
    </w:p>
    <w:p w14:paraId="5B2C0A0E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że </w:t>
      </w:r>
      <w:r>
        <w:t>dodaje się pięć nowych paragrafów, rozdz. 2, § 37a, 38a, 40a, 41a oraz 43a oraz rozdz. 3, § 11a, 13a, 14a oraz 18a w następującym brzmieniu.</w:t>
      </w:r>
    </w:p>
    <w:p w14:paraId="438AAB7A" w14:textId="77777777" w:rsidR="0027259D" w:rsidRDefault="0027259D">
      <w:pPr>
        <w:pStyle w:val="BodyText"/>
        <w:rPr>
          <w:sz w:val="26"/>
        </w:rPr>
      </w:pPr>
    </w:p>
    <w:p w14:paraId="39E152D8" w14:textId="77777777" w:rsidR="0027259D" w:rsidRDefault="0027259D">
      <w:pPr>
        <w:pStyle w:val="BodyText"/>
        <w:spacing w:before="4"/>
        <w:rPr>
          <w:sz w:val="20"/>
        </w:rPr>
      </w:pPr>
    </w:p>
    <w:p w14:paraId="1433F50C" w14:textId="77777777" w:rsidR="0027259D" w:rsidRDefault="00923AF8">
      <w:pPr>
        <w:pStyle w:val="Heading1"/>
      </w:pPr>
      <w:bookmarkStart w:id="2" w:name="1_kap."/>
      <w:bookmarkEnd w:id="2"/>
      <w:r>
        <w:t>Rozdział 1</w:t>
      </w:r>
    </w:p>
    <w:p w14:paraId="284C9943" w14:textId="5469285F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>§ 1</w:t>
      </w:r>
      <w:r w:rsidR="00C2415E">
        <w:rPr>
          <w:rStyle w:val="FootnoteReference"/>
          <w:b/>
        </w:rPr>
        <w:footnoteReference w:id="2"/>
      </w:r>
      <w:r>
        <w:t xml:space="preserve"> Niniejsze rozporządzenie zawiera przepisy dotyczące udzielania zezwoleń i stosowania pestycydów w postaci środków ochrony roślin lub produktów biobójczych. Niniejsze rozporządzenie wydawane jest na podstawie następujących przepisów:</w:t>
      </w:r>
    </w:p>
    <w:p w14:paraId="1DA07942" w14:textId="77777777" w:rsidR="0027259D" w:rsidRDefault="00923AF8">
      <w:pPr>
        <w:pStyle w:val="BodyText"/>
        <w:spacing w:line="264" w:lineRule="exact"/>
        <w:ind w:left="371"/>
        <w:jc w:val="both"/>
      </w:pPr>
      <w:r>
        <w:t>– Rozdział 14, § 8 kodeksu ochrony środowiska w odniesieniu do rozdz. 2, § 4, 8, 9, 17–19, 21 i 22,</w:t>
      </w:r>
    </w:p>
    <w:p w14:paraId="30588B41" w14:textId="77777777" w:rsidR="0027259D" w:rsidRDefault="00923AF8">
      <w:pPr>
        <w:pStyle w:val="BodyText"/>
        <w:spacing w:before="10" w:line="247" w:lineRule="auto"/>
        <w:ind w:left="143" w:right="38"/>
        <w:jc w:val="both"/>
      </w:pPr>
      <w:r>
        <w:t>§ 23 pkt 1 i 2, § 24, 26 i 27, § 28 pkt 1, § 30, § 32 pkt 1, § 33–35a, § 36 pkt 1 i 2, § 37, § 37a pkt 1, § 38 pkt 1 i 2, § 38a pkt 1, § 39–42, § 43 pkt 1, § 43a pkt 1, § 44 pkt 1, § 47 pkt 1, § 50–52, § 53 pkt 1, § 54, § 55 pkt 1, § 56, § 57 pkt 1, § 58 pkt 1 i 2, § 59 pkt 1, § 60–62 i § 63 pkt 1, rozdz. 3 § 1 pkt 2, § 5, 7, 8, 11, 11b-13,</w:t>
      </w:r>
    </w:p>
    <w:p w14:paraId="4FE311E2" w14:textId="77777777" w:rsidR="0027259D" w:rsidRDefault="00923AF8">
      <w:pPr>
        <w:pStyle w:val="BodyText"/>
        <w:spacing w:line="247" w:lineRule="auto"/>
        <w:ind w:left="143" w:right="42"/>
        <w:jc w:val="both"/>
      </w:pPr>
      <w:r>
        <w:t>14, 15 i 17 § 18 akapit pierwszy i zdanie pierwsze akapitu drugiego, § 19 pkt 1, § 20 pkt 1 i § 21 akapit pierwszy zdanie pierwsze i akapit drugi, a także rozdz. 4, § 1–14, § 16–27 i § 30 zdanie pierwsze;</w:t>
      </w:r>
    </w:p>
    <w:p w14:paraId="5531D9B3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line="263" w:lineRule="exact"/>
        <w:ind w:hanging="174"/>
        <w:jc w:val="both"/>
        <w:rPr>
          <w:sz w:val="23"/>
        </w:rPr>
      </w:pPr>
      <w:r>
        <w:rPr>
          <w:sz w:val="23"/>
        </w:rPr>
        <w:t>Rozdział 14, § 13 kodeksu ochrony środowiska w odniesieniu do rozdz. 2, § 5, 10, 29, 30, 45 i 46;</w:t>
      </w:r>
    </w:p>
    <w:p w14:paraId="7479969E" w14:textId="77777777" w:rsidR="0027259D" w:rsidRDefault="00923AF8">
      <w:pPr>
        <w:pStyle w:val="BodyText"/>
        <w:spacing w:before="5"/>
        <w:ind w:left="143"/>
        <w:jc w:val="both"/>
      </w:pPr>
      <w:r>
        <w:t>Rozdział 3, § 9 i 10 oraz rozdz. 4, § 25, 28 i 29;</w:t>
      </w:r>
    </w:p>
    <w:p w14:paraId="77942F7E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before="10"/>
        <w:ind w:hanging="174"/>
        <w:jc w:val="both"/>
        <w:rPr>
          <w:sz w:val="23"/>
        </w:rPr>
      </w:pPr>
      <w:r>
        <w:rPr>
          <w:sz w:val="23"/>
        </w:rPr>
        <w:t>Rozdział 8, § 11 aktu rządowego w odniesieniu do rozdz. 2, § 14 i 25 oraz rozdz. 3,</w:t>
      </w:r>
    </w:p>
    <w:p w14:paraId="0AEEFDF9" w14:textId="77777777" w:rsidR="0027259D" w:rsidRDefault="00923AF8">
      <w:pPr>
        <w:pStyle w:val="BodyText"/>
        <w:spacing w:before="6"/>
        <w:ind w:left="143"/>
        <w:jc w:val="both"/>
      </w:pPr>
      <w:r>
        <w:t>§ 13a, 14a i 18a; oraz</w:t>
      </w:r>
    </w:p>
    <w:p w14:paraId="0D91DD0D" w14:textId="77777777" w:rsidR="0027259D" w:rsidRDefault="00923AF8">
      <w:pPr>
        <w:pStyle w:val="BodyText"/>
        <w:spacing w:before="10"/>
        <w:ind w:left="371"/>
        <w:jc w:val="both"/>
      </w:pPr>
      <w:r>
        <w:t>Rozdział 8, § 7 aktu rządowego w odniesieniu do innych przepisów.</w:t>
      </w:r>
    </w:p>
    <w:p w14:paraId="5C366A19" w14:textId="77777777" w:rsidR="0027259D" w:rsidRDefault="00923AF8">
      <w:pPr>
        <w:spacing w:before="113"/>
        <w:ind w:left="143"/>
        <w:rPr>
          <w:b/>
          <w:sz w:val="26"/>
        </w:rPr>
      </w:pPr>
      <w:r>
        <w:br w:type="column"/>
      </w:r>
      <w:r>
        <w:rPr>
          <w:b/>
          <w:sz w:val="26"/>
        </w:rPr>
        <w:t>SFS 2021:229</w:t>
      </w:r>
    </w:p>
    <w:p w14:paraId="2E913AFE" w14:textId="77777777" w:rsidR="0027259D" w:rsidRDefault="00923AF8">
      <w:pPr>
        <w:spacing w:before="9"/>
        <w:ind w:left="143"/>
        <w:rPr>
          <w:sz w:val="20"/>
        </w:rPr>
      </w:pPr>
      <w:r>
        <w:rPr>
          <w:sz w:val="20"/>
        </w:rPr>
        <w:t>Opublikowano</w:t>
      </w:r>
    </w:p>
    <w:p w14:paraId="1490EA0F" w14:textId="77777777" w:rsidR="0027259D" w:rsidRDefault="00923AF8">
      <w:pPr>
        <w:spacing w:before="5"/>
        <w:ind w:left="143"/>
        <w:rPr>
          <w:sz w:val="20"/>
        </w:rPr>
      </w:pPr>
      <w:r>
        <w:rPr>
          <w:sz w:val="20"/>
        </w:rPr>
        <w:t>25 Marzec 2021 r.</w:t>
      </w:r>
    </w:p>
    <w:p w14:paraId="166FF561" w14:textId="77777777" w:rsidR="0027259D" w:rsidRDefault="0027259D">
      <w:pPr>
        <w:pStyle w:val="BodyText"/>
        <w:rPr>
          <w:sz w:val="22"/>
        </w:rPr>
      </w:pPr>
    </w:p>
    <w:p w14:paraId="602538FE" w14:textId="77777777" w:rsidR="0027259D" w:rsidRDefault="0027259D">
      <w:pPr>
        <w:pStyle w:val="BodyText"/>
        <w:rPr>
          <w:sz w:val="22"/>
        </w:rPr>
      </w:pPr>
    </w:p>
    <w:p w14:paraId="0F084F4E" w14:textId="77777777" w:rsidR="0027259D" w:rsidRDefault="0027259D">
      <w:pPr>
        <w:pStyle w:val="BodyText"/>
        <w:rPr>
          <w:sz w:val="22"/>
        </w:rPr>
      </w:pPr>
    </w:p>
    <w:p w14:paraId="4CD70D72" w14:textId="77777777" w:rsidR="0027259D" w:rsidRDefault="0027259D">
      <w:pPr>
        <w:pStyle w:val="BodyText"/>
        <w:rPr>
          <w:sz w:val="22"/>
        </w:rPr>
      </w:pPr>
    </w:p>
    <w:p w14:paraId="712BAB66" w14:textId="77777777" w:rsidR="0027259D" w:rsidRDefault="0027259D">
      <w:pPr>
        <w:pStyle w:val="BodyText"/>
        <w:rPr>
          <w:sz w:val="22"/>
        </w:rPr>
      </w:pPr>
    </w:p>
    <w:p w14:paraId="335B51DB" w14:textId="77777777" w:rsidR="0027259D" w:rsidRDefault="0027259D">
      <w:pPr>
        <w:pStyle w:val="BodyText"/>
        <w:rPr>
          <w:sz w:val="22"/>
        </w:rPr>
      </w:pPr>
    </w:p>
    <w:p w14:paraId="51600451" w14:textId="77777777" w:rsidR="0027259D" w:rsidRDefault="0027259D">
      <w:pPr>
        <w:pStyle w:val="BodyText"/>
        <w:rPr>
          <w:sz w:val="22"/>
        </w:rPr>
      </w:pPr>
    </w:p>
    <w:p w14:paraId="6B927562" w14:textId="77777777" w:rsidR="0027259D" w:rsidRDefault="0027259D">
      <w:pPr>
        <w:pStyle w:val="BodyText"/>
        <w:rPr>
          <w:sz w:val="22"/>
        </w:rPr>
      </w:pPr>
    </w:p>
    <w:p w14:paraId="6CAE2842" w14:textId="77777777" w:rsidR="0027259D" w:rsidRDefault="0027259D">
      <w:pPr>
        <w:pStyle w:val="BodyText"/>
        <w:rPr>
          <w:sz w:val="22"/>
        </w:rPr>
      </w:pPr>
    </w:p>
    <w:p w14:paraId="704B6F53" w14:textId="77777777" w:rsidR="0027259D" w:rsidRDefault="0027259D">
      <w:pPr>
        <w:pStyle w:val="BodyText"/>
        <w:rPr>
          <w:sz w:val="22"/>
        </w:rPr>
      </w:pPr>
    </w:p>
    <w:p w14:paraId="18FAAD07" w14:textId="77777777" w:rsidR="0027259D" w:rsidRDefault="0027259D">
      <w:pPr>
        <w:pStyle w:val="BodyText"/>
        <w:rPr>
          <w:sz w:val="22"/>
        </w:rPr>
      </w:pPr>
    </w:p>
    <w:p w14:paraId="63CCB258" w14:textId="77777777" w:rsidR="0027259D" w:rsidRDefault="0027259D">
      <w:pPr>
        <w:pStyle w:val="BodyText"/>
        <w:rPr>
          <w:sz w:val="22"/>
        </w:rPr>
      </w:pPr>
    </w:p>
    <w:p w14:paraId="3EE2BAC7" w14:textId="77777777" w:rsidR="0027259D" w:rsidRDefault="0027259D">
      <w:pPr>
        <w:pStyle w:val="BodyText"/>
        <w:rPr>
          <w:sz w:val="22"/>
        </w:rPr>
      </w:pPr>
    </w:p>
    <w:p w14:paraId="1B2431D9" w14:textId="77777777" w:rsidR="0027259D" w:rsidRDefault="0027259D">
      <w:pPr>
        <w:pStyle w:val="BodyText"/>
        <w:rPr>
          <w:sz w:val="22"/>
        </w:rPr>
      </w:pPr>
    </w:p>
    <w:p w14:paraId="5699053B" w14:textId="77777777" w:rsidR="0027259D" w:rsidRDefault="0027259D">
      <w:pPr>
        <w:pStyle w:val="BodyText"/>
        <w:rPr>
          <w:sz w:val="22"/>
        </w:rPr>
      </w:pPr>
    </w:p>
    <w:p w14:paraId="476A9980" w14:textId="77777777" w:rsidR="0027259D" w:rsidRDefault="0027259D">
      <w:pPr>
        <w:pStyle w:val="BodyText"/>
        <w:rPr>
          <w:sz w:val="22"/>
        </w:rPr>
      </w:pPr>
    </w:p>
    <w:p w14:paraId="5F8FA102" w14:textId="77777777" w:rsidR="0027259D" w:rsidRDefault="0027259D">
      <w:pPr>
        <w:pStyle w:val="BodyText"/>
        <w:rPr>
          <w:sz w:val="22"/>
        </w:rPr>
      </w:pPr>
    </w:p>
    <w:p w14:paraId="2420BDF1" w14:textId="77777777" w:rsidR="0027259D" w:rsidRDefault="0027259D">
      <w:pPr>
        <w:pStyle w:val="BodyText"/>
        <w:rPr>
          <w:sz w:val="22"/>
        </w:rPr>
      </w:pPr>
    </w:p>
    <w:p w14:paraId="172395D4" w14:textId="77777777" w:rsidR="0027259D" w:rsidRDefault="0027259D">
      <w:pPr>
        <w:pStyle w:val="BodyText"/>
        <w:rPr>
          <w:sz w:val="22"/>
        </w:rPr>
      </w:pPr>
    </w:p>
    <w:p w14:paraId="4B37A03C" w14:textId="77777777" w:rsidR="0027259D" w:rsidRDefault="0027259D">
      <w:pPr>
        <w:pStyle w:val="BodyText"/>
        <w:rPr>
          <w:sz w:val="22"/>
        </w:rPr>
      </w:pPr>
    </w:p>
    <w:p w14:paraId="309150F7" w14:textId="77777777" w:rsidR="0027259D" w:rsidRDefault="0027259D">
      <w:pPr>
        <w:pStyle w:val="BodyText"/>
        <w:rPr>
          <w:sz w:val="22"/>
        </w:rPr>
      </w:pPr>
    </w:p>
    <w:p w14:paraId="51DBDD4F" w14:textId="77777777" w:rsidR="0027259D" w:rsidRDefault="0027259D">
      <w:pPr>
        <w:pStyle w:val="BodyText"/>
        <w:rPr>
          <w:sz w:val="22"/>
        </w:rPr>
      </w:pPr>
    </w:p>
    <w:p w14:paraId="7AC607C5" w14:textId="77777777" w:rsidR="0027259D" w:rsidRDefault="0027259D">
      <w:pPr>
        <w:pStyle w:val="BodyText"/>
        <w:rPr>
          <w:sz w:val="22"/>
        </w:rPr>
      </w:pPr>
    </w:p>
    <w:p w14:paraId="1A251C3C" w14:textId="77777777" w:rsidR="0027259D" w:rsidRDefault="0027259D">
      <w:pPr>
        <w:pStyle w:val="BodyText"/>
        <w:rPr>
          <w:sz w:val="22"/>
        </w:rPr>
      </w:pPr>
    </w:p>
    <w:p w14:paraId="1CB8F374" w14:textId="77777777" w:rsidR="0027259D" w:rsidRDefault="0027259D">
      <w:pPr>
        <w:pStyle w:val="BodyText"/>
        <w:rPr>
          <w:sz w:val="22"/>
        </w:rPr>
      </w:pPr>
    </w:p>
    <w:p w14:paraId="7E6071D1" w14:textId="77777777" w:rsidR="0027259D" w:rsidRDefault="0027259D">
      <w:pPr>
        <w:pStyle w:val="BodyText"/>
        <w:rPr>
          <w:sz w:val="22"/>
        </w:rPr>
      </w:pPr>
    </w:p>
    <w:p w14:paraId="54FB6678" w14:textId="77777777" w:rsidR="0027259D" w:rsidRDefault="0027259D">
      <w:pPr>
        <w:pStyle w:val="BodyText"/>
        <w:rPr>
          <w:sz w:val="22"/>
        </w:rPr>
      </w:pPr>
    </w:p>
    <w:p w14:paraId="4B96FA10" w14:textId="77777777" w:rsidR="0027259D" w:rsidRDefault="0027259D">
      <w:pPr>
        <w:pStyle w:val="BodyText"/>
        <w:rPr>
          <w:sz w:val="22"/>
        </w:rPr>
      </w:pPr>
    </w:p>
    <w:p w14:paraId="7A0403F0" w14:textId="77777777" w:rsidR="0027259D" w:rsidRDefault="0027259D">
      <w:pPr>
        <w:pStyle w:val="BodyText"/>
        <w:rPr>
          <w:sz w:val="22"/>
        </w:rPr>
      </w:pPr>
    </w:p>
    <w:p w14:paraId="0717FD03" w14:textId="77777777" w:rsidR="0027259D" w:rsidRDefault="0027259D">
      <w:pPr>
        <w:pStyle w:val="BodyText"/>
        <w:rPr>
          <w:sz w:val="22"/>
        </w:rPr>
      </w:pPr>
    </w:p>
    <w:p w14:paraId="3E520214" w14:textId="77777777" w:rsidR="0027259D" w:rsidRDefault="0027259D">
      <w:pPr>
        <w:pStyle w:val="BodyText"/>
        <w:rPr>
          <w:sz w:val="22"/>
        </w:rPr>
      </w:pPr>
    </w:p>
    <w:p w14:paraId="6B2696A0" w14:textId="77777777" w:rsidR="0027259D" w:rsidRDefault="0027259D">
      <w:pPr>
        <w:pStyle w:val="BodyText"/>
        <w:rPr>
          <w:sz w:val="22"/>
        </w:rPr>
      </w:pPr>
    </w:p>
    <w:p w14:paraId="426D5E67" w14:textId="77777777" w:rsidR="0027259D" w:rsidRDefault="0027259D">
      <w:pPr>
        <w:pStyle w:val="BodyText"/>
        <w:rPr>
          <w:sz w:val="22"/>
        </w:rPr>
      </w:pPr>
    </w:p>
    <w:p w14:paraId="78CB6D02" w14:textId="77777777" w:rsidR="0027259D" w:rsidRDefault="0027259D">
      <w:pPr>
        <w:pStyle w:val="BodyText"/>
        <w:rPr>
          <w:sz w:val="22"/>
        </w:rPr>
      </w:pPr>
    </w:p>
    <w:p w14:paraId="2F21CC88" w14:textId="77777777" w:rsidR="0027259D" w:rsidRDefault="0027259D">
      <w:pPr>
        <w:pStyle w:val="BodyText"/>
        <w:rPr>
          <w:sz w:val="22"/>
        </w:rPr>
      </w:pPr>
    </w:p>
    <w:p w14:paraId="3EB038FA" w14:textId="77777777" w:rsidR="0027259D" w:rsidRDefault="0027259D">
      <w:pPr>
        <w:pStyle w:val="BodyText"/>
        <w:rPr>
          <w:sz w:val="22"/>
        </w:rPr>
      </w:pPr>
    </w:p>
    <w:p w14:paraId="098691CF" w14:textId="77777777" w:rsidR="0027259D" w:rsidRDefault="0027259D">
      <w:pPr>
        <w:pStyle w:val="BodyText"/>
        <w:rPr>
          <w:sz w:val="22"/>
        </w:rPr>
      </w:pPr>
    </w:p>
    <w:p w14:paraId="0A947484" w14:textId="77777777" w:rsidR="0027259D" w:rsidRDefault="0027259D">
      <w:pPr>
        <w:pStyle w:val="BodyText"/>
        <w:rPr>
          <w:sz w:val="22"/>
        </w:rPr>
      </w:pPr>
    </w:p>
    <w:p w14:paraId="7C4695E9" w14:textId="77777777" w:rsidR="0027259D" w:rsidRDefault="0027259D">
      <w:pPr>
        <w:pStyle w:val="BodyText"/>
        <w:rPr>
          <w:sz w:val="22"/>
        </w:rPr>
      </w:pPr>
    </w:p>
    <w:p w14:paraId="3AF2010F" w14:textId="77777777" w:rsidR="0027259D" w:rsidRDefault="0027259D">
      <w:pPr>
        <w:pStyle w:val="BodyText"/>
        <w:rPr>
          <w:sz w:val="22"/>
        </w:rPr>
      </w:pPr>
    </w:p>
    <w:p w14:paraId="711F6833" w14:textId="77777777" w:rsidR="0027259D" w:rsidRDefault="0027259D">
      <w:pPr>
        <w:pStyle w:val="BodyText"/>
        <w:rPr>
          <w:sz w:val="22"/>
        </w:rPr>
      </w:pPr>
    </w:p>
    <w:p w14:paraId="5CED5EDE" w14:textId="77777777" w:rsidR="0027259D" w:rsidRDefault="0027259D">
      <w:pPr>
        <w:pStyle w:val="BodyText"/>
        <w:rPr>
          <w:sz w:val="22"/>
        </w:rPr>
      </w:pPr>
    </w:p>
    <w:p w14:paraId="195D4BAF" w14:textId="77777777" w:rsidR="0027259D" w:rsidRDefault="0027259D">
      <w:pPr>
        <w:pStyle w:val="BodyText"/>
        <w:rPr>
          <w:sz w:val="22"/>
        </w:rPr>
      </w:pPr>
    </w:p>
    <w:p w14:paraId="2B2D34AB" w14:textId="77777777" w:rsidR="0027259D" w:rsidRDefault="00923AF8">
      <w:pPr>
        <w:pStyle w:val="BodyText"/>
        <w:spacing w:before="149"/>
        <w:ind w:right="143"/>
        <w:jc w:val="right"/>
      </w:pPr>
      <w:r>
        <w:t>1</w:t>
      </w:r>
    </w:p>
    <w:p w14:paraId="004A5187" w14:textId="77777777" w:rsidR="0027259D" w:rsidRDefault="0027259D">
      <w:pPr>
        <w:jc w:val="right"/>
        <w:sectPr w:rsidR="0027259D">
          <w:type w:val="continuous"/>
          <w:pgSz w:w="11910" w:h="16840"/>
          <w:pgMar w:top="660" w:right="1060" w:bottom="280" w:left="1160" w:header="720" w:footer="720" w:gutter="0"/>
          <w:cols w:num="2" w:space="720" w:equalWidth="0">
            <w:col w:w="7136" w:space="217"/>
            <w:col w:w="2337"/>
          </w:cols>
        </w:sectPr>
      </w:pPr>
    </w:p>
    <w:p w14:paraId="3E264D82" w14:textId="77777777" w:rsidR="0027259D" w:rsidRDefault="00923AF8">
      <w:pPr>
        <w:pStyle w:val="Heading1"/>
        <w:spacing w:before="70"/>
      </w:pPr>
      <w:bookmarkStart w:id="3" w:name="2_kap."/>
      <w:bookmarkEnd w:id="3"/>
      <w:r>
        <w:lastRenderedPageBreak/>
        <w:t>Rozdział 2</w:t>
      </w:r>
    </w:p>
    <w:p w14:paraId="5E78472C" w14:textId="77777777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 xml:space="preserve">§ 11 </w:t>
      </w:r>
      <w:r>
        <w:t>Użytkownikom środków ochrony roślin zapewnia się szkolenie, w którym zdobywają wystarczającą wiedzę dotyczącą tematów wyszczególnionych w załączniku I do dyrektywy Parlamentu Europejskiego i Rady 2009/128/WE z dnia 21 października 2009 r. ustanawiającej ramy wspólnotowego działania na rzecz zrównoważonego stosowania pestycydów, w brzmieniu pierwotnym. Szkolenia oferują:</w:t>
      </w:r>
    </w:p>
    <w:p w14:paraId="474F4E22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1"/>
        <w:ind w:hanging="232"/>
        <w:rPr>
          <w:sz w:val="23"/>
        </w:rPr>
      </w:pPr>
      <w:r>
        <w:rPr>
          <w:sz w:val="23"/>
        </w:rPr>
        <w:t>1. Szwedzki Urząd Rolnictwa, w zakresie stosowania</w:t>
      </w:r>
    </w:p>
    <w:p w14:paraId="48753E73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w rolnictwie, leśnictwie, zarządzaniu parkami lub ogrodnictwie;</w:t>
      </w:r>
    </w:p>
    <w:p w14:paraId="54E9A249" w14:textId="4F1836A0" w:rsidR="0027259D" w:rsidRDefault="00CE736A">
      <w:pPr>
        <w:pStyle w:val="ListParagraph"/>
        <w:numPr>
          <w:ilvl w:val="1"/>
          <w:numId w:val="10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84132AC" wp14:editId="404C6DAC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67632" id="Line 2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na działkach przeznaczonych pod budownictwo mieszkaniowe;</w:t>
      </w:r>
    </w:p>
    <w:p w14:paraId="2203A290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na boiskach szkolnych i przedszkolnych placach zabaw;</w:t>
      </w:r>
    </w:p>
    <w:p w14:paraId="00803234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na ogólnodostępnych placach zabaw;</w:t>
      </w:r>
    </w:p>
    <w:p w14:paraId="511297B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w obiektach sportowych i rekreacyjnych;</w:t>
      </w:r>
    </w:p>
    <w:p w14:paraId="5153CC88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podczas robót związanych z planowaniem i robót budowlanych;</w:t>
      </w:r>
    </w:p>
    <w:p w14:paraId="16DA5C6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na obszarach dróg i nasypach;</w:t>
      </w:r>
    </w:p>
    <w:p w14:paraId="521834A2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na nawierzchniach żwirowych i innych nawierzchniach wysoce przepuszczalnych; oraz</w:t>
      </w:r>
    </w:p>
    <w:p w14:paraId="05A81ACC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na nawierzchniach asfaltowych lub betonowych bądź wykonanych z innych twardych materiałów;</w:t>
      </w:r>
    </w:p>
    <w:p w14:paraId="1D18C5D3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Szwedzka Agencja Zdrowia Publicznego, w zakresie stosowania w magazynach lub innych miejscach przechowywania i wokół nich; oraz</w:t>
      </w:r>
    </w:p>
    <w:p w14:paraId="5A69EE97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Szwedzki Urząd Bezpieczeństwa i Higieny Pracy w zakresie innych zastosowań.</w:t>
      </w:r>
    </w:p>
    <w:p w14:paraId="2CF306E0" w14:textId="77777777" w:rsidR="0027259D" w:rsidRDefault="0027259D">
      <w:pPr>
        <w:pStyle w:val="BodyText"/>
        <w:spacing w:before="2"/>
        <w:rPr>
          <w:sz w:val="24"/>
        </w:rPr>
      </w:pPr>
    </w:p>
    <w:p w14:paraId="025B880F" w14:textId="1D012DCA" w:rsidR="0027259D" w:rsidRDefault="00CE736A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8419CD8" wp14:editId="77B95BBC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E65E0" id="Line 2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12 </w:t>
      </w:r>
      <w:r w:rsidR="00923AF8">
        <w:t>Szkolenie zgodnie z § 11 polega na kształceniu podstawowym i dalszym oraz kończy się egzaminem biegłości. Szkolenie przeprowadza się zgodnie z programem nauczania ustalonym przez organ centralny oferujący szkolenie.</w:t>
      </w:r>
    </w:p>
    <w:p w14:paraId="0C7F6245" w14:textId="77777777" w:rsidR="0027259D" w:rsidRDefault="00923AF8">
      <w:pPr>
        <w:pStyle w:val="BodyText"/>
        <w:spacing w:line="247" w:lineRule="auto"/>
        <w:ind w:left="143" w:right="44" w:firstLine="228"/>
        <w:jc w:val="both"/>
      </w:pPr>
      <w:r>
        <w:t>Przed podjęciem decyzji w sprawie programu nauczania organ konsultuje się ze Szwedzkim Inspektoratem ds. Chemikaliów i innymi właściwymi organami.</w:t>
      </w:r>
    </w:p>
    <w:p w14:paraId="0DE9BB1A" w14:textId="77777777" w:rsidR="0027259D" w:rsidRDefault="0027259D">
      <w:pPr>
        <w:pStyle w:val="BodyText"/>
        <w:spacing w:before="7"/>
      </w:pPr>
    </w:p>
    <w:p w14:paraId="5ABB8A3C" w14:textId="3D96AC3B" w:rsidR="0027259D" w:rsidRDefault="00CE736A">
      <w:pPr>
        <w:pStyle w:val="BodyText"/>
        <w:spacing w:line="247" w:lineRule="auto"/>
        <w:ind w:left="143" w:right="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2AD254" wp14:editId="5478E930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D9D97" id="Line 2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14 </w:t>
      </w:r>
      <w:r w:rsidR="00923AF8">
        <w:t>Szwedzki Rada Rolnictwa, Szwedzka Agencja Zdrowia Publicznego, Szwedzki Urząd Bezpieczeństwa i Higieny Pracy oraz Szwedzki Inspektorat ds. Chemikaliów mogą, w ramach swoich kompetencji, wydać przepisy, zgodnie z którymi rada administracyjna powiatu oferuje szkolenie, o którym mowa w § 11 i 13 oraz ustanawiające sposób prowadzenia szkolenia przez radę administracyjną powiatu.</w:t>
      </w:r>
    </w:p>
    <w:p w14:paraId="67B2FA6C" w14:textId="77777777" w:rsidR="0027259D" w:rsidRDefault="0027259D">
      <w:pPr>
        <w:pStyle w:val="BodyText"/>
        <w:spacing w:before="7"/>
      </w:pPr>
    </w:p>
    <w:p w14:paraId="583DE27D" w14:textId="77777777" w:rsidR="0027259D" w:rsidRDefault="00923AF8">
      <w:pPr>
        <w:pStyle w:val="BodyText"/>
        <w:tabs>
          <w:tab w:val="left" w:pos="777"/>
        </w:tabs>
        <w:ind w:left="143"/>
      </w:pPr>
      <w:r>
        <w:rPr>
          <w:b/>
        </w:rPr>
        <w:t>§ 20</w:t>
      </w:r>
      <w:r>
        <w:rPr>
          <w:b/>
        </w:rPr>
        <w:tab/>
      </w:r>
      <w:r>
        <w:t>Kwestie związane z zezwoleniami na stosowanie, o których mowa w § 18 lub § 19, rozpatrują:</w:t>
      </w:r>
    </w:p>
    <w:p w14:paraId="5926CCC5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/>
        <w:ind w:hanging="232"/>
        <w:rPr>
          <w:sz w:val="23"/>
        </w:rPr>
      </w:pPr>
      <w:r>
        <w:rPr>
          <w:sz w:val="23"/>
        </w:rPr>
        <w:t>1. Szwedzki Urząd Rolnictwa, w zakresie stosowania</w:t>
      </w:r>
    </w:p>
    <w:p w14:paraId="408A88F8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w rolnictwie, leśnictwie, zarządzaniu parkami lub ogrodnictwie;</w:t>
      </w:r>
    </w:p>
    <w:p w14:paraId="1DB55F0C" w14:textId="621C7832" w:rsidR="0027259D" w:rsidRDefault="00CE736A">
      <w:pPr>
        <w:pStyle w:val="ListParagraph"/>
        <w:numPr>
          <w:ilvl w:val="1"/>
          <w:numId w:val="4"/>
        </w:numPr>
        <w:tabs>
          <w:tab w:val="left" w:pos="622"/>
        </w:tabs>
        <w:spacing w:before="9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DD39B6A" wp14:editId="7976EAD9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023EB" id="Line 2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na działkach gruntu przeznaczonych pod budownictwo mieszkaniowe;</w:t>
      </w:r>
    </w:p>
    <w:p w14:paraId="520C17B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na boiskach szkolnych i przedszkolnych placach zabaw;</w:t>
      </w:r>
    </w:p>
    <w:p w14:paraId="34F7995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sz w:val="23"/>
        </w:rPr>
        <w:t>na ogólnodostępnych placach zabaw;</w:t>
      </w:r>
    </w:p>
    <w:p w14:paraId="19C22C6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w obiektach sportowych i rekreacyjnych;</w:t>
      </w:r>
    </w:p>
    <w:p w14:paraId="492DE25A" w14:textId="77777777" w:rsidR="0027259D" w:rsidRDefault="00923AF8">
      <w:pPr>
        <w:pStyle w:val="ListParagraph"/>
        <w:numPr>
          <w:ilvl w:val="1"/>
          <w:numId w:val="4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podczas robót związanych z planowaniem i robót budowlanych;</w:t>
      </w:r>
    </w:p>
    <w:p w14:paraId="0051715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na obszarach dróg i nasypach;</w:t>
      </w:r>
    </w:p>
    <w:p w14:paraId="4F76A80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na nawierzchniach żwirowych i innych nawierzchniach wysoce przepuszczalnych; oraz</w:t>
      </w:r>
    </w:p>
    <w:p w14:paraId="16189A3E" w14:textId="77777777" w:rsidR="0027259D" w:rsidRDefault="00923AF8">
      <w:pPr>
        <w:pStyle w:val="ListParagraph"/>
        <w:numPr>
          <w:ilvl w:val="1"/>
          <w:numId w:val="4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na nawierzchniach asfaltowych lub betonowych bądź wykonanych z innych twardych materiałów;</w:t>
      </w:r>
    </w:p>
    <w:p w14:paraId="48E1F6E4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Szwedzka Agencja Zdrowia Publicznego, w zakresie stosowania w magazynach lub innych miejscach przechowywania i wokół nich; oraz</w:t>
      </w:r>
    </w:p>
    <w:p w14:paraId="1FC975C7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Szwedzki Urząd Bezpieczeństwa i Higieny Pracy w zakresie innych zastosowań.</w:t>
      </w:r>
    </w:p>
    <w:p w14:paraId="0EB80AD1" w14:textId="77777777" w:rsidR="0027259D" w:rsidRDefault="0027259D">
      <w:pPr>
        <w:pStyle w:val="BodyText"/>
        <w:spacing w:before="5"/>
        <w:rPr>
          <w:sz w:val="24"/>
        </w:rPr>
      </w:pPr>
    </w:p>
    <w:p w14:paraId="4583BE41" w14:textId="6C4C324F" w:rsidR="0027259D" w:rsidRDefault="00CE736A">
      <w:pPr>
        <w:pStyle w:val="BodyText"/>
        <w:spacing w:line="247" w:lineRule="auto"/>
        <w:ind w:left="143" w:right="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9FDDC25" wp14:editId="0AA4B8A4">
                <wp:simplePos x="0" y="0"/>
                <wp:positionH relativeFrom="page">
                  <wp:posOffset>681355</wp:posOffset>
                </wp:positionH>
                <wp:positionV relativeFrom="paragraph">
                  <wp:posOffset>694055</wp:posOffset>
                </wp:positionV>
                <wp:extent cx="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38837" id="Line 2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65pt" to="53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25 </w:t>
      </w:r>
      <w:r w:rsidR="00923AF8">
        <w:t>Szwedzki Urząd Rolnictwa, Szwedzka Agencja Zdrowia Publicznego i Szwedzki Urząd Bezpieczeństwa i Higieny Pracy mogą, w ramach swoich odpowiednich obszarów kompetencji, wydawać przepisy przewidujące, że sprawy dotyczące pozwoleń i zwolnień, które zgodnie z § 20 lub 24 powinny być rozpatrywane przez te organy, będą rozpatrywane przez radę administracyjną powiatu.</w:t>
      </w:r>
    </w:p>
    <w:p w14:paraId="6A26A4A5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67873065" w14:textId="77777777" w:rsidR="0027259D" w:rsidRDefault="0027259D">
      <w:pPr>
        <w:sectPr w:rsidR="0027259D" w:rsidSect="00923AF8">
          <w:footerReference w:type="default" r:id="rId9"/>
          <w:pgSz w:w="11910" w:h="16840"/>
          <w:pgMar w:top="580" w:right="1060" w:bottom="1640" w:left="1160" w:header="0" w:footer="1459" w:gutter="0"/>
          <w:pgNumType w:start="2"/>
          <w:cols w:num="2" w:space="720" w:equalWidth="0">
            <w:col w:w="9562" w:space="-1"/>
            <w:col w:w="1543"/>
          </w:cols>
        </w:sectPr>
      </w:pPr>
    </w:p>
    <w:p w14:paraId="48588675" w14:textId="4E991407" w:rsidR="0027259D" w:rsidRDefault="00CE736A">
      <w:pPr>
        <w:pStyle w:val="BodyText"/>
        <w:tabs>
          <w:tab w:val="left" w:pos="777"/>
        </w:tabs>
        <w:spacing w:before="79"/>
        <w:ind w:left="14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AF3387A" wp14:editId="3EDA0FB3">
                <wp:simplePos x="0" y="0"/>
                <wp:positionH relativeFrom="page">
                  <wp:posOffset>681355</wp:posOffset>
                </wp:positionH>
                <wp:positionV relativeFrom="page">
                  <wp:posOffset>2679700</wp:posOffset>
                </wp:positionV>
                <wp:extent cx="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D0DCB" id="Line 2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211pt" to="53.6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gl9gxNwAAAALAQAADwAAAAAAAAAAAAAAAAABBAAAZHJzL2Rvd25yZXYueG1sUEsFBgAA&#10;AAAEAAQA8wAAAAoFAAAAAA==&#10;" strokeweight=".95pt">
                <w10:wrap anchorx="page" anchory="page"/>
              </v:line>
            </w:pict>
          </mc:Fallback>
        </mc:AlternateContent>
      </w:r>
      <w:r w:rsidR="00923AF8">
        <w:rPr>
          <w:b/>
        </w:rPr>
        <w:t>§ 37</w:t>
      </w:r>
      <w:r w:rsidR="00923AF8">
        <w:rPr>
          <w:b/>
        </w:rPr>
        <w:tab/>
      </w:r>
      <w:r w:rsidR="00923AF8">
        <w:t>Środków ochrony roślin nie można stosować:</w:t>
      </w:r>
    </w:p>
    <w:p w14:paraId="072B0256" w14:textId="77777777" w:rsidR="0027259D" w:rsidRDefault="00923AF8" w:rsidP="008E1928">
      <w:pPr>
        <w:pStyle w:val="ListParagraph"/>
        <w:numPr>
          <w:ilvl w:val="0"/>
          <w:numId w:val="3"/>
        </w:numPr>
        <w:tabs>
          <w:tab w:val="left" w:pos="603"/>
        </w:tabs>
        <w:spacing w:before="9" w:line="247" w:lineRule="auto"/>
        <w:ind w:left="-360" w:right="46" w:firstLine="228"/>
        <w:rPr>
          <w:sz w:val="23"/>
        </w:rPr>
      </w:pPr>
      <w:r>
        <w:rPr>
          <w:sz w:val="23"/>
        </w:rPr>
        <w:t>na łąkach lub pastwiskach, które nie nadają się do orania, ale można je kosić lub prowadzić na nich wypas;</w:t>
      </w:r>
    </w:p>
    <w:p w14:paraId="180549D4" w14:textId="77777777" w:rsidR="0027259D" w:rsidRDefault="00923AF8" w:rsidP="008E192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left="-360" w:right="38" w:firstLine="228"/>
        <w:rPr>
          <w:sz w:val="23"/>
        </w:rPr>
      </w:pPr>
      <w:r>
        <w:rPr>
          <w:sz w:val="23"/>
        </w:rPr>
        <w:t>na boiskach szkolnych lub przedszkolnych placach zabaw oraz na ogólnodostępnych placach zabaw;</w:t>
      </w:r>
    </w:p>
    <w:p w14:paraId="1DEE006A" w14:textId="77777777" w:rsidR="0027259D" w:rsidRDefault="00923AF8" w:rsidP="008E192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left="-360" w:right="38" w:firstLine="228"/>
        <w:rPr>
          <w:sz w:val="23"/>
        </w:rPr>
      </w:pPr>
      <w:r>
        <w:rPr>
          <w:sz w:val="23"/>
        </w:rPr>
        <w:t>w parkach, ogrodach lub na innych terenach, które mają w zamierzeniu charakter przede wszystkim rekreacyjny, dostępnych dla ogółu społeczeństwa;</w:t>
      </w:r>
    </w:p>
    <w:p w14:paraId="4E92B767" w14:textId="77777777" w:rsidR="0027259D" w:rsidRDefault="00923AF8" w:rsidP="008E192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left="-360" w:right="40" w:firstLine="228"/>
        <w:rPr>
          <w:sz w:val="23"/>
        </w:rPr>
      </w:pPr>
      <w:r>
        <w:rPr>
          <w:sz w:val="23"/>
        </w:rPr>
        <w:t>na terenach ogródków działkowych lub w szklarniach, które nie są wykorzystywane zawodowo;</w:t>
      </w:r>
    </w:p>
    <w:p w14:paraId="6D92BC89" w14:textId="77777777" w:rsidR="0027259D" w:rsidRDefault="00923AF8" w:rsidP="008E192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left="-360" w:right="38" w:firstLine="228"/>
        <w:rPr>
          <w:sz w:val="23"/>
        </w:rPr>
      </w:pPr>
      <w:r>
        <w:rPr>
          <w:sz w:val="23"/>
        </w:rPr>
        <w:t>na działkach gruntu przeznaczonych pod budownictwo mieszkalne lub do roślin doniczkowych w środowisku ogrodów domowych; lub</w:t>
      </w:r>
    </w:p>
    <w:p w14:paraId="3157D6F8" w14:textId="77777777" w:rsidR="0027259D" w:rsidRDefault="00923AF8" w:rsidP="008E192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left="-360" w:right="44" w:firstLine="228"/>
        <w:rPr>
          <w:sz w:val="23"/>
        </w:rPr>
      </w:pPr>
      <w:r>
        <w:rPr>
          <w:sz w:val="23"/>
        </w:rPr>
        <w:t>do roślin znajdujących się w pomieszczeniach zamkniętych z wyjątkiem znajdujących się w zakładach produkcyjnych, magazynach i podobnych obiektach.</w:t>
      </w:r>
    </w:p>
    <w:p w14:paraId="11DEC409" w14:textId="77777777" w:rsidR="0027259D" w:rsidRDefault="0027259D" w:rsidP="008E1928">
      <w:pPr>
        <w:pStyle w:val="BodyText"/>
        <w:spacing w:before="5"/>
        <w:ind w:left="-360"/>
      </w:pPr>
    </w:p>
    <w:p w14:paraId="2A133BE0" w14:textId="5E389DC7" w:rsidR="0027259D" w:rsidRDefault="00CE736A" w:rsidP="008E1928">
      <w:pPr>
        <w:pStyle w:val="ListParagraph"/>
        <w:numPr>
          <w:ilvl w:val="0"/>
          <w:numId w:val="9"/>
        </w:numPr>
        <w:tabs>
          <w:tab w:val="left" w:pos="432"/>
        </w:tabs>
        <w:spacing w:line="247" w:lineRule="auto"/>
        <w:ind w:left="-360" w:right="43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FCA93A3" wp14:editId="279A1C33">
                <wp:simplePos x="0" y="0"/>
                <wp:positionH relativeFrom="page">
                  <wp:posOffset>681355</wp:posOffset>
                </wp:positionH>
                <wp:positionV relativeFrom="paragraph">
                  <wp:posOffset>861695</wp:posOffset>
                </wp:positionV>
                <wp:extent cx="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50937" id="Line 2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85pt" to="53.6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MZIb6j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 a </w:t>
      </w:r>
      <w:r w:rsidR="00923AF8">
        <w:rPr>
          <w:sz w:val="23"/>
        </w:rPr>
        <w:t>Szwedzki Inspektorat ds. Chemikaliów może wydawać przepisy dotyczące zwolnień z zakazów określonych w § 37 pkt 2–6 w odniesieniu do aktywnych substancji w środkach ochrony roślin, które, jak się uważa, stwarzają ograniczone zagrożenie dla zdrowia ludzi i środowiska.</w:t>
      </w:r>
    </w:p>
    <w:p w14:paraId="3EECD977" w14:textId="77777777" w:rsidR="0027259D" w:rsidRDefault="00923AF8" w:rsidP="008E1928">
      <w:pPr>
        <w:pStyle w:val="BodyText"/>
        <w:spacing w:line="247" w:lineRule="auto"/>
        <w:ind w:left="-360" w:right="38" w:firstLine="228"/>
        <w:jc w:val="both"/>
      </w:pPr>
      <w:r>
        <w:t>Przed wydaniem przepisów Szwedzki Inspektorat ds. Chemikaliów umożliwia innym stosownym organom przedstawienie swoich uwag.</w:t>
      </w:r>
    </w:p>
    <w:p w14:paraId="1F5F82F3" w14:textId="77777777" w:rsidR="0027259D" w:rsidRDefault="0027259D" w:rsidP="008E1928">
      <w:pPr>
        <w:pStyle w:val="BodyText"/>
        <w:spacing w:before="8"/>
        <w:ind w:left="-360"/>
      </w:pPr>
    </w:p>
    <w:p w14:paraId="2E2F5A27" w14:textId="176A71B3" w:rsidR="0027259D" w:rsidRDefault="00CE736A" w:rsidP="008E1928">
      <w:pPr>
        <w:pStyle w:val="ListParagraph"/>
        <w:numPr>
          <w:ilvl w:val="0"/>
          <w:numId w:val="9"/>
        </w:numPr>
        <w:tabs>
          <w:tab w:val="left" w:pos="432"/>
        </w:tabs>
        <w:spacing w:before="1" w:line="247" w:lineRule="auto"/>
        <w:ind w:left="-360" w:right="45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98E9CAB" wp14:editId="7177AE66">
                <wp:simplePos x="0" y="0"/>
                <wp:positionH relativeFrom="page">
                  <wp:posOffset>681355</wp:posOffset>
                </wp:positionH>
                <wp:positionV relativeFrom="paragraph">
                  <wp:posOffset>2943225</wp:posOffset>
                </wp:positionV>
                <wp:extent cx="0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0FEF6" id="Line 1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31.75pt" to="53.6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GJ5Cg/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Szwedzki Inspektorat ds. Chemikaliów może wydawać przepisy dotyczące zwolnień z zakazów określonych w § 37:</w:t>
      </w:r>
    </w:p>
    <w:p w14:paraId="69A254A5" w14:textId="77777777" w:rsidR="0027259D" w:rsidRDefault="00923AF8" w:rsidP="008E192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left="-360" w:right="38" w:firstLine="228"/>
        <w:jc w:val="both"/>
        <w:rPr>
          <w:sz w:val="23"/>
        </w:rPr>
      </w:pPr>
      <w:r>
        <w:rPr>
          <w:sz w:val="23"/>
        </w:rPr>
        <w:t>jeśli jest to konieczne w celu zapobiegania wprowadzeniu, zadomowieniu się i rozprzestrzenieniu agrofagów kwarantannowych zgodnie z rozporządzeniem Parlamentu Europejskiego i Rady (UE) 2016/2031 z dnia 26 października 2016 r. w sprawie środków ochronnych przeciwko agrofagom roślin, zmieniającym rozporządzenia Parlamentu Europejskiego i Rady (UE) nr 228/2013, (UE) nr 652/2014 i (UE) nr 1143/2014 oraz uchylającym dyrektywy Rady 69/464/EWG, 74/647/EWG, 93/85/EWG, 98/57/WE, 2000/29/WE, 2006/91/WE i 2007/33/WE, lub zgodnie z przepisami wdrażającymi to rozporządzenie; lub</w:t>
      </w:r>
    </w:p>
    <w:p w14:paraId="13962CEA" w14:textId="77777777" w:rsidR="0027259D" w:rsidRDefault="00923AF8" w:rsidP="008E192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left="-360" w:right="43" w:firstLine="228"/>
        <w:jc w:val="both"/>
        <w:rPr>
          <w:sz w:val="23"/>
        </w:rPr>
      </w:pPr>
      <w:r>
        <w:rPr>
          <w:sz w:val="23"/>
        </w:rPr>
        <w:t>kiedy jest to potrzebne do uprawy roślin przechowywanych w Szwedzkim Krajowym Banku Genów lub w Nordyckim Centrum Badań Genetycznych.</w:t>
      </w:r>
    </w:p>
    <w:p w14:paraId="0345C0DD" w14:textId="77777777" w:rsidR="0027259D" w:rsidRDefault="00923AF8" w:rsidP="008E1928">
      <w:pPr>
        <w:pStyle w:val="BodyText"/>
        <w:spacing w:line="247" w:lineRule="auto"/>
        <w:ind w:left="-360" w:right="38" w:firstLine="228"/>
        <w:jc w:val="both"/>
      </w:pPr>
      <w:r>
        <w:t>Szwedzki Urząd Rolnictwa może wydawać przepisy dotyczące zwolnień z zakazu określonego w § 37 pkt 1 w celu zapobiegania wprowadzeniu, zadomowieniu się i rozprzestrzenieniu inwazyjnych gatunków obcych.</w:t>
      </w:r>
    </w:p>
    <w:p w14:paraId="26048613" w14:textId="77777777" w:rsidR="0027259D" w:rsidRDefault="00923AF8" w:rsidP="008E1928">
      <w:pPr>
        <w:pStyle w:val="BodyText"/>
        <w:spacing w:line="247" w:lineRule="auto"/>
        <w:ind w:left="-360" w:right="39" w:firstLine="228"/>
        <w:jc w:val="both"/>
      </w:pPr>
      <w:r>
        <w:t>Przed wydaniem przepisów Szwedzki Urząd Rolnictwa umożliwia innym stosownym organom przedstawienie swoich uwag.</w:t>
      </w:r>
    </w:p>
    <w:p w14:paraId="16984BB1" w14:textId="77777777" w:rsidR="0027259D" w:rsidRDefault="0027259D" w:rsidP="008E1928">
      <w:pPr>
        <w:pStyle w:val="BodyText"/>
        <w:spacing w:before="3"/>
        <w:ind w:left="-360"/>
      </w:pPr>
    </w:p>
    <w:p w14:paraId="6B9C8609" w14:textId="3E2B4C16" w:rsidR="0027259D" w:rsidRDefault="00CE736A" w:rsidP="008E1928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left="-360" w:right="41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F1D3EC4" wp14:editId="273F3043">
                <wp:simplePos x="0" y="0"/>
                <wp:positionH relativeFrom="page">
                  <wp:posOffset>681355</wp:posOffset>
                </wp:positionH>
                <wp:positionV relativeFrom="paragraph">
                  <wp:posOffset>866775</wp:posOffset>
                </wp:positionV>
                <wp:extent cx="0" cy="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ED579" id="Line 1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8.25pt" to="53.6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OUrC+T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a </w:t>
      </w:r>
      <w:r w:rsidR="00923AF8">
        <w:rPr>
          <w:sz w:val="23"/>
        </w:rPr>
        <w:t>Szwedzka Agencja Ochrony Środowiska może wydawać przepisy dotyczące zwolnień z zakazów określonych w § 37 pkt 2–6 w celu zapobiegania wprowadzeniu, zadomowieniu się i rozprzestrzenieniu inwazyjnych gatunków obcych.</w:t>
      </w:r>
    </w:p>
    <w:p w14:paraId="6ECF0512" w14:textId="77777777" w:rsidR="0027259D" w:rsidRDefault="00923AF8" w:rsidP="008E1928">
      <w:pPr>
        <w:pStyle w:val="BodyText"/>
        <w:spacing w:line="247" w:lineRule="auto"/>
        <w:ind w:left="-360" w:right="40" w:firstLine="228"/>
        <w:jc w:val="both"/>
      </w:pPr>
      <w:r>
        <w:t>Przed wydaniem przepisów Szwedzka Agencja Ochrony Środowiska umożliwia innym stosownym organom przedstawienie swoich uwag.</w:t>
      </w:r>
    </w:p>
    <w:p w14:paraId="170282D8" w14:textId="77777777" w:rsidR="0027259D" w:rsidRDefault="0027259D" w:rsidP="008E1928">
      <w:pPr>
        <w:pStyle w:val="BodyText"/>
        <w:spacing w:before="8"/>
        <w:ind w:left="-360"/>
      </w:pPr>
    </w:p>
    <w:p w14:paraId="56626352" w14:textId="22A9B8F5" w:rsidR="0027259D" w:rsidRDefault="00CE736A" w:rsidP="008E1928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left="-360" w:right="44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FFD953C" wp14:editId="5F1423AE">
                <wp:simplePos x="0" y="0"/>
                <wp:positionH relativeFrom="page">
                  <wp:posOffset>681355</wp:posOffset>
                </wp:positionH>
                <wp:positionV relativeFrom="paragraph">
                  <wp:posOffset>1036955</wp:posOffset>
                </wp:positionV>
                <wp:extent cx="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751BE" id="Line 1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81.65pt" to="53.6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DpKlgS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Zarząd gminy może w indywidualnych przypadkach udzielić zwolnienia z zakazu określonego w § 37, jeżeli dany środek ochrony roślin został zatwierdzony przez szwedzki Inspektorat ds. Chemikaliów, a jego użycie jest zgodne z warunkami zatwierdzenia; oraz</w:t>
      </w:r>
    </w:p>
    <w:p w14:paraId="17892C3D" w14:textId="77777777" w:rsidR="0027259D" w:rsidRDefault="00923AF8" w:rsidP="008E1928">
      <w:pPr>
        <w:pStyle w:val="ListParagraph"/>
        <w:numPr>
          <w:ilvl w:val="1"/>
          <w:numId w:val="8"/>
        </w:numPr>
        <w:tabs>
          <w:tab w:val="left" w:pos="603"/>
        </w:tabs>
        <w:spacing w:line="247" w:lineRule="auto"/>
        <w:ind w:left="-360" w:right="43" w:firstLine="228"/>
        <w:jc w:val="both"/>
        <w:rPr>
          <w:sz w:val="23"/>
        </w:rPr>
      </w:pPr>
      <w:r>
        <w:rPr>
          <w:sz w:val="23"/>
        </w:rPr>
        <w:t>jest potrzebny do uprawy roślin przechowywanych w Szwedzkim Krajowym Banku Genów lub w Nordyckim Centrum Badań Genetycznych, lub</w:t>
      </w:r>
    </w:p>
    <w:p w14:paraId="0472E5C6" w14:textId="77777777" w:rsidR="0027259D" w:rsidRDefault="00923AF8" w:rsidP="008E1928">
      <w:pPr>
        <w:pStyle w:val="ListParagraph"/>
        <w:numPr>
          <w:ilvl w:val="1"/>
          <w:numId w:val="8"/>
        </w:numPr>
        <w:tabs>
          <w:tab w:val="left" w:pos="603"/>
        </w:tabs>
        <w:ind w:left="-360" w:hanging="232"/>
        <w:jc w:val="both"/>
        <w:rPr>
          <w:sz w:val="23"/>
        </w:rPr>
      </w:pPr>
      <w:r>
        <w:rPr>
          <w:sz w:val="23"/>
        </w:rPr>
        <w:t>jest potrzebny z innych, specjalnych powodów.</w:t>
      </w:r>
    </w:p>
    <w:p w14:paraId="46E58697" w14:textId="77777777" w:rsidR="0027259D" w:rsidRDefault="0027259D" w:rsidP="008E1928">
      <w:pPr>
        <w:pStyle w:val="BodyText"/>
        <w:spacing w:before="1"/>
        <w:ind w:left="-360"/>
        <w:rPr>
          <w:sz w:val="24"/>
        </w:rPr>
      </w:pPr>
    </w:p>
    <w:p w14:paraId="6E692864" w14:textId="77777777" w:rsidR="0027259D" w:rsidRDefault="00923AF8" w:rsidP="008E1928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left="-360" w:right="47" w:firstLine="0"/>
        <w:jc w:val="both"/>
        <w:rPr>
          <w:sz w:val="23"/>
        </w:rPr>
      </w:pPr>
      <w:r>
        <w:rPr>
          <w:b/>
          <w:sz w:val="23"/>
        </w:rPr>
        <w:t xml:space="preserve">§ </w:t>
      </w:r>
      <w:r>
        <w:rPr>
          <w:sz w:val="23"/>
        </w:rPr>
        <w:t>Zabrania się profesjonalnego stosowania środków ochrony roślin bez specjalnego zezwolenia wydawanego przez zarząd gminy:</w:t>
      </w:r>
    </w:p>
    <w:p w14:paraId="533F86DA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7254338" w14:textId="77777777" w:rsidR="0027259D" w:rsidRDefault="0027259D">
      <w:pPr>
        <w:sectPr w:rsidR="0027259D" w:rsidSect="00923AF8">
          <w:pgSz w:w="11910" w:h="16840"/>
          <w:pgMar w:top="580" w:right="1060" w:bottom="1640" w:left="1160" w:header="0" w:footer="1459" w:gutter="0"/>
          <w:cols w:num="2" w:space="720" w:equalWidth="0">
            <w:col w:w="8945" w:space="-1"/>
            <w:col w:w="1543"/>
          </w:cols>
        </w:sectPr>
      </w:pPr>
    </w:p>
    <w:p w14:paraId="7B909601" w14:textId="5365C11E" w:rsidR="0027259D" w:rsidRDefault="00CE736A" w:rsidP="008E1928">
      <w:pPr>
        <w:pStyle w:val="ListParagraph"/>
        <w:numPr>
          <w:ilvl w:val="1"/>
          <w:numId w:val="8"/>
        </w:numPr>
        <w:tabs>
          <w:tab w:val="left" w:pos="370"/>
        </w:tabs>
        <w:spacing w:before="79"/>
        <w:ind w:left="90" w:hanging="23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E52E2D4" wp14:editId="2AEFFA65">
                <wp:simplePos x="0" y="0"/>
                <wp:positionH relativeFrom="page">
                  <wp:posOffset>681355</wp:posOffset>
                </wp:positionH>
                <wp:positionV relativeFrom="page">
                  <wp:posOffset>1298575</wp:posOffset>
                </wp:positionV>
                <wp:extent cx="0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A26DB" id="Line 16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102.25pt" to="53.6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Dwj5FX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rPr>
          <w:sz w:val="23"/>
        </w:rPr>
        <w:t>w obiektach sportowych i rekreacyjnych;</w:t>
      </w:r>
    </w:p>
    <w:p w14:paraId="74D79C52" w14:textId="77777777" w:rsidR="0027259D" w:rsidRDefault="00923AF8" w:rsidP="008E1928">
      <w:pPr>
        <w:pStyle w:val="ListParagraph"/>
        <w:numPr>
          <w:ilvl w:val="1"/>
          <w:numId w:val="8"/>
        </w:numPr>
        <w:tabs>
          <w:tab w:val="left" w:pos="370"/>
        </w:tabs>
        <w:spacing w:before="9"/>
        <w:ind w:left="90" w:hanging="232"/>
        <w:rPr>
          <w:sz w:val="23"/>
        </w:rPr>
      </w:pPr>
      <w:r>
        <w:rPr>
          <w:sz w:val="23"/>
        </w:rPr>
        <w:t>podczas robót związanych z planowaniem i robót budowlanych;</w:t>
      </w:r>
    </w:p>
    <w:p w14:paraId="0E94EEA7" w14:textId="77777777" w:rsidR="0027259D" w:rsidRDefault="00923AF8" w:rsidP="008E1928">
      <w:pPr>
        <w:pStyle w:val="ListParagraph"/>
        <w:numPr>
          <w:ilvl w:val="1"/>
          <w:numId w:val="8"/>
        </w:numPr>
        <w:tabs>
          <w:tab w:val="left" w:pos="370"/>
        </w:tabs>
        <w:spacing w:before="7" w:line="247" w:lineRule="auto"/>
        <w:ind w:left="90" w:right="1346" w:firstLine="228"/>
        <w:rPr>
          <w:sz w:val="23"/>
        </w:rPr>
      </w:pPr>
      <w:r>
        <w:rPr>
          <w:sz w:val="23"/>
        </w:rPr>
        <w:t>na obszarach dróg, a także nawierzchniach żwirowych i innych nawierzchniach wysoce przepuszczalnych; oraz</w:t>
      </w:r>
    </w:p>
    <w:p w14:paraId="02942FB3" w14:textId="77777777" w:rsidR="0027259D" w:rsidRDefault="00923AF8" w:rsidP="008E1928">
      <w:pPr>
        <w:pStyle w:val="ListParagraph"/>
        <w:numPr>
          <w:ilvl w:val="1"/>
          <w:numId w:val="8"/>
        </w:numPr>
        <w:tabs>
          <w:tab w:val="left" w:pos="370"/>
        </w:tabs>
        <w:spacing w:before="1"/>
        <w:ind w:left="90" w:hanging="232"/>
        <w:rPr>
          <w:sz w:val="23"/>
        </w:rPr>
      </w:pPr>
      <w:r>
        <w:rPr>
          <w:sz w:val="23"/>
        </w:rPr>
        <w:t>na nawierzchniach asfaltowych lub betonowych lub wykonanych z innych twardych materiałów.</w:t>
      </w:r>
    </w:p>
    <w:p w14:paraId="09F68DE5" w14:textId="77777777" w:rsidR="0027259D" w:rsidRDefault="0027259D" w:rsidP="008E1928">
      <w:pPr>
        <w:pStyle w:val="BodyText"/>
        <w:tabs>
          <w:tab w:val="left" w:pos="370"/>
        </w:tabs>
        <w:spacing w:before="4"/>
        <w:ind w:left="90"/>
        <w:rPr>
          <w:sz w:val="24"/>
        </w:rPr>
      </w:pPr>
    </w:p>
    <w:p w14:paraId="52AE2F95" w14:textId="09383906" w:rsidR="0027259D" w:rsidRDefault="00CE736A" w:rsidP="008E1928">
      <w:pPr>
        <w:pStyle w:val="ListParagraph"/>
        <w:numPr>
          <w:ilvl w:val="0"/>
          <w:numId w:val="7"/>
        </w:numPr>
        <w:tabs>
          <w:tab w:val="left" w:pos="370"/>
          <w:tab w:val="left" w:pos="432"/>
          <w:tab w:val="left" w:pos="949"/>
          <w:tab w:val="left" w:pos="990"/>
          <w:tab w:val="left" w:pos="1890"/>
        </w:tabs>
        <w:spacing w:line="247" w:lineRule="auto"/>
        <w:ind w:left="90" w:right="42"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CD4DC85" wp14:editId="54457F79">
                <wp:simplePos x="0" y="0"/>
                <wp:positionH relativeFrom="page">
                  <wp:posOffset>681355</wp:posOffset>
                </wp:positionH>
                <wp:positionV relativeFrom="paragraph">
                  <wp:posOffset>1905000</wp:posOffset>
                </wp:positionV>
                <wp:extent cx="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46ED3" id="Line 15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50pt" to="53.6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CzD/wo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 a</w:t>
      </w:r>
      <w:r w:rsidR="00923AF8">
        <w:rPr>
          <w:b/>
          <w:sz w:val="23"/>
        </w:rPr>
        <w:tab/>
      </w:r>
      <w:r w:rsidR="00923AF8">
        <w:rPr>
          <w:sz w:val="23"/>
        </w:rPr>
        <w:t>Wymóg uzyskania zezwolenia, o którym mowa w § 40, nie ma zastosowania do środków ochrony roślin, które w przepisach wydanych na podstawie § 37a zostały zwolnione z zakazu stosowania określonego w § 37. Wymóg uzyskania zezwolenia, o którym mowa w § 40 pkt 3 i 4 nie obowiązuje przy stosowaniu środków ochrony</w:t>
      </w:r>
    </w:p>
    <w:p w14:paraId="7F644A19" w14:textId="77777777" w:rsidR="0027259D" w:rsidRDefault="00923AF8" w:rsidP="008E1928">
      <w:pPr>
        <w:pStyle w:val="BodyText"/>
        <w:tabs>
          <w:tab w:val="left" w:pos="370"/>
        </w:tabs>
        <w:spacing w:line="263" w:lineRule="exact"/>
        <w:ind w:left="90"/>
      </w:pPr>
      <w:r>
        <w:t>roślin:</w:t>
      </w:r>
    </w:p>
    <w:p w14:paraId="457B8FFA" w14:textId="77777777" w:rsidR="0027259D" w:rsidRDefault="00923AF8" w:rsidP="008E1928">
      <w:pPr>
        <w:pStyle w:val="ListParagraph"/>
        <w:numPr>
          <w:ilvl w:val="1"/>
          <w:numId w:val="7"/>
        </w:numPr>
        <w:tabs>
          <w:tab w:val="left" w:pos="370"/>
        </w:tabs>
        <w:spacing w:before="7" w:line="247" w:lineRule="auto"/>
        <w:ind w:left="90" w:right="38" w:firstLine="228"/>
        <w:jc w:val="both"/>
        <w:rPr>
          <w:sz w:val="23"/>
        </w:rPr>
      </w:pPr>
      <w:r>
        <w:rPr>
          <w:sz w:val="23"/>
        </w:rPr>
        <w:t>na obszarach dróg, w celu zapobiegania wprowadzeniu, zadomowieniu się lub rozprzestrzenieniu:</w:t>
      </w:r>
    </w:p>
    <w:p w14:paraId="304F3D11" w14:textId="77777777" w:rsidR="0027259D" w:rsidRDefault="00923AF8" w:rsidP="008E1928">
      <w:pPr>
        <w:pStyle w:val="ListParagraph"/>
        <w:numPr>
          <w:ilvl w:val="2"/>
          <w:numId w:val="7"/>
        </w:numPr>
        <w:tabs>
          <w:tab w:val="left" w:pos="370"/>
        </w:tabs>
        <w:ind w:left="90" w:hanging="220"/>
        <w:jc w:val="both"/>
        <w:rPr>
          <w:sz w:val="23"/>
        </w:rPr>
      </w:pPr>
      <w:r>
        <w:rPr>
          <w:sz w:val="23"/>
        </w:rPr>
        <w:t>inwazyjnych gatunków obcych; lub</w:t>
      </w:r>
    </w:p>
    <w:p w14:paraId="6AE68772" w14:textId="77777777" w:rsidR="0027259D" w:rsidRDefault="00923AF8" w:rsidP="008E1928">
      <w:pPr>
        <w:pStyle w:val="ListParagraph"/>
        <w:numPr>
          <w:ilvl w:val="2"/>
          <w:numId w:val="7"/>
        </w:numPr>
        <w:tabs>
          <w:tab w:val="left" w:pos="370"/>
        </w:tabs>
        <w:spacing w:before="9" w:line="247" w:lineRule="auto"/>
        <w:ind w:left="90" w:right="40" w:firstLine="228"/>
        <w:jc w:val="both"/>
        <w:rPr>
          <w:sz w:val="23"/>
        </w:rPr>
      </w:pPr>
      <w:r>
        <w:rPr>
          <w:sz w:val="23"/>
        </w:rPr>
        <w:t>agrofagów kwarantannowych zgodnie z rozporządzeniem Parlamentu Europejskiego i Rady (UE) 2016/2031 lub zgodnie z przepisami wdrażającymi to rozporządzenie; lub</w:t>
      </w:r>
    </w:p>
    <w:p w14:paraId="28E70B30" w14:textId="77777777" w:rsidR="0027259D" w:rsidRDefault="00923AF8" w:rsidP="008E1928">
      <w:pPr>
        <w:pStyle w:val="ListParagraph"/>
        <w:numPr>
          <w:ilvl w:val="1"/>
          <w:numId w:val="7"/>
        </w:numPr>
        <w:tabs>
          <w:tab w:val="left" w:pos="370"/>
        </w:tabs>
        <w:spacing w:line="263" w:lineRule="exact"/>
        <w:ind w:left="90" w:hanging="232"/>
        <w:jc w:val="both"/>
        <w:rPr>
          <w:sz w:val="23"/>
        </w:rPr>
      </w:pPr>
      <w:r>
        <w:rPr>
          <w:sz w:val="23"/>
        </w:rPr>
        <w:t>na nasypach.</w:t>
      </w:r>
    </w:p>
    <w:p w14:paraId="42A50422" w14:textId="77777777" w:rsidR="0027259D" w:rsidRDefault="0027259D" w:rsidP="008E1928">
      <w:pPr>
        <w:pStyle w:val="BodyText"/>
        <w:tabs>
          <w:tab w:val="left" w:pos="370"/>
        </w:tabs>
        <w:spacing w:before="5"/>
        <w:ind w:left="90"/>
        <w:rPr>
          <w:sz w:val="24"/>
        </w:rPr>
      </w:pPr>
    </w:p>
    <w:p w14:paraId="4F9C6212" w14:textId="7BC283E7" w:rsidR="0027259D" w:rsidRDefault="00CE736A" w:rsidP="008E1928">
      <w:pPr>
        <w:pStyle w:val="ListParagraph"/>
        <w:numPr>
          <w:ilvl w:val="0"/>
          <w:numId w:val="7"/>
        </w:numPr>
        <w:tabs>
          <w:tab w:val="left" w:pos="370"/>
          <w:tab w:val="left" w:pos="432"/>
        </w:tabs>
        <w:spacing w:line="247" w:lineRule="auto"/>
        <w:ind w:left="90" w:right="38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D1CBDC0" wp14:editId="143621FC">
                <wp:simplePos x="0" y="0"/>
                <wp:positionH relativeFrom="page">
                  <wp:posOffset>681355</wp:posOffset>
                </wp:positionH>
                <wp:positionV relativeFrom="paragraph">
                  <wp:posOffset>1212215</wp:posOffset>
                </wp:positionV>
                <wp:extent cx="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80335" id="Line 1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95.45pt" to="53.6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IoVO+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Zabrania się profesjonalnego stosowania środków ochrony roślin bez pisemnego powiadomienia zarządu gminy:</w:t>
      </w:r>
    </w:p>
    <w:p w14:paraId="3D6B1E96" w14:textId="77777777" w:rsidR="0027259D" w:rsidRDefault="00923AF8" w:rsidP="008E1928">
      <w:pPr>
        <w:pStyle w:val="ListParagraph"/>
        <w:numPr>
          <w:ilvl w:val="1"/>
          <w:numId w:val="7"/>
        </w:numPr>
        <w:tabs>
          <w:tab w:val="left" w:pos="370"/>
        </w:tabs>
        <w:spacing w:line="247" w:lineRule="auto"/>
        <w:ind w:left="90" w:right="38" w:firstLine="228"/>
        <w:jc w:val="both"/>
        <w:rPr>
          <w:sz w:val="23"/>
        </w:rPr>
      </w:pPr>
      <w:r>
        <w:rPr>
          <w:sz w:val="23"/>
        </w:rPr>
        <w:t>na obszarach dróg, w celu zapobiegania wprowadzeniu, zadomowieniu się lub rozprzestrzenieniu:</w:t>
      </w:r>
    </w:p>
    <w:p w14:paraId="5181365C" w14:textId="77777777" w:rsidR="0027259D" w:rsidRDefault="00923AF8" w:rsidP="008E1928">
      <w:pPr>
        <w:pStyle w:val="ListParagraph"/>
        <w:numPr>
          <w:ilvl w:val="2"/>
          <w:numId w:val="7"/>
        </w:numPr>
        <w:tabs>
          <w:tab w:val="left" w:pos="370"/>
        </w:tabs>
        <w:spacing w:line="262" w:lineRule="exact"/>
        <w:ind w:left="90" w:hanging="220"/>
        <w:jc w:val="both"/>
        <w:rPr>
          <w:sz w:val="23"/>
        </w:rPr>
      </w:pPr>
      <w:r>
        <w:rPr>
          <w:sz w:val="23"/>
        </w:rPr>
        <w:t>inwazyjnych gatunków obcych; lub</w:t>
      </w:r>
    </w:p>
    <w:p w14:paraId="650F4767" w14:textId="77777777" w:rsidR="0027259D" w:rsidRDefault="00923AF8" w:rsidP="008E1928">
      <w:pPr>
        <w:pStyle w:val="ListParagraph"/>
        <w:numPr>
          <w:ilvl w:val="2"/>
          <w:numId w:val="7"/>
        </w:numPr>
        <w:tabs>
          <w:tab w:val="left" w:pos="370"/>
        </w:tabs>
        <w:spacing w:before="9" w:line="247" w:lineRule="auto"/>
        <w:ind w:left="90" w:right="39" w:firstLine="228"/>
        <w:jc w:val="both"/>
        <w:rPr>
          <w:sz w:val="23"/>
        </w:rPr>
      </w:pPr>
      <w:r>
        <w:rPr>
          <w:sz w:val="23"/>
        </w:rPr>
        <w:t>agrofagów kwarantannowych zgodnie z rozporządzeniem Parlamentu Europejskiego i Rady (UE) 2016/2031 lub zgodnie z przepisami wdrażającymi to rozporządzenie;</w:t>
      </w:r>
    </w:p>
    <w:p w14:paraId="16332E69" w14:textId="77777777" w:rsidR="0027259D" w:rsidRDefault="00923AF8" w:rsidP="008E1928">
      <w:pPr>
        <w:pStyle w:val="ListParagraph"/>
        <w:numPr>
          <w:ilvl w:val="1"/>
          <w:numId w:val="7"/>
        </w:numPr>
        <w:tabs>
          <w:tab w:val="left" w:pos="370"/>
        </w:tabs>
        <w:ind w:left="90" w:hanging="232"/>
        <w:jc w:val="both"/>
        <w:rPr>
          <w:sz w:val="23"/>
        </w:rPr>
      </w:pPr>
      <w:r>
        <w:rPr>
          <w:sz w:val="23"/>
        </w:rPr>
        <w:t>na nasypach; oraz</w:t>
      </w:r>
    </w:p>
    <w:p w14:paraId="44882C84" w14:textId="27344B3D" w:rsidR="0027259D" w:rsidRDefault="00CE736A" w:rsidP="008E1928">
      <w:pPr>
        <w:pStyle w:val="ListParagraph"/>
        <w:numPr>
          <w:ilvl w:val="1"/>
          <w:numId w:val="7"/>
        </w:numPr>
        <w:tabs>
          <w:tab w:val="left" w:pos="370"/>
        </w:tabs>
        <w:spacing w:before="7" w:line="247" w:lineRule="auto"/>
        <w:ind w:left="90" w:right="43" w:firstLine="22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A823A6" wp14:editId="57DBD2D6">
                <wp:simplePos x="0" y="0"/>
                <wp:positionH relativeFrom="page">
                  <wp:posOffset>681355</wp:posOffset>
                </wp:positionH>
                <wp:positionV relativeFrom="paragraph">
                  <wp:posOffset>518795</wp:posOffset>
                </wp:positionV>
                <wp:extent cx="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7B298" id="Line 1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85pt" to="53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WPYRB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na terenach, które nie są objęte zakazem, o którym mowa w § 37 lub wymogiem uzyskania zezwolenia zgodnie z § 40 i których ciągły obszar jest większy niż 1 000 metrów kwadratowych, po których mogą się swobodnie poruszać ludzie.</w:t>
      </w:r>
    </w:p>
    <w:p w14:paraId="37208A89" w14:textId="77777777" w:rsidR="0027259D" w:rsidRDefault="00923AF8" w:rsidP="008E1928">
      <w:pPr>
        <w:pStyle w:val="BodyText"/>
        <w:tabs>
          <w:tab w:val="left" w:pos="370"/>
        </w:tabs>
        <w:spacing w:line="249" w:lineRule="auto"/>
        <w:ind w:left="90" w:right="51" w:firstLine="228"/>
        <w:jc w:val="both"/>
      </w:pPr>
      <w:r>
        <w:t>Działań podlegających obowiązkowi powiadomienia nie można rozpocząć wcześniej niż po upływie czterech tygodni od powiadomienia, o ile zarząd nie zadecyduje inaczej.</w:t>
      </w:r>
    </w:p>
    <w:p w14:paraId="766F87A7" w14:textId="77777777" w:rsidR="0027259D" w:rsidRDefault="0027259D" w:rsidP="008E1928">
      <w:pPr>
        <w:pStyle w:val="BodyText"/>
        <w:tabs>
          <w:tab w:val="left" w:pos="370"/>
        </w:tabs>
        <w:spacing w:before="2"/>
        <w:ind w:left="90"/>
      </w:pPr>
    </w:p>
    <w:p w14:paraId="2FB4025D" w14:textId="17186FDE" w:rsidR="0027259D" w:rsidRDefault="00CE736A" w:rsidP="008E1928">
      <w:pPr>
        <w:pStyle w:val="ListParagraph"/>
        <w:numPr>
          <w:ilvl w:val="0"/>
          <w:numId w:val="6"/>
        </w:numPr>
        <w:tabs>
          <w:tab w:val="left" w:pos="370"/>
          <w:tab w:val="left" w:pos="432"/>
        </w:tabs>
        <w:spacing w:line="247" w:lineRule="auto"/>
        <w:ind w:left="90" w:right="40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76C7A49" wp14:editId="660CE0C9">
                <wp:simplePos x="0" y="0"/>
                <wp:positionH relativeFrom="page">
                  <wp:posOffset>681355</wp:posOffset>
                </wp:positionH>
                <wp:positionV relativeFrom="paragraph">
                  <wp:posOffset>856615</wp:posOffset>
                </wp:positionV>
                <wp:extent cx="0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E5D15" id="Line 1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45pt" to="53.6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EpLmb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a </w:t>
      </w:r>
      <w:r w:rsidR="00923AF8">
        <w:rPr>
          <w:sz w:val="23"/>
        </w:rPr>
        <w:t>Wymóg powiadomienia, o którym mowa w § 41, nie ma zastosowania do środków ochrony roślin, które w przepisach wydanych na podstawie § 37a zostały zwolnione z zakazu stosowania określonego w § 37.</w:t>
      </w:r>
    </w:p>
    <w:p w14:paraId="27CB6475" w14:textId="77777777" w:rsidR="0027259D" w:rsidRDefault="00923AF8" w:rsidP="008E1928">
      <w:pPr>
        <w:pStyle w:val="BodyText"/>
        <w:tabs>
          <w:tab w:val="left" w:pos="370"/>
        </w:tabs>
        <w:spacing w:line="247" w:lineRule="auto"/>
        <w:ind w:left="90" w:right="38" w:firstLine="228"/>
        <w:jc w:val="both"/>
      </w:pPr>
      <w:r>
        <w:t>Wymóg powiadomienia, o którym mowa w § 41 pkt 1 akapit trzeci, nie dotyczy stosowania na gruntach ornych.</w:t>
      </w:r>
    </w:p>
    <w:p w14:paraId="40D99899" w14:textId="77777777" w:rsidR="0027259D" w:rsidRDefault="0027259D" w:rsidP="008E1928">
      <w:pPr>
        <w:pStyle w:val="BodyText"/>
        <w:tabs>
          <w:tab w:val="left" w:pos="370"/>
        </w:tabs>
        <w:spacing w:before="6"/>
        <w:ind w:left="90"/>
      </w:pPr>
    </w:p>
    <w:p w14:paraId="76BFF2FB" w14:textId="642F2B9E" w:rsidR="0027259D" w:rsidRDefault="00CE736A" w:rsidP="008E1928">
      <w:pPr>
        <w:pStyle w:val="ListParagraph"/>
        <w:numPr>
          <w:ilvl w:val="0"/>
          <w:numId w:val="6"/>
        </w:numPr>
        <w:tabs>
          <w:tab w:val="left" w:pos="370"/>
          <w:tab w:val="left" w:pos="432"/>
          <w:tab w:val="left" w:pos="777"/>
        </w:tabs>
        <w:ind w:left="90" w:hanging="28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79C1A69" wp14:editId="1F5D9523">
                <wp:simplePos x="0" y="0"/>
                <wp:positionH relativeFrom="page">
                  <wp:posOffset>681355</wp:posOffset>
                </wp:positionH>
                <wp:positionV relativeFrom="paragraph">
                  <wp:posOffset>171450</wp:posOffset>
                </wp:positionV>
                <wp:extent cx="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9219" id="Line 11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3.5pt" to="53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d7JJl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</w:t>
      </w:r>
      <w:r w:rsidR="00923AF8">
        <w:rPr>
          <w:b/>
          <w:sz w:val="23"/>
        </w:rPr>
        <w:tab/>
      </w:r>
      <w:r w:rsidR="00923AF8">
        <w:rPr>
          <w:sz w:val="23"/>
        </w:rPr>
        <w:t>Przepisy § 37 pkt 1, § 40 i § 41 nie dotyczą stosowania, które:</w:t>
      </w:r>
    </w:p>
    <w:p w14:paraId="3CD97960" w14:textId="77777777" w:rsidR="0027259D" w:rsidRDefault="00923AF8" w:rsidP="008E1928">
      <w:pPr>
        <w:pStyle w:val="ListParagraph"/>
        <w:numPr>
          <w:ilvl w:val="1"/>
          <w:numId w:val="6"/>
        </w:numPr>
        <w:tabs>
          <w:tab w:val="left" w:pos="370"/>
        </w:tabs>
        <w:spacing w:before="7"/>
        <w:ind w:left="90" w:hanging="232"/>
        <w:rPr>
          <w:sz w:val="23"/>
        </w:rPr>
      </w:pPr>
      <w:r>
        <w:rPr>
          <w:sz w:val="23"/>
        </w:rPr>
        <w:t>ma charakter punktowej aplikacji; oraz</w:t>
      </w:r>
    </w:p>
    <w:p w14:paraId="7E122AD1" w14:textId="2A0DE118" w:rsidR="0027259D" w:rsidRDefault="00923AF8" w:rsidP="008E1928">
      <w:pPr>
        <w:pStyle w:val="ListParagraph"/>
        <w:numPr>
          <w:ilvl w:val="1"/>
          <w:numId w:val="6"/>
        </w:numPr>
        <w:tabs>
          <w:tab w:val="left" w:pos="370"/>
        </w:tabs>
        <w:spacing w:before="9" w:line="247" w:lineRule="auto"/>
        <w:ind w:left="90" w:right="48" w:firstLine="228"/>
        <w:rPr>
          <w:sz w:val="23"/>
        </w:rPr>
      </w:pPr>
      <w:r>
        <w:rPr>
          <w:sz w:val="23"/>
        </w:rPr>
        <w:t>ma tak ograniczony zakres, że nie powoduje zagrożenia dla zdrowia ludzi lub środowiska.</w:t>
      </w:r>
    </w:p>
    <w:p w14:paraId="71810CA3" w14:textId="58E6656F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19CE4658" w14:textId="196D4A7B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10CF001E" w14:textId="78CA990A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0F5E1836" w14:textId="27D38199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781F83F9" w14:textId="6C16ECE7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468B4717" w14:textId="683309DB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090E01DC" w14:textId="796A0C97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7471FB7B" w14:textId="53C99CFC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789860C3" w14:textId="08C5044A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094250A5" w14:textId="501C818A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70A25C6D" w14:textId="1FC0C4E0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414D81D8" w14:textId="557B0559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6B8904EA" w14:textId="028E8032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2FD8A2F5" w14:textId="24F04B9A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31911F13" w14:textId="2761E45C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718269B2" w14:textId="331DCE6C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1984C959" w14:textId="162D1315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5A41C580" w14:textId="2842942C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1D3B1934" w14:textId="7F42A2B9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3A69944F" w14:textId="7F6B7356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5834A5DF" w14:textId="76CC511F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17510ECC" w14:textId="1BB15764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7D726267" w14:textId="283609C6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3C21AA40" w14:textId="728D315D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2DABAE01" w14:textId="2E3F2186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46F5DE42" w14:textId="615C55E1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2E5772A7" w14:textId="6BD6494E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16C730F8" w14:textId="72AE68D7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27F8FCA3" w14:textId="1600CEDC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380C9900" w14:textId="56566EFD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4CECBF85" w14:textId="317C2277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0242FE35" w14:textId="5F1EFBF6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42B4FBDD" w14:textId="342F228E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0F4D7030" w14:textId="28D5A9AC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27DAE2DC" w14:textId="133DCE51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4520BC56" w14:textId="13E610F4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7C250EB8" w14:textId="34B29DE2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435FB673" w14:textId="49E74154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47C20E67" w14:textId="7AAF6BEB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36CC02CB" w14:textId="4B93F94A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06CF7A08" w14:textId="608938D4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0B561880" w14:textId="00F6A72B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1177C6BC" w14:textId="3B0FD0EC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68CEBCAB" w14:textId="5E28E6DA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622D2743" w14:textId="79482F05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6140D26B" w14:textId="0ED5399A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250F7D8C" w14:textId="5E502AF7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448D2E08" w14:textId="772BBCBF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63F4F567" w14:textId="477760BC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49C6F0DA" w14:textId="7012ABE4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17593BB9" w14:textId="5554DF47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3406940A" w14:textId="7B6A1706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300247C1" w14:textId="62877347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015E6588" w14:textId="1D69B3C0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7B21A011" w14:textId="5406B747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20B21435" w14:textId="6ABE00EE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163695D6" w14:textId="471EF162" w:rsid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3AE037B6" w14:textId="77777777" w:rsidR="008E1928" w:rsidRPr="008E1928" w:rsidRDefault="008E1928" w:rsidP="008E1928">
      <w:pPr>
        <w:tabs>
          <w:tab w:val="left" w:pos="370"/>
        </w:tabs>
        <w:spacing w:before="9" w:line="247" w:lineRule="auto"/>
        <w:ind w:right="48"/>
        <w:rPr>
          <w:sz w:val="23"/>
        </w:rPr>
      </w:pPr>
    </w:p>
    <w:p w14:paraId="1A01970E" w14:textId="77777777" w:rsidR="0027259D" w:rsidRDefault="0027259D" w:rsidP="008E1928">
      <w:pPr>
        <w:pStyle w:val="BodyText"/>
        <w:tabs>
          <w:tab w:val="left" w:pos="370"/>
        </w:tabs>
        <w:spacing w:before="7"/>
        <w:ind w:left="90"/>
      </w:pPr>
    </w:p>
    <w:p w14:paraId="4A0CA2C4" w14:textId="77777777" w:rsidR="0027259D" w:rsidRDefault="00923AF8" w:rsidP="008E1928">
      <w:pPr>
        <w:pStyle w:val="ListParagraph"/>
        <w:numPr>
          <w:ilvl w:val="0"/>
          <w:numId w:val="6"/>
        </w:numPr>
        <w:tabs>
          <w:tab w:val="left" w:pos="370"/>
          <w:tab w:val="left" w:pos="432"/>
          <w:tab w:val="left" w:pos="777"/>
        </w:tabs>
        <w:ind w:left="90" w:hanging="289"/>
        <w:rPr>
          <w:sz w:val="23"/>
        </w:rPr>
      </w:pPr>
      <w:r>
        <w:rPr>
          <w:b/>
          <w:sz w:val="23"/>
        </w:rPr>
        <w:t>§</w:t>
      </w:r>
      <w:r>
        <w:rPr>
          <w:b/>
          <w:sz w:val="23"/>
        </w:rPr>
        <w:tab/>
      </w:r>
      <w:r>
        <w:rPr>
          <w:sz w:val="23"/>
        </w:rPr>
        <w:t>Szwedzka Agencja Ochrony Środowiska może:</w:t>
      </w:r>
    </w:p>
    <w:p w14:paraId="61CD1942" w14:textId="16DF69C8" w:rsidR="0027259D" w:rsidRDefault="00CE736A" w:rsidP="008E1928">
      <w:pPr>
        <w:pStyle w:val="ListParagraph"/>
        <w:numPr>
          <w:ilvl w:val="1"/>
          <w:numId w:val="6"/>
        </w:numPr>
        <w:tabs>
          <w:tab w:val="left" w:pos="370"/>
        </w:tabs>
        <w:spacing w:before="9"/>
        <w:ind w:left="90" w:hanging="23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AAE0A75" wp14:editId="079FC1EE">
                <wp:simplePos x="0" y="0"/>
                <wp:positionH relativeFrom="page">
                  <wp:posOffset>681355</wp:posOffset>
                </wp:positionH>
                <wp:positionV relativeFrom="paragraph">
                  <wp:posOffset>185420</wp:posOffset>
                </wp:positionV>
                <wp:extent cx="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3B4E" id="Line 1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4.6pt" to="53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IPxY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wydawać bardziej szczegółowe przepisy dotyczące zwolnienia, o którym mowa w § 39 pkt 2; oraz</w:t>
      </w:r>
    </w:p>
    <w:p w14:paraId="144EF3F0" w14:textId="127E1F20" w:rsidR="0027259D" w:rsidRDefault="00CE736A" w:rsidP="008E1928">
      <w:pPr>
        <w:pStyle w:val="ListParagraph"/>
        <w:numPr>
          <w:ilvl w:val="1"/>
          <w:numId w:val="6"/>
        </w:numPr>
        <w:tabs>
          <w:tab w:val="left" w:pos="370"/>
        </w:tabs>
        <w:spacing w:before="7" w:line="247" w:lineRule="auto"/>
        <w:ind w:left="90" w:right="48" w:firstLine="22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1D3FBF4" wp14:editId="52AEAF0B">
                <wp:simplePos x="0" y="0"/>
                <wp:positionH relativeFrom="page">
                  <wp:posOffset>681355</wp:posOffset>
                </wp:positionH>
                <wp:positionV relativeFrom="paragraph">
                  <wp:posOffset>692150</wp:posOffset>
                </wp:positionV>
                <wp:extent cx="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ABB65" id="Line 9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5pt" to="53.6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8DgFB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w przypadku stosowania środków ochrony roślin innego niż na terenach leśnych, wydawać przepisy dotyczące egzekwowania przepisów określonych w § 40–42.</w:t>
      </w:r>
    </w:p>
    <w:p w14:paraId="33F0F470" w14:textId="77777777" w:rsidR="0027259D" w:rsidRDefault="00923AF8">
      <w:pPr>
        <w:pStyle w:val="BodyText"/>
        <w:spacing w:line="247" w:lineRule="auto"/>
        <w:ind w:left="143" w:firstLine="228"/>
      </w:pPr>
      <w:r>
        <w:t>Przed wydaniem przepisów Szwedzka Agencja Ochrony Środowiska umożliwia innym stosownym organom przedstawienie swoich uwag.</w:t>
      </w:r>
    </w:p>
    <w:p w14:paraId="3DDE33A5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10701B4F" w14:textId="77777777" w:rsidR="0027259D" w:rsidRDefault="0027259D">
      <w:pPr>
        <w:sectPr w:rsidR="0027259D" w:rsidSect="008E1928">
          <w:pgSz w:w="11910" w:h="16840"/>
          <w:pgMar w:top="580" w:right="1060" w:bottom="810" w:left="1160" w:header="0" w:footer="1459" w:gutter="0"/>
          <w:cols w:num="2" w:space="720" w:equalWidth="0">
            <w:col w:w="7135" w:space="1012"/>
            <w:col w:w="1543"/>
          </w:cols>
        </w:sectPr>
      </w:pPr>
    </w:p>
    <w:p w14:paraId="37D45B6C" w14:textId="77777777" w:rsidR="0027259D" w:rsidRDefault="00923AF8">
      <w:pPr>
        <w:pStyle w:val="BodyText"/>
        <w:tabs>
          <w:tab w:val="left" w:pos="949"/>
        </w:tabs>
        <w:spacing w:before="79" w:line="247" w:lineRule="auto"/>
        <w:ind w:left="143" w:right="41"/>
      </w:pPr>
      <w:r>
        <w:lastRenderedPageBreak/>
        <w:t>§</w:t>
      </w:r>
      <w:r>
        <w:rPr>
          <w:b/>
        </w:rPr>
        <w:t xml:space="preserve"> 43a</w:t>
      </w:r>
      <w:r>
        <w:rPr>
          <w:b/>
        </w:rPr>
        <w:tab/>
      </w:r>
      <w:r>
        <w:t>Szwedzki Urząd Rolnictwa może wydawać bardziej szczegółowe przepisy dotyczące zwolnień, o których mowa w § 39 pkt 1.</w:t>
      </w:r>
    </w:p>
    <w:p w14:paraId="68C42123" w14:textId="77777777" w:rsidR="0027259D" w:rsidRDefault="00923AF8">
      <w:pPr>
        <w:pStyle w:val="BodyText"/>
        <w:spacing w:line="247" w:lineRule="auto"/>
        <w:ind w:left="143" w:firstLine="228"/>
      </w:pPr>
      <w:r>
        <w:t>Przed wydaniem przepisów Szwedzki Urząd Rolnictwa umożliwia innym stosownym organom przedstawienie swoich uwag.</w:t>
      </w:r>
    </w:p>
    <w:p w14:paraId="473832ED" w14:textId="77777777" w:rsidR="0027259D" w:rsidRDefault="0027259D">
      <w:pPr>
        <w:pStyle w:val="BodyText"/>
        <w:spacing w:before="10"/>
        <w:rPr>
          <w:sz w:val="22"/>
        </w:rPr>
      </w:pPr>
    </w:p>
    <w:p w14:paraId="52068790" w14:textId="77777777" w:rsidR="0027259D" w:rsidRDefault="00923AF8">
      <w:pPr>
        <w:pStyle w:val="Heading1"/>
        <w:jc w:val="left"/>
      </w:pPr>
      <w:bookmarkStart w:id="4" w:name="3_kap."/>
      <w:bookmarkEnd w:id="4"/>
      <w:r>
        <w:t>Rozdział 3</w:t>
      </w:r>
    </w:p>
    <w:p w14:paraId="5F8B7481" w14:textId="4700085E" w:rsidR="0027259D" w:rsidRDefault="00CE736A">
      <w:pPr>
        <w:pStyle w:val="BodyText"/>
        <w:tabs>
          <w:tab w:val="left" w:pos="949"/>
        </w:tabs>
        <w:spacing w:before="115" w:line="247" w:lineRule="auto"/>
        <w:ind w:left="143" w:right="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758420" wp14:editId="0505B511">
                <wp:simplePos x="0" y="0"/>
                <wp:positionH relativeFrom="page">
                  <wp:posOffset>681355</wp:posOffset>
                </wp:positionH>
                <wp:positionV relativeFrom="paragraph">
                  <wp:posOffset>930910</wp:posOffset>
                </wp:positionV>
                <wp:extent cx="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F7A56" id="Line 8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73.3pt" to="53.6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iAVR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>§ 11a</w:t>
      </w:r>
      <w:r w:rsidR="00923AF8">
        <w:rPr>
          <w:b/>
        </w:rPr>
        <w:tab/>
      </w:r>
      <w:r w:rsidR="00923AF8">
        <w:t>Szkolenie zapewniające wiedzę szczegółową, o której mowa w § 11, jest oferowane przez:</w:t>
      </w:r>
    </w:p>
    <w:p w14:paraId="040166DD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spacing w:line="247" w:lineRule="auto"/>
        <w:ind w:right="45" w:firstLine="228"/>
        <w:rPr>
          <w:sz w:val="23"/>
        </w:rPr>
      </w:pPr>
      <w:r>
        <w:rPr>
          <w:sz w:val="23"/>
        </w:rPr>
        <w:t>Szwedzką Agencję Zdrowia Publicznego w odniesieniu do środków przeciwko szkodnikom i agrofagom zgodnie z rozdz. 9 § 9 kodeksu ochrony środowiska, oraz</w:t>
      </w:r>
    </w:p>
    <w:p w14:paraId="44D3D246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ind w:left="602" w:hanging="232"/>
        <w:rPr>
          <w:sz w:val="23"/>
        </w:rPr>
      </w:pPr>
      <w:r>
        <w:rPr>
          <w:sz w:val="23"/>
        </w:rPr>
        <w:t>Szwedzki Urząd Bezpieczeństwa i Higieny Pracy w zakresie innych zastosowań.</w:t>
      </w:r>
    </w:p>
    <w:p w14:paraId="0D36A4CB" w14:textId="77777777" w:rsidR="0027259D" w:rsidRDefault="0027259D">
      <w:pPr>
        <w:pStyle w:val="BodyText"/>
        <w:spacing w:before="4"/>
        <w:rPr>
          <w:sz w:val="24"/>
        </w:rPr>
      </w:pPr>
    </w:p>
    <w:p w14:paraId="045CBFAA" w14:textId="0A12C197" w:rsidR="0027259D" w:rsidRDefault="00CE736A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35A9A37" wp14:editId="5C2ECA46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E745A" id="Line 7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13a </w:t>
      </w:r>
      <w:r w:rsidR="00923AF8">
        <w:t>Szwedzka Agencja Zdrowia Publicznego może wydać przepisy, zgodnie z którymi rada administracyjna powiatu oferuje szkolenie, o którym mowa w § 11a pkt 1, oraz ustanawiające sposób prowadzenia szkolenia przez radę administracyjną powiatu.</w:t>
      </w:r>
    </w:p>
    <w:p w14:paraId="75318DE8" w14:textId="77777777" w:rsidR="0027259D" w:rsidRDefault="0027259D">
      <w:pPr>
        <w:pStyle w:val="BodyText"/>
        <w:spacing w:before="6"/>
      </w:pPr>
    </w:p>
    <w:p w14:paraId="091E037B" w14:textId="6D102424" w:rsidR="0027259D" w:rsidRDefault="00CE736A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5DAFA9B" wp14:editId="2F4B0BCB">
                <wp:simplePos x="0" y="0"/>
                <wp:positionH relativeFrom="page">
                  <wp:posOffset>681355</wp:posOffset>
                </wp:positionH>
                <wp:positionV relativeFrom="paragraph">
                  <wp:posOffset>514985</wp:posOffset>
                </wp:positionV>
                <wp:extent cx="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E2365" id="Line 6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5pt" to="53.6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twoNU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14a </w:t>
      </w:r>
      <w:r w:rsidR="00923AF8">
        <w:t>Szwedzki Urząd Bezpieczeństwa i Higieny Pracy może wydać przepisy, zgodnie z którymi rada administracyjna powiatu oferuje szkolenie, o którym mowa w § 11a pkt 2, oraz ustanawiające sposób prowadzenia szkolenia przez radę administracyjną powiatu.</w:t>
      </w:r>
    </w:p>
    <w:p w14:paraId="5F784572" w14:textId="77777777" w:rsidR="0027259D" w:rsidRDefault="0027259D">
      <w:pPr>
        <w:pStyle w:val="BodyText"/>
        <w:spacing w:before="8"/>
      </w:pPr>
    </w:p>
    <w:p w14:paraId="240D165C" w14:textId="21D92E45" w:rsidR="0027259D" w:rsidRDefault="00CE736A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CCD0937" wp14:editId="1F83E447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79F9A" id="Line 5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18a </w:t>
      </w:r>
      <w:r w:rsidR="00923AF8">
        <w:t>Szwedzka Agencja Zdrowia Publicznego i Szwedzki Urząd Bezpieczeństwa i Higieny Pracy mogą, w ramach swoich odpowiednich obszarów kompetencji, wydawać przepis, zgodnie z którymi kwestie dotyczące pozwoleń na użytkowanie będą rozpatrywane przez radę administracyjną powiatu.</w:t>
      </w:r>
    </w:p>
    <w:p w14:paraId="251F8923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5DCC2A8" w14:textId="77777777" w:rsidR="0027259D" w:rsidRDefault="0027259D">
      <w:pPr>
        <w:sectPr w:rsidR="0027259D">
          <w:pgSz w:w="11910" w:h="16840"/>
          <w:pgMar w:top="580" w:right="1060" w:bottom="1780" w:left="1160" w:header="0" w:footer="1459" w:gutter="0"/>
          <w:cols w:num="2" w:space="720" w:equalWidth="0">
            <w:col w:w="7133" w:space="1014"/>
            <w:col w:w="1543"/>
          </w:cols>
        </w:sectPr>
      </w:pPr>
    </w:p>
    <w:p w14:paraId="412470B0" w14:textId="77777777" w:rsidR="0027259D" w:rsidRDefault="0027259D">
      <w:pPr>
        <w:pStyle w:val="BodyText"/>
        <w:spacing w:before="4"/>
        <w:rPr>
          <w:b/>
          <w:sz w:val="18"/>
        </w:rPr>
      </w:pPr>
    </w:p>
    <w:p w14:paraId="2E03D89F" w14:textId="171A1952" w:rsidR="0027259D" w:rsidRDefault="00CE736A">
      <w:pPr>
        <w:pStyle w:val="BodyText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B2E38A" wp14:editId="567D11A0">
                <wp:extent cx="803275" cy="7620"/>
                <wp:effectExtent l="0" t="0" r="0" b="3810"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7620"/>
                          <a:chOff x="0" y="0"/>
                          <a:chExt cx="1265" cy="12"/>
                        </a:xfrm>
                      </wpg:grpSpPr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3716F" id="docshapegroup3" o:spid="_x0000_s1026" style="width:63.25pt;height:.6pt;mso-position-horizontal-relative:char;mso-position-vertical-relative:line" coordsize="12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">
                <v:rect id="docshape4" o:spid="_x0000_s1027" style="position:absolute;width:126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49A0694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60"/>
        <w:ind w:hanging="232"/>
        <w:jc w:val="both"/>
        <w:rPr>
          <w:sz w:val="23"/>
        </w:rPr>
      </w:pPr>
      <w:r>
        <w:rPr>
          <w:sz w:val="23"/>
        </w:rPr>
        <w:t>Niniejsze rozporządzenie wchodzi w życie z dniem 1 października 2021 r.</w:t>
      </w:r>
    </w:p>
    <w:p w14:paraId="03FB4C29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7" w:line="247" w:lineRule="auto"/>
        <w:ind w:left="143" w:right="2595" w:firstLine="228"/>
        <w:jc w:val="both"/>
        <w:rPr>
          <w:sz w:val="23"/>
        </w:rPr>
      </w:pPr>
      <w:r>
        <w:rPr>
          <w:sz w:val="23"/>
        </w:rPr>
        <w:t>Zezwolenia, o których mowa w rozdz. 2 § 40, na profesjonalne stosowanie środków ochrony roślin przyznane na podstawie starszych przepisów zachowują ważność, jednak nie dłużej niż do dnia 31 grudnia 2022 r. włącznie.</w:t>
      </w:r>
    </w:p>
    <w:p w14:paraId="5AA5860D" w14:textId="77777777" w:rsidR="0027259D" w:rsidRDefault="0027259D">
      <w:pPr>
        <w:pStyle w:val="BodyText"/>
        <w:rPr>
          <w:sz w:val="26"/>
        </w:rPr>
      </w:pPr>
    </w:p>
    <w:p w14:paraId="1B1493AA" w14:textId="77777777" w:rsidR="0027259D" w:rsidRDefault="0027259D">
      <w:pPr>
        <w:pStyle w:val="BodyText"/>
        <w:spacing w:before="3"/>
        <w:rPr>
          <w:sz w:val="21"/>
        </w:rPr>
      </w:pPr>
    </w:p>
    <w:p w14:paraId="7F71ACA8" w14:textId="77777777" w:rsidR="0027259D" w:rsidRDefault="00923AF8">
      <w:pPr>
        <w:pStyle w:val="BodyText"/>
        <w:ind w:left="143"/>
      </w:pPr>
      <w:r>
        <w:t>W imieniu rządu</w:t>
      </w:r>
    </w:p>
    <w:p w14:paraId="46F9A94F" w14:textId="77777777" w:rsidR="0027259D" w:rsidRDefault="0027259D">
      <w:pPr>
        <w:pStyle w:val="BodyText"/>
        <w:spacing w:before="6"/>
        <w:rPr>
          <w:sz w:val="16"/>
        </w:rPr>
      </w:pPr>
    </w:p>
    <w:p w14:paraId="72E11456" w14:textId="77777777" w:rsidR="0027259D" w:rsidRDefault="0027259D">
      <w:pPr>
        <w:rPr>
          <w:sz w:val="16"/>
        </w:rPr>
        <w:sectPr w:rsidR="0027259D">
          <w:type w:val="continuous"/>
          <w:pgSz w:w="11910" w:h="16840"/>
          <w:pgMar w:top="660" w:right="1060" w:bottom="280" w:left="1160" w:header="0" w:footer="1459" w:gutter="0"/>
          <w:cols w:space="720"/>
        </w:sectPr>
      </w:pPr>
    </w:p>
    <w:p w14:paraId="3FD622E0" w14:textId="7E19A94D" w:rsidR="0027259D" w:rsidRDefault="00CE736A">
      <w:pPr>
        <w:pStyle w:val="BodyText"/>
        <w:spacing w:before="91"/>
        <w:ind w:lef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AD0093C" wp14:editId="53B266AC">
                <wp:simplePos x="0" y="0"/>
                <wp:positionH relativeFrom="page">
                  <wp:posOffset>681355</wp:posOffset>
                </wp:positionH>
                <wp:positionV relativeFrom="page">
                  <wp:posOffset>1127125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C77A4" id="Line 2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88.75pt" to="53.6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B/BSP/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t>PER BOLUND</w:t>
      </w:r>
    </w:p>
    <w:p w14:paraId="1504BA21" w14:textId="77777777" w:rsidR="0027259D" w:rsidRDefault="00923AF8">
      <w:pPr>
        <w:spacing w:before="8"/>
        <w:rPr>
          <w:sz w:val="31"/>
        </w:rPr>
      </w:pPr>
      <w:r>
        <w:br w:type="column"/>
      </w:r>
    </w:p>
    <w:p w14:paraId="55C437ED" w14:textId="77777777" w:rsidR="00923AF8" w:rsidRDefault="00923AF8">
      <w:pPr>
        <w:pStyle w:val="BodyText"/>
        <w:spacing w:line="247" w:lineRule="auto"/>
        <w:ind w:left="143" w:right="2476"/>
      </w:pPr>
      <w:r>
        <w:t>Maria Jonsson</w:t>
      </w:r>
    </w:p>
    <w:p w14:paraId="716533CA" w14:textId="18A38F7C" w:rsidR="0027259D" w:rsidRDefault="00923AF8">
      <w:pPr>
        <w:pStyle w:val="BodyText"/>
        <w:spacing w:line="247" w:lineRule="auto"/>
        <w:ind w:left="143" w:right="2476"/>
      </w:pPr>
      <w:r>
        <w:t xml:space="preserve"> (Ministerstwo Środowiska)</w:t>
      </w:r>
    </w:p>
    <w:sectPr w:rsidR="0027259D">
      <w:type w:val="continuous"/>
      <w:pgSz w:w="11910" w:h="16840"/>
      <w:pgMar w:top="660" w:right="1060" w:bottom="280" w:left="1160" w:header="0" w:footer="1459" w:gutter="0"/>
      <w:cols w:num="2" w:space="720" w:equalWidth="0">
        <w:col w:w="1620" w:space="2208"/>
        <w:col w:w="58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B1F4" w14:textId="77777777" w:rsidR="00B458EB" w:rsidRDefault="00B458EB">
      <w:r>
        <w:separator/>
      </w:r>
    </w:p>
  </w:endnote>
  <w:endnote w:type="continuationSeparator" w:id="0">
    <w:p w14:paraId="18C38A90" w14:textId="77777777" w:rsidR="00B458EB" w:rsidRDefault="00B4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F646" w14:textId="5EBF235F" w:rsidR="0027259D" w:rsidRDefault="00CE736A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E6CA31" wp14:editId="0635F330">
              <wp:simplePos x="0" y="0"/>
              <wp:positionH relativeFrom="page">
                <wp:posOffset>6682740</wp:posOffset>
              </wp:positionH>
              <wp:positionV relativeFrom="page">
                <wp:posOffset>9541510</wp:posOffset>
              </wp:positionV>
              <wp:extent cx="162560" cy="1879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76B67" w14:textId="77777777" w:rsidR="0027259D" w:rsidRDefault="00923AF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6CA3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6.2pt;margin-top:751.3pt;width:12.8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" filled="f" stroked="f">
              <v:textbox inset="0,0,0,0">
                <w:txbxContent>
                  <w:p w14:paraId="74E76B67" w14:textId="77777777" w:rsidR="0027259D" w:rsidRDefault="00923AF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74F6" w14:textId="77777777" w:rsidR="00B458EB" w:rsidRDefault="00B458EB">
      <w:r>
        <w:separator/>
      </w:r>
    </w:p>
  </w:footnote>
  <w:footnote w:type="continuationSeparator" w:id="0">
    <w:p w14:paraId="065FEB77" w14:textId="77777777" w:rsidR="00B458EB" w:rsidRDefault="00B458EB">
      <w:r>
        <w:continuationSeparator/>
      </w:r>
    </w:p>
  </w:footnote>
  <w:footnote w:id="1">
    <w:p w14:paraId="3E157688" w14:textId="0660A129" w:rsidR="00C2415E" w:rsidRPr="00C2415E" w:rsidRDefault="00C24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Zob. dyrektywa Parlamentu Europejskiego i Rady 2009/128/WE z dnia 21 października 2009 r. ustanawiająca ramy wspólnotowego działania na rzecz zrównoważonego stosowania pestycydów w brzmieniu określonym w rozporządzeniu Parlamentu Europejskiego i Rady (UE) 2019/1243. Zob. także dyrektywa (UE) 2015/1535 Parlamentu Europejskiego i Rady z dnia 9 września 2015 r. ustanawiająca procedurę udzielania informacji w dziedzinie przepisów technicznych oraz zasad dotyczących usług społeczeństwa informacyjnego.</w:t>
      </w:r>
    </w:p>
  </w:footnote>
  <w:footnote w:id="2">
    <w:p w14:paraId="613EA731" w14:textId="69779B48" w:rsidR="00C2415E" w:rsidRPr="00C2415E" w:rsidRDefault="00C24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 xml:space="preserve">Najnowsze </w:t>
      </w:r>
      <w:r>
        <w:rPr>
          <w:sz w:val="18"/>
        </w:rPr>
        <w:t>brzmienie 2017:20.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7BB"/>
    <w:multiLevelType w:val="hybridMultilevel"/>
    <w:tmpl w:val="487E6908"/>
    <w:lvl w:ilvl="0" w:tplc="B45C99BE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72B2B8C0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3F4CA230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7D76BA8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CF5448A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90A95CE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7E32BF2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C7361BAC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E3D29368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1" w15:restartNumberingAfterBreak="0">
    <w:nsid w:val="1FC46298"/>
    <w:multiLevelType w:val="hybridMultilevel"/>
    <w:tmpl w:val="62F4B1A8"/>
    <w:lvl w:ilvl="0" w:tplc="EA765D46">
      <w:numFmt w:val="bullet"/>
      <w:lvlText w:val="–"/>
      <w:lvlJc w:val="left"/>
      <w:pPr>
        <w:ind w:left="54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D652886A">
      <w:numFmt w:val="bullet"/>
      <w:lvlText w:val="•"/>
      <w:lvlJc w:val="left"/>
      <w:pPr>
        <w:ind w:left="1199" w:hanging="173"/>
      </w:pPr>
      <w:rPr>
        <w:rFonts w:hint="default"/>
        <w:lang w:val="sv-SE" w:eastAsia="en-US" w:bidi="ar-SA"/>
      </w:rPr>
    </w:lvl>
    <w:lvl w:ilvl="2" w:tplc="D2DCCDDA">
      <w:numFmt w:val="bullet"/>
      <w:lvlText w:val="•"/>
      <w:lvlJc w:val="left"/>
      <w:pPr>
        <w:ind w:left="1859" w:hanging="173"/>
      </w:pPr>
      <w:rPr>
        <w:rFonts w:hint="default"/>
        <w:lang w:val="sv-SE" w:eastAsia="en-US" w:bidi="ar-SA"/>
      </w:rPr>
    </w:lvl>
    <w:lvl w:ilvl="3" w:tplc="9F982B4A">
      <w:numFmt w:val="bullet"/>
      <w:lvlText w:val="•"/>
      <w:lvlJc w:val="left"/>
      <w:pPr>
        <w:ind w:left="2518" w:hanging="173"/>
      </w:pPr>
      <w:rPr>
        <w:rFonts w:hint="default"/>
        <w:lang w:val="sv-SE" w:eastAsia="en-US" w:bidi="ar-SA"/>
      </w:rPr>
    </w:lvl>
    <w:lvl w:ilvl="4" w:tplc="2F58AA86">
      <w:numFmt w:val="bullet"/>
      <w:lvlText w:val="•"/>
      <w:lvlJc w:val="left"/>
      <w:pPr>
        <w:ind w:left="3178" w:hanging="173"/>
      </w:pPr>
      <w:rPr>
        <w:rFonts w:hint="default"/>
        <w:lang w:val="sv-SE" w:eastAsia="en-US" w:bidi="ar-SA"/>
      </w:rPr>
    </w:lvl>
    <w:lvl w:ilvl="5" w:tplc="5718B7BE">
      <w:numFmt w:val="bullet"/>
      <w:lvlText w:val="•"/>
      <w:lvlJc w:val="left"/>
      <w:pPr>
        <w:ind w:left="3837" w:hanging="173"/>
      </w:pPr>
      <w:rPr>
        <w:rFonts w:hint="default"/>
        <w:lang w:val="sv-SE" w:eastAsia="en-US" w:bidi="ar-SA"/>
      </w:rPr>
    </w:lvl>
    <w:lvl w:ilvl="6" w:tplc="726C31DA">
      <w:numFmt w:val="bullet"/>
      <w:lvlText w:val="•"/>
      <w:lvlJc w:val="left"/>
      <w:pPr>
        <w:ind w:left="4497" w:hanging="173"/>
      </w:pPr>
      <w:rPr>
        <w:rFonts w:hint="default"/>
        <w:lang w:val="sv-SE" w:eastAsia="en-US" w:bidi="ar-SA"/>
      </w:rPr>
    </w:lvl>
    <w:lvl w:ilvl="7" w:tplc="D76A813C">
      <w:numFmt w:val="bullet"/>
      <w:lvlText w:val="•"/>
      <w:lvlJc w:val="left"/>
      <w:pPr>
        <w:ind w:left="5156" w:hanging="173"/>
      </w:pPr>
      <w:rPr>
        <w:rFonts w:hint="default"/>
        <w:lang w:val="sv-SE" w:eastAsia="en-US" w:bidi="ar-SA"/>
      </w:rPr>
    </w:lvl>
    <w:lvl w:ilvl="8" w:tplc="6D34E0B6">
      <w:numFmt w:val="bullet"/>
      <w:lvlText w:val="•"/>
      <w:lvlJc w:val="left"/>
      <w:pPr>
        <w:ind w:left="5816" w:hanging="173"/>
      </w:pPr>
      <w:rPr>
        <w:rFonts w:hint="default"/>
        <w:lang w:val="sv-SE" w:eastAsia="en-US" w:bidi="ar-SA"/>
      </w:rPr>
    </w:lvl>
  </w:abstractNum>
  <w:abstractNum w:abstractNumId="2" w15:restartNumberingAfterBreak="0">
    <w:nsid w:val="2FA86BC8"/>
    <w:multiLevelType w:val="hybridMultilevel"/>
    <w:tmpl w:val="287214B8"/>
    <w:lvl w:ilvl="0" w:tplc="3B7A0CD0">
      <w:start w:val="38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E44A8FD0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AEB607FA">
      <w:numFmt w:val="bullet"/>
      <w:lvlText w:val="•"/>
      <w:lvlJc w:val="left"/>
      <w:pPr>
        <w:ind w:left="1325" w:hanging="231"/>
      </w:pPr>
      <w:rPr>
        <w:rFonts w:hint="default"/>
        <w:lang w:val="sv-SE" w:eastAsia="en-US" w:bidi="ar-SA"/>
      </w:rPr>
    </w:lvl>
    <w:lvl w:ilvl="3" w:tplc="7A0694A8">
      <w:numFmt w:val="bullet"/>
      <w:lvlText w:val="•"/>
      <w:lvlJc w:val="left"/>
      <w:pPr>
        <w:ind w:left="2051" w:hanging="231"/>
      </w:pPr>
      <w:rPr>
        <w:rFonts w:hint="default"/>
        <w:lang w:val="sv-SE" w:eastAsia="en-US" w:bidi="ar-SA"/>
      </w:rPr>
    </w:lvl>
    <w:lvl w:ilvl="4" w:tplc="6896994E">
      <w:numFmt w:val="bullet"/>
      <w:lvlText w:val="•"/>
      <w:lvlJc w:val="left"/>
      <w:pPr>
        <w:ind w:left="2777" w:hanging="231"/>
      </w:pPr>
      <w:rPr>
        <w:rFonts w:hint="default"/>
        <w:lang w:val="sv-SE" w:eastAsia="en-US" w:bidi="ar-SA"/>
      </w:rPr>
    </w:lvl>
    <w:lvl w:ilvl="5" w:tplc="C73E2E9A">
      <w:numFmt w:val="bullet"/>
      <w:lvlText w:val="•"/>
      <w:lvlJc w:val="left"/>
      <w:pPr>
        <w:ind w:left="3503" w:hanging="231"/>
      </w:pPr>
      <w:rPr>
        <w:rFonts w:hint="default"/>
        <w:lang w:val="sv-SE" w:eastAsia="en-US" w:bidi="ar-SA"/>
      </w:rPr>
    </w:lvl>
    <w:lvl w:ilvl="6" w:tplc="175A2708">
      <w:numFmt w:val="bullet"/>
      <w:lvlText w:val="•"/>
      <w:lvlJc w:val="left"/>
      <w:pPr>
        <w:ind w:left="4229" w:hanging="231"/>
      </w:pPr>
      <w:rPr>
        <w:rFonts w:hint="default"/>
        <w:lang w:val="sv-SE" w:eastAsia="en-US" w:bidi="ar-SA"/>
      </w:rPr>
    </w:lvl>
    <w:lvl w:ilvl="7" w:tplc="B2C6054E">
      <w:numFmt w:val="bullet"/>
      <w:lvlText w:val="•"/>
      <w:lvlJc w:val="left"/>
      <w:pPr>
        <w:ind w:left="4955" w:hanging="231"/>
      </w:pPr>
      <w:rPr>
        <w:rFonts w:hint="default"/>
        <w:lang w:val="sv-SE" w:eastAsia="en-US" w:bidi="ar-SA"/>
      </w:rPr>
    </w:lvl>
    <w:lvl w:ilvl="8" w:tplc="EA764428">
      <w:numFmt w:val="bullet"/>
      <w:lvlText w:val="•"/>
      <w:lvlJc w:val="left"/>
      <w:pPr>
        <w:ind w:left="5680" w:hanging="231"/>
      </w:pPr>
      <w:rPr>
        <w:rFonts w:hint="default"/>
        <w:lang w:val="sv-SE" w:eastAsia="en-US" w:bidi="ar-SA"/>
      </w:rPr>
    </w:lvl>
  </w:abstractNum>
  <w:abstractNum w:abstractNumId="3" w15:restartNumberingAfterBreak="0">
    <w:nsid w:val="35333073"/>
    <w:multiLevelType w:val="hybridMultilevel"/>
    <w:tmpl w:val="DB5CD4E2"/>
    <w:lvl w:ilvl="0" w:tplc="8D9E9214">
      <w:start w:val="37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8ADE013E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E4065914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E3C0D45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1B12E2B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FC54E1BC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8D6E337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B7189F62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1A0EE4A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4" w15:restartNumberingAfterBreak="0">
    <w:nsid w:val="38735180"/>
    <w:multiLevelType w:val="hybridMultilevel"/>
    <w:tmpl w:val="BA36281E"/>
    <w:lvl w:ilvl="0" w:tplc="8C6EC9B2">
      <w:start w:val="41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5726D622">
      <w:start w:val="1"/>
      <w:numFmt w:val="decimal"/>
      <w:lvlText w:val="%2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740C4D26">
      <w:numFmt w:val="bullet"/>
      <w:lvlText w:val="•"/>
      <w:lvlJc w:val="left"/>
      <w:pPr>
        <w:ind w:left="1326" w:hanging="231"/>
      </w:pPr>
      <w:rPr>
        <w:rFonts w:hint="default"/>
        <w:lang w:val="sv-SE" w:eastAsia="en-US" w:bidi="ar-SA"/>
      </w:rPr>
    </w:lvl>
    <w:lvl w:ilvl="3" w:tplc="2774080E">
      <w:numFmt w:val="bullet"/>
      <w:lvlText w:val="•"/>
      <w:lvlJc w:val="left"/>
      <w:pPr>
        <w:ind w:left="2052" w:hanging="231"/>
      </w:pPr>
      <w:rPr>
        <w:rFonts w:hint="default"/>
        <w:lang w:val="sv-SE" w:eastAsia="en-US" w:bidi="ar-SA"/>
      </w:rPr>
    </w:lvl>
    <w:lvl w:ilvl="4" w:tplc="803ABF9E">
      <w:numFmt w:val="bullet"/>
      <w:lvlText w:val="•"/>
      <w:lvlJc w:val="left"/>
      <w:pPr>
        <w:ind w:left="2778" w:hanging="231"/>
      </w:pPr>
      <w:rPr>
        <w:rFonts w:hint="default"/>
        <w:lang w:val="sv-SE" w:eastAsia="en-US" w:bidi="ar-SA"/>
      </w:rPr>
    </w:lvl>
    <w:lvl w:ilvl="5" w:tplc="C674E57A">
      <w:numFmt w:val="bullet"/>
      <w:lvlText w:val="•"/>
      <w:lvlJc w:val="left"/>
      <w:pPr>
        <w:ind w:left="3504" w:hanging="231"/>
      </w:pPr>
      <w:rPr>
        <w:rFonts w:hint="default"/>
        <w:lang w:val="sv-SE" w:eastAsia="en-US" w:bidi="ar-SA"/>
      </w:rPr>
    </w:lvl>
    <w:lvl w:ilvl="6" w:tplc="0EDED0A2">
      <w:numFmt w:val="bullet"/>
      <w:lvlText w:val="•"/>
      <w:lvlJc w:val="left"/>
      <w:pPr>
        <w:ind w:left="4230" w:hanging="231"/>
      </w:pPr>
      <w:rPr>
        <w:rFonts w:hint="default"/>
        <w:lang w:val="sv-SE" w:eastAsia="en-US" w:bidi="ar-SA"/>
      </w:rPr>
    </w:lvl>
    <w:lvl w:ilvl="7" w:tplc="8514F55A">
      <w:numFmt w:val="bullet"/>
      <w:lvlText w:val="•"/>
      <w:lvlJc w:val="left"/>
      <w:pPr>
        <w:ind w:left="4956" w:hanging="231"/>
      </w:pPr>
      <w:rPr>
        <w:rFonts w:hint="default"/>
        <w:lang w:val="sv-SE" w:eastAsia="en-US" w:bidi="ar-SA"/>
      </w:rPr>
    </w:lvl>
    <w:lvl w:ilvl="8" w:tplc="40BCD850">
      <w:numFmt w:val="bullet"/>
      <w:lvlText w:val="•"/>
      <w:lvlJc w:val="left"/>
      <w:pPr>
        <w:ind w:left="5682" w:hanging="231"/>
      </w:pPr>
      <w:rPr>
        <w:rFonts w:hint="default"/>
        <w:lang w:val="sv-SE" w:eastAsia="en-US" w:bidi="ar-SA"/>
      </w:rPr>
    </w:lvl>
  </w:abstractNum>
  <w:abstractNum w:abstractNumId="5" w15:restartNumberingAfterBreak="0">
    <w:nsid w:val="43041F98"/>
    <w:multiLevelType w:val="hybridMultilevel"/>
    <w:tmpl w:val="7F1AA8E8"/>
    <w:lvl w:ilvl="0" w:tplc="56AC623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EE141C40">
      <w:numFmt w:val="bullet"/>
      <w:lvlText w:val="•"/>
      <w:lvlJc w:val="left"/>
      <w:pPr>
        <w:ind w:left="1508" w:hanging="231"/>
      </w:pPr>
      <w:rPr>
        <w:rFonts w:hint="default"/>
        <w:lang w:val="sv-SE" w:eastAsia="en-US" w:bidi="ar-SA"/>
      </w:rPr>
    </w:lvl>
    <w:lvl w:ilvl="2" w:tplc="452ADF2C">
      <w:numFmt w:val="bullet"/>
      <w:lvlText w:val="•"/>
      <w:lvlJc w:val="left"/>
      <w:pPr>
        <w:ind w:left="2417" w:hanging="231"/>
      </w:pPr>
      <w:rPr>
        <w:rFonts w:hint="default"/>
        <w:lang w:val="sv-SE" w:eastAsia="en-US" w:bidi="ar-SA"/>
      </w:rPr>
    </w:lvl>
    <w:lvl w:ilvl="3" w:tplc="36D6095C">
      <w:numFmt w:val="bullet"/>
      <w:lvlText w:val="•"/>
      <w:lvlJc w:val="left"/>
      <w:pPr>
        <w:ind w:left="3325" w:hanging="231"/>
      </w:pPr>
      <w:rPr>
        <w:rFonts w:hint="default"/>
        <w:lang w:val="sv-SE" w:eastAsia="en-US" w:bidi="ar-SA"/>
      </w:rPr>
    </w:lvl>
    <w:lvl w:ilvl="4" w:tplc="7A50C0DA">
      <w:numFmt w:val="bullet"/>
      <w:lvlText w:val="•"/>
      <w:lvlJc w:val="left"/>
      <w:pPr>
        <w:ind w:left="4234" w:hanging="231"/>
      </w:pPr>
      <w:rPr>
        <w:rFonts w:hint="default"/>
        <w:lang w:val="sv-SE" w:eastAsia="en-US" w:bidi="ar-SA"/>
      </w:rPr>
    </w:lvl>
    <w:lvl w:ilvl="5" w:tplc="FAD8D930">
      <w:numFmt w:val="bullet"/>
      <w:lvlText w:val="•"/>
      <w:lvlJc w:val="left"/>
      <w:pPr>
        <w:ind w:left="5143" w:hanging="231"/>
      </w:pPr>
      <w:rPr>
        <w:rFonts w:hint="default"/>
        <w:lang w:val="sv-SE" w:eastAsia="en-US" w:bidi="ar-SA"/>
      </w:rPr>
    </w:lvl>
    <w:lvl w:ilvl="6" w:tplc="C6B49E32">
      <w:numFmt w:val="bullet"/>
      <w:lvlText w:val="•"/>
      <w:lvlJc w:val="left"/>
      <w:pPr>
        <w:ind w:left="6051" w:hanging="231"/>
      </w:pPr>
      <w:rPr>
        <w:rFonts w:hint="default"/>
        <w:lang w:val="sv-SE" w:eastAsia="en-US" w:bidi="ar-SA"/>
      </w:rPr>
    </w:lvl>
    <w:lvl w:ilvl="7" w:tplc="7972744A">
      <w:numFmt w:val="bullet"/>
      <w:lvlText w:val="•"/>
      <w:lvlJc w:val="left"/>
      <w:pPr>
        <w:ind w:left="6960" w:hanging="231"/>
      </w:pPr>
      <w:rPr>
        <w:rFonts w:hint="default"/>
        <w:lang w:val="sv-SE" w:eastAsia="en-US" w:bidi="ar-SA"/>
      </w:rPr>
    </w:lvl>
    <w:lvl w:ilvl="8" w:tplc="990AC0EE">
      <w:numFmt w:val="bullet"/>
      <w:lvlText w:val="•"/>
      <w:lvlJc w:val="left"/>
      <w:pPr>
        <w:ind w:left="7869" w:hanging="231"/>
      </w:pPr>
      <w:rPr>
        <w:rFonts w:hint="default"/>
        <w:lang w:val="sv-SE" w:eastAsia="en-US" w:bidi="ar-SA"/>
      </w:rPr>
    </w:lvl>
  </w:abstractNum>
  <w:abstractNum w:abstractNumId="6" w15:restartNumberingAfterBreak="0">
    <w:nsid w:val="65205860"/>
    <w:multiLevelType w:val="hybridMultilevel"/>
    <w:tmpl w:val="28546EDA"/>
    <w:lvl w:ilvl="0" w:tplc="FB3002F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69C98B4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C78E3C1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926A5514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7180B556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389AF76E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C7DCBF68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72EC517C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915CDC66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7" w15:restartNumberingAfterBreak="0">
    <w:nsid w:val="703C0EEA"/>
    <w:multiLevelType w:val="hybridMultilevel"/>
    <w:tmpl w:val="A58EACB0"/>
    <w:lvl w:ilvl="0" w:tplc="5B8A468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5048586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FE76B19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53E26F62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97761AC2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F210CEA4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0F8851FE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FAB23D08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C6A6509C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8" w15:restartNumberingAfterBreak="0">
    <w:nsid w:val="7083208E"/>
    <w:multiLevelType w:val="hybridMultilevel"/>
    <w:tmpl w:val="37146B0C"/>
    <w:lvl w:ilvl="0" w:tplc="46EC6214">
      <w:start w:val="40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17FCA692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D00882D0">
      <w:start w:val="1"/>
      <w:numFmt w:val="lowerLetter"/>
      <w:lvlText w:val="%3."/>
      <w:lvlJc w:val="left"/>
      <w:pPr>
        <w:ind w:left="59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3" w:tplc="E4261DC8">
      <w:numFmt w:val="bullet"/>
      <w:lvlText w:val="•"/>
      <w:lvlJc w:val="left"/>
      <w:pPr>
        <w:ind w:left="2052" w:hanging="219"/>
      </w:pPr>
      <w:rPr>
        <w:rFonts w:hint="default"/>
        <w:lang w:val="sv-SE" w:eastAsia="en-US" w:bidi="ar-SA"/>
      </w:rPr>
    </w:lvl>
    <w:lvl w:ilvl="4" w:tplc="FAFE9B40">
      <w:numFmt w:val="bullet"/>
      <w:lvlText w:val="•"/>
      <w:lvlJc w:val="left"/>
      <w:pPr>
        <w:ind w:left="2778" w:hanging="219"/>
      </w:pPr>
      <w:rPr>
        <w:rFonts w:hint="default"/>
        <w:lang w:val="sv-SE" w:eastAsia="en-US" w:bidi="ar-SA"/>
      </w:rPr>
    </w:lvl>
    <w:lvl w:ilvl="5" w:tplc="561E44BA">
      <w:numFmt w:val="bullet"/>
      <w:lvlText w:val="•"/>
      <w:lvlJc w:val="left"/>
      <w:pPr>
        <w:ind w:left="3504" w:hanging="219"/>
      </w:pPr>
      <w:rPr>
        <w:rFonts w:hint="default"/>
        <w:lang w:val="sv-SE" w:eastAsia="en-US" w:bidi="ar-SA"/>
      </w:rPr>
    </w:lvl>
    <w:lvl w:ilvl="6" w:tplc="2AB604A2">
      <w:numFmt w:val="bullet"/>
      <w:lvlText w:val="•"/>
      <w:lvlJc w:val="left"/>
      <w:pPr>
        <w:ind w:left="4230" w:hanging="219"/>
      </w:pPr>
      <w:rPr>
        <w:rFonts w:hint="default"/>
        <w:lang w:val="sv-SE" w:eastAsia="en-US" w:bidi="ar-SA"/>
      </w:rPr>
    </w:lvl>
    <w:lvl w:ilvl="7" w:tplc="25F6C97A">
      <w:numFmt w:val="bullet"/>
      <w:lvlText w:val="•"/>
      <w:lvlJc w:val="left"/>
      <w:pPr>
        <w:ind w:left="4956" w:hanging="219"/>
      </w:pPr>
      <w:rPr>
        <w:rFonts w:hint="default"/>
        <w:lang w:val="sv-SE" w:eastAsia="en-US" w:bidi="ar-SA"/>
      </w:rPr>
    </w:lvl>
    <w:lvl w:ilvl="8" w:tplc="DE1C86CA">
      <w:numFmt w:val="bullet"/>
      <w:lvlText w:val="•"/>
      <w:lvlJc w:val="left"/>
      <w:pPr>
        <w:ind w:left="5682" w:hanging="219"/>
      </w:pPr>
      <w:rPr>
        <w:rFonts w:hint="default"/>
        <w:lang w:val="sv-SE" w:eastAsia="en-US" w:bidi="ar-SA"/>
      </w:rPr>
    </w:lvl>
  </w:abstractNum>
  <w:abstractNum w:abstractNumId="9" w15:restartNumberingAfterBreak="0">
    <w:nsid w:val="7F3C7416"/>
    <w:multiLevelType w:val="hybridMultilevel"/>
    <w:tmpl w:val="7766E200"/>
    <w:lvl w:ilvl="0" w:tplc="C0CC0E94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C540D33A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FFB0CC46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197860F0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69901922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8AA32B8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26B450D4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6C7A0F3E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0E9006D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num w:numId="1" w16cid:durableId="707489792">
    <w:abstractNumId w:val="5"/>
  </w:num>
  <w:num w:numId="2" w16cid:durableId="330330731">
    <w:abstractNumId w:val="9"/>
  </w:num>
  <w:num w:numId="3" w16cid:durableId="1300917476">
    <w:abstractNumId w:val="0"/>
  </w:num>
  <w:num w:numId="4" w16cid:durableId="221404120">
    <w:abstractNumId w:val="7"/>
  </w:num>
  <w:num w:numId="5" w16cid:durableId="487016803">
    <w:abstractNumId w:val="1"/>
  </w:num>
  <w:num w:numId="6" w16cid:durableId="334235169">
    <w:abstractNumId w:val="4"/>
  </w:num>
  <w:num w:numId="7" w16cid:durableId="1958683254">
    <w:abstractNumId w:val="8"/>
  </w:num>
  <w:num w:numId="8" w16cid:durableId="796751824">
    <w:abstractNumId w:val="2"/>
  </w:num>
  <w:num w:numId="9" w16cid:durableId="951866905">
    <w:abstractNumId w:val="3"/>
  </w:num>
  <w:num w:numId="10" w16cid:durableId="34895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9D"/>
    <w:rsid w:val="000D634F"/>
    <w:rsid w:val="0027259D"/>
    <w:rsid w:val="002B595E"/>
    <w:rsid w:val="008E1928"/>
    <w:rsid w:val="00923AF8"/>
    <w:rsid w:val="00B458EB"/>
    <w:rsid w:val="00C2415E"/>
    <w:rsid w:val="00C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05832"/>
  <w15:docId w15:val="{3F6FE425-AF16-4413-8158-495C197D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jc w:val="both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4"/>
      <w:ind w:left="143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43" w:firstLine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C241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15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C24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12B6-C81B-457B-AA4A-03B22E6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1915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Dimitris Dimitriadis</cp:lastModifiedBy>
  <cp:revision>3</cp:revision>
  <dcterms:created xsi:type="dcterms:W3CDTF">2022-10-26T13:46:00Z</dcterms:created>
  <dcterms:modified xsi:type="dcterms:W3CDTF">2022-10-27T09:34:00Z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Producer">
    <vt:lpwstr>PixEdit AS,  PixEdit Converter Server Core Version 2.7.1.12; modified using iTextSharp™ 5.5.10 ©2000-2016 iText Group NV (AGPL-version)</vt:lpwstr>
  </property>
</Properties>
</file>