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AE195" w14:textId="77777777" w:rsidR="007D1674" w:rsidRPr="00910F2C" w:rsidRDefault="007D1674" w:rsidP="007D1674">
      <w:pPr>
        <w:rPr>
          <w:rFonts w:ascii="Courier" w:hAnsi="Courier"/>
        </w:rPr>
      </w:pPr>
      <w:r>
        <w:rPr>
          <w:rFonts w:ascii="Courier" w:hAnsi="Courier"/>
        </w:rPr>
        <w:t>1. ------IND- 2018</w:t>
      </w:r>
      <w:r w:rsidRPr="00910F2C">
        <w:rPr>
          <w:rFonts w:ascii="Courier" w:hAnsi="Courier"/>
        </w:rPr>
        <w:t xml:space="preserve"> </w:t>
      </w:r>
      <w:r>
        <w:rPr>
          <w:rFonts w:ascii="Courier" w:hAnsi="Courier"/>
        </w:rPr>
        <w:t>0496</w:t>
      </w:r>
      <w:r w:rsidRPr="00910F2C">
        <w:rPr>
          <w:rFonts w:ascii="Courier" w:hAnsi="Courier"/>
        </w:rPr>
        <w:t xml:space="preserve"> </w:t>
      </w:r>
      <w:r>
        <w:rPr>
          <w:rFonts w:ascii="Courier" w:hAnsi="Courier"/>
        </w:rPr>
        <w:t>B</w:t>
      </w:r>
      <w:r w:rsidRPr="00910F2C">
        <w:rPr>
          <w:rFonts w:ascii="Courier" w:hAnsi="Courier"/>
        </w:rPr>
        <w:t xml:space="preserve">-- </w:t>
      </w:r>
      <w:r>
        <w:rPr>
          <w:rFonts w:ascii="Courier" w:hAnsi="Courier"/>
        </w:rPr>
        <w:t>FR</w:t>
      </w:r>
      <w:r w:rsidRPr="00910F2C">
        <w:rPr>
          <w:rFonts w:ascii="Courier" w:hAnsi="Courier"/>
        </w:rPr>
        <w:t>- ------ 20200</w:t>
      </w:r>
      <w:r>
        <w:rPr>
          <w:rFonts w:ascii="Courier" w:hAnsi="Courier"/>
        </w:rPr>
        <w:t>2</w:t>
      </w:r>
      <w:r w:rsidRPr="00910F2C">
        <w:rPr>
          <w:rFonts w:ascii="Courier" w:hAnsi="Courier"/>
        </w:rPr>
        <w:t xml:space="preserve">24 --- --- </w:t>
      </w:r>
      <w:r>
        <w:rPr>
          <w:rFonts w:ascii="Courier" w:hAnsi="Courier"/>
        </w:rPr>
        <w:t>FINAL</w:t>
      </w:r>
    </w:p>
    <w:p w14:paraId="539D41DE" w14:textId="0C3F6900" w:rsidR="00137E75" w:rsidRPr="007D1674" w:rsidRDefault="00BD326D" w:rsidP="007D1674">
      <w:pPr>
        <w:tabs>
          <w:tab w:val="left" w:pos="6480"/>
        </w:tabs>
        <w:rPr>
          <w:rFonts w:ascii="Garamond" w:hAnsi="Garamond"/>
          <w:b/>
          <w:sz w:val="22"/>
          <w:szCs w:val="22"/>
        </w:rPr>
      </w:pPr>
      <w:r w:rsidRPr="007D1674">
        <w:rPr>
          <w:rFonts w:ascii="Garamond" w:hAnsi="Garamond"/>
          <w:b/>
          <w:sz w:val="22"/>
          <w:szCs w:val="22"/>
        </w:rPr>
        <w:tab/>
        <w:t>PROJEKTAS</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3940"/>
        <w:gridCol w:w="203"/>
        <w:gridCol w:w="110"/>
        <w:gridCol w:w="4143"/>
        <w:gridCol w:w="7"/>
      </w:tblGrid>
      <w:tr w:rsidR="00137E75" w:rsidRPr="007D1674" w14:paraId="11BD486F" w14:textId="77777777" w:rsidTr="00325FAD">
        <w:trPr>
          <w:gridAfter w:val="1"/>
          <w:wAfter w:w="7" w:type="dxa"/>
          <w:jc w:val="center"/>
        </w:trPr>
        <w:tc>
          <w:tcPr>
            <w:tcW w:w="4253" w:type="dxa"/>
            <w:gridSpan w:val="2"/>
            <w:tcBorders>
              <w:top w:val="nil"/>
              <w:left w:val="nil"/>
              <w:bottom w:val="nil"/>
              <w:right w:val="nil"/>
            </w:tcBorders>
          </w:tcPr>
          <w:p w14:paraId="2ACACB02" w14:textId="75568CF6" w:rsidR="00137E75" w:rsidRPr="007D1674" w:rsidRDefault="00137E75" w:rsidP="00152B44">
            <w:pPr>
              <w:pStyle w:val="Heading3"/>
              <w:jc w:val="center"/>
              <w:rPr>
                <w:rFonts w:ascii="Garamond" w:hAnsi="Garamond"/>
                <w:spacing w:val="-4"/>
                <w:sz w:val="22"/>
                <w:szCs w:val="22"/>
              </w:rPr>
            </w:pPr>
          </w:p>
        </w:tc>
        <w:tc>
          <w:tcPr>
            <w:tcW w:w="313" w:type="dxa"/>
            <w:gridSpan w:val="2"/>
            <w:tcBorders>
              <w:top w:val="nil"/>
              <w:left w:val="nil"/>
              <w:bottom w:val="nil"/>
              <w:right w:val="nil"/>
            </w:tcBorders>
          </w:tcPr>
          <w:p w14:paraId="40DAC832" w14:textId="77777777" w:rsidR="00137E75" w:rsidRPr="007D1674" w:rsidRDefault="00137E75" w:rsidP="00152B44">
            <w:pPr>
              <w:pStyle w:val="Heading2"/>
              <w:rPr>
                <w:rFonts w:ascii="Garamond" w:hAnsi="Garamond"/>
                <w:spacing w:val="-4"/>
                <w:sz w:val="22"/>
                <w:szCs w:val="22"/>
              </w:rPr>
            </w:pPr>
          </w:p>
        </w:tc>
        <w:tc>
          <w:tcPr>
            <w:tcW w:w="4143" w:type="dxa"/>
            <w:tcBorders>
              <w:top w:val="nil"/>
              <w:left w:val="nil"/>
              <w:bottom w:val="nil"/>
              <w:right w:val="nil"/>
            </w:tcBorders>
          </w:tcPr>
          <w:p w14:paraId="243EF00C" w14:textId="77777777" w:rsidR="00137E75" w:rsidRPr="007D1674" w:rsidRDefault="00137E75" w:rsidP="00152B44">
            <w:pPr>
              <w:pStyle w:val="Heading2"/>
              <w:rPr>
                <w:rFonts w:ascii="Garamond" w:hAnsi="Garamond"/>
                <w:spacing w:val="-4"/>
                <w:sz w:val="22"/>
                <w:szCs w:val="22"/>
              </w:rPr>
            </w:pPr>
          </w:p>
          <w:p w14:paraId="1D8BB395" w14:textId="77777777" w:rsidR="00137E75" w:rsidRPr="007D1674" w:rsidRDefault="00137E75" w:rsidP="00152B44">
            <w:pPr>
              <w:pStyle w:val="Heading2"/>
              <w:rPr>
                <w:rFonts w:ascii="Garamond" w:hAnsi="Garamond"/>
                <w:spacing w:val="-4"/>
                <w:sz w:val="22"/>
                <w:szCs w:val="22"/>
              </w:rPr>
            </w:pPr>
          </w:p>
          <w:p w14:paraId="13752FF3" w14:textId="77777777" w:rsidR="00137E75" w:rsidRPr="007D1674" w:rsidRDefault="00137E75" w:rsidP="00152B44">
            <w:pPr>
              <w:pStyle w:val="Heading2"/>
              <w:rPr>
                <w:rFonts w:ascii="Garamond" w:hAnsi="Garamond"/>
                <w:spacing w:val="-4"/>
                <w:sz w:val="22"/>
                <w:szCs w:val="22"/>
              </w:rPr>
            </w:pPr>
            <w:r w:rsidRPr="007D1674">
              <w:rPr>
                <w:rFonts w:ascii="Garamond" w:hAnsi="Garamond"/>
                <w:spacing w:val="-4"/>
                <w:sz w:val="22"/>
                <w:szCs w:val="22"/>
              </w:rPr>
              <w:t>Belgijos Karalystė</w:t>
            </w:r>
          </w:p>
        </w:tc>
      </w:tr>
      <w:tr w:rsidR="00137E75" w:rsidRPr="007D1674" w14:paraId="215FEFAF" w14:textId="77777777" w:rsidTr="00325FAD">
        <w:trPr>
          <w:gridAfter w:val="1"/>
          <w:wAfter w:w="7" w:type="dxa"/>
          <w:jc w:val="center"/>
        </w:trPr>
        <w:tc>
          <w:tcPr>
            <w:tcW w:w="4253" w:type="dxa"/>
            <w:gridSpan w:val="2"/>
            <w:tcBorders>
              <w:top w:val="nil"/>
              <w:left w:val="nil"/>
              <w:bottom w:val="nil"/>
              <w:right w:val="nil"/>
            </w:tcBorders>
          </w:tcPr>
          <w:p w14:paraId="344806DC" w14:textId="146AB959" w:rsidR="00137E75" w:rsidRPr="007D1674" w:rsidRDefault="00137E75" w:rsidP="00152B44">
            <w:pPr>
              <w:tabs>
                <w:tab w:val="left" w:pos="2268"/>
              </w:tabs>
              <w:jc w:val="center"/>
              <w:rPr>
                <w:rFonts w:ascii="Garamond" w:hAnsi="Garamond"/>
                <w:spacing w:val="-4"/>
                <w:sz w:val="22"/>
                <w:szCs w:val="22"/>
              </w:rPr>
            </w:pPr>
          </w:p>
        </w:tc>
        <w:tc>
          <w:tcPr>
            <w:tcW w:w="313" w:type="dxa"/>
            <w:gridSpan w:val="2"/>
            <w:tcBorders>
              <w:top w:val="nil"/>
              <w:left w:val="nil"/>
              <w:bottom w:val="nil"/>
              <w:right w:val="nil"/>
            </w:tcBorders>
          </w:tcPr>
          <w:p w14:paraId="4A3BF772" w14:textId="77777777" w:rsidR="00137E75" w:rsidRPr="007D1674" w:rsidRDefault="00137E75" w:rsidP="00152B44">
            <w:pPr>
              <w:tabs>
                <w:tab w:val="left" w:pos="2410"/>
              </w:tabs>
              <w:rPr>
                <w:rFonts w:ascii="Garamond" w:hAnsi="Garamond"/>
                <w:spacing w:val="-4"/>
                <w:sz w:val="22"/>
                <w:szCs w:val="22"/>
              </w:rPr>
            </w:pPr>
          </w:p>
        </w:tc>
        <w:tc>
          <w:tcPr>
            <w:tcW w:w="4143" w:type="dxa"/>
            <w:tcBorders>
              <w:top w:val="nil"/>
              <w:left w:val="nil"/>
              <w:bottom w:val="nil"/>
              <w:right w:val="nil"/>
            </w:tcBorders>
          </w:tcPr>
          <w:p w14:paraId="79909BDD" w14:textId="77777777" w:rsidR="00137E75" w:rsidRPr="007D1674" w:rsidRDefault="00137E75" w:rsidP="00152B44">
            <w:pPr>
              <w:tabs>
                <w:tab w:val="left" w:pos="2410"/>
              </w:tabs>
              <w:jc w:val="center"/>
              <w:rPr>
                <w:rFonts w:ascii="Garamond" w:hAnsi="Garamond"/>
                <w:spacing w:val="-4"/>
                <w:sz w:val="22"/>
                <w:szCs w:val="22"/>
              </w:rPr>
            </w:pPr>
            <w:r w:rsidRPr="007D1674">
              <w:rPr>
                <w:rFonts w:ascii="Garamond" w:hAnsi="Garamond"/>
                <w:spacing w:val="-4"/>
                <w:sz w:val="22"/>
                <w:szCs w:val="22"/>
              </w:rPr>
              <w:t>_________</w:t>
            </w:r>
          </w:p>
          <w:p w14:paraId="3BB86A1E" w14:textId="77777777" w:rsidR="00137E75" w:rsidRPr="007D1674" w:rsidRDefault="00137E75" w:rsidP="00152B44">
            <w:pPr>
              <w:tabs>
                <w:tab w:val="left" w:pos="2410"/>
              </w:tabs>
              <w:jc w:val="center"/>
              <w:rPr>
                <w:rFonts w:ascii="Garamond" w:hAnsi="Garamond"/>
                <w:spacing w:val="-4"/>
                <w:sz w:val="22"/>
                <w:szCs w:val="22"/>
              </w:rPr>
            </w:pPr>
          </w:p>
          <w:p w14:paraId="2CCBCC0E" w14:textId="77777777" w:rsidR="00137E75" w:rsidRPr="007D1674" w:rsidRDefault="00137E75" w:rsidP="00152B44">
            <w:pPr>
              <w:tabs>
                <w:tab w:val="left" w:pos="2410"/>
              </w:tabs>
              <w:jc w:val="center"/>
              <w:rPr>
                <w:rFonts w:ascii="Garamond" w:hAnsi="Garamond"/>
                <w:spacing w:val="-4"/>
                <w:sz w:val="22"/>
                <w:szCs w:val="22"/>
              </w:rPr>
            </w:pPr>
            <w:r w:rsidRPr="007D1674">
              <w:rPr>
                <w:rFonts w:ascii="Garamond" w:hAnsi="Garamond"/>
                <w:spacing w:val="-4"/>
                <w:sz w:val="22"/>
                <w:szCs w:val="22"/>
              </w:rPr>
              <w:object w:dxaOrig="1396" w:dyaOrig="1411" w14:anchorId="2FDC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6.5pt" o:ole="" fillcolor="window">
                  <v:imagedata r:id="rId12" o:title=""/>
                </v:shape>
                <o:OLEObject Type="Embed" ProgID="Word.Picture.8" ShapeID="_x0000_i1025" DrawAspect="Content" ObjectID="_1643202932" r:id="rId13"/>
              </w:object>
            </w:r>
          </w:p>
        </w:tc>
      </w:tr>
      <w:tr w:rsidR="00137E75" w:rsidRPr="007D1674" w14:paraId="45E30851" w14:textId="77777777" w:rsidTr="00325FAD">
        <w:trPr>
          <w:gridAfter w:val="1"/>
          <w:wAfter w:w="7" w:type="dxa"/>
          <w:jc w:val="center"/>
        </w:trPr>
        <w:tc>
          <w:tcPr>
            <w:tcW w:w="4253" w:type="dxa"/>
            <w:gridSpan w:val="2"/>
            <w:tcBorders>
              <w:top w:val="nil"/>
              <w:left w:val="nil"/>
              <w:bottom w:val="nil"/>
              <w:right w:val="nil"/>
            </w:tcBorders>
          </w:tcPr>
          <w:p w14:paraId="787AC1B2" w14:textId="77777777" w:rsidR="00137E75" w:rsidRPr="007D1674" w:rsidRDefault="00137E75" w:rsidP="00152B44">
            <w:pPr>
              <w:tabs>
                <w:tab w:val="left" w:pos="2268"/>
              </w:tabs>
              <w:jc w:val="center"/>
              <w:rPr>
                <w:rFonts w:ascii="Garamond" w:hAnsi="Garamond"/>
                <w:spacing w:val="-4"/>
                <w:sz w:val="22"/>
                <w:szCs w:val="22"/>
              </w:rPr>
            </w:pPr>
          </w:p>
        </w:tc>
        <w:tc>
          <w:tcPr>
            <w:tcW w:w="313" w:type="dxa"/>
            <w:gridSpan w:val="2"/>
            <w:tcBorders>
              <w:top w:val="nil"/>
              <w:left w:val="nil"/>
              <w:bottom w:val="nil"/>
              <w:right w:val="nil"/>
            </w:tcBorders>
          </w:tcPr>
          <w:p w14:paraId="1865C18D" w14:textId="77777777" w:rsidR="00137E75" w:rsidRPr="007D1674" w:rsidRDefault="00137E75" w:rsidP="00152B44">
            <w:pPr>
              <w:tabs>
                <w:tab w:val="left" w:pos="2410"/>
              </w:tabs>
              <w:rPr>
                <w:rFonts w:ascii="Garamond" w:hAnsi="Garamond"/>
                <w:spacing w:val="-4"/>
                <w:sz w:val="22"/>
                <w:szCs w:val="22"/>
              </w:rPr>
            </w:pPr>
          </w:p>
        </w:tc>
        <w:tc>
          <w:tcPr>
            <w:tcW w:w="4143" w:type="dxa"/>
            <w:tcBorders>
              <w:top w:val="nil"/>
              <w:left w:val="nil"/>
              <w:bottom w:val="nil"/>
              <w:right w:val="nil"/>
            </w:tcBorders>
          </w:tcPr>
          <w:p w14:paraId="12BF09AE" w14:textId="77777777" w:rsidR="00137E75" w:rsidRPr="007D1674" w:rsidRDefault="00137E75" w:rsidP="00152B44">
            <w:pPr>
              <w:tabs>
                <w:tab w:val="left" w:pos="2410"/>
              </w:tabs>
              <w:jc w:val="center"/>
              <w:rPr>
                <w:rFonts w:ascii="Garamond" w:hAnsi="Garamond"/>
                <w:spacing w:val="-4"/>
                <w:sz w:val="22"/>
                <w:szCs w:val="22"/>
              </w:rPr>
            </w:pPr>
          </w:p>
        </w:tc>
      </w:tr>
      <w:tr w:rsidR="00137E75" w:rsidRPr="007D1674" w14:paraId="2C1ECDC8" w14:textId="77777777" w:rsidTr="00325FAD">
        <w:trPr>
          <w:gridAfter w:val="1"/>
          <w:wAfter w:w="7" w:type="dxa"/>
          <w:jc w:val="center"/>
        </w:trPr>
        <w:tc>
          <w:tcPr>
            <w:tcW w:w="4253" w:type="dxa"/>
            <w:gridSpan w:val="2"/>
            <w:tcBorders>
              <w:top w:val="nil"/>
              <w:left w:val="nil"/>
              <w:bottom w:val="nil"/>
              <w:right w:val="nil"/>
            </w:tcBorders>
          </w:tcPr>
          <w:p w14:paraId="31C2D66E" w14:textId="5D554819" w:rsidR="00137E75" w:rsidRPr="007D1674" w:rsidRDefault="00137E75" w:rsidP="00152B44">
            <w:pPr>
              <w:tabs>
                <w:tab w:val="left" w:pos="2268"/>
              </w:tabs>
              <w:jc w:val="center"/>
              <w:rPr>
                <w:rFonts w:ascii="Garamond" w:hAnsi="Garamond"/>
                <w:b/>
                <w:bCs/>
                <w:spacing w:val="-4"/>
                <w:sz w:val="22"/>
                <w:szCs w:val="22"/>
              </w:rPr>
            </w:pPr>
          </w:p>
        </w:tc>
        <w:tc>
          <w:tcPr>
            <w:tcW w:w="313" w:type="dxa"/>
            <w:gridSpan w:val="2"/>
            <w:tcBorders>
              <w:top w:val="nil"/>
              <w:left w:val="nil"/>
              <w:bottom w:val="nil"/>
              <w:right w:val="nil"/>
            </w:tcBorders>
          </w:tcPr>
          <w:p w14:paraId="1AA90CFC" w14:textId="77777777" w:rsidR="00137E75" w:rsidRPr="007D1674" w:rsidRDefault="00137E75" w:rsidP="00152B44">
            <w:pPr>
              <w:tabs>
                <w:tab w:val="left" w:pos="2410"/>
              </w:tabs>
              <w:jc w:val="center"/>
              <w:rPr>
                <w:rFonts w:ascii="Garamond" w:hAnsi="Garamond"/>
                <w:b/>
                <w:bCs/>
                <w:spacing w:val="-4"/>
                <w:sz w:val="22"/>
                <w:szCs w:val="22"/>
              </w:rPr>
            </w:pPr>
          </w:p>
        </w:tc>
        <w:tc>
          <w:tcPr>
            <w:tcW w:w="4143" w:type="dxa"/>
            <w:tcBorders>
              <w:top w:val="nil"/>
              <w:left w:val="nil"/>
              <w:bottom w:val="nil"/>
              <w:right w:val="nil"/>
            </w:tcBorders>
          </w:tcPr>
          <w:p w14:paraId="6263DCE9" w14:textId="77777777" w:rsidR="00137E75" w:rsidRPr="007D1674" w:rsidRDefault="00137E75" w:rsidP="00152B44">
            <w:pPr>
              <w:tabs>
                <w:tab w:val="left" w:pos="2410"/>
                <w:tab w:val="left" w:pos="3616"/>
                <w:tab w:val="left" w:pos="3899"/>
              </w:tabs>
              <w:jc w:val="center"/>
              <w:rPr>
                <w:rFonts w:ascii="Garamond" w:hAnsi="Garamond"/>
                <w:b/>
                <w:bCs/>
                <w:spacing w:val="-4"/>
                <w:sz w:val="22"/>
                <w:szCs w:val="22"/>
              </w:rPr>
            </w:pPr>
            <w:r w:rsidRPr="007D1674">
              <w:rPr>
                <w:rFonts w:ascii="Garamond" w:hAnsi="Garamond"/>
                <w:b/>
                <w:bCs/>
                <w:spacing w:val="-4"/>
                <w:sz w:val="22"/>
                <w:szCs w:val="22"/>
              </w:rPr>
              <w:t>VISUOMENĖS SVEIKATOS, MAISTO TIEKIMO GRANDINĖS SAUGOS IR APLINKOS VIEŠOJI FEDERALINĖ TARNYBA</w:t>
            </w:r>
          </w:p>
        </w:tc>
      </w:tr>
      <w:tr w:rsidR="00137E75" w:rsidRPr="007D1674" w14:paraId="0B8D3937" w14:textId="77777777" w:rsidTr="00325FAD">
        <w:trPr>
          <w:gridAfter w:val="1"/>
          <w:wAfter w:w="7" w:type="dxa"/>
          <w:jc w:val="center"/>
        </w:trPr>
        <w:tc>
          <w:tcPr>
            <w:tcW w:w="4253" w:type="dxa"/>
            <w:gridSpan w:val="2"/>
            <w:tcBorders>
              <w:top w:val="nil"/>
              <w:left w:val="nil"/>
              <w:bottom w:val="nil"/>
              <w:right w:val="nil"/>
            </w:tcBorders>
          </w:tcPr>
          <w:p w14:paraId="34C94427" w14:textId="2BBBCCD6" w:rsidR="00137E75" w:rsidRPr="007D1674" w:rsidRDefault="00137E75" w:rsidP="00152B44">
            <w:pPr>
              <w:tabs>
                <w:tab w:val="left" w:pos="2268"/>
              </w:tabs>
              <w:jc w:val="center"/>
              <w:rPr>
                <w:rFonts w:ascii="Garamond" w:hAnsi="Garamond"/>
                <w:spacing w:val="-4"/>
                <w:sz w:val="22"/>
                <w:szCs w:val="22"/>
              </w:rPr>
            </w:pPr>
          </w:p>
        </w:tc>
        <w:tc>
          <w:tcPr>
            <w:tcW w:w="313" w:type="dxa"/>
            <w:gridSpan w:val="2"/>
            <w:tcBorders>
              <w:top w:val="nil"/>
              <w:left w:val="nil"/>
              <w:bottom w:val="nil"/>
              <w:right w:val="nil"/>
            </w:tcBorders>
          </w:tcPr>
          <w:p w14:paraId="2848657C" w14:textId="77777777" w:rsidR="00137E75" w:rsidRPr="007D1674" w:rsidRDefault="00137E75" w:rsidP="00152B44">
            <w:pPr>
              <w:tabs>
                <w:tab w:val="left" w:pos="2410"/>
              </w:tabs>
              <w:rPr>
                <w:rFonts w:ascii="Garamond" w:hAnsi="Garamond"/>
                <w:b/>
                <w:spacing w:val="-4"/>
                <w:sz w:val="22"/>
                <w:szCs w:val="22"/>
              </w:rPr>
            </w:pPr>
          </w:p>
        </w:tc>
        <w:tc>
          <w:tcPr>
            <w:tcW w:w="4143" w:type="dxa"/>
            <w:tcBorders>
              <w:top w:val="nil"/>
              <w:left w:val="nil"/>
              <w:bottom w:val="nil"/>
              <w:right w:val="nil"/>
            </w:tcBorders>
          </w:tcPr>
          <w:p w14:paraId="7C6A0D4D" w14:textId="77777777" w:rsidR="00137E75" w:rsidRPr="007D1674" w:rsidRDefault="00137E75" w:rsidP="00152B44">
            <w:pPr>
              <w:tabs>
                <w:tab w:val="left" w:pos="2410"/>
              </w:tabs>
              <w:jc w:val="center"/>
              <w:rPr>
                <w:rFonts w:ascii="Garamond" w:hAnsi="Garamond"/>
                <w:bCs/>
                <w:spacing w:val="-4"/>
                <w:sz w:val="22"/>
                <w:szCs w:val="22"/>
              </w:rPr>
            </w:pPr>
            <w:r w:rsidRPr="007D1674">
              <w:rPr>
                <w:rFonts w:ascii="Garamond" w:hAnsi="Garamond"/>
                <w:spacing w:val="-4"/>
                <w:sz w:val="22"/>
                <w:szCs w:val="22"/>
              </w:rPr>
              <w:t>________________________</w:t>
            </w:r>
          </w:p>
        </w:tc>
      </w:tr>
      <w:tr w:rsidR="00137E75" w:rsidRPr="007D1674" w14:paraId="2DD7FDC4" w14:textId="77777777" w:rsidTr="00325FAD">
        <w:trPr>
          <w:gridAfter w:val="1"/>
          <w:wAfter w:w="7" w:type="dxa"/>
          <w:jc w:val="center"/>
        </w:trPr>
        <w:tc>
          <w:tcPr>
            <w:tcW w:w="4253" w:type="dxa"/>
            <w:gridSpan w:val="2"/>
            <w:tcBorders>
              <w:top w:val="nil"/>
              <w:left w:val="nil"/>
              <w:bottom w:val="nil"/>
              <w:right w:val="nil"/>
            </w:tcBorders>
          </w:tcPr>
          <w:p w14:paraId="43D8985F" w14:textId="77777777" w:rsidR="00137E75" w:rsidRPr="007D1674" w:rsidRDefault="00137E75" w:rsidP="00152B44">
            <w:pPr>
              <w:tabs>
                <w:tab w:val="left" w:pos="2268"/>
              </w:tabs>
              <w:jc w:val="center"/>
              <w:rPr>
                <w:rFonts w:ascii="Garamond" w:hAnsi="Garamond"/>
                <w:spacing w:val="-4"/>
                <w:sz w:val="22"/>
                <w:szCs w:val="22"/>
              </w:rPr>
            </w:pPr>
          </w:p>
        </w:tc>
        <w:tc>
          <w:tcPr>
            <w:tcW w:w="313" w:type="dxa"/>
            <w:gridSpan w:val="2"/>
            <w:tcBorders>
              <w:top w:val="nil"/>
              <w:left w:val="nil"/>
              <w:bottom w:val="nil"/>
              <w:right w:val="nil"/>
            </w:tcBorders>
          </w:tcPr>
          <w:p w14:paraId="675A407D" w14:textId="77777777" w:rsidR="00137E75" w:rsidRPr="007D1674" w:rsidRDefault="00137E75" w:rsidP="00152B44">
            <w:pPr>
              <w:tabs>
                <w:tab w:val="left" w:pos="2410"/>
              </w:tabs>
              <w:rPr>
                <w:rFonts w:ascii="Garamond" w:hAnsi="Garamond"/>
                <w:b/>
                <w:spacing w:val="-4"/>
                <w:sz w:val="22"/>
                <w:szCs w:val="22"/>
              </w:rPr>
            </w:pPr>
          </w:p>
        </w:tc>
        <w:tc>
          <w:tcPr>
            <w:tcW w:w="4143" w:type="dxa"/>
            <w:tcBorders>
              <w:top w:val="nil"/>
              <w:left w:val="nil"/>
              <w:bottom w:val="nil"/>
              <w:right w:val="nil"/>
            </w:tcBorders>
          </w:tcPr>
          <w:p w14:paraId="0C68DC4C" w14:textId="77777777" w:rsidR="00137E75" w:rsidRPr="007D1674" w:rsidRDefault="00137E75" w:rsidP="00152B44">
            <w:pPr>
              <w:tabs>
                <w:tab w:val="left" w:pos="2410"/>
              </w:tabs>
              <w:jc w:val="center"/>
              <w:rPr>
                <w:rFonts w:ascii="Garamond" w:hAnsi="Garamond"/>
                <w:spacing w:val="-4"/>
                <w:sz w:val="22"/>
                <w:szCs w:val="22"/>
              </w:rPr>
            </w:pPr>
          </w:p>
        </w:tc>
      </w:tr>
      <w:tr w:rsidR="00137E75" w:rsidRPr="007D1674" w14:paraId="1E10F28A" w14:textId="77777777" w:rsidTr="00325FAD">
        <w:trPr>
          <w:gridAfter w:val="1"/>
          <w:wAfter w:w="7" w:type="dxa"/>
          <w:jc w:val="center"/>
        </w:trPr>
        <w:tc>
          <w:tcPr>
            <w:tcW w:w="4253" w:type="dxa"/>
            <w:gridSpan w:val="2"/>
            <w:tcBorders>
              <w:top w:val="nil"/>
              <w:left w:val="nil"/>
              <w:bottom w:val="nil"/>
              <w:right w:val="nil"/>
            </w:tcBorders>
          </w:tcPr>
          <w:p w14:paraId="522F1DD8" w14:textId="5EADFAD8" w:rsidR="00137E75" w:rsidRPr="007D1674" w:rsidRDefault="00137E75" w:rsidP="00137E75">
            <w:pPr>
              <w:tabs>
                <w:tab w:val="left" w:pos="2268"/>
              </w:tabs>
              <w:jc w:val="center"/>
              <w:rPr>
                <w:rFonts w:ascii="Garamond" w:hAnsi="Garamond"/>
                <w:b/>
                <w:bCs/>
                <w:spacing w:val="-4"/>
                <w:sz w:val="22"/>
                <w:szCs w:val="22"/>
              </w:rPr>
            </w:pPr>
          </w:p>
        </w:tc>
        <w:tc>
          <w:tcPr>
            <w:tcW w:w="313" w:type="dxa"/>
            <w:gridSpan w:val="2"/>
            <w:tcBorders>
              <w:top w:val="nil"/>
              <w:left w:val="nil"/>
              <w:bottom w:val="nil"/>
              <w:right w:val="nil"/>
            </w:tcBorders>
          </w:tcPr>
          <w:p w14:paraId="7498D8E8" w14:textId="77777777" w:rsidR="00137E75" w:rsidRPr="007D1674" w:rsidRDefault="00137E75" w:rsidP="00152B44">
            <w:pPr>
              <w:tabs>
                <w:tab w:val="left" w:pos="2410"/>
              </w:tabs>
              <w:jc w:val="center"/>
              <w:rPr>
                <w:rFonts w:ascii="Garamond" w:hAnsi="Garamond"/>
                <w:b/>
                <w:bCs/>
                <w:spacing w:val="-4"/>
                <w:sz w:val="22"/>
                <w:szCs w:val="22"/>
              </w:rPr>
            </w:pPr>
          </w:p>
        </w:tc>
        <w:tc>
          <w:tcPr>
            <w:tcW w:w="4143" w:type="dxa"/>
            <w:tcBorders>
              <w:top w:val="nil"/>
              <w:left w:val="nil"/>
              <w:bottom w:val="nil"/>
              <w:right w:val="nil"/>
            </w:tcBorders>
          </w:tcPr>
          <w:p w14:paraId="26C63CA3" w14:textId="247A8D52" w:rsidR="00137E75" w:rsidRPr="007D1674" w:rsidRDefault="00137E75" w:rsidP="006A5052">
            <w:pPr>
              <w:tabs>
                <w:tab w:val="left" w:pos="2410"/>
              </w:tabs>
              <w:jc w:val="center"/>
              <w:rPr>
                <w:rFonts w:ascii="Garamond" w:hAnsi="Garamond"/>
                <w:b/>
                <w:bCs/>
                <w:spacing w:val="-4"/>
                <w:sz w:val="22"/>
                <w:szCs w:val="22"/>
              </w:rPr>
            </w:pPr>
            <w:r w:rsidRPr="007D1674">
              <w:rPr>
                <w:rFonts w:ascii="Garamond" w:hAnsi="Garamond"/>
                <w:b/>
                <w:bCs/>
                <w:color w:val="000000"/>
                <w:spacing w:val="-4"/>
                <w:sz w:val="22"/>
                <w:szCs w:val="22"/>
              </w:rPr>
              <w:t>Karališkasis nutarimas dėl logotipo „Nutri-Score“ naudojimo</w:t>
            </w:r>
          </w:p>
        </w:tc>
      </w:tr>
      <w:tr w:rsidR="00137E75" w:rsidRPr="007D1674" w14:paraId="070260FD" w14:textId="77777777" w:rsidTr="00325FAD">
        <w:trPr>
          <w:gridAfter w:val="1"/>
          <w:wAfter w:w="7" w:type="dxa"/>
          <w:jc w:val="center"/>
        </w:trPr>
        <w:tc>
          <w:tcPr>
            <w:tcW w:w="4253" w:type="dxa"/>
            <w:gridSpan w:val="2"/>
            <w:tcBorders>
              <w:top w:val="nil"/>
              <w:left w:val="nil"/>
              <w:bottom w:val="nil"/>
              <w:right w:val="nil"/>
            </w:tcBorders>
          </w:tcPr>
          <w:p w14:paraId="0B3549E4" w14:textId="77777777" w:rsidR="00137E75" w:rsidRPr="007D1674" w:rsidRDefault="00137E75" w:rsidP="00152B44">
            <w:pPr>
              <w:rPr>
                <w:rFonts w:ascii="Garamond" w:hAnsi="Garamond"/>
                <w:b/>
                <w:spacing w:val="-4"/>
                <w:sz w:val="22"/>
                <w:szCs w:val="22"/>
              </w:rPr>
            </w:pPr>
          </w:p>
        </w:tc>
        <w:tc>
          <w:tcPr>
            <w:tcW w:w="313" w:type="dxa"/>
            <w:gridSpan w:val="2"/>
            <w:tcBorders>
              <w:top w:val="nil"/>
              <w:left w:val="nil"/>
              <w:bottom w:val="nil"/>
              <w:right w:val="nil"/>
            </w:tcBorders>
          </w:tcPr>
          <w:p w14:paraId="16605452" w14:textId="77777777" w:rsidR="00137E75" w:rsidRPr="007D1674" w:rsidRDefault="00137E75" w:rsidP="00152B44">
            <w:pPr>
              <w:rPr>
                <w:rFonts w:ascii="Garamond" w:hAnsi="Garamond"/>
                <w:b/>
                <w:spacing w:val="-4"/>
                <w:sz w:val="22"/>
                <w:szCs w:val="22"/>
              </w:rPr>
            </w:pPr>
          </w:p>
        </w:tc>
        <w:tc>
          <w:tcPr>
            <w:tcW w:w="4143" w:type="dxa"/>
            <w:tcBorders>
              <w:top w:val="nil"/>
              <w:left w:val="nil"/>
              <w:bottom w:val="nil"/>
              <w:right w:val="nil"/>
            </w:tcBorders>
          </w:tcPr>
          <w:p w14:paraId="088F92E0" w14:textId="77777777" w:rsidR="00137E75" w:rsidRPr="007D1674" w:rsidRDefault="00137E75" w:rsidP="00152B44">
            <w:pPr>
              <w:rPr>
                <w:rFonts w:ascii="Garamond" w:hAnsi="Garamond"/>
                <w:b/>
                <w:spacing w:val="-4"/>
                <w:sz w:val="22"/>
                <w:szCs w:val="22"/>
              </w:rPr>
            </w:pPr>
          </w:p>
        </w:tc>
      </w:tr>
      <w:tr w:rsidR="00137E75" w:rsidRPr="007D1674" w14:paraId="433C076F" w14:textId="77777777" w:rsidTr="00325FAD">
        <w:trPr>
          <w:gridAfter w:val="1"/>
          <w:wAfter w:w="7" w:type="dxa"/>
          <w:jc w:val="center"/>
        </w:trPr>
        <w:tc>
          <w:tcPr>
            <w:tcW w:w="4253" w:type="dxa"/>
            <w:gridSpan w:val="2"/>
            <w:tcBorders>
              <w:top w:val="nil"/>
              <w:left w:val="nil"/>
              <w:bottom w:val="nil"/>
              <w:right w:val="nil"/>
            </w:tcBorders>
          </w:tcPr>
          <w:p w14:paraId="014F7393" w14:textId="537D06C9" w:rsidR="00137E75" w:rsidRPr="007D1674" w:rsidRDefault="00137E75"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60118194" w14:textId="77777777" w:rsidR="00137E75" w:rsidRPr="007D1674" w:rsidRDefault="00137E75" w:rsidP="00152B44">
            <w:pPr>
              <w:jc w:val="center"/>
              <w:rPr>
                <w:rFonts w:ascii="Garamond" w:hAnsi="Garamond"/>
                <w:b/>
                <w:bCs/>
                <w:spacing w:val="-4"/>
                <w:sz w:val="22"/>
                <w:szCs w:val="22"/>
              </w:rPr>
            </w:pPr>
          </w:p>
        </w:tc>
        <w:tc>
          <w:tcPr>
            <w:tcW w:w="4143" w:type="dxa"/>
            <w:tcBorders>
              <w:top w:val="nil"/>
              <w:left w:val="nil"/>
              <w:bottom w:val="nil"/>
              <w:right w:val="nil"/>
            </w:tcBorders>
          </w:tcPr>
          <w:p w14:paraId="1AA4E6EE" w14:textId="77777777" w:rsidR="00137E75" w:rsidRPr="007D1674" w:rsidRDefault="00137E75" w:rsidP="00152B44">
            <w:pPr>
              <w:jc w:val="center"/>
              <w:rPr>
                <w:rFonts w:ascii="Garamond" w:hAnsi="Garamond"/>
                <w:b/>
                <w:spacing w:val="-4"/>
                <w:sz w:val="22"/>
                <w:szCs w:val="22"/>
              </w:rPr>
            </w:pPr>
            <w:r w:rsidRPr="007D1674">
              <w:rPr>
                <w:rFonts w:ascii="Garamond" w:hAnsi="Garamond"/>
                <w:b/>
                <w:spacing w:val="-4"/>
                <w:sz w:val="22"/>
                <w:szCs w:val="22"/>
              </w:rPr>
              <w:t xml:space="preserve">FILIPAS, belgų karalius, </w:t>
            </w:r>
          </w:p>
        </w:tc>
      </w:tr>
      <w:tr w:rsidR="001E1081" w:rsidRPr="007D1674" w14:paraId="154428B7" w14:textId="77777777" w:rsidTr="00325FAD">
        <w:trPr>
          <w:gridAfter w:val="1"/>
          <w:wAfter w:w="7" w:type="dxa"/>
          <w:jc w:val="center"/>
        </w:trPr>
        <w:tc>
          <w:tcPr>
            <w:tcW w:w="4253" w:type="dxa"/>
            <w:gridSpan w:val="2"/>
            <w:tcBorders>
              <w:top w:val="nil"/>
              <w:left w:val="nil"/>
              <w:bottom w:val="nil"/>
              <w:right w:val="nil"/>
            </w:tcBorders>
          </w:tcPr>
          <w:p w14:paraId="3978B192" w14:textId="77777777" w:rsidR="001E1081" w:rsidRPr="007D1674" w:rsidRDefault="001E1081"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6640F7FE" w14:textId="77777777" w:rsidR="001E1081" w:rsidRPr="007D1674" w:rsidRDefault="001E1081" w:rsidP="00152B44">
            <w:pPr>
              <w:jc w:val="center"/>
              <w:rPr>
                <w:rFonts w:ascii="Garamond" w:hAnsi="Garamond"/>
                <w:b/>
                <w:bCs/>
                <w:spacing w:val="-4"/>
                <w:sz w:val="22"/>
                <w:szCs w:val="22"/>
              </w:rPr>
            </w:pPr>
          </w:p>
        </w:tc>
        <w:tc>
          <w:tcPr>
            <w:tcW w:w="4143" w:type="dxa"/>
            <w:tcBorders>
              <w:top w:val="nil"/>
              <w:left w:val="nil"/>
              <w:bottom w:val="nil"/>
              <w:right w:val="nil"/>
            </w:tcBorders>
          </w:tcPr>
          <w:p w14:paraId="6576AFD3" w14:textId="77777777" w:rsidR="001E1081" w:rsidRPr="007D1674" w:rsidRDefault="001E1081" w:rsidP="00152B44">
            <w:pPr>
              <w:jc w:val="center"/>
              <w:rPr>
                <w:rFonts w:ascii="Garamond" w:hAnsi="Garamond"/>
                <w:b/>
                <w:spacing w:val="-4"/>
                <w:sz w:val="22"/>
                <w:szCs w:val="22"/>
              </w:rPr>
            </w:pPr>
          </w:p>
        </w:tc>
      </w:tr>
      <w:tr w:rsidR="00B438CA" w:rsidRPr="007D1674" w14:paraId="07E3ED2B" w14:textId="77777777" w:rsidTr="00325FAD">
        <w:trPr>
          <w:gridAfter w:val="1"/>
          <w:wAfter w:w="7" w:type="dxa"/>
          <w:jc w:val="center"/>
        </w:trPr>
        <w:tc>
          <w:tcPr>
            <w:tcW w:w="4253" w:type="dxa"/>
            <w:gridSpan w:val="2"/>
            <w:tcBorders>
              <w:top w:val="nil"/>
              <w:left w:val="nil"/>
              <w:bottom w:val="nil"/>
              <w:right w:val="nil"/>
            </w:tcBorders>
          </w:tcPr>
          <w:p w14:paraId="22365534" w14:textId="77777777" w:rsidR="00B438CA" w:rsidRPr="007D1674" w:rsidRDefault="00B438CA" w:rsidP="003F5CFD">
            <w:pPr>
              <w:jc w:val="center"/>
              <w:rPr>
                <w:rFonts w:ascii="Garamond" w:hAnsi="Garamond"/>
                <w:b/>
                <w:spacing w:val="-4"/>
                <w:sz w:val="22"/>
                <w:szCs w:val="22"/>
              </w:rPr>
            </w:pPr>
          </w:p>
        </w:tc>
        <w:tc>
          <w:tcPr>
            <w:tcW w:w="313" w:type="dxa"/>
            <w:gridSpan w:val="2"/>
            <w:tcBorders>
              <w:top w:val="nil"/>
              <w:left w:val="nil"/>
              <w:bottom w:val="nil"/>
              <w:right w:val="nil"/>
            </w:tcBorders>
          </w:tcPr>
          <w:p w14:paraId="196F81FC" w14:textId="77777777" w:rsidR="00B438CA" w:rsidRPr="007D1674" w:rsidRDefault="00B438CA" w:rsidP="003F5CFD">
            <w:pPr>
              <w:jc w:val="center"/>
              <w:rPr>
                <w:rFonts w:ascii="Garamond" w:hAnsi="Garamond"/>
                <w:b/>
                <w:bCs/>
                <w:spacing w:val="-4"/>
                <w:sz w:val="22"/>
                <w:szCs w:val="22"/>
              </w:rPr>
            </w:pPr>
          </w:p>
        </w:tc>
        <w:tc>
          <w:tcPr>
            <w:tcW w:w="4143" w:type="dxa"/>
            <w:tcBorders>
              <w:top w:val="nil"/>
              <w:left w:val="nil"/>
              <w:bottom w:val="nil"/>
              <w:right w:val="nil"/>
            </w:tcBorders>
          </w:tcPr>
          <w:p w14:paraId="4E416B68" w14:textId="77777777" w:rsidR="00B438CA" w:rsidRPr="007D1674" w:rsidRDefault="00B438CA" w:rsidP="00374B5A">
            <w:pPr>
              <w:pStyle w:val="Footer"/>
              <w:tabs>
                <w:tab w:val="clear" w:pos="4536"/>
                <w:tab w:val="clear" w:pos="9072"/>
                <w:tab w:val="left" w:pos="355"/>
                <w:tab w:val="left" w:pos="2410"/>
              </w:tabs>
              <w:jc w:val="center"/>
              <w:rPr>
                <w:rFonts w:ascii="Garamond" w:hAnsi="Garamond"/>
                <w:spacing w:val="-4"/>
                <w:sz w:val="22"/>
                <w:szCs w:val="22"/>
              </w:rPr>
            </w:pPr>
            <w:r w:rsidRPr="007D1674">
              <w:rPr>
                <w:rFonts w:ascii="Garamond" w:hAnsi="Garamond"/>
                <w:spacing w:val="-4"/>
                <w:sz w:val="22"/>
                <w:szCs w:val="22"/>
              </w:rPr>
              <w:t>sveikina visus esančius ir ateisiančius.</w:t>
            </w:r>
          </w:p>
          <w:p w14:paraId="65DA6F12" w14:textId="77777777" w:rsidR="00B438CA" w:rsidRPr="007D1674" w:rsidRDefault="00B438CA" w:rsidP="003F5CFD">
            <w:pPr>
              <w:jc w:val="center"/>
              <w:rPr>
                <w:rFonts w:ascii="Garamond" w:hAnsi="Garamond"/>
                <w:b/>
                <w:spacing w:val="-4"/>
                <w:sz w:val="22"/>
                <w:szCs w:val="22"/>
              </w:rPr>
            </w:pPr>
          </w:p>
        </w:tc>
      </w:tr>
      <w:tr w:rsidR="00715357" w:rsidRPr="007D1674" w14:paraId="50164071" w14:textId="77777777" w:rsidTr="00325FAD">
        <w:trPr>
          <w:gridAfter w:val="1"/>
          <w:wAfter w:w="7" w:type="dxa"/>
          <w:jc w:val="center"/>
        </w:trPr>
        <w:tc>
          <w:tcPr>
            <w:tcW w:w="4253" w:type="dxa"/>
            <w:gridSpan w:val="2"/>
            <w:tcBorders>
              <w:top w:val="nil"/>
              <w:left w:val="nil"/>
              <w:bottom w:val="nil"/>
              <w:right w:val="nil"/>
            </w:tcBorders>
          </w:tcPr>
          <w:p w14:paraId="4791F5A2" w14:textId="77777777" w:rsidR="00715357" w:rsidRPr="007D1674" w:rsidRDefault="00715357" w:rsidP="00C9110E">
            <w:pPr>
              <w:pStyle w:val="Footer"/>
              <w:tabs>
                <w:tab w:val="clear" w:pos="4536"/>
                <w:tab w:val="clear" w:pos="9072"/>
                <w:tab w:val="left" w:pos="356"/>
                <w:tab w:val="left" w:pos="2268"/>
              </w:tabs>
              <w:jc w:val="both"/>
              <w:rPr>
                <w:rFonts w:ascii="Garamond" w:hAnsi="Garamond"/>
                <w:spacing w:val="-4"/>
                <w:sz w:val="22"/>
                <w:szCs w:val="22"/>
              </w:rPr>
            </w:pPr>
          </w:p>
        </w:tc>
        <w:tc>
          <w:tcPr>
            <w:tcW w:w="313" w:type="dxa"/>
            <w:gridSpan w:val="2"/>
            <w:tcBorders>
              <w:top w:val="nil"/>
              <w:left w:val="nil"/>
              <w:bottom w:val="nil"/>
              <w:right w:val="nil"/>
            </w:tcBorders>
          </w:tcPr>
          <w:p w14:paraId="45892822" w14:textId="77777777" w:rsidR="00715357" w:rsidRPr="007D1674" w:rsidRDefault="00715357" w:rsidP="00152B44">
            <w:pPr>
              <w:jc w:val="center"/>
              <w:rPr>
                <w:rFonts w:ascii="Garamond" w:hAnsi="Garamond"/>
                <w:b/>
                <w:bCs/>
                <w:spacing w:val="-4"/>
                <w:sz w:val="22"/>
                <w:szCs w:val="22"/>
              </w:rPr>
            </w:pPr>
          </w:p>
        </w:tc>
        <w:tc>
          <w:tcPr>
            <w:tcW w:w="4143" w:type="dxa"/>
            <w:tcBorders>
              <w:top w:val="nil"/>
              <w:left w:val="nil"/>
              <w:bottom w:val="nil"/>
              <w:right w:val="nil"/>
            </w:tcBorders>
          </w:tcPr>
          <w:p w14:paraId="1E78FF34" w14:textId="7C8A7454" w:rsidR="00715357" w:rsidRPr="007D1674" w:rsidRDefault="00715357" w:rsidP="00715357">
            <w:pPr>
              <w:jc w:val="both"/>
              <w:rPr>
                <w:rFonts w:ascii="Garamond" w:hAnsi="Garamond"/>
                <w:spacing w:val="-4"/>
                <w:sz w:val="22"/>
                <w:szCs w:val="22"/>
              </w:rPr>
            </w:pPr>
            <w:r w:rsidRPr="007D1674">
              <w:rPr>
                <w:rFonts w:ascii="Garamond" w:hAnsi="Garamond"/>
                <w:spacing w:val="-4"/>
                <w:sz w:val="22"/>
                <w:szCs w:val="22"/>
              </w:rPr>
              <w:t>Atsižvelgdami į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36 ir 38 straipsnius,</w:t>
            </w:r>
          </w:p>
          <w:p w14:paraId="39D589DA" w14:textId="77777777" w:rsidR="00715357" w:rsidRPr="007D1674" w:rsidRDefault="00715357" w:rsidP="00C9110E">
            <w:pPr>
              <w:jc w:val="both"/>
              <w:rPr>
                <w:rFonts w:ascii="Garamond" w:hAnsi="Garamond"/>
                <w:spacing w:val="-4"/>
                <w:sz w:val="22"/>
                <w:szCs w:val="22"/>
                <w:lang w:eastAsia="en-US"/>
              </w:rPr>
            </w:pPr>
          </w:p>
        </w:tc>
      </w:tr>
      <w:tr w:rsidR="00715357" w:rsidRPr="007D1674" w14:paraId="362ED037" w14:textId="77777777" w:rsidTr="00325FAD">
        <w:trPr>
          <w:gridAfter w:val="1"/>
          <w:wAfter w:w="7" w:type="dxa"/>
          <w:jc w:val="center"/>
        </w:trPr>
        <w:tc>
          <w:tcPr>
            <w:tcW w:w="4253" w:type="dxa"/>
            <w:gridSpan w:val="2"/>
            <w:tcBorders>
              <w:top w:val="nil"/>
              <w:left w:val="nil"/>
              <w:bottom w:val="nil"/>
              <w:right w:val="nil"/>
            </w:tcBorders>
          </w:tcPr>
          <w:p w14:paraId="4784BB5A" w14:textId="77777777" w:rsidR="00715357" w:rsidRPr="007D1674" w:rsidRDefault="00715357" w:rsidP="00C9110E">
            <w:pPr>
              <w:pStyle w:val="Footer"/>
              <w:tabs>
                <w:tab w:val="clear" w:pos="4536"/>
                <w:tab w:val="clear" w:pos="9072"/>
                <w:tab w:val="left" w:pos="356"/>
                <w:tab w:val="left" w:pos="2268"/>
              </w:tabs>
              <w:jc w:val="both"/>
              <w:rPr>
                <w:rFonts w:ascii="Garamond" w:hAnsi="Garamond"/>
                <w:spacing w:val="-4"/>
                <w:sz w:val="22"/>
                <w:szCs w:val="22"/>
              </w:rPr>
            </w:pPr>
          </w:p>
        </w:tc>
        <w:tc>
          <w:tcPr>
            <w:tcW w:w="313" w:type="dxa"/>
            <w:gridSpan w:val="2"/>
            <w:tcBorders>
              <w:top w:val="nil"/>
              <w:left w:val="nil"/>
              <w:bottom w:val="nil"/>
              <w:right w:val="nil"/>
            </w:tcBorders>
          </w:tcPr>
          <w:p w14:paraId="4A145365" w14:textId="77777777" w:rsidR="00715357" w:rsidRPr="007D1674" w:rsidRDefault="00715357" w:rsidP="00152B44">
            <w:pPr>
              <w:jc w:val="center"/>
              <w:rPr>
                <w:rFonts w:ascii="Garamond" w:hAnsi="Garamond"/>
                <w:b/>
                <w:bCs/>
                <w:spacing w:val="-4"/>
                <w:sz w:val="22"/>
                <w:szCs w:val="22"/>
              </w:rPr>
            </w:pPr>
          </w:p>
        </w:tc>
        <w:tc>
          <w:tcPr>
            <w:tcW w:w="4143" w:type="dxa"/>
            <w:tcBorders>
              <w:top w:val="nil"/>
              <w:left w:val="nil"/>
              <w:bottom w:val="nil"/>
              <w:right w:val="nil"/>
            </w:tcBorders>
          </w:tcPr>
          <w:p w14:paraId="71C76485" w14:textId="4DF10111" w:rsidR="00715357" w:rsidRPr="007D1674" w:rsidRDefault="00D845C7" w:rsidP="00715357">
            <w:pPr>
              <w:jc w:val="both"/>
              <w:rPr>
                <w:rFonts w:ascii="Garamond" w:hAnsi="Garamond"/>
                <w:spacing w:val="-4"/>
                <w:sz w:val="22"/>
                <w:szCs w:val="22"/>
              </w:rPr>
            </w:pPr>
            <w:r w:rsidRPr="007D1674">
              <w:rPr>
                <w:rFonts w:ascii="Garamond" w:hAnsi="Garamond"/>
                <w:spacing w:val="-4"/>
                <w:sz w:val="22"/>
                <w:szCs w:val="22"/>
              </w:rPr>
              <w:t>atsižvelgdami į 2006 m. gruodžio 20 d. Europos Parlamento ir Tarybos reglamento (EB) Nr. 1924/2006 dėl teiginių apie maisto produktų maistingumą ir sveikatingumą 8 ir 23 </w:t>
            </w:r>
            <w:r w:rsidRPr="007D1674">
              <w:rPr>
                <w:rFonts w:ascii="Garamond" w:hAnsi="Garamond"/>
                <w:spacing w:val="-4"/>
                <w:sz w:val="22"/>
                <w:szCs w:val="22"/>
                <w:shd w:val="clear" w:color="auto" w:fill="FFFFFF" w:themeFill="background1"/>
              </w:rPr>
              <w:t>straipsnius</w:t>
            </w:r>
            <w:r w:rsidRPr="007D1674">
              <w:rPr>
                <w:rFonts w:ascii="Garamond" w:hAnsi="Garamond"/>
                <w:spacing w:val="-4"/>
                <w:sz w:val="22"/>
                <w:szCs w:val="22"/>
              </w:rPr>
              <w:t>,</w:t>
            </w:r>
          </w:p>
          <w:p w14:paraId="08D03285" w14:textId="77777777" w:rsidR="00715357" w:rsidRPr="007D1674" w:rsidRDefault="00715357" w:rsidP="00C9110E">
            <w:pPr>
              <w:jc w:val="both"/>
              <w:rPr>
                <w:rFonts w:ascii="Garamond" w:hAnsi="Garamond"/>
                <w:spacing w:val="-4"/>
                <w:sz w:val="22"/>
                <w:szCs w:val="22"/>
                <w:lang w:eastAsia="en-US"/>
              </w:rPr>
            </w:pPr>
          </w:p>
        </w:tc>
      </w:tr>
      <w:tr w:rsidR="00B438CA" w:rsidRPr="007D1674" w14:paraId="25FFEE58" w14:textId="77777777" w:rsidTr="00325FAD">
        <w:trPr>
          <w:gridAfter w:val="1"/>
          <w:wAfter w:w="7" w:type="dxa"/>
          <w:jc w:val="center"/>
        </w:trPr>
        <w:tc>
          <w:tcPr>
            <w:tcW w:w="4253" w:type="dxa"/>
            <w:gridSpan w:val="2"/>
            <w:tcBorders>
              <w:top w:val="nil"/>
              <w:left w:val="nil"/>
              <w:bottom w:val="nil"/>
              <w:right w:val="nil"/>
            </w:tcBorders>
          </w:tcPr>
          <w:p w14:paraId="6BC12981"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6C622096"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3E1375A0" w14:textId="7BB9CCF9" w:rsidR="00C9110E" w:rsidRPr="007D1674" w:rsidRDefault="00C9110E" w:rsidP="00C9110E">
            <w:pPr>
              <w:jc w:val="both"/>
              <w:rPr>
                <w:rFonts w:ascii="Garamond" w:hAnsi="Garamond"/>
                <w:spacing w:val="-4"/>
                <w:sz w:val="22"/>
                <w:szCs w:val="22"/>
              </w:rPr>
            </w:pPr>
            <w:r w:rsidRPr="007D1674">
              <w:rPr>
                <w:rFonts w:ascii="Garamond" w:hAnsi="Garamond"/>
                <w:spacing w:val="-4"/>
                <w:sz w:val="22"/>
                <w:szCs w:val="22"/>
              </w:rPr>
              <w:t>atsižvelgdami į 1977 m. sausio 24 d. Vartotojų apsaugos, susijusios su maisto produktais ir kitais produktais, įstatymo 2 straipsnio 1 ir 2 dalis,</w:t>
            </w:r>
          </w:p>
          <w:p w14:paraId="0B891BE6" w14:textId="7F849880" w:rsidR="00B438CA" w:rsidRPr="007D1674" w:rsidRDefault="00B438CA" w:rsidP="00ED7D13">
            <w:pPr>
              <w:jc w:val="center"/>
              <w:rPr>
                <w:rFonts w:ascii="Garamond" w:hAnsi="Garamond"/>
                <w:b/>
                <w:spacing w:val="-4"/>
                <w:sz w:val="22"/>
                <w:szCs w:val="22"/>
              </w:rPr>
            </w:pPr>
          </w:p>
        </w:tc>
      </w:tr>
      <w:tr w:rsidR="00B438CA" w:rsidRPr="007D1674" w14:paraId="0644043F" w14:textId="77777777" w:rsidTr="00325FAD">
        <w:trPr>
          <w:gridAfter w:val="1"/>
          <w:wAfter w:w="7" w:type="dxa"/>
          <w:jc w:val="center"/>
        </w:trPr>
        <w:tc>
          <w:tcPr>
            <w:tcW w:w="4253" w:type="dxa"/>
            <w:gridSpan w:val="2"/>
            <w:tcBorders>
              <w:top w:val="nil"/>
              <w:left w:val="nil"/>
              <w:bottom w:val="nil"/>
              <w:right w:val="nil"/>
            </w:tcBorders>
          </w:tcPr>
          <w:p w14:paraId="1EE569AB" w14:textId="7E7A3072" w:rsidR="00950A90" w:rsidRPr="007D1674" w:rsidRDefault="00950A90" w:rsidP="008772AA">
            <w:pPr>
              <w:pStyle w:val="Footer"/>
              <w:tabs>
                <w:tab w:val="clear" w:pos="4536"/>
                <w:tab w:val="clear" w:pos="9072"/>
                <w:tab w:val="left" w:pos="356"/>
                <w:tab w:val="left" w:pos="2268"/>
              </w:tabs>
              <w:jc w:val="both"/>
              <w:rPr>
                <w:rFonts w:ascii="Garamond" w:hAnsi="Garamond"/>
                <w:spacing w:val="-4"/>
                <w:sz w:val="22"/>
                <w:szCs w:val="22"/>
              </w:rPr>
            </w:pPr>
          </w:p>
        </w:tc>
        <w:tc>
          <w:tcPr>
            <w:tcW w:w="313" w:type="dxa"/>
            <w:gridSpan w:val="2"/>
            <w:tcBorders>
              <w:top w:val="nil"/>
              <w:left w:val="nil"/>
              <w:bottom w:val="nil"/>
              <w:right w:val="nil"/>
            </w:tcBorders>
          </w:tcPr>
          <w:p w14:paraId="62138901"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69F2B9C3" w14:textId="7C4A4015" w:rsidR="00B438CA" w:rsidRPr="007D1674" w:rsidRDefault="00C9110E" w:rsidP="00950A90">
            <w:pPr>
              <w:jc w:val="both"/>
              <w:rPr>
                <w:rFonts w:ascii="Garamond" w:hAnsi="Garamond"/>
                <w:spacing w:val="-4"/>
                <w:sz w:val="22"/>
                <w:szCs w:val="22"/>
              </w:rPr>
            </w:pPr>
            <w:r w:rsidRPr="007D1674">
              <w:rPr>
                <w:rFonts w:ascii="Garamond" w:hAnsi="Garamond"/>
                <w:spacing w:val="-4"/>
                <w:sz w:val="22"/>
                <w:szCs w:val="22"/>
              </w:rPr>
              <w:t>atsižvelgdami į 2018 m. lapkričio 29 d. finansų inspektoriaus pateiktą nuomonę,</w:t>
            </w:r>
          </w:p>
          <w:p w14:paraId="57DFA72B" w14:textId="77777777" w:rsidR="00950A90" w:rsidRPr="007D1674" w:rsidRDefault="00950A90" w:rsidP="00950A90">
            <w:pPr>
              <w:spacing w:line="250" w:lineRule="exact"/>
              <w:jc w:val="both"/>
              <w:rPr>
                <w:rFonts w:ascii="Garamond" w:hAnsi="Garamond"/>
                <w:spacing w:val="-4"/>
                <w:sz w:val="22"/>
                <w:szCs w:val="22"/>
                <w:lang w:eastAsia="en-US"/>
              </w:rPr>
            </w:pPr>
          </w:p>
          <w:p w14:paraId="227BE66F" w14:textId="13DEBEA0" w:rsidR="00950A90" w:rsidRPr="007D1674" w:rsidRDefault="00950A90" w:rsidP="00950A90">
            <w:pPr>
              <w:spacing w:line="250" w:lineRule="exact"/>
              <w:jc w:val="both"/>
              <w:rPr>
                <w:rFonts w:ascii="Garamond" w:hAnsi="Garamond"/>
                <w:spacing w:val="-4"/>
              </w:rPr>
            </w:pPr>
            <w:r w:rsidRPr="007D1674">
              <w:rPr>
                <w:rFonts w:ascii="Garamond" w:hAnsi="Garamond"/>
                <w:spacing w:val="-4"/>
                <w:sz w:val="22"/>
                <w:szCs w:val="22"/>
              </w:rPr>
              <w:t xml:space="preserve">atsižvelgdami į 2019 m. vasario 26 d. pateiktą </w:t>
            </w:r>
            <w:r w:rsidRPr="007D1674">
              <w:rPr>
                <w:rFonts w:ascii="Garamond" w:hAnsi="Garamond"/>
                <w:spacing w:val="-4"/>
                <w:sz w:val="22"/>
                <w:szCs w:val="22"/>
              </w:rPr>
              <w:lastRenderedPageBreak/>
              <w:t>Patariamosios maisto politikos ir kitų produktų naudojimo tarybos rekomendaciją,</w:t>
            </w:r>
          </w:p>
        </w:tc>
      </w:tr>
      <w:tr w:rsidR="00950A90" w:rsidRPr="007D1674" w14:paraId="13025272" w14:textId="77777777" w:rsidTr="00325FAD">
        <w:trPr>
          <w:gridAfter w:val="3"/>
          <w:wAfter w:w="4260" w:type="dxa"/>
          <w:jc w:val="center"/>
        </w:trPr>
        <w:tc>
          <w:tcPr>
            <w:tcW w:w="313" w:type="dxa"/>
            <w:tcBorders>
              <w:top w:val="nil"/>
              <w:left w:val="nil"/>
              <w:bottom w:val="nil"/>
              <w:right w:val="nil"/>
            </w:tcBorders>
          </w:tcPr>
          <w:p w14:paraId="6752536B" w14:textId="77777777" w:rsidR="00950A90" w:rsidRPr="007D1674" w:rsidRDefault="00950A90" w:rsidP="00152B44">
            <w:pPr>
              <w:jc w:val="center"/>
              <w:rPr>
                <w:rFonts w:ascii="Garamond" w:hAnsi="Garamond"/>
                <w:b/>
                <w:bCs/>
                <w:spacing w:val="-4"/>
                <w:sz w:val="22"/>
                <w:szCs w:val="22"/>
              </w:rPr>
            </w:pPr>
          </w:p>
        </w:tc>
        <w:tc>
          <w:tcPr>
            <w:tcW w:w="4143" w:type="dxa"/>
            <w:gridSpan w:val="2"/>
            <w:tcBorders>
              <w:top w:val="nil"/>
              <w:left w:val="nil"/>
              <w:bottom w:val="nil"/>
              <w:right w:val="nil"/>
            </w:tcBorders>
          </w:tcPr>
          <w:p w14:paraId="5C570FB4" w14:textId="77777777" w:rsidR="00950A90" w:rsidRPr="007D1674" w:rsidRDefault="00950A90" w:rsidP="00C809F1">
            <w:pPr>
              <w:jc w:val="both"/>
              <w:rPr>
                <w:rFonts w:ascii="Garamond" w:hAnsi="Garamond"/>
                <w:b/>
                <w:spacing w:val="-4"/>
                <w:sz w:val="22"/>
                <w:szCs w:val="22"/>
              </w:rPr>
            </w:pPr>
          </w:p>
        </w:tc>
      </w:tr>
      <w:tr w:rsidR="00B438CA" w:rsidRPr="007D1674" w14:paraId="78473FB5" w14:textId="77777777" w:rsidTr="00325FAD">
        <w:trPr>
          <w:gridAfter w:val="1"/>
          <w:wAfter w:w="7" w:type="dxa"/>
          <w:jc w:val="center"/>
        </w:trPr>
        <w:tc>
          <w:tcPr>
            <w:tcW w:w="4253" w:type="dxa"/>
            <w:gridSpan w:val="2"/>
            <w:tcBorders>
              <w:top w:val="nil"/>
              <w:left w:val="nil"/>
              <w:bottom w:val="nil"/>
              <w:right w:val="nil"/>
            </w:tcBorders>
          </w:tcPr>
          <w:p w14:paraId="34BA8303" w14:textId="5023CF36" w:rsidR="00DB33F8" w:rsidRPr="007D1674" w:rsidRDefault="00DB33F8" w:rsidP="00DB33F8">
            <w:pPr>
              <w:pStyle w:val="Footer"/>
              <w:tabs>
                <w:tab w:val="clear" w:pos="4536"/>
                <w:tab w:val="clear" w:pos="9072"/>
                <w:tab w:val="left" w:pos="356"/>
                <w:tab w:val="left" w:pos="2268"/>
              </w:tabs>
              <w:jc w:val="both"/>
              <w:rPr>
                <w:rFonts w:ascii="Garamond" w:hAnsi="Garamond"/>
                <w:b/>
                <w:spacing w:val="-4"/>
                <w:sz w:val="22"/>
                <w:szCs w:val="22"/>
              </w:rPr>
            </w:pPr>
          </w:p>
        </w:tc>
        <w:tc>
          <w:tcPr>
            <w:tcW w:w="313" w:type="dxa"/>
            <w:gridSpan w:val="2"/>
            <w:tcBorders>
              <w:top w:val="nil"/>
              <w:left w:val="nil"/>
              <w:bottom w:val="nil"/>
              <w:right w:val="nil"/>
            </w:tcBorders>
          </w:tcPr>
          <w:p w14:paraId="7240E75F"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584147E8" w14:textId="60E77557" w:rsidR="00452073" w:rsidRPr="007D1674" w:rsidRDefault="00135E7B" w:rsidP="00135E7B">
            <w:pPr>
              <w:jc w:val="both"/>
              <w:rPr>
                <w:rFonts w:ascii="Garamond" w:hAnsi="Garamond"/>
                <w:spacing w:val="-4"/>
                <w:sz w:val="22"/>
                <w:szCs w:val="22"/>
              </w:rPr>
            </w:pPr>
            <w:r w:rsidRPr="007D1674">
              <w:rPr>
                <w:rFonts w:ascii="Garamond" w:hAnsi="Garamond"/>
                <w:spacing w:val="-4"/>
                <w:sz w:val="22"/>
                <w:szCs w:val="22"/>
              </w:rPr>
              <w:t>atsi</w:t>
            </w:r>
            <w:r w:rsidR="002A2DAF" w:rsidRPr="007D1674">
              <w:rPr>
                <w:rFonts w:ascii="Garamond" w:hAnsi="Garamond"/>
                <w:spacing w:val="-4"/>
                <w:sz w:val="22"/>
                <w:szCs w:val="22"/>
              </w:rPr>
              <w:t>žvelgdami į 2018 m. gruodžio 18 </w:t>
            </w:r>
            <w:r w:rsidRPr="007D1674">
              <w:rPr>
                <w:rFonts w:ascii="Garamond" w:hAnsi="Garamond"/>
                <w:spacing w:val="-4"/>
                <w:sz w:val="22"/>
                <w:szCs w:val="22"/>
              </w:rPr>
              <w:t>d. Valstybės Tarybai pateiktą prašymą Nr.</w:t>
            </w:r>
            <w:r w:rsidR="002A2DAF" w:rsidRPr="007D1674">
              <w:rPr>
                <w:rFonts w:ascii="Garamond" w:hAnsi="Garamond"/>
                <w:spacing w:val="-4"/>
                <w:sz w:val="22"/>
                <w:szCs w:val="22"/>
              </w:rPr>
              <w:t> </w:t>
            </w:r>
            <w:r w:rsidRPr="007D1674">
              <w:rPr>
                <w:rFonts w:ascii="Garamond" w:hAnsi="Garamond"/>
                <w:spacing w:val="-4"/>
                <w:sz w:val="22"/>
                <w:szCs w:val="22"/>
              </w:rPr>
              <w:t>65046/3 per 30 dienų pateikti nuomonę, įgyvendinant 1973 m. sausio 12 d. suderintų įstatymų dėl Valstybės Tarybos 84 straipsnio 1</w:t>
            </w:r>
            <w:r w:rsidR="002A2DAF" w:rsidRPr="007D1674">
              <w:rPr>
                <w:rFonts w:ascii="Garamond" w:hAnsi="Garamond"/>
                <w:spacing w:val="-4"/>
                <w:sz w:val="22"/>
                <w:szCs w:val="22"/>
              </w:rPr>
              <w:t> </w:t>
            </w:r>
            <w:r w:rsidRPr="007D1674">
              <w:rPr>
                <w:rFonts w:ascii="Garamond" w:hAnsi="Garamond"/>
                <w:spacing w:val="-4"/>
                <w:sz w:val="22"/>
                <w:szCs w:val="22"/>
              </w:rPr>
              <w:t>dalies pirmos pastraipos 2 punktą,</w:t>
            </w:r>
          </w:p>
          <w:p w14:paraId="16E5F882" w14:textId="77777777" w:rsidR="00A33339" w:rsidRPr="007D1674" w:rsidRDefault="00A33339" w:rsidP="00135E7B">
            <w:pPr>
              <w:jc w:val="both"/>
              <w:rPr>
                <w:rFonts w:ascii="Garamond" w:hAnsi="Garamond"/>
                <w:spacing w:val="-4"/>
                <w:sz w:val="22"/>
                <w:szCs w:val="22"/>
              </w:rPr>
            </w:pPr>
          </w:p>
          <w:p w14:paraId="5B7085BE" w14:textId="3097A368" w:rsidR="00452073" w:rsidRPr="007D1674" w:rsidRDefault="00135E7B" w:rsidP="00135E7B">
            <w:pPr>
              <w:jc w:val="both"/>
              <w:rPr>
                <w:rFonts w:ascii="Garamond" w:hAnsi="Garamond"/>
                <w:spacing w:val="-4"/>
                <w:sz w:val="22"/>
                <w:szCs w:val="22"/>
              </w:rPr>
            </w:pPr>
            <w:r w:rsidRPr="007D1674">
              <w:rPr>
                <w:rFonts w:ascii="Garamond" w:hAnsi="Garamond"/>
                <w:spacing w:val="-4"/>
                <w:sz w:val="22"/>
                <w:szCs w:val="22"/>
              </w:rPr>
              <w:t xml:space="preserve">kadangi per šį laiką nuomonė nebuvo gauta, </w:t>
            </w:r>
          </w:p>
          <w:p w14:paraId="34E5FB73" w14:textId="77777777" w:rsidR="00452073" w:rsidRPr="007D1674" w:rsidRDefault="00452073" w:rsidP="00135E7B">
            <w:pPr>
              <w:jc w:val="both"/>
              <w:rPr>
                <w:rFonts w:ascii="Garamond" w:hAnsi="Garamond"/>
                <w:spacing w:val="-4"/>
                <w:sz w:val="22"/>
                <w:szCs w:val="22"/>
              </w:rPr>
            </w:pPr>
          </w:p>
          <w:p w14:paraId="177444F8" w14:textId="101C1B04" w:rsidR="00B438CA" w:rsidRPr="007D1674" w:rsidRDefault="00135E7B" w:rsidP="00135E7B">
            <w:pPr>
              <w:jc w:val="both"/>
              <w:rPr>
                <w:rFonts w:ascii="Garamond" w:hAnsi="Garamond"/>
                <w:spacing w:val="-4"/>
                <w:sz w:val="22"/>
                <w:szCs w:val="22"/>
              </w:rPr>
            </w:pPr>
            <w:r w:rsidRPr="007D1674">
              <w:rPr>
                <w:rFonts w:ascii="Garamond" w:hAnsi="Garamond"/>
                <w:spacing w:val="-4"/>
                <w:sz w:val="22"/>
                <w:szCs w:val="22"/>
              </w:rPr>
              <w:t>atsižvelgdami į įstatymų dėl Valstybės Tarybos, suderintų 1973 m. sausio 12 d., 84 straipsnio 4</w:t>
            </w:r>
            <w:r w:rsidR="002A2DAF" w:rsidRPr="007D1674">
              <w:rPr>
                <w:rFonts w:ascii="Garamond" w:hAnsi="Garamond"/>
                <w:spacing w:val="-4"/>
                <w:sz w:val="22"/>
                <w:szCs w:val="22"/>
              </w:rPr>
              <w:t> </w:t>
            </w:r>
            <w:r w:rsidRPr="007D1674">
              <w:rPr>
                <w:rFonts w:ascii="Garamond" w:hAnsi="Garamond"/>
                <w:spacing w:val="-4"/>
                <w:sz w:val="22"/>
                <w:szCs w:val="22"/>
              </w:rPr>
              <w:t>dalies antrą pastraipą,</w:t>
            </w:r>
          </w:p>
          <w:p w14:paraId="3EF92D2F" w14:textId="7A55D7E9" w:rsidR="00135E7B" w:rsidRPr="007D1674" w:rsidRDefault="00135E7B" w:rsidP="00135E7B">
            <w:pPr>
              <w:jc w:val="both"/>
              <w:rPr>
                <w:rFonts w:ascii="Garamond" w:hAnsi="Garamond"/>
                <w:b/>
                <w:spacing w:val="-4"/>
                <w:sz w:val="22"/>
                <w:szCs w:val="22"/>
              </w:rPr>
            </w:pPr>
          </w:p>
        </w:tc>
      </w:tr>
      <w:tr w:rsidR="00534775" w:rsidRPr="007D1674" w14:paraId="25944B80" w14:textId="77777777" w:rsidTr="00325FAD">
        <w:trPr>
          <w:gridAfter w:val="1"/>
          <w:wAfter w:w="7" w:type="dxa"/>
          <w:jc w:val="center"/>
        </w:trPr>
        <w:tc>
          <w:tcPr>
            <w:tcW w:w="4253" w:type="dxa"/>
            <w:gridSpan w:val="2"/>
            <w:tcBorders>
              <w:top w:val="nil"/>
              <w:left w:val="nil"/>
              <w:bottom w:val="nil"/>
              <w:right w:val="nil"/>
            </w:tcBorders>
          </w:tcPr>
          <w:p w14:paraId="3C9AD17C" w14:textId="30A1870B" w:rsidR="007A39A9" w:rsidRPr="007D1674" w:rsidRDefault="007A39A9" w:rsidP="00546317">
            <w:pPr>
              <w:autoSpaceDE w:val="0"/>
              <w:autoSpaceDN w:val="0"/>
              <w:adjustRightInd w:val="0"/>
              <w:jc w:val="both"/>
              <w:rPr>
                <w:rFonts w:ascii="Garamond" w:hAnsi="Garamond"/>
                <w:spacing w:val="-4"/>
                <w:sz w:val="22"/>
                <w:szCs w:val="22"/>
              </w:rPr>
            </w:pPr>
          </w:p>
        </w:tc>
        <w:tc>
          <w:tcPr>
            <w:tcW w:w="313" w:type="dxa"/>
            <w:gridSpan w:val="2"/>
            <w:tcBorders>
              <w:top w:val="nil"/>
              <w:left w:val="nil"/>
              <w:bottom w:val="nil"/>
              <w:right w:val="nil"/>
            </w:tcBorders>
          </w:tcPr>
          <w:p w14:paraId="1A63470F" w14:textId="77777777" w:rsidR="00534775" w:rsidRPr="007D1674" w:rsidRDefault="00534775" w:rsidP="00152B44">
            <w:pPr>
              <w:jc w:val="center"/>
              <w:rPr>
                <w:rFonts w:ascii="Garamond" w:hAnsi="Garamond"/>
                <w:b/>
                <w:bCs/>
                <w:spacing w:val="-4"/>
                <w:sz w:val="22"/>
                <w:szCs w:val="22"/>
              </w:rPr>
            </w:pPr>
          </w:p>
        </w:tc>
        <w:tc>
          <w:tcPr>
            <w:tcW w:w="4143" w:type="dxa"/>
            <w:tcBorders>
              <w:top w:val="nil"/>
              <w:left w:val="nil"/>
              <w:bottom w:val="nil"/>
              <w:right w:val="nil"/>
            </w:tcBorders>
          </w:tcPr>
          <w:p w14:paraId="689FBD41" w14:textId="754CF41C" w:rsidR="00534775" w:rsidRPr="007D1674" w:rsidRDefault="00374B5A" w:rsidP="00C809F1">
            <w:pPr>
              <w:jc w:val="both"/>
              <w:rPr>
                <w:rFonts w:ascii="Garamond" w:hAnsi="Garamond"/>
                <w:spacing w:val="-4"/>
                <w:sz w:val="22"/>
                <w:szCs w:val="22"/>
              </w:rPr>
            </w:pPr>
            <w:r w:rsidRPr="007D1674">
              <w:rPr>
                <w:rFonts w:ascii="Garamond" w:hAnsi="Garamond"/>
                <w:spacing w:val="-4"/>
                <w:sz w:val="22"/>
                <w:szCs w:val="22"/>
              </w:rPr>
              <w:t>atsižvelgdami į 2018 m. rugsėjo 28 d. pranešimo Europos Komisijai pagal 2015 m. rugsėjo 9 d. Europos Parlamento ir Tarybos direktyvos (ES) 2015/1535, kuria nustatoma informacijos apie techninius reglamentus ir informacinės visuomenės paslaugų taisykles teikimo tvarka, 5</w:t>
            </w:r>
            <w:r w:rsidR="002A2DAF" w:rsidRPr="007D1674">
              <w:rPr>
                <w:rFonts w:ascii="Garamond" w:hAnsi="Garamond"/>
                <w:spacing w:val="-4"/>
                <w:sz w:val="22"/>
                <w:szCs w:val="22"/>
              </w:rPr>
              <w:t> </w:t>
            </w:r>
            <w:r w:rsidRPr="007D1674">
              <w:rPr>
                <w:rFonts w:ascii="Garamond" w:hAnsi="Garamond"/>
                <w:spacing w:val="-4"/>
                <w:sz w:val="22"/>
                <w:szCs w:val="22"/>
              </w:rPr>
              <w:t>straipsnio 1 dalį,</w:t>
            </w:r>
          </w:p>
          <w:p w14:paraId="6DA9C916" w14:textId="7336B702" w:rsidR="00C809F1" w:rsidRPr="007D1674" w:rsidRDefault="00C809F1" w:rsidP="00C809F1">
            <w:pPr>
              <w:jc w:val="both"/>
              <w:rPr>
                <w:rFonts w:ascii="Garamond" w:hAnsi="Garamond"/>
                <w:spacing w:val="-4"/>
                <w:sz w:val="22"/>
                <w:szCs w:val="22"/>
                <w:lang w:eastAsia="en-US"/>
              </w:rPr>
            </w:pPr>
          </w:p>
        </w:tc>
      </w:tr>
      <w:tr w:rsidR="00B438CA" w:rsidRPr="007D1674" w14:paraId="43C0D3F9" w14:textId="77777777" w:rsidTr="00325FAD">
        <w:trPr>
          <w:gridAfter w:val="1"/>
          <w:wAfter w:w="7" w:type="dxa"/>
          <w:jc w:val="center"/>
        </w:trPr>
        <w:tc>
          <w:tcPr>
            <w:tcW w:w="4253" w:type="dxa"/>
            <w:gridSpan w:val="2"/>
            <w:tcBorders>
              <w:top w:val="nil"/>
              <w:left w:val="nil"/>
              <w:bottom w:val="nil"/>
              <w:right w:val="nil"/>
            </w:tcBorders>
          </w:tcPr>
          <w:p w14:paraId="1A480587"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5808C48A"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3070CD92" w14:textId="77777777" w:rsidR="00C9110E" w:rsidRPr="007D1674" w:rsidRDefault="00C9110E" w:rsidP="00C9110E">
            <w:pPr>
              <w:jc w:val="both"/>
              <w:rPr>
                <w:rFonts w:ascii="Garamond" w:hAnsi="Garamond"/>
                <w:spacing w:val="-4"/>
                <w:sz w:val="22"/>
                <w:szCs w:val="22"/>
              </w:rPr>
            </w:pPr>
            <w:r w:rsidRPr="007D1674">
              <w:rPr>
                <w:rFonts w:ascii="Garamond" w:hAnsi="Garamond"/>
                <w:spacing w:val="-4"/>
                <w:sz w:val="22"/>
                <w:szCs w:val="22"/>
              </w:rPr>
              <w:t>remdamiesi visuomenės sveikatos ministrės pasiūlymu,</w:t>
            </w:r>
          </w:p>
          <w:p w14:paraId="6368BA52" w14:textId="77777777" w:rsidR="00B438CA" w:rsidRPr="007D1674" w:rsidRDefault="00B438CA" w:rsidP="00152B44">
            <w:pPr>
              <w:jc w:val="center"/>
              <w:rPr>
                <w:rFonts w:ascii="Garamond" w:hAnsi="Garamond"/>
                <w:b/>
                <w:spacing w:val="-4"/>
                <w:sz w:val="22"/>
                <w:szCs w:val="22"/>
              </w:rPr>
            </w:pPr>
          </w:p>
        </w:tc>
      </w:tr>
      <w:tr w:rsidR="00B438CA" w:rsidRPr="007D1674" w14:paraId="3D64A4BF" w14:textId="77777777" w:rsidTr="00325FAD">
        <w:trPr>
          <w:gridAfter w:val="1"/>
          <w:wAfter w:w="7" w:type="dxa"/>
          <w:jc w:val="center"/>
        </w:trPr>
        <w:tc>
          <w:tcPr>
            <w:tcW w:w="4253" w:type="dxa"/>
            <w:gridSpan w:val="2"/>
            <w:tcBorders>
              <w:top w:val="nil"/>
              <w:left w:val="nil"/>
              <w:bottom w:val="nil"/>
              <w:right w:val="nil"/>
            </w:tcBorders>
          </w:tcPr>
          <w:p w14:paraId="12D116A9"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7A5F1008"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2149DF0C" w14:textId="74513DF0" w:rsidR="00C9110E" w:rsidRPr="007D1674" w:rsidRDefault="007D2035" w:rsidP="00C9110E">
            <w:pPr>
              <w:jc w:val="both"/>
              <w:rPr>
                <w:rFonts w:ascii="Garamond" w:hAnsi="Garamond"/>
                <w:spacing w:val="-4"/>
                <w:sz w:val="22"/>
                <w:szCs w:val="22"/>
              </w:rPr>
            </w:pPr>
            <w:r w:rsidRPr="007D1674">
              <w:rPr>
                <w:caps/>
                <w:color w:val="000000"/>
                <w:spacing w:val="-4"/>
                <w:sz w:val="22"/>
              </w:rPr>
              <w:t>nutarėme ir skelbiame:</w:t>
            </w:r>
          </w:p>
          <w:p w14:paraId="2BF6FD6A" w14:textId="77777777" w:rsidR="00B438CA" w:rsidRPr="007D1674" w:rsidRDefault="00B438CA" w:rsidP="00152B44">
            <w:pPr>
              <w:jc w:val="center"/>
              <w:rPr>
                <w:rFonts w:ascii="Garamond" w:hAnsi="Garamond"/>
                <w:b/>
                <w:spacing w:val="-4"/>
                <w:sz w:val="22"/>
                <w:szCs w:val="22"/>
              </w:rPr>
            </w:pPr>
          </w:p>
        </w:tc>
      </w:tr>
      <w:tr w:rsidR="00B438CA" w:rsidRPr="007D1674" w14:paraId="275E466B" w14:textId="77777777" w:rsidTr="00325FAD">
        <w:trPr>
          <w:gridAfter w:val="1"/>
          <w:wAfter w:w="7" w:type="dxa"/>
          <w:jc w:val="center"/>
        </w:trPr>
        <w:tc>
          <w:tcPr>
            <w:tcW w:w="4253" w:type="dxa"/>
            <w:gridSpan w:val="2"/>
            <w:tcBorders>
              <w:top w:val="nil"/>
              <w:left w:val="nil"/>
              <w:bottom w:val="nil"/>
              <w:right w:val="nil"/>
            </w:tcBorders>
          </w:tcPr>
          <w:p w14:paraId="389F6069"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55425B85"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2AF174BF" w14:textId="496D159F" w:rsidR="00B438CA" w:rsidRPr="007D1674" w:rsidRDefault="00C9110E" w:rsidP="007553F9">
            <w:pPr>
              <w:jc w:val="both"/>
              <w:rPr>
                <w:rFonts w:ascii="Garamond" w:hAnsi="Garamond"/>
                <w:b/>
                <w:spacing w:val="-4"/>
                <w:sz w:val="22"/>
                <w:szCs w:val="22"/>
              </w:rPr>
            </w:pPr>
            <w:r w:rsidRPr="007D1674">
              <w:rPr>
                <w:rFonts w:ascii="Garamond" w:hAnsi="Garamond"/>
                <w:b/>
                <w:spacing w:val="-4"/>
                <w:sz w:val="22"/>
                <w:szCs w:val="22"/>
              </w:rPr>
              <w:t>1 straipsnis.</w:t>
            </w:r>
            <w:r w:rsidRPr="007D1674">
              <w:rPr>
                <w:rFonts w:ascii="Garamond" w:hAnsi="Garamond"/>
                <w:spacing w:val="-4"/>
                <w:sz w:val="22"/>
                <w:szCs w:val="22"/>
              </w:rPr>
              <w:t xml:space="preserve">  Šiuo nutarimu nustatomos taisyklės, susijusios su logotipo „Nutri-Score“, kuris turėjo būti pateikiamas registruoti EUIPO (Europos Sąjungos intelektinės nuosavybės tarnybai), naudojimu bei nustatomos naudojimo sąlygos. „Nutri-Score“ yra savanoriškai nurodomas maisto produktams ženklinti skirtas logotipas.</w:t>
            </w:r>
          </w:p>
          <w:p w14:paraId="6DBDD9ED" w14:textId="64EB1E2C" w:rsidR="000629A5" w:rsidRPr="007D1674" w:rsidRDefault="000629A5" w:rsidP="007553F9">
            <w:pPr>
              <w:jc w:val="both"/>
              <w:rPr>
                <w:rFonts w:ascii="Garamond" w:hAnsi="Garamond"/>
                <w:b/>
                <w:spacing w:val="-4"/>
                <w:sz w:val="22"/>
                <w:szCs w:val="22"/>
              </w:rPr>
            </w:pPr>
          </w:p>
        </w:tc>
      </w:tr>
      <w:tr w:rsidR="00B438CA" w:rsidRPr="007D1674" w14:paraId="48AF1B75" w14:textId="77777777" w:rsidTr="00325FAD">
        <w:trPr>
          <w:gridAfter w:val="1"/>
          <w:wAfter w:w="7" w:type="dxa"/>
          <w:jc w:val="center"/>
        </w:trPr>
        <w:tc>
          <w:tcPr>
            <w:tcW w:w="4253" w:type="dxa"/>
            <w:gridSpan w:val="2"/>
            <w:tcBorders>
              <w:top w:val="nil"/>
              <w:left w:val="nil"/>
              <w:bottom w:val="nil"/>
              <w:right w:val="nil"/>
            </w:tcBorders>
          </w:tcPr>
          <w:p w14:paraId="3F6180DA" w14:textId="77777777" w:rsidR="00D8474D" w:rsidRPr="007D1674" w:rsidRDefault="00D8474D"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1A99081C"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03D8483E" w14:textId="77E5F6F8" w:rsidR="00F04220" w:rsidRPr="007D1674" w:rsidRDefault="00C9110E" w:rsidP="005F0566">
            <w:pPr>
              <w:jc w:val="both"/>
              <w:rPr>
                <w:rFonts w:ascii="Garamond" w:hAnsi="Garamond"/>
                <w:spacing w:val="-4"/>
                <w:sz w:val="22"/>
                <w:szCs w:val="22"/>
              </w:rPr>
            </w:pPr>
            <w:r w:rsidRPr="007D1674">
              <w:rPr>
                <w:rFonts w:ascii="Garamond" w:hAnsi="Garamond"/>
                <w:b/>
                <w:spacing w:val="-4"/>
                <w:sz w:val="22"/>
                <w:szCs w:val="22"/>
              </w:rPr>
              <w:t xml:space="preserve">2 straipsnis. </w:t>
            </w:r>
            <w:r w:rsidRPr="007D1674">
              <w:rPr>
                <w:rFonts w:ascii="Garamond" w:hAnsi="Garamond"/>
                <w:spacing w:val="-4"/>
                <w:sz w:val="22"/>
                <w:szCs w:val="22"/>
              </w:rPr>
              <w:t>1. Logotipas „Nutri-Score“ turi būti naudojamas šio nutarimo priede pateiktose specifikacijose nustatyta tvarka.</w:t>
            </w:r>
          </w:p>
          <w:p w14:paraId="5E964A97" w14:textId="77777777" w:rsidR="00D86870" w:rsidRPr="007D1674" w:rsidRDefault="00D86870" w:rsidP="00313027">
            <w:pPr>
              <w:jc w:val="both"/>
              <w:rPr>
                <w:rFonts w:ascii="Garamond" w:hAnsi="Garamond"/>
                <w:spacing w:val="-4"/>
                <w:sz w:val="22"/>
                <w:szCs w:val="22"/>
              </w:rPr>
            </w:pPr>
            <w:bookmarkStart w:id="0" w:name="_Hlk531012096"/>
          </w:p>
          <w:p w14:paraId="3FC201FE" w14:textId="5B2FB6A0" w:rsidR="00F04220" w:rsidRPr="007D1674" w:rsidRDefault="00F04220" w:rsidP="00313027">
            <w:pPr>
              <w:jc w:val="both"/>
              <w:rPr>
                <w:rFonts w:ascii="Garamond" w:hAnsi="Garamond"/>
                <w:spacing w:val="-4"/>
                <w:sz w:val="22"/>
                <w:szCs w:val="22"/>
              </w:rPr>
            </w:pPr>
            <w:r w:rsidRPr="007D1674">
              <w:rPr>
                <w:rFonts w:ascii="Garamond" w:hAnsi="Garamond"/>
                <w:spacing w:val="-4"/>
                <w:sz w:val="22"/>
                <w:szCs w:val="22"/>
              </w:rPr>
              <w:t>2. Maisto tvarkymo subjektams įsipareigojus naudoti „Nutri-Score“ logotipą vienam ar keliems jų prekių ženklams, jie privalo šį logotipą teikti ant visų maisto produktų, kurie Belgijos rinkai teikiami su šiais prekių ženklais.</w:t>
            </w:r>
          </w:p>
          <w:p w14:paraId="04E391B3" w14:textId="77777777" w:rsidR="00B14FBE" w:rsidRPr="007D1674" w:rsidRDefault="00B14FBE" w:rsidP="00313027">
            <w:pPr>
              <w:jc w:val="both"/>
              <w:rPr>
                <w:rFonts w:ascii="Garamond" w:hAnsi="Garamond"/>
                <w:b/>
                <w:spacing w:val="-4"/>
                <w:sz w:val="22"/>
                <w:szCs w:val="22"/>
                <w:lang w:eastAsia="en-US"/>
              </w:rPr>
            </w:pPr>
          </w:p>
          <w:p w14:paraId="71789E42" w14:textId="085B9757" w:rsidR="00D8474D" w:rsidRPr="007D1674" w:rsidRDefault="00D8474D" w:rsidP="00313027">
            <w:pPr>
              <w:jc w:val="both"/>
              <w:rPr>
                <w:rFonts w:ascii="Garamond" w:hAnsi="Garamond"/>
                <w:spacing w:val="-4"/>
                <w:sz w:val="22"/>
                <w:szCs w:val="22"/>
              </w:rPr>
            </w:pPr>
            <w:r w:rsidRPr="007D1674">
              <w:rPr>
                <w:rFonts w:ascii="Garamond" w:hAnsi="Garamond"/>
                <w:b/>
                <w:spacing w:val="-4"/>
                <w:sz w:val="22"/>
                <w:szCs w:val="22"/>
              </w:rPr>
              <w:t xml:space="preserve">3 straipsnis. </w:t>
            </w:r>
            <w:r w:rsidRPr="007D1674">
              <w:rPr>
                <w:rFonts w:ascii="Garamond" w:hAnsi="Garamond"/>
                <w:spacing w:val="-4"/>
                <w:sz w:val="22"/>
                <w:szCs w:val="22"/>
              </w:rPr>
              <w:t>Šis nutarimas įsigalioja jo paskelbimo Belgijos oficialiajame leidinyje dieną.</w:t>
            </w:r>
          </w:p>
          <w:bookmarkEnd w:id="0"/>
          <w:p w14:paraId="7BD8D6A3" w14:textId="30B235AD" w:rsidR="00853005" w:rsidRPr="007D1674" w:rsidRDefault="00853005" w:rsidP="005F0566">
            <w:pPr>
              <w:jc w:val="both"/>
              <w:rPr>
                <w:rFonts w:ascii="Garamond" w:hAnsi="Garamond"/>
                <w:spacing w:val="-4"/>
                <w:sz w:val="22"/>
                <w:szCs w:val="22"/>
                <w:lang w:eastAsia="en-US"/>
              </w:rPr>
            </w:pPr>
          </w:p>
        </w:tc>
      </w:tr>
      <w:tr w:rsidR="00B438CA" w:rsidRPr="007D1674" w14:paraId="3887F14D" w14:textId="77777777" w:rsidTr="00325FAD">
        <w:trPr>
          <w:gridAfter w:val="1"/>
          <w:wAfter w:w="7" w:type="dxa"/>
          <w:jc w:val="center"/>
        </w:trPr>
        <w:tc>
          <w:tcPr>
            <w:tcW w:w="4253" w:type="dxa"/>
            <w:gridSpan w:val="2"/>
            <w:tcBorders>
              <w:top w:val="nil"/>
              <w:left w:val="nil"/>
              <w:bottom w:val="nil"/>
              <w:right w:val="nil"/>
            </w:tcBorders>
          </w:tcPr>
          <w:p w14:paraId="1F74487B" w14:textId="762A5207" w:rsidR="008855DC" w:rsidRPr="007D1674" w:rsidRDefault="008855DC"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4B0D4AAF"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143D437C" w14:textId="1591DFA6" w:rsidR="000F44A3" w:rsidRPr="007D1674" w:rsidRDefault="00D8474D" w:rsidP="000F44A3">
            <w:pPr>
              <w:jc w:val="both"/>
              <w:rPr>
                <w:rFonts w:ascii="Garamond" w:hAnsi="Garamond"/>
                <w:spacing w:val="-4"/>
                <w:sz w:val="22"/>
                <w:szCs w:val="22"/>
              </w:rPr>
            </w:pPr>
            <w:r w:rsidRPr="007D1674">
              <w:rPr>
                <w:rFonts w:ascii="Garamond" w:hAnsi="Garamond"/>
                <w:b/>
                <w:spacing w:val="-4"/>
                <w:sz w:val="22"/>
                <w:szCs w:val="22"/>
              </w:rPr>
              <w:t>4 straipsnis.</w:t>
            </w:r>
            <w:r w:rsidRPr="007D1674">
              <w:rPr>
                <w:rFonts w:ascii="Garamond" w:hAnsi="Garamond"/>
                <w:spacing w:val="-4"/>
                <w:sz w:val="22"/>
                <w:szCs w:val="22"/>
              </w:rPr>
              <w:t xml:space="preserve"> Vykdyti šį nutarimą įpareigojamas </w:t>
            </w:r>
            <w:r w:rsidRPr="007D1674">
              <w:rPr>
                <w:rFonts w:ascii="Garamond" w:hAnsi="Garamond"/>
                <w:spacing w:val="-4"/>
                <w:sz w:val="22"/>
                <w:szCs w:val="22"/>
              </w:rPr>
              <w:lastRenderedPageBreak/>
              <w:t>už visuomenės sveikatą atsakingas ministras.</w:t>
            </w:r>
          </w:p>
          <w:p w14:paraId="1C8357F5" w14:textId="77777777" w:rsidR="00C9110E" w:rsidRPr="007D1674" w:rsidRDefault="00C9110E" w:rsidP="00C9110E">
            <w:pPr>
              <w:jc w:val="both"/>
              <w:rPr>
                <w:rFonts w:ascii="Garamond" w:hAnsi="Garamond"/>
                <w:b/>
                <w:spacing w:val="-4"/>
                <w:sz w:val="22"/>
                <w:szCs w:val="22"/>
                <w:lang w:eastAsia="en-US"/>
              </w:rPr>
            </w:pPr>
          </w:p>
          <w:p w14:paraId="75D204BA" w14:textId="77777777" w:rsidR="00C9110E" w:rsidRPr="007D1674" w:rsidRDefault="00C9110E" w:rsidP="00C9110E">
            <w:pPr>
              <w:jc w:val="both"/>
              <w:rPr>
                <w:rFonts w:ascii="Garamond" w:hAnsi="Garamond"/>
                <w:b/>
                <w:spacing w:val="-4"/>
                <w:sz w:val="22"/>
                <w:szCs w:val="22"/>
                <w:lang w:eastAsia="en-US"/>
              </w:rPr>
            </w:pPr>
          </w:p>
          <w:p w14:paraId="1A713227" w14:textId="6DE65C03" w:rsidR="00C9110E" w:rsidRPr="007D1674" w:rsidRDefault="005F6A65" w:rsidP="00C9110E">
            <w:pPr>
              <w:jc w:val="both"/>
              <w:rPr>
                <w:rFonts w:ascii="Garamond" w:hAnsi="Garamond"/>
                <w:spacing w:val="-4"/>
                <w:sz w:val="22"/>
                <w:szCs w:val="22"/>
              </w:rPr>
            </w:pPr>
            <w:r w:rsidRPr="007D1674">
              <w:rPr>
                <w:rFonts w:ascii="Garamond" w:hAnsi="Garamond"/>
                <w:spacing w:val="-4"/>
                <w:sz w:val="22"/>
                <w:szCs w:val="22"/>
              </w:rPr>
              <w:t>Briuselis, 2019 m. kovo 1 d.</w:t>
            </w:r>
          </w:p>
          <w:p w14:paraId="0074C333" w14:textId="77777777" w:rsidR="00C9110E" w:rsidRPr="007D1674" w:rsidRDefault="00C9110E" w:rsidP="00C9110E">
            <w:pPr>
              <w:jc w:val="both"/>
              <w:rPr>
                <w:rFonts w:ascii="Garamond" w:hAnsi="Garamond"/>
                <w:spacing w:val="-4"/>
                <w:sz w:val="22"/>
                <w:szCs w:val="22"/>
                <w:lang w:eastAsia="en-US"/>
              </w:rPr>
            </w:pPr>
          </w:p>
          <w:p w14:paraId="39C732C6" w14:textId="77777777" w:rsidR="00B438CA" w:rsidRPr="007D1674" w:rsidRDefault="00B438CA" w:rsidP="00152B44">
            <w:pPr>
              <w:jc w:val="center"/>
              <w:rPr>
                <w:rFonts w:ascii="Garamond" w:hAnsi="Garamond"/>
                <w:b/>
                <w:spacing w:val="-4"/>
                <w:sz w:val="22"/>
                <w:szCs w:val="22"/>
              </w:rPr>
            </w:pPr>
          </w:p>
          <w:p w14:paraId="57F6F7A9" w14:textId="04DD5309" w:rsidR="008855DC" w:rsidRPr="007D1674" w:rsidRDefault="008855DC" w:rsidP="00152B44">
            <w:pPr>
              <w:jc w:val="center"/>
              <w:rPr>
                <w:rFonts w:ascii="Garamond" w:hAnsi="Garamond"/>
                <w:b/>
                <w:spacing w:val="-4"/>
                <w:sz w:val="22"/>
                <w:szCs w:val="22"/>
              </w:rPr>
            </w:pPr>
          </w:p>
        </w:tc>
      </w:tr>
      <w:tr w:rsidR="00B438CA" w:rsidRPr="007D1674" w14:paraId="22297A06" w14:textId="77777777" w:rsidTr="00325FAD">
        <w:trPr>
          <w:gridAfter w:val="1"/>
          <w:wAfter w:w="7" w:type="dxa"/>
          <w:jc w:val="center"/>
        </w:trPr>
        <w:tc>
          <w:tcPr>
            <w:tcW w:w="4253" w:type="dxa"/>
            <w:gridSpan w:val="2"/>
            <w:tcBorders>
              <w:top w:val="nil"/>
              <w:left w:val="nil"/>
              <w:bottom w:val="nil"/>
              <w:right w:val="nil"/>
            </w:tcBorders>
          </w:tcPr>
          <w:p w14:paraId="5D3ED754"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4ED7A43B"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0D04C23A" w14:textId="544ABA98" w:rsidR="005F0566" w:rsidRPr="007D1674" w:rsidRDefault="00325FAD" w:rsidP="005F0566">
            <w:pPr>
              <w:jc w:val="center"/>
              <w:rPr>
                <w:rFonts w:ascii="Garamond" w:hAnsi="Garamond"/>
                <w:spacing w:val="-4"/>
                <w:sz w:val="22"/>
                <w:szCs w:val="22"/>
              </w:rPr>
            </w:pPr>
            <w:r w:rsidRPr="007D1674">
              <w:rPr>
                <w:rFonts w:ascii="Garamond" w:hAnsi="Garamond"/>
                <w:spacing w:val="-4"/>
                <w:sz w:val="22"/>
                <w:szCs w:val="22"/>
              </w:rPr>
              <w:t>Karaliaus vardu:</w:t>
            </w:r>
          </w:p>
          <w:p w14:paraId="41C448CB" w14:textId="0E6E49D8" w:rsidR="00374B5A" w:rsidRPr="007D1674" w:rsidRDefault="00374B5A" w:rsidP="00E320C0">
            <w:pPr>
              <w:rPr>
                <w:rFonts w:ascii="Garamond" w:hAnsi="Garamond"/>
                <w:spacing w:val="-4"/>
                <w:sz w:val="22"/>
                <w:szCs w:val="22"/>
                <w:lang w:eastAsia="en-US"/>
              </w:rPr>
            </w:pPr>
          </w:p>
        </w:tc>
      </w:tr>
      <w:tr w:rsidR="00B438CA" w:rsidRPr="007D1674" w14:paraId="73EA366C" w14:textId="77777777" w:rsidTr="00325FAD">
        <w:trPr>
          <w:gridAfter w:val="1"/>
          <w:wAfter w:w="7" w:type="dxa"/>
          <w:jc w:val="center"/>
        </w:trPr>
        <w:tc>
          <w:tcPr>
            <w:tcW w:w="4253" w:type="dxa"/>
            <w:gridSpan w:val="2"/>
            <w:tcBorders>
              <w:top w:val="nil"/>
              <w:left w:val="nil"/>
              <w:bottom w:val="nil"/>
              <w:right w:val="nil"/>
            </w:tcBorders>
          </w:tcPr>
          <w:p w14:paraId="0949C791" w14:textId="280B8E96"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6E79B314"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4DD80951" w14:textId="202ABC3C" w:rsidR="00B438CA" w:rsidRPr="007D1674" w:rsidRDefault="001E1081" w:rsidP="005F0566">
            <w:pPr>
              <w:jc w:val="center"/>
              <w:rPr>
                <w:rFonts w:ascii="Garamond" w:hAnsi="Garamond"/>
                <w:spacing w:val="-4"/>
                <w:sz w:val="22"/>
                <w:szCs w:val="22"/>
              </w:rPr>
            </w:pPr>
            <w:r w:rsidRPr="007D1674">
              <w:rPr>
                <w:rFonts w:ascii="Garamond" w:hAnsi="Garamond"/>
                <w:spacing w:val="-4"/>
                <w:sz w:val="22"/>
                <w:szCs w:val="22"/>
              </w:rPr>
              <w:t>Visuomenės sveikatos ministrė</w:t>
            </w:r>
          </w:p>
        </w:tc>
      </w:tr>
      <w:tr w:rsidR="00B438CA" w:rsidRPr="007D1674" w14:paraId="47A3FFC6" w14:textId="77777777" w:rsidTr="00325FAD">
        <w:trPr>
          <w:gridAfter w:val="1"/>
          <w:wAfter w:w="7" w:type="dxa"/>
          <w:jc w:val="center"/>
        </w:trPr>
        <w:tc>
          <w:tcPr>
            <w:tcW w:w="4253" w:type="dxa"/>
            <w:gridSpan w:val="2"/>
            <w:tcBorders>
              <w:top w:val="nil"/>
              <w:left w:val="nil"/>
              <w:bottom w:val="nil"/>
              <w:right w:val="nil"/>
            </w:tcBorders>
          </w:tcPr>
          <w:p w14:paraId="367BB7C9"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43466818"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7F1444E5" w14:textId="77777777" w:rsidR="00B438CA" w:rsidRPr="007D1674" w:rsidRDefault="00B438CA" w:rsidP="00152B44">
            <w:pPr>
              <w:jc w:val="center"/>
              <w:rPr>
                <w:rFonts w:ascii="Garamond" w:hAnsi="Garamond"/>
                <w:b/>
                <w:spacing w:val="-4"/>
                <w:sz w:val="22"/>
                <w:szCs w:val="22"/>
              </w:rPr>
            </w:pPr>
          </w:p>
        </w:tc>
      </w:tr>
      <w:tr w:rsidR="00B438CA" w:rsidRPr="007D1674" w14:paraId="4738DAB3" w14:textId="77777777" w:rsidTr="00325FAD">
        <w:trPr>
          <w:gridAfter w:val="1"/>
          <w:wAfter w:w="7" w:type="dxa"/>
          <w:jc w:val="center"/>
        </w:trPr>
        <w:tc>
          <w:tcPr>
            <w:tcW w:w="4253" w:type="dxa"/>
            <w:gridSpan w:val="2"/>
            <w:tcBorders>
              <w:top w:val="nil"/>
              <w:left w:val="nil"/>
              <w:bottom w:val="nil"/>
              <w:right w:val="nil"/>
            </w:tcBorders>
          </w:tcPr>
          <w:p w14:paraId="016F003A"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1A68594F"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3036F3EF" w14:textId="77777777" w:rsidR="00B438CA" w:rsidRPr="007D1674" w:rsidRDefault="00B438CA" w:rsidP="00152B44">
            <w:pPr>
              <w:jc w:val="center"/>
              <w:rPr>
                <w:rFonts w:ascii="Garamond" w:hAnsi="Garamond"/>
                <w:b/>
                <w:spacing w:val="-4"/>
                <w:sz w:val="22"/>
                <w:szCs w:val="22"/>
              </w:rPr>
            </w:pPr>
          </w:p>
        </w:tc>
      </w:tr>
      <w:tr w:rsidR="00B438CA" w:rsidRPr="007D1674" w14:paraId="231107EA" w14:textId="77777777" w:rsidTr="00325FAD">
        <w:trPr>
          <w:gridAfter w:val="1"/>
          <w:wAfter w:w="7" w:type="dxa"/>
          <w:jc w:val="center"/>
        </w:trPr>
        <w:tc>
          <w:tcPr>
            <w:tcW w:w="4253" w:type="dxa"/>
            <w:gridSpan w:val="2"/>
            <w:tcBorders>
              <w:top w:val="nil"/>
              <w:left w:val="nil"/>
              <w:bottom w:val="nil"/>
              <w:right w:val="nil"/>
            </w:tcBorders>
          </w:tcPr>
          <w:p w14:paraId="22C74630" w14:textId="77777777" w:rsidR="00B438CA" w:rsidRPr="007D1674" w:rsidRDefault="00B438CA" w:rsidP="00152B44">
            <w:pPr>
              <w:jc w:val="center"/>
              <w:rPr>
                <w:rFonts w:ascii="Garamond" w:hAnsi="Garamond"/>
                <w:b/>
                <w:spacing w:val="-4"/>
                <w:sz w:val="22"/>
                <w:szCs w:val="22"/>
              </w:rPr>
            </w:pPr>
          </w:p>
        </w:tc>
        <w:tc>
          <w:tcPr>
            <w:tcW w:w="313" w:type="dxa"/>
            <w:gridSpan w:val="2"/>
            <w:tcBorders>
              <w:top w:val="nil"/>
              <w:left w:val="nil"/>
              <w:bottom w:val="nil"/>
              <w:right w:val="nil"/>
            </w:tcBorders>
          </w:tcPr>
          <w:p w14:paraId="51DC72E8" w14:textId="77777777" w:rsidR="00B438CA" w:rsidRPr="007D1674" w:rsidRDefault="00B438CA" w:rsidP="00152B44">
            <w:pPr>
              <w:jc w:val="center"/>
              <w:rPr>
                <w:rFonts w:ascii="Garamond" w:hAnsi="Garamond"/>
                <w:b/>
                <w:bCs/>
                <w:spacing w:val="-4"/>
                <w:sz w:val="22"/>
                <w:szCs w:val="22"/>
              </w:rPr>
            </w:pPr>
          </w:p>
        </w:tc>
        <w:tc>
          <w:tcPr>
            <w:tcW w:w="4143" w:type="dxa"/>
            <w:tcBorders>
              <w:top w:val="nil"/>
              <w:left w:val="nil"/>
              <w:bottom w:val="nil"/>
              <w:right w:val="nil"/>
            </w:tcBorders>
          </w:tcPr>
          <w:p w14:paraId="11311576" w14:textId="77777777" w:rsidR="00B438CA" w:rsidRPr="007D1674" w:rsidRDefault="00B438CA" w:rsidP="004544C9">
            <w:pPr>
              <w:rPr>
                <w:rFonts w:ascii="Garamond" w:hAnsi="Garamond"/>
                <w:b/>
                <w:spacing w:val="-4"/>
                <w:sz w:val="22"/>
                <w:szCs w:val="22"/>
              </w:rPr>
            </w:pPr>
          </w:p>
        </w:tc>
      </w:tr>
      <w:tr w:rsidR="00B438CA" w:rsidRPr="007D1674" w14:paraId="4112045E" w14:textId="77777777" w:rsidTr="00325FAD">
        <w:trPr>
          <w:gridAfter w:val="1"/>
          <w:wAfter w:w="7" w:type="dxa"/>
          <w:jc w:val="center"/>
        </w:trPr>
        <w:tc>
          <w:tcPr>
            <w:tcW w:w="4253" w:type="dxa"/>
            <w:gridSpan w:val="2"/>
            <w:tcBorders>
              <w:top w:val="nil"/>
              <w:left w:val="nil"/>
              <w:bottom w:val="nil"/>
              <w:right w:val="nil"/>
            </w:tcBorders>
          </w:tcPr>
          <w:p w14:paraId="5C49E09C" w14:textId="77777777" w:rsidR="00B438CA" w:rsidRPr="007D1674" w:rsidRDefault="00B438CA" w:rsidP="00152B44">
            <w:pPr>
              <w:jc w:val="center"/>
              <w:rPr>
                <w:rFonts w:ascii="Garamond" w:hAnsi="Garamond"/>
                <w:bCs/>
                <w:spacing w:val="-4"/>
                <w:sz w:val="22"/>
                <w:szCs w:val="22"/>
              </w:rPr>
            </w:pPr>
          </w:p>
        </w:tc>
        <w:tc>
          <w:tcPr>
            <w:tcW w:w="313" w:type="dxa"/>
            <w:gridSpan w:val="2"/>
            <w:tcBorders>
              <w:top w:val="nil"/>
              <w:left w:val="nil"/>
              <w:bottom w:val="nil"/>
              <w:right w:val="nil"/>
            </w:tcBorders>
          </w:tcPr>
          <w:p w14:paraId="193AB0B1" w14:textId="77777777" w:rsidR="00B438CA" w:rsidRPr="007D1674" w:rsidRDefault="00B438CA" w:rsidP="00152B44">
            <w:pPr>
              <w:jc w:val="center"/>
              <w:rPr>
                <w:rFonts w:ascii="Garamond" w:hAnsi="Garamond"/>
                <w:bCs/>
                <w:spacing w:val="-4"/>
                <w:sz w:val="22"/>
                <w:szCs w:val="22"/>
              </w:rPr>
            </w:pPr>
          </w:p>
        </w:tc>
        <w:tc>
          <w:tcPr>
            <w:tcW w:w="4143" w:type="dxa"/>
            <w:tcBorders>
              <w:top w:val="nil"/>
              <w:left w:val="nil"/>
              <w:bottom w:val="nil"/>
              <w:right w:val="nil"/>
            </w:tcBorders>
          </w:tcPr>
          <w:p w14:paraId="7B993EFA" w14:textId="77777777" w:rsidR="00B438CA" w:rsidRPr="007D1674" w:rsidRDefault="00B438CA" w:rsidP="004544C9">
            <w:pPr>
              <w:rPr>
                <w:rFonts w:ascii="Garamond" w:hAnsi="Garamond"/>
                <w:bCs/>
                <w:spacing w:val="-4"/>
                <w:sz w:val="22"/>
                <w:szCs w:val="22"/>
              </w:rPr>
            </w:pPr>
          </w:p>
        </w:tc>
      </w:tr>
      <w:tr w:rsidR="00B438CA" w:rsidRPr="007D1674" w14:paraId="627855A5" w14:textId="77777777" w:rsidTr="00325FAD">
        <w:trPr>
          <w:gridAfter w:val="1"/>
          <w:wAfter w:w="7" w:type="dxa"/>
          <w:jc w:val="center"/>
        </w:trPr>
        <w:tc>
          <w:tcPr>
            <w:tcW w:w="4253" w:type="dxa"/>
            <w:gridSpan w:val="2"/>
            <w:tcBorders>
              <w:top w:val="nil"/>
              <w:left w:val="nil"/>
              <w:bottom w:val="nil"/>
              <w:right w:val="nil"/>
            </w:tcBorders>
          </w:tcPr>
          <w:p w14:paraId="7FC9453E" w14:textId="77777777" w:rsidR="00B438CA" w:rsidRPr="007D1674" w:rsidRDefault="00B438CA" w:rsidP="004544C9">
            <w:pPr>
              <w:rPr>
                <w:rFonts w:ascii="Garamond" w:hAnsi="Garamond"/>
                <w:bCs/>
                <w:spacing w:val="-4"/>
                <w:sz w:val="22"/>
                <w:szCs w:val="22"/>
              </w:rPr>
            </w:pPr>
          </w:p>
        </w:tc>
        <w:tc>
          <w:tcPr>
            <w:tcW w:w="313" w:type="dxa"/>
            <w:gridSpan w:val="2"/>
            <w:tcBorders>
              <w:top w:val="nil"/>
              <w:left w:val="nil"/>
              <w:bottom w:val="nil"/>
              <w:right w:val="nil"/>
            </w:tcBorders>
          </w:tcPr>
          <w:p w14:paraId="67726970" w14:textId="77777777" w:rsidR="00B438CA" w:rsidRPr="007D1674" w:rsidRDefault="00B438CA" w:rsidP="00152B44">
            <w:pPr>
              <w:jc w:val="center"/>
              <w:rPr>
                <w:rFonts w:ascii="Garamond" w:hAnsi="Garamond"/>
                <w:bCs/>
                <w:spacing w:val="-4"/>
                <w:sz w:val="22"/>
                <w:szCs w:val="22"/>
              </w:rPr>
            </w:pPr>
          </w:p>
        </w:tc>
        <w:tc>
          <w:tcPr>
            <w:tcW w:w="4143" w:type="dxa"/>
            <w:tcBorders>
              <w:top w:val="nil"/>
              <w:left w:val="nil"/>
              <w:bottom w:val="nil"/>
              <w:right w:val="nil"/>
            </w:tcBorders>
          </w:tcPr>
          <w:p w14:paraId="45A975DA" w14:textId="77777777" w:rsidR="00B438CA" w:rsidRPr="007D1674" w:rsidRDefault="00B438CA" w:rsidP="00152B44">
            <w:pPr>
              <w:jc w:val="center"/>
              <w:rPr>
                <w:rFonts w:ascii="Garamond" w:hAnsi="Garamond"/>
                <w:bCs/>
                <w:spacing w:val="-4"/>
                <w:sz w:val="22"/>
                <w:szCs w:val="22"/>
              </w:rPr>
            </w:pPr>
          </w:p>
          <w:p w14:paraId="53EEA283" w14:textId="77777777" w:rsidR="008855DC" w:rsidRPr="007D1674" w:rsidRDefault="008855DC" w:rsidP="00152B44">
            <w:pPr>
              <w:jc w:val="center"/>
              <w:rPr>
                <w:rFonts w:ascii="Garamond" w:hAnsi="Garamond"/>
                <w:bCs/>
                <w:spacing w:val="-4"/>
                <w:sz w:val="22"/>
                <w:szCs w:val="22"/>
              </w:rPr>
            </w:pPr>
          </w:p>
          <w:p w14:paraId="2B43C8BA" w14:textId="111B007E" w:rsidR="008855DC" w:rsidRPr="007D1674" w:rsidRDefault="008855DC" w:rsidP="00152B44">
            <w:pPr>
              <w:jc w:val="center"/>
              <w:rPr>
                <w:rFonts w:ascii="Garamond" w:hAnsi="Garamond"/>
                <w:bCs/>
                <w:spacing w:val="-4"/>
                <w:sz w:val="22"/>
                <w:szCs w:val="22"/>
              </w:rPr>
            </w:pPr>
          </w:p>
        </w:tc>
      </w:tr>
      <w:tr w:rsidR="00B438CA" w:rsidRPr="007D1674" w14:paraId="6D4F58DF" w14:textId="77777777" w:rsidTr="00325FAD">
        <w:trPr>
          <w:gridAfter w:val="1"/>
          <w:wAfter w:w="7" w:type="dxa"/>
          <w:jc w:val="center"/>
        </w:trPr>
        <w:tc>
          <w:tcPr>
            <w:tcW w:w="4253" w:type="dxa"/>
            <w:gridSpan w:val="2"/>
            <w:tcBorders>
              <w:top w:val="nil"/>
              <w:left w:val="nil"/>
              <w:bottom w:val="nil"/>
              <w:right w:val="nil"/>
            </w:tcBorders>
          </w:tcPr>
          <w:p w14:paraId="1CC8FF7E" w14:textId="77777777" w:rsidR="00B438CA" w:rsidRPr="007D1674" w:rsidRDefault="00B438CA" w:rsidP="00152B44">
            <w:pPr>
              <w:jc w:val="center"/>
              <w:rPr>
                <w:rFonts w:ascii="Garamond" w:hAnsi="Garamond"/>
                <w:bCs/>
                <w:spacing w:val="-4"/>
                <w:sz w:val="22"/>
                <w:szCs w:val="22"/>
              </w:rPr>
            </w:pPr>
          </w:p>
        </w:tc>
        <w:tc>
          <w:tcPr>
            <w:tcW w:w="313" w:type="dxa"/>
            <w:gridSpan w:val="2"/>
            <w:tcBorders>
              <w:top w:val="nil"/>
              <w:left w:val="nil"/>
              <w:bottom w:val="nil"/>
              <w:right w:val="nil"/>
            </w:tcBorders>
          </w:tcPr>
          <w:p w14:paraId="65FE370C" w14:textId="77777777" w:rsidR="00B438CA" w:rsidRPr="007D1674" w:rsidRDefault="00B438CA" w:rsidP="00152B44">
            <w:pPr>
              <w:jc w:val="center"/>
              <w:rPr>
                <w:rFonts w:ascii="Garamond" w:hAnsi="Garamond"/>
                <w:bCs/>
                <w:spacing w:val="-4"/>
                <w:sz w:val="22"/>
                <w:szCs w:val="22"/>
              </w:rPr>
            </w:pPr>
          </w:p>
        </w:tc>
        <w:tc>
          <w:tcPr>
            <w:tcW w:w="4143" w:type="dxa"/>
            <w:tcBorders>
              <w:top w:val="nil"/>
              <w:left w:val="nil"/>
              <w:bottom w:val="nil"/>
              <w:right w:val="nil"/>
            </w:tcBorders>
          </w:tcPr>
          <w:p w14:paraId="6492C2FD" w14:textId="77777777" w:rsidR="00B438CA" w:rsidRPr="007D1674" w:rsidRDefault="00B438CA" w:rsidP="00152B44">
            <w:pPr>
              <w:jc w:val="center"/>
              <w:rPr>
                <w:rFonts w:ascii="Garamond" w:hAnsi="Garamond"/>
                <w:bCs/>
                <w:spacing w:val="-4"/>
                <w:sz w:val="22"/>
                <w:szCs w:val="22"/>
              </w:rPr>
            </w:pPr>
          </w:p>
        </w:tc>
      </w:tr>
      <w:tr w:rsidR="005F0566" w:rsidRPr="007D1674" w14:paraId="7E880E9D" w14:textId="77777777" w:rsidTr="00325FAD">
        <w:trPr>
          <w:jc w:val="center"/>
        </w:trPr>
        <w:tc>
          <w:tcPr>
            <w:tcW w:w="8716" w:type="dxa"/>
            <w:gridSpan w:val="6"/>
            <w:tcBorders>
              <w:top w:val="nil"/>
              <w:left w:val="nil"/>
              <w:bottom w:val="nil"/>
              <w:right w:val="nil"/>
            </w:tcBorders>
          </w:tcPr>
          <w:p w14:paraId="0A32CC56" w14:textId="77777777" w:rsidR="000917FC" w:rsidRPr="007D1674" w:rsidRDefault="000917FC" w:rsidP="005F0566">
            <w:pPr>
              <w:jc w:val="center"/>
              <w:rPr>
                <w:rFonts w:ascii="Garamond" w:hAnsi="Garamond"/>
                <w:bCs/>
                <w:spacing w:val="-4"/>
                <w:sz w:val="22"/>
                <w:szCs w:val="22"/>
              </w:rPr>
            </w:pPr>
          </w:p>
          <w:p w14:paraId="758F5603" w14:textId="77777777" w:rsidR="000917FC" w:rsidRPr="007D1674" w:rsidRDefault="000917FC" w:rsidP="005F0566">
            <w:pPr>
              <w:jc w:val="center"/>
              <w:rPr>
                <w:rFonts w:ascii="Garamond" w:hAnsi="Garamond"/>
                <w:bCs/>
                <w:spacing w:val="-4"/>
                <w:sz w:val="22"/>
                <w:szCs w:val="22"/>
              </w:rPr>
            </w:pPr>
          </w:p>
          <w:p w14:paraId="39574D82" w14:textId="77777777" w:rsidR="000917FC" w:rsidRPr="007D1674" w:rsidRDefault="000917FC" w:rsidP="005F0566">
            <w:pPr>
              <w:jc w:val="center"/>
              <w:rPr>
                <w:rFonts w:ascii="Garamond" w:hAnsi="Garamond"/>
                <w:bCs/>
                <w:spacing w:val="-4"/>
                <w:sz w:val="22"/>
                <w:szCs w:val="22"/>
              </w:rPr>
            </w:pPr>
          </w:p>
          <w:p w14:paraId="2824BC7D" w14:textId="77777777" w:rsidR="005F0566" w:rsidRPr="007D1674" w:rsidRDefault="005F0566" w:rsidP="00E247A5">
            <w:pPr>
              <w:keepNext/>
              <w:jc w:val="center"/>
              <w:rPr>
                <w:rFonts w:ascii="Garamond" w:hAnsi="Garamond"/>
                <w:bCs/>
                <w:spacing w:val="-4"/>
                <w:sz w:val="22"/>
                <w:szCs w:val="22"/>
              </w:rPr>
            </w:pPr>
            <w:r w:rsidRPr="007D1674">
              <w:rPr>
                <w:rFonts w:ascii="Garamond" w:hAnsi="Garamond"/>
                <w:bCs/>
                <w:spacing w:val="-4"/>
                <w:sz w:val="22"/>
                <w:szCs w:val="22"/>
              </w:rPr>
              <w:t>Maggie DE BLOCK</w:t>
            </w:r>
          </w:p>
          <w:p w14:paraId="37637B90" w14:textId="6349FABB" w:rsidR="005F6A65" w:rsidRPr="007D1674" w:rsidRDefault="005F6A65" w:rsidP="005F0566">
            <w:pPr>
              <w:jc w:val="center"/>
              <w:rPr>
                <w:rFonts w:ascii="Garamond" w:hAnsi="Garamond"/>
                <w:bCs/>
                <w:spacing w:val="-4"/>
                <w:sz w:val="22"/>
                <w:szCs w:val="22"/>
              </w:rPr>
            </w:pPr>
          </w:p>
        </w:tc>
      </w:tr>
    </w:tbl>
    <w:p w14:paraId="1929DD7A" w14:textId="7B7BCD1E" w:rsidR="00954D47" w:rsidRPr="003F186B" w:rsidRDefault="00954D47" w:rsidP="00954D47">
      <w:pPr>
        <w:widowControl w:val="0"/>
        <w:autoSpaceDE w:val="0"/>
        <w:autoSpaceDN w:val="0"/>
        <w:adjustRightInd w:val="0"/>
        <w:rPr>
          <w:rFonts w:ascii="Garamond" w:eastAsiaTheme="minorEastAsia" w:hAnsi="Garamond" w:cs="Arial"/>
          <w:b/>
          <w:sz w:val="22"/>
          <w:szCs w:val="22"/>
        </w:rPr>
      </w:pPr>
      <w:r w:rsidRPr="003F186B">
        <w:rPr>
          <w:rFonts w:ascii="Garamond" w:hAnsi="Garamond"/>
          <w:b/>
          <w:sz w:val="22"/>
          <w:szCs w:val="22"/>
        </w:rPr>
        <w:t>Karališkojo nutarimo dėl logotipo „Nutri-Score“ naudojimo priedas.</w:t>
      </w:r>
    </w:p>
    <w:p w14:paraId="1EDEE84F" w14:textId="43C23F8B"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35F36528" w14:textId="77777777" w:rsidR="00F85DC5" w:rsidRPr="003F186B" w:rsidRDefault="00F85DC5" w:rsidP="007F5706">
      <w:pPr>
        <w:widowControl w:val="0"/>
        <w:autoSpaceDE w:val="0"/>
        <w:autoSpaceDN w:val="0"/>
        <w:adjustRightInd w:val="0"/>
        <w:rPr>
          <w:rFonts w:ascii="Garamond" w:eastAsiaTheme="minorEastAsia" w:hAnsi="Garamond" w:cs="Arial"/>
          <w:sz w:val="22"/>
          <w:szCs w:val="22"/>
          <w:lang w:eastAsia="en-US"/>
        </w:rPr>
      </w:pPr>
    </w:p>
    <w:p w14:paraId="2737E978" w14:textId="40847E70" w:rsidR="007F5706" w:rsidRPr="003F186B" w:rsidRDefault="007F5706" w:rsidP="00E247A5">
      <w:pPr>
        <w:keepNext/>
        <w:widowControl w:val="0"/>
        <w:autoSpaceDE w:val="0"/>
        <w:autoSpaceDN w:val="0"/>
        <w:adjustRightInd w:val="0"/>
        <w:rPr>
          <w:rFonts w:ascii="Garamond" w:eastAsiaTheme="minorEastAsia" w:hAnsi="Garamond" w:cs="Arial"/>
          <w:b/>
          <w:sz w:val="22"/>
          <w:szCs w:val="22"/>
        </w:rPr>
      </w:pPr>
      <w:r w:rsidRPr="003F186B">
        <w:rPr>
          <w:rFonts w:ascii="Garamond" w:hAnsi="Garamond"/>
          <w:b/>
          <w:sz w:val="22"/>
          <w:szCs w:val="22"/>
        </w:rPr>
        <w:t>SPECIFIKACIJOS </w:t>
      </w:r>
    </w:p>
    <w:p w14:paraId="2704690D" w14:textId="0E0C98C2"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6F3EE3FF" w14:textId="6C6FFFB5"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Norėdami nustatyti maisto produkto klasifikaciją, maisto tvarkymo subjektai turi iš eilės taikyti šias skaičiavimo taisykles: </w:t>
      </w:r>
    </w:p>
    <w:p w14:paraId="5ABDAA64" w14:textId="144CF51D"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393EA8CD"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apskaičiuoti maisto produkto mitybinį indeksą;</w:t>
      </w:r>
    </w:p>
    <w:p w14:paraId="7E76995C"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maisto produktą priskirti penkių spalvų mitybinei skalei, remdamiesi apskaičiuotu indeksu. </w:t>
      </w:r>
    </w:p>
    <w:p w14:paraId="26E65975" w14:textId="67641A92"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12CD69E8" w14:textId="77777777" w:rsidR="005E03B6" w:rsidRPr="003F186B" w:rsidRDefault="005E03B6" w:rsidP="007F5706">
      <w:pPr>
        <w:widowControl w:val="0"/>
        <w:autoSpaceDE w:val="0"/>
        <w:autoSpaceDN w:val="0"/>
        <w:adjustRightInd w:val="0"/>
        <w:rPr>
          <w:rFonts w:ascii="Garamond" w:eastAsiaTheme="minorEastAsia" w:hAnsi="Garamond" w:cs="Arial"/>
          <w:sz w:val="22"/>
          <w:szCs w:val="22"/>
          <w:lang w:eastAsia="en-US"/>
        </w:rPr>
      </w:pPr>
    </w:p>
    <w:p w14:paraId="6E029ADE" w14:textId="77777777" w:rsidR="007F5706" w:rsidRPr="003F186B" w:rsidRDefault="007F5706" w:rsidP="00E247A5">
      <w:pPr>
        <w:keepNext/>
        <w:widowControl w:val="0"/>
        <w:autoSpaceDE w:val="0"/>
        <w:autoSpaceDN w:val="0"/>
        <w:adjustRightInd w:val="0"/>
        <w:rPr>
          <w:rFonts w:ascii="Garamond" w:eastAsiaTheme="minorEastAsia" w:hAnsi="Garamond" w:cs="Arial"/>
          <w:b/>
          <w:sz w:val="22"/>
          <w:szCs w:val="22"/>
          <w:u w:val="single"/>
        </w:rPr>
      </w:pPr>
      <w:r w:rsidRPr="003F186B">
        <w:rPr>
          <w:rFonts w:ascii="Garamond" w:hAnsi="Garamond"/>
          <w:b/>
          <w:sz w:val="22"/>
          <w:szCs w:val="22"/>
          <w:u w:val="single"/>
        </w:rPr>
        <w:t>1) Maisto produktų mitybinio indekso apskaičiavimas</w:t>
      </w:r>
    </w:p>
    <w:p w14:paraId="74FC2DC8" w14:textId="065C465C"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09754AAB"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Jis skaičiuojamas visiškai vienodai visiems maisto produktams, išskyrus sūrius, augalinius ar gyvūninius riebalus ir gėrimus. Šių kategorijų maisto produktams būtina pritaikyti į 1-b punkte nurodytus pakeitimus.</w:t>
      </w:r>
    </w:p>
    <w:p w14:paraId="73BE4315" w14:textId="1D03D971"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652068F9" w14:textId="77777777" w:rsidR="007F5706" w:rsidRPr="003F186B"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sidRPr="003F186B">
        <w:rPr>
          <w:rFonts w:ascii="Garamond" w:hAnsi="Garamond"/>
          <w:b/>
          <w:sz w:val="22"/>
          <w:szCs w:val="22"/>
          <w:u w:val="single"/>
        </w:rPr>
        <w:t>1a Bendrieji atvejai</w:t>
      </w:r>
    </w:p>
    <w:p w14:paraId="27680B79" w14:textId="37B9895C"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5D8CF3D4"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Maisto produktų mitybinis indeksas grindžiamas unikalaus ir bendro indekso skaičiavimu, atsižvelgiant į kiekvieno maisto produkto: </w:t>
      </w:r>
    </w:p>
    <w:p w14:paraId="0372E1D0" w14:textId="63D768EF"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694D9B36"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vadinamąjį „neigiamąjį“ N komponentą,</w:t>
      </w:r>
    </w:p>
    <w:p w14:paraId="3066E5EE"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vadinamąjį „teigiamąjį“ P komponentą. </w:t>
      </w:r>
    </w:p>
    <w:p w14:paraId="768FA590" w14:textId="59E182D9"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7FCF77CD" w14:textId="18FA8A2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xml:space="preserve">Indekso komponentu N atsižvelgiama į mitybinius elementus, kurių vartojimą rekomenduojama riboti: energinę vertę (su maistu gaunamos energijos kiekį kJ 100 g maisto produkto), sočiųjų riebalų rūgščių, paprastųjų cukrų kiekius (išreikštus gramais 100 g maisto produkto) ir druskos kiekius (išreikštus miligramais 100 g maisto produkto). Jo vertė atitinka priskirtų taškų sumą nuo 1 iki 10 ir priklauso nuo maisto produkto </w:t>
      </w:r>
      <w:r w:rsidRPr="003F186B">
        <w:rPr>
          <w:rFonts w:ascii="Garamond" w:hAnsi="Garamond"/>
          <w:sz w:val="22"/>
          <w:szCs w:val="22"/>
        </w:rPr>
        <w:lastRenderedPageBreak/>
        <w:t>mitybinės sudėties (žr. 1 lentelę). Komponento N balas gali būti nuo 0 iki 40. </w:t>
      </w:r>
    </w:p>
    <w:p w14:paraId="5533E24A" w14:textId="3B65997F"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427D2399"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 lentelė. Taškai, priskiriami kiekvienam vadinamajam „neigiamajam“ komponento N elementui </w:t>
      </w:r>
    </w:p>
    <w:tbl>
      <w:tblPr>
        <w:tblW w:w="0" w:type="auto"/>
        <w:tblInd w:w="8" w:type="dxa"/>
        <w:tblLayout w:type="fixed"/>
        <w:tblCellMar>
          <w:left w:w="0" w:type="dxa"/>
          <w:right w:w="0" w:type="dxa"/>
        </w:tblCellMar>
        <w:tblLook w:val="0000" w:firstRow="0" w:lastRow="0" w:firstColumn="0" w:lastColumn="0" w:noHBand="0" w:noVBand="0"/>
      </w:tblPr>
      <w:tblGrid>
        <w:gridCol w:w="1920"/>
        <w:gridCol w:w="1920"/>
        <w:gridCol w:w="1920"/>
        <w:gridCol w:w="1920"/>
        <w:gridCol w:w="1920"/>
        <w:gridCol w:w="30"/>
      </w:tblGrid>
      <w:tr w:rsidR="007F5706" w:rsidRPr="003F186B" w14:paraId="44769812" w14:textId="77777777" w:rsidTr="00325FAD">
        <w:trPr>
          <w:gridAfter w:val="1"/>
          <w:wAfter w:w="2" w:type="dxa"/>
        </w:trPr>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CB81F1" w14:textId="43BE6EBC"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7B44E0D3"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Punktai</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71FC89" w14:textId="7BAAF4B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5BF1CD3D" w14:textId="0E62017E" w:rsidR="007F5706" w:rsidRPr="003F186B" w:rsidRDefault="00E36BCC"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Energija</w:t>
            </w:r>
          </w:p>
          <w:p w14:paraId="665B8336" w14:textId="687B0930"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5FC59797"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(kJ/100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55680D" w14:textId="531C6841"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164A96D9" w14:textId="03D85C16" w:rsidR="007F5706" w:rsidRPr="003F186B" w:rsidRDefault="00E36BCC"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Sočiosios riebalų rūgštys</w:t>
            </w:r>
          </w:p>
          <w:p w14:paraId="20A26D69" w14:textId="77777777" w:rsidR="008772AA" w:rsidRPr="003F186B" w:rsidRDefault="008772AA" w:rsidP="00E247A5">
            <w:pPr>
              <w:keepNext/>
              <w:widowControl w:val="0"/>
              <w:autoSpaceDE w:val="0"/>
              <w:autoSpaceDN w:val="0"/>
              <w:adjustRightInd w:val="0"/>
              <w:jc w:val="center"/>
              <w:rPr>
                <w:rFonts w:ascii="Garamond" w:eastAsiaTheme="minorEastAsia" w:hAnsi="Garamond" w:cs="Arial"/>
                <w:sz w:val="22"/>
                <w:szCs w:val="22"/>
                <w:lang w:eastAsia="en-US"/>
              </w:rPr>
            </w:pPr>
          </w:p>
          <w:p w14:paraId="4689B9E7" w14:textId="4198DEA6"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ADC02A" w14:textId="1E515CA2"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20B1DEA8" w14:textId="7C2B9FBD" w:rsidR="007F5706" w:rsidRPr="003F186B" w:rsidRDefault="00325FA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Cukrūs</w:t>
            </w:r>
          </w:p>
          <w:p w14:paraId="62B78CE0" w14:textId="309C0CCC"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36A44FE8"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A4BA6" w14:textId="6DA3C0C1"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32550D60"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Natris (1)</w:t>
            </w:r>
          </w:p>
          <w:p w14:paraId="03EEEF33" w14:textId="3E26935D"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lang w:eastAsia="en-US"/>
              </w:rPr>
            </w:pPr>
          </w:p>
          <w:p w14:paraId="005B2A68"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(mg/100 g)</w:t>
            </w:r>
          </w:p>
        </w:tc>
      </w:tr>
      <w:tr w:rsidR="007F5706" w:rsidRPr="003F186B" w14:paraId="00B7B89B"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FE6762"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A2D4C4" w14:textId="4A09D287" w:rsidR="007F5706" w:rsidRPr="003F186B" w:rsidRDefault="00A275D9"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9A8CD7" w14:textId="510A6531" w:rsidR="007F5706" w:rsidRPr="003F186B" w:rsidRDefault="00A275D9"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87D64" w14:textId="2A3838DA" w:rsidR="007F5706" w:rsidRPr="003F186B" w:rsidRDefault="00A275D9"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AF9C4B" w14:textId="504829CF" w:rsidR="007F5706" w:rsidRPr="003F186B" w:rsidRDefault="00A275D9"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90</w:t>
            </w:r>
          </w:p>
        </w:tc>
        <w:tc>
          <w:tcPr>
            <w:tcW w:w="2" w:type="dxa"/>
            <w:tcBorders>
              <w:top w:val="nil"/>
              <w:left w:val="nil"/>
              <w:bottom w:val="nil"/>
              <w:right w:val="nil"/>
            </w:tcBorders>
          </w:tcPr>
          <w:p w14:paraId="200BD35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200DC322"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33708" w14:textId="639DF97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FAB2E" w14:textId="104E795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36EB4" w14:textId="4668D86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C0A" w14:textId="0A27699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EF44FF" w14:textId="6BC2269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90</w:t>
            </w:r>
          </w:p>
        </w:tc>
        <w:tc>
          <w:tcPr>
            <w:tcW w:w="2" w:type="dxa"/>
            <w:tcBorders>
              <w:top w:val="nil"/>
              <w:left w:val="nil"/>
              <w:bottom w:val="nil"/>
              <w:right w:val="nil"/>
            </w:tcBorders>
          </w:tcPr>
          <w:p w14:paraId="1B36CAC6"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C9FE69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56B303" w14:textId="41AA89E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36618" w14:textId="06B40E7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670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4AEF4" w14:textId="1CE5EA5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1E32F" w14:textId="2DF9FBF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B5212" w14:textId="5EAEF96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180</w:t>
            </w:r>
          </w:p>
        </w:tc>
        <w:tc>
          <w:tcPr>
            <w:tcW w:w="2" w:type="dxa"/>
            <w:tcBorders>
              <w:top w:val="nil"/>
              <w:left w:val="nil"/>
              <w:bottom w:val="nil"/>
              <w:right w:val="nil"/>
            </w:tcBorders>
          </w:tcPr>
          <w:p w14:paraId="01783BEF"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102DA4C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2D5ABF" w14:textId="4E903D9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BD2F2" w14:textId="7105F63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1005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16B8C4" w14:textId="304A3D9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A0CF25" w14:textId="4CE39ED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0C864" w14:textId="58FBA07B"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270</w:t>
            </w:r>
          </w:p>
        </w:tc>
        <w:tc>
          <w:tcPr>
            <w:tcW w:w="2" w:type="dxa"/>
            <w:tcBorders>
              <w:top w:val="nil"/>
              <w:left w:val="nil"/>
              <w:bottom w:val="nil"/>
              <w:right w:val="nil"/>
            </w:tcBorders>
          </w:tcPr>
          <w:p w14:paraId="23E480CB"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DEDD3BD"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15418A" w14:textId="3EBF97C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17C89" w14:textId="3861468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1340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BAC6E" w14:textId="3F11C86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279840" w14:textId="7389AF4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1A48B2" w14:textId="7FFF780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360</w:t>
            </w:r>
          </w:p>
        </w:tc>
        <w:tc>
          <w:tcPr>
            <w:tcW w:w="2" w:type="dxa"/>
            <w:tcBorders>
              <w:top w:val="nil"/>
              <w:left w:val="nil"/>
              <w:bottom w:val="nil"/>
              <w:right w:val="nil"/>
            </w:tcBorders>
          </w:tcPr>
          <w:p w14:paraId="1A63B39A"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1293EAE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CB9FB" w14:textId="0BE81EE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E96DF7" w14:textId="07121EB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1675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421321" w14:textId="29EA740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293225" w14:textId="69EFB8D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22,5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D80E5D" w14:textId="1AA2721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450</w:t>
            </w:r>
          </w:p>
        </w:tc>
        <w:tc>
          <w:tcPr>
            <w:tcW w:w="2" w:type="dxa"/>
            <w:tcBorders>
              <w:top w:val="nil"/>
              <w:left w:val="nil"/>
              <w:bottom w:val="nil"/>
              <w:right w:val="nil"/>
            </w:tcBorders>
          </w:tcPr>
          <w:p w14:paraId="70AC06F5"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77EDFFE"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A0F40C" w14:textId="128BF3E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70238" w14:textId="164883D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2010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7C911" w14:textId="052E65E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3E3467" w14:textId="3DD923C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14BF" w14:textId="1EF0D29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540</w:t>
            </w:r>
          </w:p>
        </w:tc>
        <w:tc>
          <w:tcPr>
            <w:tcW w:w="2" w:type="dxa"/>
            <w:tcBorders>
              <w:top w:val="nil"/>
              <w:left w:val="nil"/>
              <w:bottom w:val="nil"/>
              <w:right w:val="nil"/>
            </w:tcBorders>
          </w:tcPr>
          <w:p w14:paraId="1D209EF5"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399F980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5ABD0" w14:textId="0C04C33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AC2592" w14:textId="38C2E36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2345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8E1E45" w14:textId="1FA3BAC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22515" w14:textId="22CCEBF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6EF573" w14:textId="68D454E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630</w:t>
            </w:r>
          </w:p>
        </w:tc>
        <w:tc>
          <w:tcPr>
            <w:tcW w:w="2" w:type="dxa"/>
            <w:tcBorders>
              <w:top w:val="nil"/>
              <w:left w:val="nil"/>
              <w:bottom w:val="nil"/>
              <w:right w:val="nil"/>
            </w:tcBorders>
          </w:tcPr>
          <w:p w14:paraId="7BCB198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40B5CF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AD3476" w14:textId="78EDD9C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06EE9" w14:textId="2D0CA22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2680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3CF2A" w14:textId="5069B8C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2CDAA9" w14:textId="1A91EA6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A6A231" w14:textId="7E6FEBB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720</w:t>
            </w:r>
          </w:p>
        </w:tc>
        <w:tc>
          <w:tcPr>
            <w:tcW w:w="2" w:type="dxa"/>
            <w:tcBorders>
              <w:top w:val="nil"/>
              <w:left w:val="nil"/>
              <w:bottom w:val="nil"/>
              <w:right w:val="nil"/>
            </w:tcBorders>
          </w:tcPr>
          <w:p w14:paraId="0EA8FD55"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B74064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CEBF14" w14:textId="17833E3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440B5" w14:textId="114D804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3015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631D8" w14:textId="75BF0E3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250334" w14:textId="0792766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73EBC" w14:textId="0A02473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810</w:t>
            </w:r>
          </w:p>
        </w:tc>
        <w:tc>
          <w:tcPr>
            <w:tcW w:w="2" w:type="dxa"/>
            <w:tcBorders>
              <w:top w:val="nil"/>
              <w:left w:val="nil"/>
              <w:bottom w:val="nil"/>
              <w:right w:val="nil"/>
            </w:tcBorders>
          </w:tcPr>
          <w:p w14:paraId="1DDE7D27"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5E4391AC"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3BA7CE" w14:textId="55D6124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98A02" w14:textId="38E6DA6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3350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52382E" w14:textId="62F70C8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AB3E7E" w14:textId="082946C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70DAB1" w14:textId="56D0BCD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900</w:t>
            </w:r>
          </w:p>
        </w:tc>
        <w:tc>
          <w:tcPr>
            <w:tcW w:w="2" w:type="dxa"/>
            <w:tcBorders>
              <w:top w:val="nil"/>
              <w:left w:val="nil"/>
              <w:bottom w:val="nil"/>
              <w:right w:val="nil"/>
            </w:tcBorders>
          </w:tcPr>
          <w:p w14:paraId="0682AD6B"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bl>
    <w:p w14:paraId="1CEC5468" w14:textId="6346A79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 Natrio kiekis atitinka iš 2,5 padalytą druskos kiekį, nurodytą privalomoje deklaracijoje.</w:t>
      </w:r>
    </w:p>
    <w:p w14:paraId="316ED247" w14:textId="28996172"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0385C5FD" w14:textId="72927B6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Komponentas P apskaičiuojamas atsižvelgiant į maisto produkte esančių vaisių ir daržovių, ankštinių augalų ir riešutų, juose esančių vitaminų, maistinių skaidulų ir baltymų kiekį (išreiškiamą gramais 100 g maisto produkto). Kiekvienam iš šių elementų taškai nuo 1 iki 5 priskiriami atsižvelgiant į kiekį maisto produkte (žr. 2</w:t>
      </w:r>
      <w:r w:rsidR="002A2DAF" w:rsidRPr="003F186B">
        <w:rPr>
          <w:rFonts w:ascii="Garamond" w:hAnsi="Garamond"/>
          <w:sz w:val="22"/>
          <w:szCs w:val="22"/>
        </w:rPr>
        <w:t> </w:t>
      </w:r>
      <w:r w:rsidRPr="003F186B">
        <w:rPr>
          <w:rFonts w:ascii="Garamond" w:hAnsi="Garamond"/>
          <w:sz w:val="22"/>
          <w:szCs w:val="22"/>
        </w:rPr>
        <w:t>lentelę). Mitybinio indekso teigiamasis komponentas P yra balas, atitinkantis šių trijų elementų taškų sumą, vadinasi, jis gali būti nuo 0 iki 15. </w:t>
      </w:r>
    </w:p>
    <w:p w14:paraId="3E09265E" w14:textId="1F3C0E5C"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0011CB7B"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 lentelė. Taškai, priskiriami kiekvienai vadinamojo „teigiamojo“ komponento P maistinei medžiagai </w:t>
      </w:r>
    </w:p>
    <w:tbl>
      <w:tblPr>
        <w:tblW w:w="9630" w:type="dxa"/>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24525D" w:rsidRPr="003F186B" w14:paraId="570E1023" w14:textId="77777777" w:rsidTr="00325FAD">
        <w:trPr>
          <w:gridAfter w:val="1"/>
          <w:wAfter w:w="30"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B7CD4E" w14:textId="5DFF9EE2" w:rsidR="0024525D" w:rsidRPr="003F186B" w:rsidRDefault="0024525D" w:rsidP="00E247A5">
            <w:pPr>
              <w:keepNext/>
              <w:widowControl w:val="0"/>
              <w:autoSpaceDE w:val="0"/>
              <w:autoSpaceDN w:val="0"/>
              <w:adjustRightInd w:val="0"/>
              <w:rPr>
                <w:rFonts w:ascii="Garamond" w:eastAsiaTheme="minorEastAsia" w:hAnsi="Garamond" w:cs="Arial"/>
                <w:sz w:val="22"/>
                <w:szCs w:val="22"/>
                <w:lang w:eastAsia="en-US"/>
              </w:rPr>
            </w:pPr>
          </w:p>
          <w:p w14:paraId="374BF5D7" w14:textId="7777777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Punktai</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30BAC" w14:textId="327F3E89"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6913A7AD" w14:textId="38DFDF41"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Vaisiai, daržovės, ankštiniai augalai ir riešutai</w:t>
            </w:r>
          </w:p>
          <w:p w14:paraId="5634B4C8" w14:textId="7777777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4B38269B" w14:textId="564FDB32"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 g)</w:t>
            </w:r>
          </w:p>
        </w:tc>
        <w:tc>
          <w:tcPr>
            <w:tcW w:w="2400" w:type="dxa"/>
            <w:tcBorders>
              <w:top w:val="single" w:sz="6" w:space="0" w:color="auto"/>
              <w:left w:val="single" w:sz="6" w:space="0" w:color="auto"/>
              <w:right w:val="single" w:sz="4" w:space="0" w:color="auto"/>
            </w:tcBorders>
            <w:tcMar>
              <w:top w:w="2" w:type="dxa"/>
              <w:left w:w="2" w:type="dxa"/>
              <w:bottom w:w="2" w:type="dxa"/>
              <w:right w:w="2" w:type="dxa"/>
            </w:tcMar>
          </w:tcPr>
          <w:p w14:paraId="442DD33D" w14:textId="568EDFF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2D0D9737" w14:textId="7777777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Maistinės skaidulos</w:t>
            </w:r>
          </w:p>
          <w:p w14:paraId="7D6EDA77" w14:textId="4232EA89"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718C7932" w14:textId="7777777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 g)</w:t>
            </w:r>
          </w:p>
          <w:p w14:paraId="35127863" w14:textId="365C6183" w:rsidR="0024525D" w:rsidRPr="003F186B" w:rsidRDefault="0024525D" w:rsidP="00E247A5">
            <w:pPr>
              <w:keepNext/>
              <w:widowControl w:val="0"/>
              <w:autoSpaceDE w:val="0"/>
              <w:autoSpaceDN w:val="0"/>
              <w:adjustRightInd w:val="0"/>
              <w:rPr>
                <w:rFonts w:ascii="Garamond" w:eastAsiaTheme="minorEastAsia" w:hAnsi="Garamond" w:cs="Arial"/>
                <w:sz w:val="22"/>
                <w:szCs w:val="22"/>
                <w:lang w:eastAsia="en-US"/>
              </w:rPr>
            </w:pPr>
          </w:p>
          <w:p w14:paraId="20BFFDFE" w14:textId="20A1464F"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AOAC metodas</w:t>
            </w:r>
          </w:p>
        </w:tc>
        <w:tc>
          <w:tcPr>
            <w:tcW w:w="2400" w:type="dxa"/>
            <w:tcBorders>
              <w:top w:val="single" w:sz="4" w:space="0" w:color="auto"/>
              <w:left w:val="single" w:sz="4" w:space="0" w:color="auto"/>
              <w:right w:val="single" w:sz="4" w:space="0" w:color="auto"/>
            </w:tcBorders>
          </w:tcPr>
          <w:p w14:paraId="0F6D476D" w14:textId="1115ACF8"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6E59E275" w14:textId="77777777"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Baltymai</w:t>
            </w:r>
          </w:p>
          <w:p w14:paraId="095195BF" w14:textId="0799596C"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lang w:eastAsia="en-US"/>
              </w:rPr>
            </w:pPr>
          </w:p>
          <w:p w14:paraId="6F40ECD7" w14:textId="19EA81F4" w:rsidR="0024525D" w:rsidRPr="003F186B" w:rsidRDefault="0024525D"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 g)</w:t>
            </w:r>
          </w:p>
        </w:tc>
      </w:tr>
      <w:tr w:rsidR="001772FA" w:rsidRPr="003F186B" w14:paraId="49DA462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00230E" w14:textId="3C751A5F"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C8F43" w14:textId="02CE7BEA"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519748" w14:textId="574740E0"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0,9</w:t>
            </w:r>
          </w:p>
        </w:tc>
        <w:tc>
          <w:tcPr>
            <w:tcW w:w="2400" w:type="dxa"/>
            <w:tcBorders>
              <w:top w:val="single" w:sz="6" w:space="0" w:color="auto"/>
              <w:left w:val="single" w:sz="6" w:space="0" w:color="auto"/>
              <w:bottom w:val="single" w:sz="6" w:space="0" w:color="auto"/>
              <w:right w:val="single" w:sz="6" w:space="0" w:color="auto"/>
            </w:tcBorders>
          </w:tcPr>
          <w:p w14:paraId="277B4662" w14:textId="5F482443"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1,6</w:t>
            </w:r>
          </w:p>
        </w:tc>
        <w:tc>
          <w:tcPr>
            <w:tcW w:w="30" w:type="dxa"/>
            <w:tcBorders>
              <w:top w:val="nil"/>
              <w:left w:val="nil"/>
              <w:bottom w:val="nil"/>
              <w:right w:val="nil"/>
            </w:tcBorders>
          </w:tcPr>
          <w:p w14:paraId="17D10C87"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r w:rsidR="001772FA" w:rsidRPr="003F186B" w14:paraId="4C3DF00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8442A4" w14:textId="7472FF53"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35DCE1" w14:textId="47A9DB91"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5D647" w14:textId="06F19DEA"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0,9</w:t>
            </w:r>
          </w:p>
        </w:tc>
        <w:tc>
          <w:tcPr>
            <w:tcW w:w="2400" w:type="dxa"/>
            <w:tcBorders>
              <w:top w:val="single" w:sz="6" w:space="0" w:color="auto"/>
              <w:left w:val="single" w:sz="6" w:space="0" w:color="auto"/>
              <w:bottom w:val="single" w:sz="6" w:space="0" w:color="auto"/>
              <w:right w:val="single" w:sz="6" w:space="0" w:color="auto"/>
            </w:tcBorders>
          </w:tcPr>
          <w:p w14:paraId="4329870C" w14:textId="6DA413AD"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1,6</w:t>
            </w:r>
          </w:p>
        </w:tc>
        <w:tc>
          <w:tcPr>
            <w:tcW w:w="30" w:type="dxa"/>
            <w:tcBorders>
              <w:top w:val="nil"/>
              <w:left w:val="nil"/>
              <w:bottom w:val="nil"/>
              <w:right w:val="nil"/>
            </w:tcBorders>
          </w:tcPr>
          <w:p w14:paraId="6E9E5C0A"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r w:rsidR="001772FA" w:rsidRPr="003F186B" w14:paraId="372BC64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3BFA6" w14:textId="22CCF7CD"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61F05" w14:textId="77D69B48"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3DC1B" w14:textId="04105E86"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1,9</w:t>
            </w:r>
          </w:p>
        </w:tc>
        <w:tc>
          <w:tcPr>
            <w:tcW w:w="2400" w:type="dxa"/>
            <w:tcBorders>
              <w:top w:val="single" w:sz="6" w:space="0" w:color="auto"/>
              <w:left w:val="single" w:sz="6" w:space="0" w:color="auto"/>
              <w:bottom w:val="single" w:sz="6" w:space="0" w:color="auto"/>
              <w:right w:val="single" w:sz="6" w:space="0" w:color="auto"/>
            </w:tcBorders>
          </w:tcPr>
          <w:p w14:paraId="392B64E2" w14:textId="4A93BEEB"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3,2</w:t>
            </w:r>
          </w:p>
        </w:tc>
        <w:tc>
          <w:tcPr>
            <w:tcW w:w="30" w:type="dxa"/>
            <w:tcBorders>
              <w:top w:val="nil"/>
              <w:left w:val="nil"/>
              <w:bottom w:val="nil"/>
              <w:right w:val="nil"/>
            </w:tcBorders>
          </w:tcPr>
          <w:p w14:paraId="3BAEACE6"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r w:rsidR="001772FA" w:rsidRPr="003F186B" w14:paraId="3314011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61690" w14:textId="670DCE31"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B51A" w14:textId="61E1940F"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C1D870" w14:textId="7C353AE2"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2,8</w:t>
            </w:r>
          </w:p>
        </w:tc>
        <w:tc>
          <w:tcPr>
            <w:tcW w:w="2400" w:type="dxa"/>
            <w:tcBorders>
              <w:top w:val="single" w:sz="6" w:space="0" w:color="auto"/>
              <w:left w:val="single" w:sz="6" w:space="0" w:color="auto"/>
              <w:bottom w:val="single" w:sz="6" w:space="0" w:color="auto"/>
              <w:right w:val="single" w:sz="6" w:space="0" w:color="auto"/>
            </w:tcBorders>
          </w:tcPr>
          <w:p w14:paraId="6EAF76F5" w14:textId="21102CF1"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4,8</w:t>
            </w:r>
          </w:p>
        </w:tc>
        <w:tc>
          <w:tcPr>
            <w:tcW w:w="30" w:type="dxa"/>
            <w:tcBorders>
              <w:top w:val="nil"/>
              <w:left w:val="nil"/>
              <w:bottom w:val="nil"/>
              <w:right w:val="nil"/>
            </w:tcBorders>
          </w:tcPr>
          <w:p w14:paraId="0A88899D"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r w:rsidR="001772FA" w:rsidRPr="003F186B" w14:paraId="20D9C0C2"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AF916E" w14:textId="106E52F5"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874878" w14:textId="04D9F863"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D790C" w14:textId="6E730211"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3,7</w:t>
            </w:r>
          </w:p>
        </w:tc>
        <w:tc>
          <w:tcPr>
            <w:tcW w:w="2400" w:type="dxa"/>
            <w:tcBorders>
              <w:top w:val="single" w:sz="6" w:space="0" w:color="auto"/>
              <w:left w:val="single" w:sz="6" w:space="0" w:color="auto"/>
              <w:bottom w:val="single" w:sz="6" w:space="0" w:color="auto"/>
              <w:right w:val="single" w:sz="6" w:space="0" w:color="auto"/>
            </w:tcBorders>
          </w:tcPr>
          <w:p w14:paraId="58300F96" w14:textId="0498DECA"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6,4</w:t>
            </w:r>
          </w:p>
        </w:tc>
        <w:tc>
          <w:tcPr>
            <w:tcW w:w="30" w:type="dxa"/>
            <w:tcBorders>
              <w:top w:val="nil"/>
              <w:left w:val="nil"/>
              <w:bottom w:val="nil"/>
              <w:right w:val="nil"/>
            </w:tcBorders>
          </w:tcPr>
          <w:p w14:paraId="0687BFE7"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r w:rsidR="001772FA" w:rsidRPr="003F186B" w14:paraId="0A52256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F0121" w14:textId="368523FC"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0081E" w14:textId="5679CD99"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C6F97C" w14:textId="27FEF126"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4,7</w:t>
            </w:r>
          </w:p>
        </w:tc>
        <w:tc>
          <w:tcPr>
            <w:tcW w:w="2400" w:type="dxa"/>
            <w:tcBorders>
              <w:top w:val="single" w:sz="6" w:space="0" w:color="auto"/>
              <w:left w:val="single" w:sz="6" w:space="0" w:color="auto"/>
              <w:bottom w:val="single" w:sz="6" w:space="0" w:color="auto"/>
              <w:right w:val="single" w:sz="6" w:space="0" w:color="auto"/>
            </w:tcBorders>
          </w:tcPr>
          <w:p w14:paraId="1EB47F5F" w14:textId="77A79890" w:rsidR="001772FA" w:rsidRPr="003F186B" w:rsidRDefault="001772FA" w:rsidP="001772FA">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8,0</w:t>
            </w:r>
          </w:p>
        </w:tc>
        <w:tc>
          <w:tcPr>
            <w:tcW w:w="30" w:type="dxa"/>
            <w:tcBorders>
              <w:top w:val="nil"/>
              <w:left w:val="nil"/>
              <w:bottom w:val="nil"/>
              <w:right w:val="nil"/>
            </w:tcBorders>
          </w:tcPr>
          <w:p w14:paraId="69AF6F6A" w14:textId="77777777" w:rsidR="001772FA" w:rsidRPr="003F186B" w:rsidRDefault="001772FA" w:rsidP="001772FA">
            <w:pPr>
              <w:widowControl w:val="0"/>
              <w:autoSpaceDE w:val="0"/>
              <w:autoSpaceDN w:val="0"/>
              <w:adjustRightInd w:val="0"/>
              <w:rPr>
                <w:rFonts w:ascii="Garamond" w:eastAsiaTheme="minorEastAsia" w:hAnsi="Garamond" w:cs="Arial"/>
                <w:sz w:val="22"/>
                <w:szCs w:val="22"/>
                <w:lang w:eastAsia="en-US"/>
              </w:rPr>
            </w:pPr>
          </w:p>
        </w:tc>
      </w:tr>
    </w:tbl>
    <w:p w14:paraId="0A5B9E53" w14:textId="77777777" w:rsidR="005E03B6" w:rsidRPr="003F186B" w:rsidRDefault="005E03B6" w:rsidP="007F5706">
      <w:pPr>
        <w:widowControl w:val="0"/>
        <w:autoSpaceDE w:val="0"/>
        <w:autoSpaceDN w:val="0"/>
        <w:adjustRightInd w:val="0"/>
        <w:rPr>
          <w:rFonts w:ascii="Garamond" w:eastAsiaTheme="minorEastAsia" w:hAnsi="Garamond" w:cs="Arial"/>
          <w:sz w:val="22"/>
          <w:szCs w:val="22"/>
          <w:lang w:eastAsia="en-US"/>
        </w:rPr>
      </w:pPr>
    </w:p>
    <w:p w14:paraId="5B885CE4" w14:textId="0D9E979E" w:rsidR="007F5706" w:rsidRPr="003F186B" w:rsidRDefault="007F5706" w:rsidP="00E247A5">
      <w:pPr>
        <w:keepNext/>
        <w:widowControl w:val="0"/>
        <w:autoSpaceDE w:val="0"/>
        <w:autoSpaceDN w:val="0"/>
        <w:adjustRightInd w:val="0"/>
        <w:rPr>
          <w:rFonts w:ascii="Garamond" w:eastAsiaTheme="minorEastAsia" w:hAnsi="Garamond" w:cs="Arial"/>
          <w:i/>
          <w:sz w:val="22"/>
          <w:szCs w:val="22"/>
        </w:rPr>
      </w:pPr>
      <w:r w:rsidRPr="003F186B">
        <w:rPr>
          <w:rFonts w:ascii="Garamond" w:hAnsi="Garamond"/>
          <w:i/>
          <w:sz w:val="22"/>
          <w:szCs w:val="22"/>
        </w:rPr>
        <w:t>– Mitybinio indekso apskaičiavimas:</w:t>
      </w:r>
    </w:p>
    <w:p w14:paraId="1960855A"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6E87E1A"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galutinis mitybinis indeksas apskaičiuojamas iš neigiamojo komponento N balo atėmus teigiamojo komponento P balą, laikantis tam tikrų toliau nurodytų sąlygų.</w:t>
      </w:r>
    </w:p>
    <w:p w14:paraId="403A6BF5" w14:textId="6EE36B0B"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1C4C7EE8"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Mitybinis indeksas = iš viso taškų N – iš viso taškų P</w:t>
      </w:r>
    </w:p>
    <w:p w14:paraId="3DAD4926"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BDBF97E"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Vadinasi, galutinis maisto produktui priskiriamo mitybinio indekso balas teoriškai gali būti nuo –15 (mitybiniu požiūriu paties geriausio) iki +40 (mitybiniu požiūriu paties blogiausio). </w:t>
      </w:r>
    </w:p>
    <w:p w14:paraId="10F2135A" w14:textId="77777777" w:rsidR="005E03B6" w:rsidRPr="003F186B" w:rsidRDefault="005E03B6" w:rsidP="007F5706">
      <w:pPr>
        <w:widowControl w:val="0"/>
        <w:autoSpaceDE w:val="0"/>
        <w:autoSpaceDN w:val="0"/>
        <w:adjustRightInd w:val="0"/>
        <w:rPr>
          <w:rFonts w:ascii="Garamond" w:eastAsiaTheme="minorEastAsia" w:hAnsi="Garamond" w:cs="Arial"/>
          <w:sz w:val="22"/>
          <w:szCs w:val="22"/>
          <w:lang w:eastAsia="en-US"/>
        </w:rPr>
      </w:pPr>
    </w:p>
    <w:p w14:paraId="57049F35" w14:textId="5AAC1C89" w:rsidR="007F5706" w:rsidRPr="003F186B" w:rsidRDefault="007F5706" w:rsidP="00E247A5">
      <w:pPr>
        <w:keepNext/>
        <w:widowControl w:val="0"/>
        <w:autoSpaceDE w:val="0"/>
        <w:autoSpaceDN w:val="0"/>
        <w:adjustRightInd w:val="0"/>
        <w:rPr>
          <w:rFonts w:ascii="Garamond" w:eastAsiaTheme="minorEastAsia" w:hAnsi="Garamond" w:cs="Arial"/>
          <w:i/>
          <w:sz w:val="22"/>
          <w:szCs w:val="22"/>
        </w:rPr>
      </w:pPr>
      <w:r w:rsidRPr="003F186B">
        <w:rPr>
          <w:rFonts w:ascii="Garamond" w:hAnsi="Garamond"/>
          <w:i/>
          <w:sz w:val="22"/>
          <w:szCs w:val="22"/>
        </w:rPr>
        <w:t>– Taisyklių taikymas:</w:t>
      </w:r>
    </w:p>
    <w:p w14:paraId="675CA82B" w14:textId="258E7E28" w:rsidR="007F5706" w:rsidRPr="003F186B" w:rsidRDefault="007F5706" w:rsidP="00E247A5">
      <w:pPr>
        <w:keepNext/>
        <w:widowControl w:val="0"/>
        <w:autoSpaceDE w:val="0"/>
        <w:autoSpaceDN w:val="0"/>
        <w:adjustRightInd w:val="0"/>
        <w:rPr>
          <w:rFonts w:ascii="Garamond" w:eastAsiaTheme="minorEastAsia" w:hAnsi="Garamond" w:cs="Arial"/>
          <w:sz w:val="22"/>
          <w:szCs w:val="22"/>
          <w:lang w:eastAsia="en-US"/>
        </w:rPr>
      </w:pPr>
    </w:p>
    <w:p w14:paraId="68AC5ED9" w14:textId="39B79E7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jei bendras komponentas N yra mažesnis nei 11 taškų, mitybinis indeksas yra lygus komponento N, iš kurio atimamas visas komponento P taškų skaičius, bendrai sumai.</w:t>
      </w:r>
    </w:p>
    <w:p w14:paraId="37BF93E2" w14:textId="668A936E"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4B9911E7"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Jei bendras komponentas N siekia arba viršija 11 ir</w:t>
      </w:r>
    </w:p>
    <w:p w14:paraId="13D8CC20" w14:textId="570EA1BE" w:rsidR="007F5706" w:rsidRPr="003F186B" w:rsidRDefault="00C50489" w:rsidP="00C50489">
      <w:pPr>
        <w:pStyle w:val="ListParagraph"/>
        <w:widowControl w:val="0"/>
        <w:numPr>
          <w:ilvl w:val="0"/>
          <w:numId w:val="2"/>
        </w:numPr>
        <w:autoSpaceDE w:val="0"/>
        <w:autoSpaceDN w:val="0"/>
        <w:adjustRightInd w:val="0"/>
        <w:ind w:left="567"/>
        <w:rPr>
          <w:rFonts w:ascii="Garamond" w:eastAsiaTheme="minorEastAsia" w:hAnsi="Garamond" w:cs="Arial"/>
          <w:sz w:val="22"/>
          <w:szCs w:val="22"/>
        </w:rPr>
      </w:pPr>
      <w:r w:rsidRPr="003F186B">
        <w:rPr>
          <w:rFonts w:ascii="Garamond" w:hAnsi="Garamond"/>
          <w:sz w:val="22"/>
          <w:szCs w:val="22"/>
        </w:rPr>
        <w:t>jei „vaisių ir daržovių“ taškų skaičius yra lygus 5, mitybinis indeksas yra lygus komponento N, iš kurio atimamas visas komponento P taškų skaičius, bendrai sumai.</w:t>
      </w:r>
    </w:p>
    <w:p w14:paraId="6117263F" w14:textId="60ECEC02" w:rsidR="007F5706" w:rsidRPr="003F186B" w:rsidRDefault="00C50489" w:rsidP="00C50489">
      <w:pPr>
        <w:pStyle w:val="ListParagraph"/>
        <w:widowControl w:val="0"/>
        <w:numPr>
          <w:ilvl w:val="0"/>
          <w:numId w:val="2"/>
        </w:numPr>
        <w:autoSpaceDE w:val="0"/>
        <w:autoSpaceDN w:val="0"/>
        <w:adjustRightInd w:val="0"/>
        <w:ind w:left="567"/>
        <w:rPr>
          <w:rFonts w:ascii="Garamond" w:eastAsiaTheme="minorEastAsia" w:hAnsi="Garamond" w:cs="Arial"/>
          <w:sz w:val="22"/>
          <w:szCs w:val="22"/>
        </w:rPr>
      </w:pPr>
      <w:r w:rsidRPr="003F186B">
        <w:rPr>
          <w:rFonts w:ascii="Garamond" w:hAnsi="Garamond"/>
          <w:sz w:val="22"/>
          <w:szCs w:val="22"/>
        </w:rPr>
        <w:t>Jei „vaisių ir daržovių“ taškų skaičius yra mažesnis nei 5, mitybinis indeksas lygus komponento N, iš kurio atimamas „maistinių skaidulų“ bei „vaisių ir daržovių“ taškų sumos, bendrai sumai. Tokiu atveju apskaičiuojant mitybinį indeksą į baltymų kiekį neatsižvelgiama. </w:t>
      </w:r>
    </w:p>
    <w:p w14:paraId="50231C79" w14:textId="6D46C710"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54786965" w14:textId="77777777" w:rsidR="005E03B6" w:rsidRPr="003F186B" w:rsidRDefault="005E03B6" w:rsidP="007F5706">
      <w:pPr>
        <w:widowControl w:val="0"/>
        <w:autoSpaceDE w:val="0"/>
        <w:autoSpaceDN w:val="0"/>
        <w:adjustRightInd w:val="0"/>
        <w:rPr>
          <w:rFonts w:ascii="Garamond" w:eastAsiaTheme="minorEastAsia" w:hAnsi="Garamond" w:cs="Arial"/>
          <w:sz w:val="22"/>
          <w:szCs w:val="22"/>
          <w:lang w:eastAsia="en-US"/>
        </w:rPr>
      </w:pPr>
    </w:p>
    <w:p w14:paraId="6E0822C6" w14:textId="77777777" w:rsidR="007F5706" w:rsidRPr="003F186B"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sidRPr="003F186B">
        <w:rPr>
          <w:rFonts w:ascii="Garamond" w:hAnsi="Garamond"/>
          <w:b/>
          <w:sz w:val="22"/>
          <w:szCs w:val="22"/>
          <w:u w:val="single"/>
        </w:rPr>
        <w:t>1b Ypatingi atvejai</w:t>
      </w:r>
    </w:p>
    <w:p w14:paraId="492AF772"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1063B173" w14:textId="1AEE1BD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„Nutri-Score“ netinka naudoti maistui, kuris yra skirtas 0–3 metų vaikams, nerekomenduojama šiuo logotipu ženklinti tokius produktus.</w:t>
      </w:r>
    </w:p>
    <w:p w14:paraId="6EADEC69" w14:textId="44593D0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B8C6707" w14:textId="77777777" w:rsidR="005E03B6" w:rsidRPr="003F186B" w:rsidRDefault="007F5706" w:rsidP="00E247A5">
      <w:pPr>
        <w:keepNext/>
        <w:widowControl w:val="0"/>
        <w:autoSpaceDE w:val="0"/>
        <w:autoSpaceDN w:val="0"/>
        <w:adjustRightInd w:val="0"/>
        <w:rPr>
          <w:rFonts w:ascii="Garamond" w:eastAsiaTheme="minorEastAsia" w:hAnsi="Garamond" w:cs="Arial"/>
          <w:i/>
          <w:sz w:val="22"/>
          <w:szCs w:val="22"/>
        </w:rPr>
      </w:pPr>
      <w:r w:rsidRPr="003F186B">
        <w:rPr>
          <w:rFonts w:ascii="Garamond" w:hAnsi="Garamond"/>
          <w:i/>
          <w:sz w:val="22"/>
          <w:szCs w:val="22"/>
        </w:rPr>
        <w:t xml:space="preserve">– Sūriai: </w:t>
      </w:r>
    </w:p>
    <w:p w14:paraId="18233831" w14:textId="116AAEE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indeksas apskaičiuojamas atsižvelgiant į baltymų kiekį, neatsižvelgiant į tai, ar N yra ≥ 11 </w:t>
      </w:r>
    </w:p>
    <w:p w14:paraId="1A2F6634"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770876C"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Mitybinis indeksas = iš viso taškų N – iš viso taškų P </w:t>
      </w:r>
    </w:p>
    <w:p w14:paraId="23080C5C"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68584A8E" w14:textId="77777777" w:rsidR="005E03B6" w:rsidRPr="003F186B" w:rsidRDefault="007F5706" w:rsidP="00E247A5">
      <w:pPr>
        <w:keepNext/>
        <w:widowControl w:val="0"/>
        <w:autoSpaceDE w:val="0"/>
        <w:autoSpaceDN w:val="0"/>
        <w:adjustRightInd w:val="0"/>
        <w:rPr>
          <w:rFonts w:ascii="Garamond" w:eastAsiaTheme="minorEastAsia" w:hAnsi="Garamond" w:cs="Arial"/>
          <w:i/>
          <w:sz w:val="22"/>
          <w:szCs w:val="22"/>
        </w:rPr>
      </w:pPr>
      <w:r w:rsidRPr="003F186B">
        <w:rPr>
          <w:rFonts w:ascii="Garamond" w:hAnsi="Garamond"/>
          <w:i/>
          <w:sz w:val="22"/>
          <w:szCs w:val="22"/>
        </w:rPr>
        <w:t xml:space="preserve">– Pridėti riebalai: </w:t>
      </w:r>
    </w:p>
    <w:p w14:paraId="06CEDBE6" w14:textId="6F4B20E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punktų priskyrimo riebalų rūgštims lentelė sudaryta remiantis bendro sočiųjų riebalų rūgščių / riebalų kiekio komponentu, taškų priskyrimo lentelę pradedant nuo 10 % ir taikant 6 % žingsnelius didėjančia tvarka. </w:t>
      </w:r>
    </w:p>
    <w:p w14:paraId="48D6BC0E"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70F93315" w14:textId="3039C70F"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 lentelė. Taškų priskyrimo lentelė, taikoma bendram sočiųjų riebalų rūgščių / riebalų kiekio komponentui ypatingu pridėtų riebalų rūgščių atveju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7F5706" w:rsidRPr="003F186B" w14:paraId="20A0C000" w14:textId="77777777" w:rsidTr="00325FAD">
        <w:trPr>
          <w:gridAfter w:val="1"/>
          <w:wAfter w:w="2" w:type="dxa"/>
        </w:trPr>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29B034"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1159933C"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Punktai</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21E31"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18FD1CE3"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Santykis</w:t>
            </w:r>
          </w:p>
          <w:p w14:paraId="4149F733"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4D9D24FC" w14:textId="2C83B1B1" w:rsidR="007F5706" w:rsidRPr="003F186B" w:rsidRDefault="000C07DC"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Sočiosios riebalų rūgštys / riebalai</w:t>
            </w:r>
          </w:p>
        </w:tc>
      </w:tr>
      <w:tr w:rsidR="007F5706" w:rsidRPr="003F186B" w14:paraId="38E2290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759348" w14:textId="6C16EC3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48027B" w14:textId="6F8D8A4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&lt;10</w:t>
            </w:r>
          </w:p>
        </w:tc>
        <w:tc>
          <w:tcPr>
            <w:tcW w:w="2" w:type="dxa"/>
            <w:tcBorders>
              <w:top w:val="nil"/>
              <w:left w:val="nil"/>
              <w:bottom w:val="nil"/>
              <w:right w:val="nil"/>
            </w:tcBorders>
          </w:tcPr>
          <w:p w14:paraId="6E93D86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9721D9E"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F3E643" w14:textId="2BA33A5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1D1A4" w14:textId="5841D1EB"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&lt;16</w:t>
            </w:r>
          </w:p>
        </w:tc>
        <w:tc>
          <w:tcPr>
            <w:tcW w:w="2" w:type="dxa"/>
            <w:tcBorders>
              <w:top w:val="nil"/>
              <w:left w:val="nil"/>
              <w:bottom w:val="nil"/>
              <w:right w:val="nil"/>
            </w:tcBorders>
          </w:tcPr>
          <w:p w14:paraId="1E645087"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4833326"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9E3CED" w14:textId="417B142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BE69" w14:textId="24C3D5A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&lt;22</w:t>
            </w:r>
          </w:p>
        </w:tc>
        <w:tc>
          <w:tcPr>
            <w:tcW w:w="2" w:type="dxa"/>
            <w:tcBorders>
              <w:top w:val="nil"/>
              <w:left w:val="nil"/>
              <w:bottom w:val="nil"/>
              <w:right w:val="nil"/>
            </w:tcBorders>
          </w:tcPr>
          <w:p w14:paraId="73FAB874"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4302464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37E6A" w14:textId="7C53478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324F36" w14:textId="20C0A4E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&lt;28</w:t>
            </w:r>
          </w:p>
        </w:tc>
        <w:tc>
          <w:tcPr>
            <w:tcW w:w="2" w:type="dxa"/>
            <w:tcBorders>
              <w:top w:val="nil"/>
              <w:left w:val="nil"/>
              <w:bottom w:val="nil"/>
              <w:right w:val="nil"/>
            </w:tcBorders>
          </w:tcPr>
          <w:p w14:paraId="7D15A906"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08BB58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B5D621" w14:textId="3089F3A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B62D2" w14:textId="47CD3E1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&lt;34</w:t>
            </w:r>
          </w:p>
        </w:tc>
        <w:tc>
          <w:tcPr>
            <w:tcW w:w="2" w:type="dxa"/>
            <w:tcBorders>
              <w:top w:val="nil"/>
              <w:left w:val="nil"/>
              <w:bottom w:val="nil"/>
              <w:right w:val="nil"/>
            </w:tcBorders>
          </w:tcPr>
          <w:p w14:paraId="7FEADF76"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7241AD62"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128DEC" w14:textId="3E31271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5</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BF5A76" w14:textId="4EA3063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&lt;40</w:t>
            </w:r>
          </w:p>
        </w:tc>
        <w:tc>
          <w:tcPr>
            <w:tcW w:w="2" w:type="dxa"/>
            <w:tcBorders>
              <w:top w:val="nil"/>
              <w:left w:val="nil"/>
              <w:bottom w:val="nil"/>
              <w:right w:val="nil"/>
            </w:tcBorders>
          </w:tcPr>
          <w:p w14:paraId="4BFE34F0"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4DB1D62D"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3CA986" w14:textId="3B5EF3E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191AC8" w14:textId="43B94EE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&lt;46</w:t>
            </w:r>
          </w:p>
        </w:tc>
        <w:tc>
          <w:tcPr>
            <w:tcW w:w="2" w:type="dxa"/>
            <w:tcBorders>
              <w:top w:val="nil"/>
              <w:left w:val="nil"/>
              <w:bottom w:val="nil"/>
              <w:right w:val="nil"/>
            </w:tcBorders>
          </w:tcPr>
          <w:p w14:paraId="5E250807"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3EB70DB"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921EE9" w14:textId="2748154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7</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FBDFC" w14:textId="51F4CE3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&lt;52</w:t>
            </w:r>
          </w:p>
        </w:tc>
        <w:tc>
          <w:tcPr>
            <w:tcW w:w="2" w:type="dxa"/>
            <w:tcBorders>
              <w:top w:val="nil"/>
              <w:left w:val="nil"/>
              <w:bottom w:val="nil"/>
              <w:right w:val="nil"/>
            </w:tcBorders>
          </w:tcPr>
          <w:p w14:paraId="2708492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466CEE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F48B0A" w14:textId="5201AB0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8</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A5E12" w14:textId="16AD6B5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&lt;58</w:t>
            </w:r>
          </w:p>
        </w:tc>
        <w:tc>
          <w:tcPr>
            <w:tcW w:w="2" w:type="dxa"/>
            <w:tcBorders>
              <w:top w:val="nil"/>
              <w:left w:val="nil"/>
              <w:bottom w:val="nil"/>
              <w:right w:val="nil"/>
            </w:tcBorders>
          </w:tcPr>
          <w:p w14:paraId="62878784"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3FE0A81C"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9F4B82" w14:textId="0165265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9</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6BD665" w14:textId="71B4CEC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&lt;64</w:t>
            </w:r>
          </w:p>
        </w:tc>
        <w:tc>
          <w:tcPr>
            <w:tcW w:w="2" w:type="dxa"/>
            <w:tcBorders>
              <w:top w:val="nil"/>
              <w:left w:val="nil"/>
              <w:bottom w:val="nil"/>
              <w:right w:val="nil"/>
            </w:tcBorders>
          </w:tcPr>
          <w:p w14:paraId="020CCB52"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1F25079F"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564AE" w14:textId="0503553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7C0C64" w14:textId="3802427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≥64</w:t>
            </w:r>
          </w:p>
        </w:tc>
        <w:tc>
          <w:tcPr>
            <w:tcW w:w="2" w:type="dxa"/>
            <w:tcBorders>
              <w:top w:val="nil"/>
              <w:left w:val="nil"/>
              <w:bottom w:val="nil"/>
              <w:right w:val="nil"/>
            </w:tcBorders>
          </w:tcPr>
          <w:p w14:paraId="25F41060"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bl>
    <w:p w14:paraId="6AA222F2"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E159D74" w14:textId="5E29D6F8" w:rsidR="005306FB" w:rsidRPr="003F186B" w:rsidRDefault="007F5706" w:rsidP="00E247A5">
      <w:pPr>
        <w:widowControl w:val="0"/>
        <w:autoSpaceDE w:val="0"/>
        <w:autoSpaceDN w:val="0"/>
        <w:adjustRightInd w:val="0"/>
        <w:rPr>
          <w:rFonts w:ascii="Garamond" w:eastAsiaTheme="minorEastAsia" w:hAnsi="Garamond" w:cs="Arial"/>
          <w:i/>
          <w:sz w:val="22"/>
          <w:szCs w:val="22"/>
        </w:rPr>
      </w:pPr>
      <w:r w:rsidRPr="003F186B">
        <w:rPr>
          <w:rFonts w:ascii="Garamond" w:hAnsi="Garamond"/>
          <w:i/>
          <w:sz w:val="22"/>
          <w:szCs w:val="22"/>
        </w:rPr>
        <w:t xml:space="preserve">– Gėrimai: </w:t>
      </w:r>
    </w:p>
    <w:p w14:paraId="12652564" w14:textId="0B7CA01C" w:rsidR="007F5706" w:rsidRPr="003F186B" w:rsidRDefault="005306FB"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indeksas gėrimų atveju apskaičiuojamas pagal šią lentelę: </w:t>
      </w:r>
    </w:p>
    <w:p w14:paraId="4D581C02"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483758C9"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lastRenderedPageBreak/>
        <w:t>4 lentelė. - Gėrimams skiriamų taškų lentelė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3F186B" w14:paraId="2C6608F0" w14:textId="77777777" w:rsidTr="00325FAD">
        <w:trPr>
          <w:gridAfter w:val="1"/>
          <w:wAfter w:w="2"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55EB9E"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113CC2A6"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Punktai</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042143"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21D20438" w14:textId="77777777" w:rsidR="00151609" w:rsidRPr="003F186B" w:rsidRDefault="002F1085"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xml:space="preserve">Energija </w:t>
            </w:r>
          </w:p>
          <w:p w14:paraId="2EA214B7" w14:textId="77777777" w:rsidR="00151609" w:rsidRPr="003F186B" w:rsidRDefault="00151609" w:rsidP="00E247A5">
            <w:pPr>
              <w:keepNext/>
              <w:widowControl w:val="0"/>
              <w:autoSpaceDE w:val="0"/>
              <w:autoSpaceDN w:val="0"/>
              <w:adjustRightInd w:val="0"/>
              <w:jc w:val="center"/>
              <w:rPr>
                <w:rFonts w:ascii="Garamond" w:eastAsiaTheme="minorEastAsia" w:hAnsi="Garamond" w:cs="Arial"/>
                <w:sz w:val="22"/>
                <w:szCs w:val="22"/>
                <w:lang w:eastAsia="en-US"/>
              </w:rPr>
            </w:pPr>
          </w:p>
          <w:p w14:paraId="307CE1B4" w14:textId="105B63F8"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(kJ/100ml)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B927A"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22C8989F" w14:textId="77777777" w:rsidR="00151609"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xml:space="preserve">Cukrūs  </w:t>
            </w:r>
          </w:p>
          <w:p w14:paraId="71365890" w14:textId="77777777" w:rsidR="00151609" w:rsidRPr="003F186B" w:rsidRDefault="00151609" w:rsidP="00E247A5">
            <w:pPr>
              <w:keepNext/>
              <w:widowControl w:val="0"/>
              <w:autoSpaceDE w:val="0"/>
              <w:autoSpaceDN w:val="0"/>
              <w:adjustRightInd w:val="0"/>
              <w:jc w:val="center"/>
              <w:rPr>
                <w:rFonts w:ascii="Garamond" w:eastAsiaTheme="minorEastAsia" w:hAnsi="Garamond" w:cs="Arial"/>
                <w:sz w:val="22"/>
                <w:szCs w:val="22"/>
                <w:lang w:eastAsia="en-US"/>
              </w:rPr>
            </w:pPr>
          </w:p>
          <w:p w14:paraId="055F353B" w14:textId="4D87D2D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(g/100ml)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9C2EB"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42E3FA5B" w14:textId="77777777" w:rsidR="00151609"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xml:space="preserve">Vaisiai ir daržovės </w:t>
            </w:r>
          </w:p>
          <w:p w14:paraId="3CFE3CC5" w14:textId="77777777" w:rsidR="00151609" w:rsidRPr="003F186B" w:rsidRDefault="00151609" w:rsidP="00E247A5">
            <w:pPr>
              <w:keepNext/>
              <w:widowControl w:val="0"/>
              <w:autoSpaceDE w:val="0"/>
              <w:autoSpaceDN w:val="0"/>
              <w:adjustRightInd w:val="0"/>
              <w:jc w:val="center"/>
              <w:rPr>
                <w:rFonts w:ascii="Garamond" w:eastAsiaTheme="minorEastAsia" w:hAnsi="Garamond" w:cs="Arial"/>
                <w:sz w:val="22"/>
                <w:szCs w:val="22"/>
                <w:lang w:eastAsia="en-US"/>
              </w:rPr>
            </w:pPr>
          </w:p>
          <w:p w14:paraId="30078AD6" w14:textId="3F085052"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w:t>
            </w:r>
          </w:p>
        </w:tc>
      </w:tr>
      <w:tr w:rsidR="007F5706" w:rsidRPr="003F186B" w14:paraId="09BDCD8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992A4" w14:textId="5014331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82F77" w14:textId="1C65783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35E238" w14:textId="5BA841A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FF3F89" w14:textId="12B527C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≤40</w:t>
            </w:r>
          </w:p>
        </w:tc>
        <w:tc>
          <w:tcPr>
            <w:tcW w:w="2" w:type="dxa"/>
            <w:tcBorders>
              <w:top w:val="nil"/>
              <w:left w:val="nil"/>
              <w:bottom w:val="nil"/>
              <w:right w:val="nil"/>
            </w:tcBorders>
          </w:tcPr>
          <w:p w14:paraId="253552FF"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5A0B94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A19995" w14:textId="7A6DEEB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93776" w14:textId="6EFD9A5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3CA383" w14:textId="2EFC9EB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59C396"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70B13A04"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3D0CF0C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FFA3BF" w14:textId="66E7731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D58C3" w14:textId="7DF41BE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4E11F" w14:textId="1DFDEE4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29DC35" w14:textId="2639E45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&gt;40</w:t>
            </w:r>
          </w:p>
        </w:tc>
        <w:tc>
          <w:tcPr>
            <w:tcW w:w="2" w:type="dxa"/>
            <w:tcBorders>
              <w:top w:val="nil"/>
              <w:left w:val="nil"/>
              <w:bottom w:val="nil"/>
              <w:right w:val="nil"/>
            </w:tcBorders>
          </w:tcPr>
          <w:p w14:paraId="72F1B07F"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B32AEF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82BCF7" w14:textId="6D888CB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9B6DC" w14:textId="4379478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≤90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ADAF08" w14:textId="0ED1654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208C7D"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0BBA754C"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35FD98B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245CCD" w14:textId="724883D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3EA34" w14:textId="520A076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≤120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7CB182" w14:textId="60E8581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82C299" w14:textId="0001291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&gt;60</w:t>
            </w:r>
          </w:p>
        </w:tc>
        <w:tc>
          <w:tcPr>
            <w:tcW w:w="2" w:type="dxa"/>
            <w:tcBorders>
              <w:top w:val="nil"/>
              <w:left w:val="nil"/>
              <w:bottom w:val="nil"/>
              <w:right w:val="nil"/>
            </w:tcBorders>
          </w:tcPr>
          <w:p w14:paraId="6870446B"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6CED8C8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6B6AD3" w14:textId="06C4E08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B64A3F" w14:textId="05D2BBB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8E430" w14:textId="5855947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≤7,5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E6F142"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5AC2596D"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B78DCDD"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5CE527" w14:textId="55F1941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10DA4" w14:textId="471D42A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1F06CE" w14:textId="54754A9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54EB78"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77DA443D"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4F37046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59C835" w14:textId="034C7EE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2927F8" w14:textId="0A170ED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000581" w14:textId="0F68F62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≤10,5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DFE793"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17C3D7B5"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1E9BC9E"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697D5" w14:textId="49F6CD4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DF8F16" w14:textId="3FA24D1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6569E1" w14:textId="3EDB1C6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B9E3A"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1811E77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26B5A6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87E9B" w14:textId="7E84B77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182AC" w14:textId="00BA5F8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5A39A9" w14:textId="5484EA0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62E216"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c>
          <w:tcPr>
            <w:tcW w:w="2" w:type="dxa"/>
            <w:tcBorders>
              <w:top w:val="nil"/>
              <w:left w:val="nil"/>
              <w:bottom w:val="nil"/>
              <w:right w:val="nil"/>
            </w:tcBorders>
          </w:tcPr>
          <w:p w14:paraId="748829B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508EE41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5656D0" w14:textId="3934D3E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9AAFFF" w14:textId="1129F13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62378" w14:textId="2CA2611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3A045A" w14:textId="70D8055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&gt;80</w:t>
            </w:r>
          </w:p>
        </w:tc>
        <w:tc>
          <w:tcPr>
            <w:tcW w:w="2" w:type="dxa"/>
            <w:tcBorders>
              <w:top w:val="nil"/>
              <w:left w:val="nil"/>
              <w:bottom w:val="nil"/>
              <w:right w:val="nil"/>
            </w:tcBorders>
          </w:tcPr>
          <w:p w14:paraId="12C5FD30"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bl>
    <w:p w14:paraId="14D13567"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8FA6B3D"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79F0CD30" w14:textId="77777777" w:rsidR="007F5706" w:rsidRPr="003F186B" w:rsidRDefault="007F5706" w:rsidP="00E247A5">
      <w:pPr>
        <w:keepNext/>
        <w:widowControl w:val="0"/>
        <w:autoSpaceDE w:val="0"/>
        <w:autoSpaceDN w:val="0"/>
        <w:adjustRightInd w:val="0"/>
        <w:rPr>
          <w:rFonts w:ascii="Garamond" w:eastAsiaTheme="minorEastAsia" w:hAnsi="Garamond" w:cs="Arial"/>
          <w:b/>
          <w:sz w:val="22"/>
          <w:szCs w:val="22"/>
          <w:u w:val="single"/>
        </w:rPr>
      </w:pPr>
      <w:r w:rsidRPr="003F186B">
        <w:rPr>
          <w:rFonts w:ascii="Garamond" w:hAnsi="Garamond"/>
          <w:b/>
          <w:sz w:val="22"/>
          <w:szCs w:val="22"/>
          <w:u w:val="single"/>
        </w:rPr>
        <w:t>2) Maisto produkto priskyrimas penkių spalvų mitybinei skalei, remiantis pagal 1 punktą apskaičiuotu indeksu</w:t>
      </w:r>
    </w:p>
    <w:p w14:paraId="25FC95F6"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51E533CE" w14:textId="77777777" w:rsidR="00325FAD" w:rsidRPr="003F186B" w:rsidRDefault="00325FAD" w:rsidP="00E247A5">
      <w:pPr>
        <w:keepNext/>
        <w:widowControl w:val="0"/>
        <w:autoSpaceDE w:val="0"/>
        <w:autoSpaceDN w:val="0"/>
        <w:adjustRightInd w:val="0"/>
        <w:rPr>
          <w:rFonts w:ascii="Garamond" w:eastAsiaTheme="minorEastAsia" w:hAnsi="Garamond" w:cs="Arial"/>
          <w:sz w:val="22"/>
          <w:szCs w:val="22"/>
          <w:lang w:eastAsia="en-US"/>
        </w:rPr>
      </w:pPr>
    </w:p>
    <w:p w14:paraId="6611CB04" w14:textId="77777777" w:rsidR="007F5706" w:rsidRPr="003F186B"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sidRPr="003F186B">
        <w:rPr>
          <w:rFonts w:ascii="Garamond" w:hAnsi="Garamond"/>
          <w:b/>
          <w:sz w:val="22"/>
          <w:szCs w:val="22"/>
          <w:u w:val="single"/>
        </w:rPr>
        <w:t>2a Bendrieji atvejai</w:t>
      </w:r>
    </w:p>
    <w:p w14:paraId="53A651B0"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E98A2BB"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Remiantis grafiniu vaizdavimu spalvomis, taikomi toliau nurodyti lygiai: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F186B" w14:paraId="351ECAE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7B8F3"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D6F1407"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Klasė</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600A8A"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14811A3D"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Indekso ribos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D8624A"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033F7958"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Spalva</w:t>
            </w:r>
          </w:p>
        </w:tc>
      </w:tr>
      <w:tr w:rsidR="007F5706" w:rsidRPr="003F186B" w14:paraId="019696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1DE12E" w14:textId="7D0FA3F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947848" w14:textId="0D777FA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6F85FC" w14:textId="2721EDDB"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Tamsiai žalia</w:t>
            </w:r>
          </w:p>
        </w:tc>
        <w:tc>
          <w:tcPr>
            <w:tcW w:w="2" w:type="dxa"/>
            <w:tcBorders>
              <w:top w:val="nil"/>
              <w:left w:val="nil"/>
              <w:bottom w:val="nil"/>
              <w:right w:val="nil"/>
            </w:tcBorders>
          </w:tcPr>
          <w:p w14:paraId="7C73CD44"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5EE802B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4C1EA" w14:textId="38374BD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341232" w14:textId="572AC0FE"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0 iki 2</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80496" w14:textId="6581CD6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Šviesiai žalia</w:t>
            </w:r>
          </w:p>
        </w:tc>
        <w:tc>
          <w:tcPr>
            <w:tcW w:w="2" w:type="dxa"/>
            <w:tcBorders>
              <w:top w:val="nil"/>
              <w:left w:val="nil"/>
              <w:bottom w:val="nil"/>
              <w:right w:val="nil"/>
            </w:tcBorders>
          </w:tcPr>
          <w:p w14:paraId="0C34C14B"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1888897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C11A34" w14:textId="344DA3F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1467E" w14:textId="7C09A63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3 iki 10</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5589B" w14:textId="3678BB5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Šviesiai oranžinė</w:t>
            </w:r>
          </w:p>
        </w:tc>
        <w:tc>
          <w:tcPr>
            <w:tcW w:w="2" w:type="dxa"/>
            <w:tcBorders>
              <w:top w:val="nil"/>
              <w:left w:val="nil"/>
              <w:bottom w:val="nil"/>
              <w:right w:val="nil"/>
            </w:tcBorders>
          </w:tcPr>
          <w:p w14:paraId="22B518E3"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E77534B"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336ACF" w14:textId="36DBEDF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A08A5A" w14:textId="2A333B5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11 iki 18</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92558" w14:textId="19508182"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Vidutiniškai oranžinė</w:t>
            </w:r>
          </w:p>
        </w:tc>
        <w:tc>
          <w:tcPr>
            <w:tcW w:w="2" w:type="dxa"/>
            <w:tcBorders>
              <w:top w:val="nil"/>
              <w:left w:val="nil"/>
              <w:bottom w:val="nil"/>
              <w:right w:val="nil"/>
            </w:tcBorders>
          </w:tcPr>
          <w:p w14:paraId="085A623C"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47F4D34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2D348" w14:textId="68EEB82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3E087F" w14:textId="7EEA902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19 iki didžiausios vertės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0E5B0" w14:textId="07EFF34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Tamsiai oranžinė</w:t>
            </w:r>
          </w:p>
        </w:tc>
        <w:tc>
          <w:tcPr>
            <w:tcW w:w="2" w:type="dxa"/>
            <w:tcBorders>
              <w:top w:val="nil"/>
              <w:left w:val="nil"/>
              <w:bottom w:val="nil"/>
              <w:right w:val="nil"/>
            </w:tcBorders>
          </w:tcPr>
          <w:p w14:paraId="21189ABC"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bl>
    <w:p w14:paraId="1659E805"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1226B527"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72004885" w14:textId="77777777" w:rsidR="007F5706" w:rsidRPr="003F186B"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sidRPr="003F186B">
        <w:rPr>
          <w:rFonts w:ascii="Garamond" w:hAnsi="Garamond"/>
          <w:b/>
          <w:sz w:val="22"/>
          <w:szCs w:val="22"/>
          <w:u w:val="single"/>
        </w:rPr>
        <w:t>2b Ypatingas atvejis, susijęs su gėrimais</w:t>
      </w:r>
    </w:p>
    <w:p w14:paraId="0FEB0EBB"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47A0CB83"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Gėrimams taikomi toliau nurodyti lygiai: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F186B" w14:paraId="27172F4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C478A"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2416900"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Klasė</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062F"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6F08031A"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Indekso ribos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BE7F8"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 </w:t>
            </w:r>
          </w:p>
          <w:p w14:paraId="43AEE1BF" w14:textId="77777777" w:rsidR="007F5706" w:rsidRPr="003F186B" w:rsidRDefault="007F5706" w:rsidP="00E247A5">
            <w:pPr>
              <w:keepNext/>
              <w:widowControl w:val="0"/>
              <w:autoSpaceDE w:val="0"/>
              <w:autoSpaceDN w:val="0"/>
              <w:adjustRightInd w:val="0"/>
              <w:jc w:val="center"/>
              <w:rPr>
                <w:rFonts w:ascii="Garamond" w:eastAsiaTheme="minorEastAsia" w:hAnsi="Garamond" w:cs="Arial"/>
                <w:sz w:val="22"/>
                <w:szCs w:val="22"/>
              </w:rPr>
            </w:pPr>
            <w:r w:rsidRPr="003F186B">
              <w:rPr>
                <w:rFonts w:ascii="Garamond" w:hAnsi="Garamond"/>
                <w:sz w:val="22"/>
                <w:szCs w:val="22"/>
              </w:rPr>
              <w:t>Spalva</w:t>
            </w:r>
          </w:p>
        </w:tc>
      </w:tr>
      <w:tr w:rsidR="007F5706" w:rsidRPr="003F186B" w14:paraId="2667F41C"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C87A95" w14:textId="05FFC7A3"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EAACBB" w14:textId="356EC34C"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Mineraliniai vandenys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C4654A" w14:textId="39C50D9D"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Tamsiai žalia</w:t>
            </w:r>
          </w:p>
        </w:tc>
        <w:tc>
          <w:tcPr>
            <w:tcW w:w="2" w:type="dxa"/>
            <w:tcBorders>
              <w:top w:val="nil"/>
              <w:left w:val="nil"/>
              <w:bottom w:val="nil"/>
              <w:right w:val="nil"/>
            </w:tcBorders>
          </w:tcPr>
          <w:p w14:paraId="376E8819"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0D9E1FA4"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36C6DD" w14:textId="163DB0B9"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B1E704" w14:textId="4DE97D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18E507" w14:textId="5FA8B100"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Šviesiai žalia</w:t>
            </w:r>
          </w:p>
        </w:tc>
        <w:tc>
          <w:tcPr>
            <w:tcW w:w="2" w:type="dxa"/>
            <w:tcBorders>
              <w:top w:val="nil"/>
              <w:left w:val="nil"/>
              <w:bottom w:val="nil"/>
              <w:right w:val="nil"/>
            </w:tcBorders>
          </w:tcPr>
          <w:p w14:paraId="21171570"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44AA2B3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EB1B3F" w14:textId="503A635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21C729" w14:textId="367A63C6"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2 iki 5</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4C671" w14:textId="4266CE15"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Šviesiai oranžinė</w:t>
            </w:r>
          </w:p>
        </w:tc>
        <w:tc>
          <w:tcPr>
            <w:tcW w:w="2" w:type="dxa"/>
            <w:tcBorders>
              <w:top w:val="nil"/>
              <w:left w:val="nil"/>
              <w:bottom w:val="nil"/>
              <w:right w:val="nil"/>
            </w:tcBorders>
          </w:tcPr>
          <w:p w14:paraId="3EEDD250"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342F3D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010228" w14:textId="0DD6398A"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A3535" w14:textId="51E5B13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6 iki 9</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E841F" w14:textId="5965C99B" w:rsidR="007F5706" w:rsidRPr="003F186B" w:rsidRDefault="002F1085"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Vidutiniškai oranžinė</w:t>
            </w:r>
          </w:p>
        </w:tc>
        <w:tc>
          <w:tcPr>
            <w:tcW w:w="2" w:type="dxa"/>
            <w:tcBorders>
              <w:top w:val="nil"/>
              <w:left w:val="nil"/>
              <w:bottom w:val="nil"/>
              <w:right w:val="nil"/>
            </w:tcBorders>
          </w:tcPr>
          <w:p w14:paraId="64FF60BE"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r w:rsidR="007F5706" w:rsidRPr="003F186B" w14:paraId="6CE6C031"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7C096E" w14:textId="2EE97A4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2E9400" w14:textId="456DBE9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nuo 10 iki didžiausios vertės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92661" w14:textId="18EE7DB1"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Tamsiai oranžinė</w:t>
            </w:r>
          </w:p>
        </w:tc>
        <w:tc>
          <w:tcPr>
            <w:tcW w:w="2" w:type="dxa"/>
            <w:tcBorders>
              <w:top w:val="nil"/>
              <w:left w:val="nil"/>
              <w:bottom w:val="nil"/>
              <w:right w:val="nil"/>
            </w:tcBorders>
          </w:tcPr>
          <w:p w14:paraId="54F2424F" w14:textId="77777777"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tc>
      </w:tr>
    </w:tbl>
    <w:p w14:paraId="6B67FC6D"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0F4BDFB5"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6CD1CAD7" w14:textId="77777777" w:rsidR="007F5706" w:rsidRPr="003F186B" w:rsidRDefault="007F5706" w:rsidP="00E247A5">
      <w:pPr>
        <w:keepNext/>
        <w:widowControl w:val="0"/>
        <w:autoSpaceDE w:val="0"/>
        <w:autoSpaceDN w:val="0"/>
        <w:adjustRightInd w:val="0"/>
        <w:rPr>
          <w:rFonts w:ascii="Garamond" w:eastAsiaTheme="minorEastAsia" w:hAnsi="Garamond" w:cs="Arial"/>
          <w:b/>
          <w:sz w:val="22"/>
          <w:szCs w:val="22"/>
          <w:u w:val="single"/>
        </w:rPr>
      </w:pPr>
      <w:r w:rsidRPr="003F186B">
        <w:rPr>
          <w:rFonts w:ascii="Garamond" w:hAnsi="Garamond"/>
          <w:b/>
          <w:sz w:val="22"/>
          <w:szCs w:val="22"/>
          <w:u w:val="single"/>
        </w:rPr>
        <w:t>3) Grafinio simbolio vieta pakuotėje</w:t>
      </w:r>
    </w:p>
    <w:p w14:paraId="475F7AC3"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4F570F8" w14:textId="19095344"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Grafinis simbolis teikiamas pagrindiniame pakuotės regėjimo lauke, apatiniame trečdalyje.</w:t>
      </w:r>
    </w:p>
    <w:p w14:paraId="46FBA3AC"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EC2E58F" w14:textId="04DF3028"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lastRenderedPageBreak/>
        <w:t>Ši nuostata netaikoma maisto produktams pakuotėse arba taroje, kurių didžiausias paviršiaus plotas yra mažesnis nei 25 cm².</w:t>
      </w:r>
    </w:p>
    <w:p w14:paraId="55ED8440"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4CCE8388" w14:textId="77777777" w:rsidR="00C67C2A" w:rsidRPr="003F186B" w:rsidRDefault="00C67C2A" w:rsidP="007F5706">
      <w:pPr>
        <w:widowControl w:val="0"/>
        <w:autoSpaceDE w:val="0"/>
        <w:autoSpaceDN w:val="0"/>
        <w:adjustRightInd w:val="0"/>
        <w:rPr>
          <w:rFonts w:ascii="Garamond" w:eastAsiaTheme="minorEastAsia" w:hAnsi="Garamond" w:cs="Arial"/>
          <w:sz w:val="22"/>
          <w:szCs w:val="22"/>
          <w:lang w:eastAsia="en-US"/>
        </w:rPr>
      </w:pPr>
    </w:p>
    <w:p w14:paraId="13F77B45" w14:textId="77777777" w:rsidR="007F5706" w:rsidRPr="003F186B" w:rsidRDefault="007F5706" w:rsidP="00E247A5">
      <w:pPr>
        <w:keepNext/>
        <w:widowControl w:val="0"/>
        <w:autoSpaceDE w:val="0"/>
        <w:autoSpaceDN w:val="0"/>
        <w:adjustRightInd w:val="0"/>
        <w:rPr>
          <w:rFonts w:ascii="Garamond" w:eastAsiaTheme="minorEastAsia" w:hAnsi="Garamond" w:cs="Arial"/>
          <w:b/>
          <w:sz w:val="22"/>
          <w:szCs w:val="22"/>
          <w:u w:val="single"/>
        </w:rPr>
      </w:pPr>
      <w:r w:rsidRPr="003F186B">
        <w:rPr>
          <w:rFonts w:ascii="Garamond" w:hAnsi="Garamond"/>
          <w:b/>
          <w:sz w:val="22"/>
          <w:szCs w:val="22"/>
          <w:u w:val="single"/>
        </w:rPr>
        <w:t>4) Naudojamas grafinis simbolis ir jo charakteristikos</w:t>
      </w:r>
    </w:p>
    <w:p w14:paraId="1840CEC0"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23EF7AFD" w14:textId="77777777" w:rsidR="00C67C2A" w:rsidRPr="003F186B" w:rsidRDefault="00C67C2A" w:rsidP="00E247A5">
      <w:pPr>
        <w:keepNext/>
        <w:widowControl w:val="0"/>
        <w:autoSpaceDE w:val="0"/>
        <w:autoSpaceDN w:val="0"/>
        <w:adjustRightInd w:val="0"/>
        <w:rPr>
          <w:rFonts w:ascii="Garamond" w:eastAsiaTheme="minorEastAsia" w:hAnsi="Garamond" w:cs="Arial"/>
          <w:sz w:val="22"/>
          <w:szCs w:val="22"/>
          <w:lang w:eastAsia="en-US"/>
        </w:rPr>
      </w:pPr>
    </w:p>
    <w:p w14:paraId="09485693" w14:textId="117F2BB4"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Grafinis simbolis „Nutri-score“ yra pavaizduotas toliau: </w:t>
      </w:r>
    </w:p>
    <w:p w14:paraId="033B3A4D" w14:textId="0A4E6274" w:rsidR="00957BAB" w:rsidRPr="003F186B" w:rsidRDefault="00957BAB" w:rsidP="00E247A5">
      <w:pPr>
        <w:keepNext/>
        <w:widowControl w:val="0"/>
        <w:autoSpaceDE w:val="0"/>
        <w:autoSpaceDN w:val="0"/>
        <w:adjustRightInd w:val="0"/>
        <w:rPr>
          <w:rFonts w:ascii="Garamond" w:eastAsiaTheme="minorEastAsia" w:hAnsi="Garamond" w:cs="Arial"/>
          <w:sz w:val="22"/>
          <w:szCs w:val="22"/>
          <w:lang w:eastAsia="en-US"/>
        </w:rPr>
      </w:pPr>
    </w:p>
    <w:p w14:paraId="12385200" w14:textId="199FC06B" w:rsidR="00957BAB" w:rsidRPr="003F186B" w:rsidRDefault="00166FE8" w:rsidP="00166FE8">
      <w:pPr>
        <w:widowControl w:val="0"/>
        <w:autoSpaceDE w:val="0"/>
        <w:autoSpaceDN w:val="0"/>
        <w:adjustRightInd w:val="0"/>
        <w:jc w:val="center"/>
        <w:rPr>
          <w:rFonts w:ascii="Garamond" w:eastAsiaTheme="minorEastAsia" w:hAnsi="Garamond" w:cs="Arial"/>
          <w:sz w:val="22"/>
          <w:szCs w:val="22"/>
        </w:rPr>
      </w:pPr>
      <w:r w:rsidRPr="003F186B">
        <w:rPr>
          <w:noProof/>
          <w:lang w:val="en-US" w:eastAsia="en-US"/>
        </w:rPr>
        <w:drawing>
          <wp:inline distT="0" distB="0" distL="0" distR="0" wp14:anchorId="20A57621" wp14:editId="06B19EBE">
            <wp:extent cx="3509963" cy="3117594"/>
            <wp:effectExtent l="0" t="0" r="0" b="6985"/>
            <wp:docPr id="1" name="Picture 6"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29783" cy="313519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E247A5" w:rsidRPr="003F186B" w14:paraId="20BF4831" w14:textId="77777777" w:rsidTr="00E247A5">
        <w:tc>
          <w:tcPr>
            <w:tcW w:w="4675" w:type="dxa"/>
          </w:tcPr>
          <w:p w14:paraId="42CDB834" w14:textId="65413B84" w:rsidR="00E247A5" w:rsidRPr="003F186B" w:rsidRDefault="00E247A5"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lang w:eastAsia="en-US"/>
              </w:rPr>
              <w:t>NUTRI-SCORE</w:t>
            </w:r>
          </w:p>
        </w:tc>
        <w:tc>
          <w:tcPr>
            <w:tcW w:w="4675" w:type="dxa"/>
          </w:tcPr>
          <w:p w14:paraId="69208C9D" w14:textId="13AD4742" w:rsidR="00E247A5" w:rsidRPr="003F186B" w:rsidRDefault="00E247A5"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NUTRI-SCORE</w:t>
            </w:r>
          </w:p>
        </w:tc>
      </w:tr>
    </w:tbl>
    <w:p w14:paraId="372DE912" w14:textId="7E51CFE5" w:rsidR="007F5706" w:rsidRPr="003F186B" w:rsidRDefault="007F5706" w:rsidP="007F5706">
      <w:pPr>
        <w:widowControl w:val="0"/>
        <w:autoSpaceDE w:val="0"/>
        <w:autoSpaceDN w:val="0"/>
        <w:adjustRightInd w:val="0"/>
        <w:rPr>
          <w:rFonts w:ascii="Garamond" w:eastAsiaTheme="minorEastAsia" w:hAnsi="Garamond" w:cs="Arial"/>
          <w:sz w:val="22"/>
          <w:szCs w:val="22"/>
          <w:lang w:eastAsia="en-US"/>
        </w:rPr>
      </w:pPr>
    </w:p>
    <w:p w14:paraId="0520EFAD" w14:textId="63FA23DF"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Logotipo charakteristikos, ypač dydis ir spalva, nustatyti</w:t>
      </w:r>
      <w:bookmarkStart w:id="1" w:name="_Hlk536775294"/>
      <w:r w:rsidR="003F186B" w:rsidRPr="003F186B">
        <w:rPr>
          <w:rFonts w:ascii="Garamond" w:hAnsi="Garamond"/>
          <w:sz w:val="22"/>
          <w:szCs w:val="22"/>
        </w:rPr>
        <w:t xml:space="preserve"> </w:t>
      </w:r>
      <w:r w:rsidRPr="003F186B">
        <w:rPr>
          <w:rFonts w:ascii="Garamond" w:hAnsi="Garamond"/>
          <w:sz w:val="22"/>
          <w:szCs w:val="22"/>
        </w:rPr>
        <w:t>„Nutri-Score“ kolektyvinio ženklo</w:t>
      </w:r>
      <w:bookmarkEnd w:id="1"/>
      <w:r w:rsidRPr="003F186B">
        <w:rPr>
          <w:rFonts w:ascii="Garamond" w:hAnsi="Garamond"/>
          <w:sz w:val="22"/>
          <w:szCs w:val="22"/>
        </w:rPr>
        <w:t xml:space="preserve"> naudojimo reglamente, kurį parengė Federalinė viešoji visuomenės sveikatos, maisto grandinės ir aplinkos tarnyba.</w:t>
      </w:r>
    </w:p>
    <w:p w14:paraId="472EF0EE" w14:textId="77777777" w:rsidR="00950A90" w:rsidRPr="003F186B" w:rsidRDefault="00950A90" w:rsidP="007F5706">
      <w:pPr>
        <w:widowControl w:val="0"/>
        <w:autoSpaceDE w:val="0"/>
        <w:autoSpaceDN w:val="0"/>
        <w:adjustRightInd w:val="0"/>
        <w:rPr>
          <w:rFonts w:ascii="Garamond" w:eastAsiaTheme="minorEastAsia" w:hAnsi="Garamond" w:cs="Arial"/>
          <w:b/>
          <w:sz w:val="22"/>
          <w:szCs w:val="22"/>
          <w:u w:val="single"/>
          <w:lang w:eastAsia="en-US"/>
        </w:rPr>
      </w:pPr>
    </w:p>
    <w:p w14:paraId="2E4BB642" w14:textId="77777777" w:rsidR="00E247A5" w:rsidRPr="003F186B" w:rsidRDefault="00E247A5" w:rsidP="007F5706">
      <w:pPr>
        <w:widowControl w:val="0"/>
        <w:autoSpaceDE w:val="0"/>
        <w:autoSpaceDN w:val="0"/>
        <w:adjustRightInd w:val="0"/>
        <w:rPr>
          <w:rFonts w:ascii="Garamond" w:eastAsiaTheme="minorEastAsia" w:hAnsi="Garamond" w:cs="Arial"/>
          <w:b/>
          <w:sz w:val="22"/>
          <w:szCs w:val="22"/>
          <w:u w:val="single"/>
          <w:lang w:eastAsia="en-US"/>
        </w:rPr>
      </w:pPr>
    </w:p>
    <w:p w14:paraId="5C5E06C1" w14:textId="77777777" w:rsidR="007F5706" w:rsidRPr="003F186B" w:rsidRDefault="007F5706" w:rsidP="00E247A5">
      <w:pPr>
        <w:keepNext/>
        <w:widowControl w:val="0"/>
        <w:autoSpaceDE w:val="0"/>
        <w:autoSpaceDN w:val="0"/>
        <w:adjustRightInd w:val="0"/>
        <w:rPr>
          <w:rFonts w:ascii="Garamond" w:eastAsiaTheme="minorEastAsia" w:hAnsi="Garamond" w:cs="Arial"/>
          <w:b/>
          <w:sz w:val="22"/>
          <w:szCs w:val="22"/>
          <w:u w:val="single"/>
        </w:rPr>
      </w:pPr>
      <w:r w:rsidRPr="003F186B">
        <w:rPr>
          <w:rFonts w:ascii="Garamond" w:hAnsi="Garamond"/>
          <w:b/>
          <w:sz w:val="22"/>
          <w:szCs w:val="22"/>
          <w:u w:val="single"/>
        </w:rPr>
        <w:t>5) Priemonės taikymo stebėsena</w:t>
      </w:r>
    </w:p>
    <w:p w14:paraId="1E35FE4B" w14:textId="77777777" w:rsidR="007F5706" w:rsidRPr="003F186B" w:rsidRDefault="007F5706" w:rsidP="00E247A5">
      <w:pPr>
        <w:keepNext/>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74C754C5" w14:textId="77777777" w:rsidR="007741D0" w:rsidRPr="003F186B" w:rsidRDefault="007F5706" w:rsidP="001D64DE">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xml:space="preserve">Maisto tvarkymo subjektai, įsipareigojantys naudoti šioje specifikacijoje nustatytą logotipą, apie tai turi informuoti Federalinę viešąją visuomenės sveikatos, maisto grandinės ir aplinkos tarnybą ir pateikti jai visą stebėsenai užtikrinti reikalingą informaciją nustatytu formatu. </w:t>
      </w:r>
    </w:p>
    <w:p w14:paraId="06341710" w14:textId="7B473A4C" w:rsidR="001D64DE" w:rsidRPr="003F186B" w:rsidRDefault="00B13EE5" w:rsidP="001D64DE">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Naudingi dokumentai pateikiami specialiame skirtuke Federalinės viešosios visuomenės sveikatos, maisto grandinės ir aplinkos tarnybos svetainėje</w:t>
      </w:r>
      <w:hyperlink r:id="rId16" w:history="1">
        <w:r w:rsidRPr="003F186B">
          <w:rPr>
            <w:rStyle w:val="Hyperlink"/>
            <w:rFonts w:ascii="Garamond" w:hAnsi="Garamond"/>
            <w:sz w:val="22"/>
            <w:szCs w:val="22"/>
          </w:rPr>
          <w:t>www.health.belgium.be</w:t>
        </w:r>
      </w:hyperlink>
      <w:r w:rsidRPr="003F186B">
        <w:rPr>
          <w:rFonts w:ascii="Garamond" w:hAnsi="Garamond"/>
          <w:sz w:val="22"/>
          <w:szCs w:val="22"/>
        </w:rPr>
        <w:t xml:space="preserve">. </w:t>
      </w:r>
    </w:p>
    <w:p w14:paraId="6ABBBDD2" w14:textId="7777777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 </w:t>
      </w:r>
    </w:p>
    <w:p w14:paraId="3F6E0EFC" w14:textId="471719A7" w:rsidR="007F5706" w:rsidRPr="003F186B" w:rsidRDefault="007F5706" w:rsidP="007F5706">
      <w:pPr>
        <w:widowControl w:val="0"/>
        <w:autoSpaceDE w:val="0"/>
        <w:autoSpaceDN w:val="0"/>
        <w:adjustRightInd w:val="0"/>
        <w:rPr>
          <w:rFonts w:ascii="Garamond" w:eastAsiaTheme="minorEastAsia" w:hAnsi="Garamond" w:cs="Arial"/>
          <w:sz w:val="22"/>
          <w:szCs w:val="22"/>
        </w:rPr>
      </w:pPr>
      <w:r w:rsidRPr="003F186B">
        <w:rPr>
          <w:rFonts w:ascii="Garamond" w:hAnsi="Garamond"/>
          <w:sz w:val="22"/>
          <w:szCs w:val="22"/>
        </w:rPr>
        <w:t>Logotipo naudojimą prižiūri Federalinė viešoji visuomenės sveikatos, maisto grandinės ir aplinkos tarnyba. </w:t>
      </w:r>
    </w:p>
    <w:p w14:paraId="7C41B063" w14:textId="77777777" w:rsidR="001154FA" w:rsidRPr="003F186B" w:rsidRDefault="001154FA" w:rsidP="007F5706">
      <w:pPr>
        <w:widowControl w:val="0"/>
        <w:autoSpaceDE w:val="0"/>
        <w:autoSpaceDN w:val="0"/>
        <w:adjustRightInd w:val="0"/>
        <w:rPr>
          <w:rFonts w:ascii="Garamond" w:eastAsiaTheme="minorEastAsia" w:hAnsi="Garamond" w:cs="Arial"/>
          <w:sz w:val="22"/>
          <w:szCs w:val="22"/>
          <w:lang w:eastAsia="en-US"/>
        </w:rPr>
      </w:pPr>
    </w:p>
    <w:p w14:paraId="124D4C3E" w14:textId="2C5C0EBE" w:rsidR="00EC5011" w:rsidRPr="003F186B" w:rsidRDefault="00EC5011" w:rsidP="00A74D44">
      <w:pPr>
        <w:widowControl w:val="0"/>
        <w:autoSpaceDE w:val="0"/>
        <w:autoSpaceDN w:val="0"/>
        <w:adjustRightInd w:val="0"/>
        <w:rPr>
          <w:rFonts w:ascii="Garamond" w:hAnsi="Garamond"/>
        </w:rPr>
      </w:pPr>
      <w:r w:rsidRPr="003F186B">
        <w:rPr>
          <w:rFonts w:ascii="Garamond" w:hAnsi="Garamond"/>
          <w:sz w:val="22"/>
          <w:szCs w:val="22"/>
        </w:rPr>
        <w:t xml:space="preserve">Patvirtintas kaip priedas prie mūsų 2019 m. kovo 1 d. nutarimo dėl logotipo „Nutri-Score“ naudojimo. </w:t>
      </w:r>
    </w:p>
    <w:p w14:paraId="3A72A47D" w14:textId="77777777" w:rsidR="001154FA" w:rsidRPr="003F186B" w:rsidRDefault="001154FA" w:rsidP="007F5706">
      <w:pPr>
        <w:widowControl w:val="0"/>
        <w:autoSpaceDE w:val="0"/>
        <w:autoSpaceDN w:val="0"/>
        <w:adjustRightInd w:val="0"/>
        <w:rPr>
          <w:rFonts w:ascii="Garamond" w:hAnsi="Garamond"/>
          <w:bCs/>
          <w:sz w:val="22"/>
          <w:szCs w:val="22"/>
        </w:rPr>
      </w:pPr>
    </w:p>
    <w:p w14:paraId="5B1D3191" w14:textId="77777777" w:rsidR="001154FA" w:rsidRPr="003F186B" w:rsidRDefault="001154FA" w:rsidP="007F5706">
      <w:pPr>
        <w:widowControl w:val="0"/>
        <w:autoSpaceDE w:val="0"/>
        <w:autoSpaceDN w:val="0"/>
        <w:adjustRightInd w:val="0"/>
        <w:rPr>
          <w:rFonts w:ascii="Garamond" w:hAnsi="Garamond"/>
          <w:bCs/>
          <w:sz w:val="22"/>
          <w:szCs w:val="22"/>
        </w:rPr>
      </w:pPr>
    </w:p>
    <w:p w14:paraId="0A035F92" w14:textId="77777777" w:rsidR="001154FA" w:rsidRPr="003F186B" w:rsidRDefault="001154FA" w:rsidP="007F5706">
      <w:pPr>
        <w:widowControl w:val="0"/>
        <w:autoSpaceDE w:val="0"/>
        <w:autoSpaceDN w:val="0"/>
        <w:adjustRightInd w:val="0"/>
        <w:rPr>
          <w:rFonts w:ascii="Garamond" w:hAnsi="Garamond"/>
          <w:bCs/>
          <w:sz w:val="22"/>
          <w:szCs w:val="22"/>
        </w:rPr>
      </w:pPr>
    </w:p>
    <w:p w14:paraId="3E7619FD" w14:textId="77777777" w:rsidR="001154FA" w:rsidRPr="003F186B" w:rsidRDefault="001154FA" w:rsidP="007F5706">
      <w:pPr>
        <w:widowControl w:val="0"/>
        <w:autoSpaceDE w:val="0"/>
        <w:autoSpaceDN w:val="0"/>
        <w:adjustRightInd w:val="0"/>
        <w:rPr>
          <w:rFonts w:ascii="Garamond" w:hAnsi="Garamond"/>
          <w:bCs/>
          <w:sz w:val="22"/>
          <w:szCs w:val="22"/>
        </w:rPr>
      </w:pPr>
    </w:p>
    <w:p w14:paraId="53CFD05B" w14:textId="77777777" w:rsidR="001154FA" w:rsidRPr="003F186B" w:rsidRDefault="001154FA" w:rsidP="007F5706">
      <w:pPr>
        <w:widowControl w:val="0"/>
        <w:autoSpaceDE w:val="0"/>
        <w:autoSpaceDN w:val="0"/>
        <w:adjustRightInd w:val="0"/>
        <w:rPr>
          <w:rFonts w:ascii="Garamond" w:hAnsi="Garamond"/>
          <w:bCs/>
          <w:sz w:val="22"/>
          <w:szCs w:val="22"/>
        </w:rPr>
      </w:pPr>
    </w:p>
    <w:p w14:paraId="66791DE8" w14:textId="77777777" w:rsidR="001154FA" w:rsidRPr="003F186B" w:rsidRDefault="001154FA" w:rsidP="007F5706">
      <w:pPr>
        <w:widowControl w:val="0"/>
        <w:autoSpaceDE w:val="0"/>
        <w:autoSpaceDN w:val="0"/>
        <w:adjustRightInd w:val="0"/>
        <w:rPr>
          <w:rFonts w:ascii="Garamond" w:hAnsi="Garamond"/>
          <w:bCs/>
          <w:sz w:val="22"/>
          <w:szCs w:val="22"/>
        </w:rPr>
      </w:pPr>
    </w:p>
    <w:p w14:paraId="4F7D27DE" w14:textId="477FBA90" w:rsidR="001154FA" w:rsidRPr="003F186B" w:rsidRDefault="001154FA" w:rsidP="007F5706">
      <w:pPr>
        <w:widowControl w:val="0"/>
        <w:autoSpaceDE w:val="0"/>
        <w:autoSpaceDN w:val="0"/>
        <w:adjustRightInd w:val="0"/>
        <w:rPr>
          <w:rFonts w:ascii="Garamond" w:hAnsi="Garamond"/>
          <w:bCs/>
          <w:sz w:val="22"/>
          <w:szCs w:val="22"/>
        </w:rPr>
      </w:pPr>
    </w:p>
    <w:p w14:paraId="0A24F7FD" w14:textId="474A57F0" w:rsidR="008855DC" w:rsidRPr="003F186B" w:rsidRDefault="008855DC" w:rsidP="007F5706">
      <w:pPr>
        <w:widowControl w:val="0"/>
        <w:autoSpaceDE w:val="0"/>
        <w:autoSpaceDN w:val="0"/>
        <w:adjustRightInd w:val="0"/>
        <w:rPr>
          <w:rFonts w:ascii="Garamond" w:hAnsi="Garamond"/>
          <w:bCs/>
          <w:sz w:val="22"/>
          <w:szCs w:val="22"/>
        </w:rPr>
      </w:pPr>
    </w:p>
    <w:p w14:paraId="0A1C606B" w14:textId="77777777" w:rsidR="008855DC" w:rsidRPr="003F186B" w:rsidRDefault="008855DC" w:rsidP="007F5706">
      <w:pPr>
        <w:widowControl w:val="0"/>
        <w:autoSpaceDE w:val="0"/>
        <w:autoSpaceDN w:val="0"/>
        <w:adjustRightInd w:val="0"/>
        <w:rPr>
          <w:rFonts w:ascii="Garamond" w:hAnsi="Garamond"/>
          <w:bCs/>
          <w:sz w:val="22"/>
          <w:szCs w:val="22"/>
        </w:rPr>
      </w:pPr>
    </w:p>
    <w:p w14:paraId="0F6F60A5" w14:textId="77777777" w:rsidR="001154FA" w:rsidRPr="003F186B" w:rsidRDefault="001154FA" w:rsidP="007F5706">
      <w:pPr>
        <w:widowControl w:val="0"/>
        <w:autoSpaceDE w:val="0"/>
        <w:autoSpaceDN w:val="0"/>
        <w:adjustRightInd w:val="0"/>
        <w:rPr>
          <w:rFonts w:ascii="Garamond" w:hAnsi="Garamond"/>
          <w:bCs/>
          <w:sz w:val="22"/>
          <w:szCs w:val="22"/>
        </w:rPr>
      </w:pPr>
    </w:p>
    <w:p w14:paraId="3EDB4A1F" w14:textId="77777777" w:rsidR="001154FA" w:rsidRPr="003F186B" w:rsidRDefault="00417C1E" w:rsidP="00417C1E">
      <w:pPr>
        <w:widowControl w:val="0"/>
        <w:autoSpaceDE w:val="0"/>
        <w:autoSpaceDN w:val="0"/>
        <w:adjustRightInd w:val="0"/>
        <w:jc w:val="center"/>
        <w:rPr>
          <w:rFonts w:ascii="Garamond" w:hAnsi="Garamond"/>
          <w:bCs/>
          <w:sz w:val="22"/>
          <w:szCs w:val="22"/>
        </w:rPr>
      </w:pPr>
      <w:r w:rsidRPr="003F186B">
        <w:rPr>
          <w:rFonts w:ascii="Garamond" w:hAnsi="Garamond"/>
          <w:bCs/>
          <w:sz w:val="22"/>
          <w:szCs w:val="22"/>
        </w:rPr>
        <w:t>Karaliaus vardu:</w:t>
      </w:r>
    </w:p>
    <w:p w14:paraId="7DB7593B" w14:textId="77777777" w:rsidR="00417C1E" w:rsidRPr="003F186B" w:rsidRDefault="00417C1E" w:rsidP="00417C1E">
      <w:pPr>
        <w:widowControl w:val="0"/>
        <w:autoSpaceDE w:val="0"/>
        <w:autoSpaceDN w:val="0"/>
        <w:adjustRightInd w:val="0"/>
        <w:jc w:val="center"/>
        <w:rPr>
          <w:rFonts w:ascii="Garamond" w:hAnsi="Garamond"/>
          <w:bCs/>
          <w:sz w:val="22"/>
          <w:szCs w:val="22"/>
        </w:rPr>
      </w:pPr>
    </w:p>
    <w:p w14:paraId="7DE721B1" w14:textId="22C62882" w:rsidR="00417C1E" w:rsidRPr="003F186B" w:rsidRDefault="001E1081" w:rsidP="00865BE8">
      <w:pPr>
        <w:widowControl w:val="0"/>
        <w:autoSpaceDE w:val="0"/>
        <w:autoSpaceDN w:val="0"/>
        <w:adjustRightInd w:val="0"/>
        <w:jc w:val="center"/>
        <w:rPr>
          <w:rFonts w:ascii="Garamond" w:hAnsi="Garamond"/>
          <w:bCs/>
          <w:sz w:val="22"/>
          <w:szCs w:val="22"/>
        </w:rPr>
      </w:pPr>
      <w:r w:rsidRPr="003F186B">
        <w:rPr>
          <w:rFonts w:ascii="Garamond" w:hAnsi="Garamond"/>
          <w:bCs/>
          <w:sz w:val="22"/>
          <w:szCs w:val="22"/>
        </w:rPr>
        <w:t>Visuomenės sveikatos ministrė</w:t>
      </w:r>
    </w:p>
    <w:p w14:paraId="27048DD8"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74C26BC3"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61ACFEF0"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44BD3AFE"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2A8CFB24"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7D8B57E3"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65B78810"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4CEBBD88"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0AD2DD95"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568B4211" w14:textId="77777777" w:rsidR="00417C1E" w:rsidRPr="003F186B" w:rsidRDefault="00417C1E" w:rsidP="00EC5011">
      <w:pPr>
        <w:widowControl w:val="0"/>
        <w:autoSpaceDE w:val="0"/>
        <w:autoSpaceDN w:val="0"/>
        <w:adjustRightInd w:val="0"/>
        <w:jc w:val="center"/>
        <w:rPr>
          <w:rFonts w:ascii="Garamond" w:hAnsi="Garamond"/>
          <w:bCs/>
          <w:sz w:val="22"/>
          <w:szCs w:val="22"/>
        </w:rPr>
      </w:pPr>
    </w:p>
    <w:p w14:paraId="37727512" w14:textId="77777777" w:rsidR="00417C1E" w:rsidRPr="003F186B" w:rsidRDefault="00417C1E" w:rsidP="00EC5011">
      <w:pPr>
        <w:widowControl w:val="0"/>
        <w:autoSpaceDE w:val="0"/>
        <w:autoSpaceDN w:val="0"/>
        <w:adjustRightInd w:val="0"/>
        <w:jc w:val="center"/>
        <w:rPr>
          <w:rFonts w:ascii="Garamond" w:hAnsi="Garamond"/>
          <w:bCs/>
          <w:sz w:val="22"/>
          <w:szCs w:val="22"/>
        </w:rPr>
      </w:pPr>
      <w:bookmarkStart w:id="2" w:name="_GoBack"/>
      <w:bookmarkEnd w:id="2"/>
    </w:p>
    <w:p w14:paraId="1262B4A8" w14:textId="1C0581F5" w:rsidR="007F5706" w:rsidRPr="003F186B" w:rsidRDefault="001154FA" w:rsidP="003E4027">
      <w:pPr>
        <w:widowControl w:val="0"/>
        <w:autoSpaceDE w:val="0"/>
        <w:autoSpaceDN w:val="0"/>
        <w:adjustRightInd w:val="0"/>
        <w:jc w:val="center"/>
      </w:pPr>
      <w:r w:rsidRPr="003F186B">
        <w:rPr>
          <w:rFonts w:ascii="Garamond" w:hAnsi="Garamond"/>
          <w:bCs/>
          <w:sz w:val="22"/>
          <w:szCs w:val="22"/>
        </w:rPr>
        <w:t>Maggie DE BLOCK</w:t>
      </w:r>
    </w:p>
    <w:sectPr w:rsidR="007F5706" w:rsidRPr="003F18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2CF2A" w14:textId="77777777" w:rsidR="0039770C" w:rsidRDefault="0039770C" w:rsidP="00037D06">
      <w:r>
        <w:separator/>
      </w:r>
    </w:p>
  </w:endnote>
  <w:endnote w:type="continuationSeparator" w:id="0">
    <w:p w14:paraId="3FDF7519" w14:textId="77777777" w:rsidR="0039770C" w:rsidRDefault="0039770C" w:rsidP="000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AE966" w14:textId="77777777" w:rsidR="0039770C" w:rsidRDefault="0039770C" w:rsidP="00037D06">
      <w:r>
        <w:separator/>
      </w:r>
    </w:p>
  </w:footnote>
  <w:footnote w:type="continuationSeparator" w:id="0">
    <w:p w14:paraId="62B916D7" w14:textId="77777777" w:rsidR="0039770C" w:rsidRDefault="0039770C" w:rsidP="00037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0E6E"/>
    <w:multiLevelType w:val="hybridMultilevel"/>
    <w:tmpl w:val="EDFC8C84"/>
    <w:lvl w:ilvl="0" w:tplc="5072B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38C304A"/>
    <w:multiLevelType w:val="hybridMultilevel"/>
    <w:tmpl w:val="FCBC5278"/>
    <w:lvl w:ilvl="0" w:tplc="D5AE04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A93774D"/>
    <w:multiLevelType w:val="hybridMultilevel"/>
    <w:tmpl w:val="738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304D5"/>
    <w:multiLevelType w:val="hybridMultilevel"/>
    <w:tmpl w:val="2D52E762"/>
    <w:lvl w:ilvl="0" w:tplc="330A8410">
      <w:numFmt w:val="bullet"/>
      <w:lvlText w:val="-"/>
      <w:lvlJc w:val="left"/>
      <w:pPr>
        <w:ind w:left="720" w:hanging="360"/>
      </w:pPr>
      <w:rPr>
        <w:rFonts w:ascii="Garamond" w:eastAsiaTheme="minorEastAs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75"/>
    <w:rsid w:val="00003F2F"/>
    <w:rsid w:val="0001407B"/>
    <w:rsid w:val="00035585"/>
    <w:rsid w:val="00037D06"/>
    <w:rsid w:val="00042B4B"/>
    <w:rsid w:val="000461FF"/>
    <w:rsid w:val="00054C83"/>
    <w:rsid w:val="000629A5"/>
    <w:rsid w:val="000829FF"/>
    <w:rsid w:val="00084E42"/>
    <w:rsid w:val="000917FC"/>
    <w:rsid w:val="000930E1"/>
    <w:rsid w:val="000B1ACE"/>
    <w:rsid w:val="000B6773"/>
    <w:rsid w:val="000C07DC"/>
    <w:rsid w:val="000C6F63"/>
    <w:rsid w:val="000C7C2D"/>
    <w:rsid w:val="000D6E2C"/>
    <w:rsid w:val="000E3A79"/>
    <w:rsid w:val="000F44A3"/>
    <w:rsid w:val="00102F44"/>
    <w:rsid w:val="001154FA"/>
    <w:rsid w:val="00126903"/>
    <w:rsid w:val="00127835"/>
    <w:rsid w:val="00130D42"/>
    <w:rsid w:val="00133F8A"/>
    <w:rsid w:val="00135E7B"/>
    <w:rsid w:val="00137E75"/>
    <w:rsid w:val="00151609"/>
    <w:rsid w:val="00152B44"/>
    <w:rsid w:val="00166FE8"/>
    <w:rsid w:val="001772FA"/>
    <w:rsid w:val="001A3FCC"/>
    <w:rsid w:val="001B7034"/>
    <w:rsid w:val="001C3841"/>
    <w:rsid w:val="001C3A27"/>
    <w:rsid w:val="001D0E87"/>
    <w:rsid w:val="001D64DE"/>
    <w:rsid w:val="001E1081"/>
    <w:rsid w:val="002043A6"/>
    <w:rsid w:val="0020574B"/>
    <w:rsid w:val="002127FD"/>
    <w:rsid w:val="00226B0C"/>
    <w:rsid w:val="0024525D"/>
    <w:rsid w:val="002475AC"/>
    <w:rsid w:val="00264554"/>
    <w:rsid w:val="00275C1F"/>
    <w:rsid w:val="00282220"/>
    <w:rsid w:val="00292A61"/>
    <w:rsid w:val="002A2DAF"/>
    <w:rsid w:val="002A4F67"/>
    <w:rsid w:val="002B0F1B"/>
    <w:rsid w:val="002B40EF"/>
    <w:rsid w:val="002B5AC1"/>
    <w:rsid w:val="002B69BF"/>
    <w:rsid w:val="002D5036"/>
    <w:rsid w:val="002E0FD6"/>
    <w:rsid w:val="002F1085"/>
    <w:rsid w:val="002F1AE1"/>
    <w:rsid w:val="0030214C"/>
    <w:rsid w:val="00310ADC"/>
    <w:rsid w:val="00313027"/>
    <w:rsid w:val="00325FAD"/>
    <w:rsid w:val="00340CF3"/>
    <w:rsid w:val="0034293E"/>
    <w:rsid w:val="00345AE9"/>
    <w:rsid w:val="00346384"/>
    <w:rsid w:val="00350BEF"/>
    <w:rsid w:val="00362290"/>
    <w:rsid w:val="00374B5A"/>
    <w:rsid w:val="00381991"/>
    <w:rsid w:val="00386279"/>
    <w:rsid w:val="0039770C"/>
    <w:rsid w:val="003C6433"/>
    <w:rsid w:val="003D40BC"/>
    <w:rsid w:val="003E4027"/>
    <w:rsid w:val="003E6F80"/>
    <w:rsid w:val="003F0461"/>
    <w:rsid w:val="003F186B"/>
    <w:rsid w:val="003F5CFD"/>
    <w:rsid w:val="003F6E69"/>
    <w:rsid w:val="00417C1E"/>
    <w:rsid w:val="004329FD"/>
    <w:rsid w:val="00452073"/>
    <w:rsid w:val="004544C9"/>
    <w:rsid w:val="00457EC9"/>
    <w:rsid w:val="0046163C"/>
    <w:rsid w:val="00461D4C"/>
    <w:rsid w:val="00464C91"/>
    <w:rsid w:val="00474C5C"/>
    <w:rsid w:val="00483D64"/>
    <w:rsid w:val="004A463A"/>
    <w:rsid w:val="004A7B4B"/>
    <w:rsid w:val="004C3CAD"/>
    <w:rsid w:val="004E3B86"/>
    <w:rsid w:val="004E4E7A"/>
    <w:rsid w:val="004F7C15"/>
    <w:rsid w:val="00527EBB"/>
    <w:rsid w:val="005306FB"/>
    <w:rsid w:val="0053356B"/>
    <w:rsid w:val="00534775"/>
    <w:rsid w:val="00536969"/>
    <w:rsid w:val="00544DB7"/>
    <w:rsid w:val="00546317"/>
    <w:rsid w:val="00552490"/>
    <w:rsid w:val="005561DF"/>
    <w:rsid w:val="005564D7"/>
    <w:rsid w:val="00560D46"/>
    <w:rsid w:val="005718D3"/>
    <w:rsid w:val="00574547"/>
    <w:rsid w:val="005866F4"/>
    <w:rsid w:val="005C1089"/>
    <w:rsid w:val="005D0299"/>
    <w:rsid w:val="005D6DF5"/>
    <w:rsid w:val="005E03B6"/>
    <w:rsid w:val="005E6FEA"/>
    <w:rsid w:val="005F0566"/>
    <w:rsid w:val="005F6A65"/>
    <w:rsid w:val="005F7C05"/>
    <w:rsid w:val="00617D1C"/>
    <w:rsid w:val="006530EE"/>
    <w:rsid w:val="00653601"/>
    <w:rsid w:val="006665E3"/>
    <w:rsid w:val="00671325"/>
    <w:rsid w:val="0068738A"/>
    <w:rsid w:val="00695FD4"/>
    <w:rsid w:val="006A5052"/>
    <w:rsid w:val="006A6415"/>
    <w:rsid w:val="006B2787"/>
    <w:rsid w:val="006D361E"/>
    <w:rsid w:val="006E59CF"/>
    <w:rsid w:val="00704713"/>
    <w:rsid w:val="00715357"/>
    <w:rsid w:val="00716D39"/>
    <w:rsid w:val="0072051B"/>
    <w:rsid w:val="0074255A"/>
    <w:rsid w:val="00742578"/>
    <w:rsid w:val="007553F9"/>
    <w:rsid w:val="00770C05"/>
    <w:rsid w:val="00772008"/>
    <w:rsid w:val="007741D0"/>
    <w:rsid w:val="00781300"/>
    <w:rsid w:val="0078177E"/>
    <w:rsid w:val="007826C1"/>
    <w:rsid w:val="007917C7"/>
    <w:rsid w:val="00794050"/>
    <w:rsid w:val="007A39A9"/>
    <w:rsid w:val="007A701D"/>
    <w:rsid w:val="007A75A1"/>
    <w:rsid w:val="007B3111"/>
    <w:rsid w:val="007D1674"/>
    <w:rsid w:val="007D2035"/>
    <w:rsid w:val="007D3960"/>
    <w:rsid w:val="007D4181"/>
    <w:rsid w:val="007E0B67"/>
    <w:rsid w:val="007F5706"/>
    <w:rsid w:val="0081682D"/>
    <w:rsid w:val="00841564"/>
    <w:rsid w:val="00844726"/>
    <w:rsid w:val="00853005"/>
    <w:rsid w:val="008641F1"/>
    <w:rsid w:val="00865BE8"/>
    <w:rsid w:val="00870F4E"/>
    <w:rsid w:val="00873BA9"/>
    <w:rsid w:val="008772AA"/>
    <w:rsid w:val="008855DC"/>
    <w:rsid w:val="008959D9"/>
    <w:rsid w:val="008972BE"/>
    <w:rsid w:val="008D1655"/>
    <w:rsid w:val="008E0AEA"/>
    <w:rsid w:val="008F131D"/>
    <w:rsid w:val="008F15C6"/>
    <w:rsid w:val="008F20E7"/>
    <w:rsid w:val="00905A8E"/>
    <w:rsid w:val="00920BB1"/>
    <w:rsid w:val="009261A2"/>
    <w:rsid w:val="00935448"/>
    <w:rsid w:val="00950A90"/>
    <w:rsid w:val="00954D47"/>
    <w:rsid w:val="00957502"/>
    <w:rsid w:val="00957BAB"/>
    <w:rsid w:val="00961E40"/>
    <w:rsid w:val="00982322"/>
    <w:rsid w:val="00987DEA"/>
    <w:rsid w:val="009A6FA9"/>
    <w:rsid w:val="009C1A50"/>
    <w:rsid w:val="009C7B0B"/>
    <w:rsid w:val="009E1501"/>
    <w:rsid w:val="009E2132"/>
    <w:rsid w:val="00A065C9"/>
    <w:rsid w:val="00A275D9"/>
    <w:rsid w:val="00A27703"/>
    <w:rsid w:val="00A33339"/>
    <w:rsid w:val="00A44559"/>
    <w:rsid w:val="00A63E34"/>
    <w:rsid w:val="00A74D44"/>
    <w:rsid w:val="00A964EF"/>
    <w:rsid w:val="00AE0616"/>
    <w:rsid w:val="00AE3536"/>
    <w:rsid w:val="00B00E4E"/>
    <w:rsid w:val="00B13EE5"/>
    <w:rsid w:val="00B14FBE"/>
    <w:rsid w:val="00B347E3"/>
    <w:rsid w:val="00B40B29"/>
    <w:rsid w:val="00B412A5"/>
    <w:rsid w:val="00B438CA"/>
    <w:rsid w:val="00B65D5D"/>
    <w:rsid w:val="00B66183"/>
    <w:rsid w:val="00B82565"/>
    <w:rsid w:val="00B878B5"/>
    <w:rsid w:val="00BA5428"/>
    <w:rsid w:val="00BB6BEA"/>
    <w:rsid w:val="00BC5DCB"/>
    <w:rsid w:val="00BD03FE"/>
    <w:rsid w:val="00BD326D"/>
    <w:rsid w:val="00BD3A6A"/>
    <w:rsid w:val="00BE45F7"/>
    <w:rsid w:val="00C14716"/>
    <w:rsid w:val="00C15541"/>
    <w:rsid w:val="00C21C51"/>
    <w:rsid w:val="00C258A1"/>
    <w:rsid w:val="00C40DC4"/>
    <w:rsid w:val="00C50489"/>
    <w:rsid w:val="00C553DD"/>
    <w:rsid w:val="00C63BAF"/>
    <w:rsid w:val="00C67C2A"/>
    <w:rsid w:val="00C751A3"/>
    <w:rsid w:val="00C809F1"/>
    <w:rsid w:val="00C9110E"/>
    <w:rsid w:val="00CA435F"/>
    <w:rsid w:val="00CA4D38"/>
    <w:rsid w:val="00CA7410"/>
    <w:rsid w:val="00CD41C2"/>
    <w:rsid w:val="00CE589C"/>
    <w:rsid w:val="00CF02C9"/>
    <w:rsid w:val="00D146B5"/>
    <w:rsid w:val="00D24EC7"/>
    <w:rsid w:val="00D54F7D"/>
    <w:rsid w:val="00D73D7B"/>
    <w:rsid w:val="00D779E3"/>
    <w:rsid w:val="00D845C7"/>
    <w:rsid w:val="00D8474D"/>
    <w:rsid w:val="00D86870"/>
    <w:rsid w:val="00D9756A"/>
    <w:rsid w:val="00DB0232"/>
    <w:rsid w:val="00DB1544"/>
    <w:rsid w:val="00DB33F8"/>
    <w:rsid w:val="00DC00DF"/>
    <w:rsid w:val="00DC2F82"/>
    <w:rsid w:val="00DD4C98"/>
    <w:rsid w:val="00DE15F8"/>
    <w:rsid w:val="00DE639D"/>
    <w:rsid w:val="00DF74E8"/>
    <w:rsid w:val="00E247A5"/>
    <w:rsid w:val="00E256FB"/>
    <w:rsid w:val="00E3008C"/>
    <w:rsid w:val="00E320C0"/>
    <w:rsid w:val="00E3597E"/>
    <w:rsid w:val="00E36BCC"/>
    <w:rsid w:val="00E541FB"/>
    <w:rsid w:val="00E55856"/>
    <w:rsid w:val="00E76994"/>
    <w:rsid w:val="00E9108B"/>
    <w:rsid w:val="00EA2105"/>
    <w:rsid w:val="00EA2D1A"/>
    <w:rsid w:val="00EC5011"/>
    <w:rsid w:val="00ED62E9"/>
    <w:rsid w:val="00ED7D13"/>
    <w:rsid w:val="00EE1D27"/>
    <w:rsid w:val="00EF7B96"/>
    <w:rsid w:val="00F04220"/>
    <w:rsid w:val="00F04237"/>
    <w:rsid w:val="00F07A11"/>
    <w:rsid w:val="00F31C6D"/>
    <w:rsid w:val="00F36666"/>
    <w:rsid w:val="00F73F86"/>
    <w:rsid w:val="00F740C2"/>
    <w:rsid w:val="00F85DC5"/>
    <w:rsid w:val="00FA0181"/>
    <w:rsid w:val="00FC0228"/>
    <w:rsid w:val="00FD574E"/>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3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lt-LT" w:eastAsia="nl-NL"/>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lt-LT" w:eastAsia="nl-NL"/>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lt-LT" w:eastAsia="nl-NL"/>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lt-LT" w:eastAsia="nl-NL"/>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lt-LT" w:eastAsia="nl-NL"/>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lt-LT" w:eastAsia="nl-NL"/>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lt-LT" w:eastAsia="nl-NL"/>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lang w:eastAsia="nl-NL"/>
    </w:rPr>
  </w:style>
  <w:style w:type="character" w:customStyle="1" w:styleId="UnresolvedMention">
    <w:name w:val="Unresolved Mention"/>
    <w:basedOn w:val="DefaultParagraphFont"/>
    <w:uiPriority w:val="99"/>
    <w:semiHidden/>
    <w:unhideWhenUsed/>
    <w:rsid w:val="000930E1"/>
    <w:rPr>
      <w:color w:val="808080"/>
      <w:shd w:val="clear" w:color="auto" w:fill="E6E6E6"/>
    </w:rPr>
  </w:style>
  <w:style w:type="table" w:styleId="TableGrid">
    <w:name w:val="Table Grid"/>
    <w:basedOn w:val="TableNormal"/>
    <w:uiPriority w:val="39"/>
    <w:rsid w:val="00E2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D06"/>
    <w:pPr>
      <w:tabs>
        <w:tab w:val="center" w:pos="4320"/>
        <w:tab w:val="right" w:pos="8640"/>
      </w:tabs>
    </w:pPr>
  </w:style>
  <w:style w:type="character" w:customStyle="1" w:styleId="HeaderChar">
    <w:name w:val="Header Char"/>
    <w:basedOn w:val="DefaultParagraphFont"/>
    <w:link w:val="Header"/>
    <w:uiPriority w:val="99"/>
    <w:rsid w:val="00037D06"/>
    <w:rPr>
      <w:rFonts w:ascii="Times New Roman" w:eastAsia="Times New Roman" w:hAnsi="Times New Roman" w:cs="Times New Roman"/>
      <w:sz w:val="20"/>
      <w:szCs w:val="20"/>
      <w:lang w:val="lt-LT"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lt-LT" w:eastAsia="nl-NL"/>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lt-LT" w:eastAsia="nl-NL"/>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lt-LT" w:eastAsia="nl-NL"/>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lt-LT" w:eastAsia="nl-NL"/>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lt-LT" w:eastAsia="nl-NL"/>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lt-LT" w:eastAsia="nl-NL"/>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lt-LT" w:eastAsia="nl-NL"/>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lang w:eastAsia="nl-NL"/>
    </w:rPr>
  </w:style>
  <w:style w:type="character" w:customStyle="1" w:styleId="UnresolvedMention">
    <w:name w:val="Unresolved Mention"/>
    <w:basedOn w:val="DefaultParagraphFont"/>
    <w:uiPriority w:val="99"/>
    <w:semiHidden/>
    <w:unhideWhenUsed/>
    <w:rsid w:val="000930E1"/>
    <w:rPr>
      <w:color w:val="808080"/>
      <w:shd w:val="clear" w:color="auto" w:fill="E6E6E6"/>
    </w:rPr>
  </w:style>
  <w:style w:type="table" w:styleId="TableGrid">
    <w:name w:val="Table Grid"/>
    <w:basedOn w:val="TableNormal"/>
    <w:uiPriority w:val="39"/>
    <w:rsid w:val="00E2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D06"/>
    <w:pPr>
      <w:tabs>
        <w:tab w:val="center" w:pos="4320"/>
        <w:tab w:val="right" w:pos="8640"/>
      </w:tabs>
    </w:pPr>
  </w:style>
  <w:style w:type="character" w:customStyle="1" w:styleId="HeaderChar">
    <w:name w:val="Header Char"/>
    <w:basedOn w:val="DefaultParagraphFont"/>
    <w:link w:val="Header"/>
    <w:uiPriority w:val="99"/>
    <w:rsid w:val="00037D06"/>
    <w:rPr>
      <w:rFonts w:ascii="Times New Roman" w:eastAsia="Times New Roman" w:hAnsi="Times New Roman" w:cs="Times New Roman"/>
      <w:sz w:val="20"/>
      <w:szCs w:val="20"/>
      <w:lang w:val="lt-LT"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belgium.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1.png@01D3B78A.29B3B79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8569-0335-45A4-BCA4-BC97B83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BBA30-810A-4521-B554-D332EBAFDDA5}">
  <ds:schemaRefs>
    <ds:schemaRef ds:uri="http://schemas.microsoft.com/sharepoint/v3/contenttype/forms"/>
  </ds:schemaRefs>
</ds:datastoreItem>
</file>

<file path=customXml/itemProps3.xml><?xml version="1.0" encoding="utf-8"?>
<ds:datastoreItem xmlns:ds="http://schemas.openxmlformats.org/officeDocument/2006/customXml" ds:itemID="{229BC7DE-AA00-4A35-889F-9AA4D42FBDAC}">
  <ds:schemaRefs>
    <ds:schemaRef ds:uri="http://schemas.microsoft.com/office/2006/metadata/properties"/>
    <ds:schemaRef ds:uri="http://schemas.microsoft.com/office/infopath/2007/PartnerControls"/>
    <ds:schemaRef ds:uri="227367fe-840d-4561-8ca1-44d3b46dce72"/>
  </ds:schemaRefs>
</ds:datastoreItem>
</file>

<file path=customXml/itemProps4.xml><?xml version="1.0" encoding="utf-8"?>
<ds:datastoreItem xmlns:ds="http://schemas.openxmlformats.org/officeDocument/2006/customXml" ds:itemID="{9787E5B4-F167-49B3-8344-10102DE2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1586</Words>
  <Characters>9043</Characters>
  <Application>Microsoft Office Word</Application>
  <DocSecurity>0</DocSecurity>
  <Lines>75</Lines>
  <Paragraphs>21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AR"Nutri-Score"</vt:lpstr>
      <vt:lpstr>AR"Nutri-Score"</vt:lpstr>
      <vt:lpstr>AR"Nutri-Score"</vt:lpstr>
    </vt:vector>
  </TitlesOfParts>
  <Company>health fgov be</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AR"Nutri-Score"</dc:title>
  <dc:subject/>
  <dc:creator>Kondyli Panagiota</dc:creator>
  <cp:keywords/>
  <dc:description/>
  <cp:lastModifiedBy>Diana STOICA</cp:lastModifiedBy>
  <cp:revision>5</cp:revision>
  <cp:lastPrinted>2019-02-14T08:52:00Z</cp:lastPrinted>
  <dcterms:created xsi:type="dcterms:W3CDTF">2019-02-19T15:06:00Z</dcterms:created>
  <dcterms:modified xsi:type="dcterms:W3CDTF">2020-02-14T14:29:00Z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