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Stanovy pro provádění nařízení podle § 84 odst. 8 Státní smlouvy o sdělovacích prostředcích (MStV) s cílem usnadnit vyhledávání soukromých nabídek</w:t>
      </w:r>
    </w:p>
    <w:p w14:paraId="562CFE12" w14:textId="77777777" w:rsidR="00FC378D" w:rsidRPr="00FC378D" w:rsidRDefault="00FC378D" w:rsidP="002A3743">
      <w:pPr>
        <w:spacing w:after="0" w:line="320" w:lineRule="atLeast"/>
        <w:jc w:val="center"/>
        <w:rPr>
          <w:b/>
          <w:sz w:val="28"/>
        </w:rPr>
      </w:pPr>
      <w:r>
        <w:rPr>
          <w:b/>
          <w:sz w:val="28"/>
        </w:rPr>
        <w:t>(Stanovy o veřejné hodnotě)</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Preambule</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Dohledatelnost je stále důležitější aspekt pro nabídky obsahu – zejména na internetu. Rostoucí množství a různorodost nabídek ztěžuje například nákladově náročné novinářské nabídky, aby se vytvořila nezbytná pozornost pro refinancování.</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Mechanismus usnadňující nalezení některých nabídek na uživatelských rozhraních, které jsou zvláště důležité pro vytváření veřejného mínění, jak je stanoveno ve Státní smlouvě o sdělovacích prostředcích, sleduje dva hlavní regulační cíle. Příjemce má přímý individuální prospěch, což má vliv i na vznik veřejného mínění jako celku. Cílem snadného vyhledání je povzbudit stávající hráče, kteří nabízejí obsah relevantní pro tvorbu veřejného mínění, a učinit tento závazek zajímavým i pro ostatní poskytovatele.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Účel</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Státní úřady pro sdělovací prostředky určují poskytovatele nabídek (dále jen „nabídky“) ve smyslu § 84 odst. 3 bodů 2 a 4 Státní smlouvy o sdělovacích prostředcích (MStV) (určovací řízení) v souladu s čl. 84 odst. 5 Státní smlouvy o sdělovacích prostředcích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Způsobilost k podání žádosti</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K podání žádosti jsou způsobilé tyto subjekty: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V souladu s § 84 odst. 3 bodu 2 Státní smlouvy o sdělovacích prostředcích (MStV) nabídky soukromých poskytovatelů rozhlasového vysílání, kteří zvláště přispívají k rozmanitosti názorů a nabídek v Německu, nebo</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v souladu s § 84 odst. 4 Státní smlouvy o sdělovacích prostředcích (MStV) nabídky soukromých poskytovatelů srovnatelných nabídek nebo nabídek mediálních služeb podobných vysílání v souladu s § 2 odst. 2 bodu 14 písm. b) Státní smlouvy o sdělovacích prostředcích (MStV), kteří zvláště přispívají k rozmanitosti názorů a nabídek v Německu, nebo softwarových aplikací, které jsou používány k jejich přímé kontrole.</w:t>
      </w:r>
    </w:p>
    <w:p w14:paraId="79820582" w14:textId="77777777" w:rsidR="00D769EE" w:rsidRDefault="00D769EE">
      <w:pPr>
        <w:rPr>
          <w:rFonts w:eastAsia="Times New Roman" w:cstheme="minorHAnsi"/>
          <w:sz w:val="24"/>
          <w:szCs w:val="24"/>
        </w:rPr>
      </w:pPr>
      <w:r>
        <w:br w:type="page"/>
      </w:r>
    </w:p>
    <w:p w14:paraId="4CB87D96" w14:textId="77777777" w:rsidR="00124452" w:rsidRPr="00C03C27" w:rsidRDefault="00124452" w:rsidP="00124452">
      <w:pPr>
        <w:spacing w:after="0" w:line="320" w:lineRule="atLeast"/>
        <w:jc w:val="center"/>
        <w:rPr>
          <w:rFonts w:eastAsia="Times New Roman" w:cstheme="minorHAnsi"/>
          <w:b/>
          <w:sz w:val="28"/>
          <w:szCs w:val="28"/>
        </w:rPr>
      </w:pPr>
      <w:r>
        <w:rPr>
          <w:b/>
          <w:sz w:val="28"/>
        </w:rPr>
        <w:lastRenderedPageBreak/>
        <w:t>§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Odpovědnost a výzva k předkládání nabídek</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Postup určení provádí Komise pro udělování licencí a dohled (ZAK) (§ 105 odst. 1 bodu 9 Státní smlouvy o sdělovacích prostředcích). Je zahájeno společné nabídkové řízení všech zemských úřadů pro sdělovací prostředky, které zohledňuje stanovisko Konference předsedů výborů (GVK) pro oblasti audiovizuálních (video) nabídek. V nabídkových řízeních je určen zemský úřad pro sdělovací prostředky odpovědný za řízení.</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V nabídkových řízeních jsou stanoveny další předpisy o postupu a základní požadavky pro podávání žádostí.</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Výzvy k podávání nabídek zveřejňují všechny zemské úřady pro sdělovací prostředky vhodným způsobem a na internetových stránkách pod zastřešujícím označením „úřady pro sdělovací prostředky“.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Nabídkové řízení by mělo být zahájeno v září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Podání žádosti</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 xml:space="preserve">(1) Žádosti musí být předloženy písemně příslušnému zemskému úřadu pro sdělovací prostředky ve lhůtě stanovené v příslušné výzvě k podávání nabídek. K žádostem musí být přiloženy podklady umožňující zhodnocení příspěvku k různorodosti názorů a nabídek příslušné nabídky nebo příslušné softwarové aplikace a musí obsahovat alespoň tyto informace: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Skutečnosti, z nichž vyplývá, že nabídka představuje nabídku soukromého vysílání v souladu s § 84 odst. 3 Státní smlouvy o sdělovacích prostředcích nebo srovnatelnou soukromou nabídku vysílání-podobných mediálních služeb v souladu s § 84 odst. 4 Státní smlouvy o sdělovacích prostředcích, nabídku podle § 2 odst. 2 bodu 14 písm. b) nebo softwarovou aplikaci, která se používá k přímé kontrole.</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Popis obsahu nabídky a vysvětlení, jakým způsobem přispívá k různorodosti nabídek a názorů v Německu.</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t>Informace o kritériích, která mají být dodržena při určení v souladu s § 84 odst. 5 Státní smlouvy o sdělovacích prostředcích (MStV) a § 7.</w:t>
      </w:r>
    </w:p>
    <w:p w14:paraId="47BED891" w14:textId="262654F3" w:rsidR="00F36BA7" w:rsidRPr="00D769EE" w:rsidRDefault="00D769EE" w:rsidP="00D769EE">
      <w:pPr>
        <w:rPr>
          <w:rFonts w:eastAsia="Times New Roman" w:cstheme="minorHAnsi"/>
          <w:sz w:val="24"/>
          <w:szCs w:val="24"/>
        </w:rPr>
      </w:pPr>
      <w:r>
        <w:br w:type="page"/>
      </w:r>
    </w:p>
    <w:p w14:paraId="7F87071E" w14:textId="77777777" w:rsidR="004B4D8D" w:rsidRPr="009D766D" w:rsidRDefault="004B4D8D" w:rsidP="004B4D8D">
      <w:pPr>
        <w:spacing w:after="0" w:line="320" w:lineRule="atLeast"/>
        <w:jc w:val="center"/>
        <w:rPr>
          <w:rFonts w:eastAsia="Times New Roman" w:cstheme="minorHAnsi"/>
          <w:b/>
          <w:sz w:val="28"/>
          <w:szCs w:val="28"/>
        </w:rPr>
      </w:pPr>
      <w:r>
        <w:rPr>
          <w:b/>
          <w:sz w:val="28"/>
        </w:rPr>
        <w:lastRenderedPageBreak/>
        <w:t>§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Řízení</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Příslušný zemský úřad pro sdělovací prostředky posuzuje obdržené žádosti. Kontroluje, zda jsou splněny podmínky pro určení příslušné nabídky nebo příslušné softwarové žádosti podle § 2, § 7 a §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Komise pro udělování licencí a dohled (ZAK) určí, zda jsou podmínky pro každou nabídku nebo pro příslušnou softwarovou žádost splněny.</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Formální rozhodnutí je učiněno odpovědným zemský úřadem pro sdělovací prostředky. V tomto ohledu je vázán rozhodnutími Komise pro udělování licencí a dohled (ZAK).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Ukončení řízení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Rozhodnutí o příslušné žádosti bude žadateli vydáno formou správního aktu.</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Učiněná rozhodnutí se v každém případě použijí po dobu tří let ode dne oznámeného ve správním aktu.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Žadatel musí neprodleně oznámit odpovědnému zemskému úřadu pro sdělovací prostředky změny nabídky, které nastaly před nebo po rozhodnutí o žádosti a které jsou nezbytné pro určení v souladu s § 7 a §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Rozhodnutí v souladu s § 6 odst. 1 může příslušný zemský úřadu pro sdělovací prostředky zrušit, dojde-li později k podstatným změnám nabídky, kvůli nimž nabídka již nesplňuje § 7 a §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Kritéria pro určení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Při určování nabídek v souladu s § 84 odst. 3 bodů 2 a 4 Státní smlouvy o sdělovacích prostředcích musí být zohledněna pouze kritéria uvedená v § 84 odst. 5 Státní smlouvy o sdělovacích prostředcích.</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Není-li ve Státní smlouvě o státních sdělovacích prostředcích stanoveno jinak,</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zpravodajství o politických nebo současných událostech je nabídkou novinářského a redakčního obsahu, který na základě celé nabídky zobrazuje co nejúplnější průřez </w:t>
      </w:r>
      <w:r>
        <w:rPr>
          <w:sz w:val="24"/>
        </w:rPr>
        <w:lastRenderedPageBreak/>
        <w:t>podoblastí politických a současných společenských událostí, jež se vztahují na vytváření veřejného mínění a jejichž zaměřením je přehled aktuálních událostí;</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regionální a místní informace vymezené v § 2 odst. 2 bodu 25 Státní smlouvy o sdělovacích prostředcích (MStV) jsou informacemi, které mají jasnou souvislost s kulturně spojenými a prostorově vymezenými oblastmi, jež mohou být rovněž nadnárodní;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nabídky z interní produkce jsou ty, jejichž výroba a zpracování jsou prováděny a financovány výhradně nebo převážně poskytovatelem odpovědným za obsah vlastním výrobním prostředkem nebo jsou vyráběny s odpovídajícím novinářským a redakčním vlivem. Produkce, které jsou vyráběny pro produkční společnost poté, co si je produkční společnost objednala, se rovněž považují za interní produkci;</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Bezbariérové nabídky jsou ty, které jsou přístupné a použitelné pro osoby se zdravotním postižením způsobem, jež je pro ně obvyklý při zohlednění aktuálního stavu vědomostí a při využití nezbytných pomůcek bez zvláštních obtíží a v podstatě bez vnější pomoci;</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Vyškolenými zaměstnanci jsou ti, kteří absolvovali odborný výcvikový kurz nebo odpovídající studijní kurz vztahující se k jejich novinářskému nebo mediálnímu úkolu v oblasti tvorby programů nebo kteří mohou prokázat alespoň pět let odborné praxe. Podřízené pomocné práce nejsou zahrnuty;</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Evropskými díly jsou díla definovaná v § 3 odst. 4 společných stanov zemských úřadů pro sdělovací prostředky o evropských produkcích v souladu s § 77 Státní smlouvy o sdělovacích prostředcích a</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nabídky zaměřené na mladé cílové skupiny, pokud jsou jasně zaměřeny na děti nebo mládež do 29 let. Berou se v úvahu následující:</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Nabídky, které nesmějí být přerušeny rozhlasovou reklamou nebo teleshoppingem v souladu s § 9 odst. 1 Státní smlouvy o sdělovacích prostředcích, nebo v případě obsahu, který je podobný tomu, který má být klasifikován, nesmějí být přerušeny rozhlasovou reklamou nebo teleshoppingem v souladu s § 9 odst. 1 Státní smlouvy o sdělovacích prostředcích (nabídky pro děti);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Nabídky, které jsou podle celkového posouzení obsahu, formy a vysílacího času jasně zaměřeny na cílovou skupinu ve věku od 14 do 29 let (nabídky pro mladistvé a mladé dospělé), pokud se zaměřují na informace vymezené v § 2 odst. 2 bodu 25 Státní smlouvy o sdělovacích prostředcích (MStV).</w:t>
      </w:r>
    </w:p>
    <w:p w14:paraId="4F7BC33B" w14:textId="77777777" w:rsidR="000064CB" w:rsidRDefault="000064CB" w:rsidP="000064CB">
      <w:pPr>
        <w:pStyle w:val="ListParagrap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lastRenderedPageBreak/>
        <w:t>§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Základní zásady určování</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Určení se provádí celkovým pohledem na základě těchto elementárních zásad:</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Nabídky, které z principu nesplňují uznávané novinářské zásady a další požadavky Státní smlouvy o sdělovacích prostředcích, nejsou vhodné k tomu, aby významně přispěly k rozmanitosti názorů a nabídek.</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Pokud jsou odpovídající zákonné požadavky relevantní pro kritéria stanovená v § 7, zohlední se při určení pouze opatření, která jdou nad rámec plnění těchto statutárních projektů.</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Při stanovování zvláštního příspěvku k rozmanitosti názorů a nabídek by se měl upřednostňovat časový podíl zpravodajství o politických a aktuálních událostech a časový podíl regionálních a místních informací, jakož i podíl nabídek pro mladé cílové skupiny.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V případě nabídek vysílání ve smyslu § 84 odst. 3 bodu 1 Státní smlouvy o sdělovacích prostředcích je třeba zohlednit řádnost vysílání, dobu trvání a dobu programování příslušných programů s ohledem na kritéria v souladu s § 7 odst. 1 body 2, 4 a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V případě nabídek telekomunikačních služeb ve smyslu § 84 odst. 4 Státní smlouvy o sdělovacích prostředcích je třeba vzít v úvahu pravidelnou aktualizaci, čas nebo jiný rozsah, jakož i umístění a dostupnost v rámci nabídky telekomunikačních služeb, pokud jde o kritéria v souladu s § 7 odst. 1 body 2, 4 a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V rámci určování vyššího podílu vyškolených pracovníků ve smyslu § 7 odst. 5, který má pozitivní vliv na konkrétní míru přispění k rozmanitosti názorů a nabídek, je třeba vzít v úvahu pouze poměry vyškolených pracovníků k zaškolovaným pracovníkům, jež jsou nejméně tři ku jedné.</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Provedení</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Po dokončení postupu určení zveřejní zemské úřady pro sdělovací prostředky seznam audiovizuálních (videí) a zvukových nabídek na internetových stránkách pod zastřešujícím označením „úřady pro sdělovací prostředky“ za účelem zavedení uživatelských rozhraní ze strany poskytovatelů.</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lastRenderedPageBreak/>
        <w:t>(2) Musí být snadno a trvale možné, aby uživatel v uživatelských rozhraních rozpoznal rozdělení a uspořádání nabídek, které byly určeny odpovědnými zemskými úřady pro sdělovací prostředky.</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Pořadí seznamů určených Komisí pro udělování licencí a dohled (ZAK) jakožto řídícího orgánu odpovědného zemského úřadu pro sdělovací prostředky vyplývá z celkového pohledu provedeného podle § 7 a § 8. Pokud poskytovatel uživatelského rozhraní zobrazuje pořadí při třídění a uspořádání nabídek, použijí se jako základ seznamy zveřejněné v souladu s odstavcem 1.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Odpovědný zemský úřad pro sdělovací prostředky má za úkol pracovat na dohodě s poskytovateli zákonně financovaných programů a s tím souvisejícími nabídkami telekomunikačních služeb s ohledem na pořadí prezentace.</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Nabytí účinnosti</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Tyto stanovy nabývají účinnosti dnem 1. září 2021. Pokud příslušné stanovy nebyly vydány a zveřejněny všemi zemskými úřady pro sdělovací prostředky do 31. srpna 2021, stanou se tyto stanovy bezpředmětnými. Předseda Konference ředitelů zemských úřadů pro sdělovací prostředky (DLM) zveřejňuje na internetových stránkách pod zastřešujícím označením „úřady pro sdělovací prostředky“, zda všechny zemské úřady pro sdělovací prostředky vydaly a zveřejnily odpovídající stanovy ve lhůtě uvedené v 2. větě.</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53380" w14:textId="77777777" w:rsidR="00D635FC" w:rsidRDefault="00D635FC" w:rsidP="001D484A">
      <w:pPr>
        <w:spacing w:after="0" w:line="240" w:lineRule="auto"/>
      </w:pPr>
      <w:r>
        <w:separator/>
      </w:r>
    </w:p>
  </w:endnote>
  <w:endnote w:type="continuationSeparator" w:id="0">
    <w:p w14:paraId="39B468B8" w14:textId="77777777" w:rsidR="00D635FC" w:rsidRDefault="00D635FC"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5E696" w14:textId="77777777" w:rsidR="00D635FC" w:rsidRDefault="00D635FC" w:rsidP="001D484A">
      <w:pPr>
        <w:spacing w:after="0" w:line="240" w:lineRule="auto"/>
      </w:pPr>
      <w:r>
        <w:separator/>
      </w:r>
    </w:p>
  </w:footnote>
  <w:footnote w:type="continuationSeparator" w:id="0">
    <w:p w14:paraId="763FBA23" w14:textId="77777777" w:rsidR="00D635FC" w:rsidRDefault="00D635FC"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Oznámeno v souladu se směrnicí Evropského parlamentu a Rady (EU) 2015/1535 ze dne 9. září 2015 o postupu při poskytování informací v oblasti technických předpisů a předpisů pro služby informační společnosti (Úř. věst. L 241, 17.9.2015,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091A"/>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635FC"/>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1625</Words>
  <Characters>9267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5</cp:revision>
  <cp:lastPrinted>2021-01-25T10:29:00Z</cp:lastPrinted>
  <dcterms:created xsi:type="dcterms:W3CDTF">2021-04-01T05:34:00Z</dcterms:created>
  <dcterms:modified xsi:type="dcterms:W3CDTF">2021-04-13T16:01:00Z</dcterms:modified>
</cp:coreProperties>
</file>