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2F48F" w14:textId="77777777" w:rsidR="006C19EC" w:rsidRDefault="00FC378D" w:rsidP="002A3743">
      <w:pPr>
        <w:spacing w:after="0" w:line="320" w:lineRule="atLeast"/>
        <w:jc w:val="center"/>
        <w:rPr>
          <w:b/>
          <w:sz w:val="28"/>
        </w:rPr>
      </w:pPr>
      <w:r>
        <w:rPr>
          <w:b/>
          <w:sz w:val="28"/>
        </w:rPr>
        <w:t>Stadga för genomförande av bestämmelserna enligt § 84(8) i det statliga mediefördraget (MStV) för att underlätta upptäckten av privata erbjudanden</w:t>
      </w:r>
    </w:p>
    <w:p w14:paraId="562CFE12" w14:textId="77777777" w:rsidR="00FC378D" w:rsidRPr="00FC378D" w:rsidRDefault="00FC378D" w:rsidP="002A3743">
      <w:pPr>
        <w:spacing w:after="0" w:line="320" w:lineRule="atLeast"/>
        <w:jc w:val="center"/>
        <w:rPr>
          <w:b/>
          <w:sz w:val="28"/>
        </w:rPr>
      </w:pPr>
      <w:r>
        <w:rPr>
          <w:b/>
          <w:sz w:val="28"/>
        </w:rPr>
        <w:t>(Stadga om offentligt värde)</w:t>
      </w:r>
    </w:p>
    <w:p w14:paraId="171BD681" w14:textId="77777777" w:rsidR="00FC378D" w:rsidRDefault="00FC378D" w:rsidP="00164A49">
      <w:pPr>
        <w:spacing w:after="0" w:line="320" w:lineRule="atLeast"/>
        <w:rPr>
          <w:rFonts w:eastAsia="Times New Roman" w:cstheme="minorHAnsi"/>
          <w:b/>
          <w:sz w:val="28"/>
          <w:szCs w:val="28"/>
          <w:lang w:eastAsia="de-DE"/>
        </w:rPr>
      </w:pPr>
    </w:p>
    <w:p w14:paraId="2200BDCD" w14:textId="77777777" w:rsidR="00CE3778" w:rsidRDefault="00CE3778" w:rsidP="00164A49">
      <w:pPr>
        <w:spacing w:after="0" w:line="320" w:lineRule="atLeast"/>
        <w:rPr>
          <w:rFonts w:eastAsia="Times New Roman" w:cstheme="minorHAnsi"/>
          <w:b/>
          <w:sz w:val="28"/>
          <w:szCs w:val="28"/>
        </w:rPr>
      </w:pPr>
      <w:r>
        <w:rPr>
          <w:b/>
          <w:sz w:val="28"/>
        </w:rPr>
        <w:t>Ingress</w:t>
      </w:r>
    </w:p>
    <w:p w14:paraId="117E1806" w14:textId="77777777" w:rsidR="00CE3778" w:rsidRDefault="00CE3778" w:rsidP="00164A49">
      <w:pPr>
        <w:spacing w:after="0" w:line="320" w:lineRule="atLeast"/>
      </w:pPr>
    </w:p>
    <w:p w14:paraId="2D6C5AA6" w14:textId="77777777" w:rsidR="00164A49" w:rsidRDefault="00164A49" w:rsidP="00164A49">
      <w:pPr>
        <w:spacing w:after="0" w:line="320" w:lineRule="atLeast"/>
        <w:jc w:val="both"/>
        <w:rPr>
          <w:rFonts w:eastAsia="Times New Roman" w:cstheme="minorHAnsi"/>
          <w:sz w:val="24"/>
          <w:szCs w:val="24"/>
        </w:rPr>
      </w:pPr>
      <w:r>
        <w:rPr>
          <w:sz w:val="24"/>
        </w:rPr>
        <w:t>Sökbarhet blir allt viktigare för innehållserbjudanden – särskilt online. Den ökade mängden och mångfalden inom erbjudanden gör det allt svårare för kostnadsintensiva journalistiska erbjudanden att till exempel få den uppmärksamhet som krävs för återfinansiering.</w:t>
      </w:r>
    </w:p>
    <w:p w14:paraId="30DE5C2F" w14:textId="77777777" w:rsidR="009D766D" w:rsidRPr="00164A49" w:rsidRDefault="009D766D" w:rsidP="00164A49">
      <w:pPr>
        <w:spacing w:after="0" w:line="320" w:lineRule="atLeast"/>
        <w:jc w:val="both"/>
        <w:rPr>
          <w:rFonts w:eastAsia="Times New Roman" w:cstheme="minorHAnsi"/>
          <w:sz w:val="24"/>
          <w:szCs w:val="24"/>
          <w:lang w:eastAsia="de-DE"/>
        </w:rPr>
      </w:pPr>
    </w:p>
    <w:p w14:paraId="5D8354A8" w14:textId="77777777" w:rsidR="00CE3778" w:rsidRPr="00164A49" w:rsidRDefault="00CE3778" w:rsidP="00164A49">
      <w:pPr>
        <w:spacing w:after="0" w:line="320" w:lineRule="atLeast"/>
        <w:jc w:val="both"/>
        <w:rPr>
          <w:rFonts w:eastAsia="Times New Roman" w:cstheme="minorHAnsi"/>
          <w:sz w:val="24"/>
          <w:szCs w:val="24"/>
        </w:rPr>
      </w:pPr>
      <w:r>
        <w:rPr>
          <w:sz w:val="24"/>
        </w:rPr>
        <w:t xml:space="preserve">Den mekanism som gör det lättare att hitta vissa erbjudanden i användargränssnitt som är särskilt relevanta för bildandet av allmän opinion, i enlighet med det statliga mediefördraget, har två centrala regleringsmål. Det finns en direkt individuell fördel för mottagaren, vilket också påverkar den allmänna opinionen som helhet. Syftet med enklare sökbarhet är att uppmuntra befintliga aktörer som erbjuder innehåll som är relevant för den allmänna opinionen och även att göra detta åtagande intressant för andra leverantörer. </w:t>
      </w:r>
    </w:p>
    <w:p w14:paraId="1253AC37" w14:textId="77777777" w:rsidR="00CE3778" w:rsidRDefault="00CE3778" w:rsidP="00124452">
      <w:pPr>
        <w:spacing w:after="0" w:line="320" w:lineRule="atLeast"/>
        <w:rPr>
          <w:rFonts w:eastAsia="Times New Roman" w:cstheme="minorHAnsi"/>
          <w:b/>
          <w:sz w:val="28"/>
          <w:szCs w:val="28"/>
          <w:lang w:eastAsia="de-DE"/>
        </w:rPr>
      </w:pPr>
    </w:p>
    <w:p w14:paraId="1BC19430" w14:textId="77777777" w:rsidR="00124452" w:rsidRDefault="00124452" w:rsidP="00124452">
      <w:pPr>
        <w:spacing w:after="0" w:line="320" w:lineRule="atLeast"/>
        <w:rPr>
          <w:rFonts w:eastAsia="Times New Roman" w:cstheme="minorHAnsi"/>
          <w:b/>
          <w:sz w:val="24"/>
          <w:szCs w:val="24"/>
          <w:lang w:eastAsia="de-DE"/>
        </w:rPr>
      </w:pPr>
    </w:p>
    <w:p w14:paraId="6C5EC6F5" w14:textId="77777777" w:rsidR="00560C7C" w:rsidRPr="00C03C27" w:rsidRDefault="00E407BC" w:rsidP="008A13E9">
      <w:pPr>
        <w:spacing w:after="0" w:line="320" w:lineRule="atLeast"/>
        <w:jc w:val="center"/>
        <w:rPr>
          <w:rFonts w:eastAsia="Times New Roman" w:cstheme="minorHAnsi"/>
          <w:b/>
          <w:sz w:val="28"/>
          <w:szCs w:val="28"/>
        </w:rPr>
      </w:pPr>
      <w:r>
        <w:rPr>
          <w:b/>
          <w:sz w:val="28"/>
        </w:rPr>
        <w:t xml:space="preserve">1 § </w:t>
      </w:r>
    </w:p>
    <w:p w14:paraId="0B0396D3" w14:textId="77777777" w:rsidR="00E407BC" w:rsidRPr="00E407BC" w:rsidRDefault="00E407BC" w:rsidP="008A13E9">
      <w:pPr>
        <w:spacing w:after="0" w:line="320" w:lineRule="atLeast"/>
        <w:jc w:val="center"/>
        <w:rPr>
          <w:rFonts w:eastAsia="Times New Roman" w:cstheme="minorHAnsi"/>
          <w:b/>
          <w:sz w:val="28"/>
          <w:szCs w:val="28"/>
        </w:rPr>
      </w:pPr>
      <w:r>
        <w:rPr>
          <w:b/>
          <w:sz w:val="28"/>
        </w:rPr>
        <w:t>Syfte</w:t>
      </w:r>
    </w:p>
    <w:p w14:paraId="23BDCCD5" w14:textId="77777777" w:rsidR="00E407BC" w:rsidRPr="00E407BC" w:rsidRDefault="00E407BC" w:rsidP="00F91BBA">
      <w:pPr>
        <w:spacing w:after="0" w:line="320" w:lineRule="atLeast"/>
        <w:jc w:val="both"/>
        <w:rPr>
          <w:rFonts w:eastAsia="Times New Roman" w:cstheme="minorHAnsi"/>
          <w:sz w:val="24"/>
          <w:szCs w:val="24"/>
          <w:lang w:eastAsia="de-DE"/>
        </w:rPr>
      </w:pPr>
    </w:p>
    <w:p w14:paraId="4367D95A" w14:textId="77777777" w:rsidR="00E407BC" w:rsidRDefault="00E407BC" w:rsidP="00F91BBA">
      <w:pPr>
        <w:spacing w:after="0" w:line="320" w:lineRule="atLeast"/>
        <w:jc w:val="both"/>
        <w:rPr>
          <w:rFonts w:eastAsia="Times New Roman" w:cstheme="minorHAnsi"/>
          <w:sz w:val="24"/>
          <w:szCs w:val="24"/>
        </w:rPr>
      </w:pPr>
      <w:r>
        <w:rPr>
          <w:sz w:val="24"/>
        </w:rPr>
        <w:t xml:space="preserve">De statliga mediemyndigheterna fastställer leverantörer av erbjudanden (nedan kallade erbjudanden) enligt definitionen i § 84(3)(2) och (4) i det statliga mediefördraget (MStV) (beslutsförfarande) i enlighet med artikel 84(5) i det statliga mediefördraget (MStV). </w:t>
      </w:r>
    </w:p>
    <w:p w14:paraId="020A2099" w14:textId="77777777" w:rsidR="00301916" w:rsidRDefault="00301916" w:rsidP="00F91BBA">
      <w:pPr>
        <w:spacing w:after="0" w:line="320" w:lineRule="atLeast"/>
        <w:jc w:val="both"/>
        <w:rPr>
          <w:rFonts w:eastAsia="Times New Roman" w:cstheme="minorHAnsi"/>
          <w:sz w:val="24"/>
          <w:szCs w:val="24"/>
          <w:lang w:eastAsia="de-DE"/>
        </w:rPr>
      </w:pPr>
    </w:p>
    <w:p w14:paraId="59914B52" w14:textId="77777777" w:rsidR="00124452" w:rsidRPr="00E407BC" w:rsidRDefault="00124452" w:rsidP="00F91BBA">
      <w:pPr>
        <w:spacing w:after="0" w:line="320" w:lineRule="atLeast"/>
        <w:jc w:val="both"/>
        <w:rPr>
          <w:rFonts w:eastAsia="Times New Roman" w:cstheme="minorHAnsi"/>
          <w:sz w:val="24"/>
          <w:szCs w:val="24"/>
          <w:lang w:eastAsia="de-DE"/>
        </w:rPr>
      </w:pPr>
    </w:p>
    <w:p w14:paraId="36037C68" w14:textId="77777777" w:rsidR="00560C7C" w:rsidRPr="00C03C27" w:rsidRDefault="00E407BC" w:rsidP="008A13E9">
      <w:pPr>
        <w:spacing w:after="0" w:line="320" w:lineRule="atLeast"/>
        <w:jc w:val="center"/>
        <w:rPr>
          <w:rFonts w:eastAsia="Times New Roman" w:cstheme="minorHAnsi"/>
          <w:b/>
          <w:sz w:val="28"/>
          <w:szCs w:val="28"/>
        </w:rPr>
      </w:pPr>
      <w:r>
        <w:rPr>
          <w:b/>
          <w:sz w:val="28"/>
        </w:rPr>
        <w:t xml:space="preserve">2 § </w:t>
      </w:r>
    </w:p>
    <w:p w14:paraId="3EC876AD" w14:textId="77777777" w:rsidR="00E407BC" w:rsidRPr="00C03C27" w:rsidRDefault="00E407BC" w:rsidP="008A13E9">
      <w:pPr>
        <w:spacing w:after="0" w:line="320" w:lineRule="atLeast"/>
        <w:jc w:val="center"/>
        <w:rPr>
          <w:rFonts w:eastAsia="Times New Roman" w:cstheme="minorHAnsi"/>
          <w:b/>
          <w:sz w:val="28"/>
          <w:szCs w:val="28"/>
        </w:rPr>
      </w:pPr>
      <w:r>
        <w:rPr>
          <w:b/>
          <w:sz w:val="28"/>
        </w:rPr>
        <w:t>Behörighet att skicka in en ansökan</w:t>
      </w:r>
    </w:p>
    <w:p w14:paraId="2B7D9CF8" w14:textId="77777777" w:rsidR="00E407BC" w:rsidRPr="00E407BC" w:rsidRDefault="00E407BC" w:rsidP="00F91BBA">
      <w:pPr>
        <w:spacing w:after="0" w:line="320" w:lineRule="atLeast"/>
        <w:jc w:val="both"/>
        <w:rPr>
          <w:rFonts w:eastAsia="Times New Roman" w:cstheme="minorHAnsi"/>
          <w:sz w:val="24"/>
          <w:szCs w:val="24"/>
          <w:lang w:eastAsia="de-DE"/>
        </w:rPr>
      </w:pPr>
    </w:p>
    <w:p w14:paraId="0CFBB2EF" w14:textId="77777777" w:rsidR="00E20C43" w:rsidRDefault="00E20C43" w:rsidP="00F81EB4">
      <w:pPr>
        <w:spacing w:after="0" w:line="320" w:lineRule="atLeast"/>
        <w:jc w:val="both"/>
        <w:rPr>
          <w:rFonts w:eastAsia="Times New Roman" w:cstheme="minorHAnsi"/>
          <w:sz w:val="24"/>
          <w:szCs w:val="24"/>
        </w:rPr>
      </w:pPr>
      <w:r>
        <w:rPr>
          <w:sz w:val="24"/>
        </w:rPr>
        <w:t xml:space="preserve">Följande är berättigade att ansöka: </w:t>
      </w:r>
    </w:p>
    <w:p w14:paraId="2F0C3053" w14:textId="77777777" w:rsidR="00E20C43" w:rsidRDefault="00E20C43" w:rsidP="00F81EB4">
      <w:pPr>
        <w:spacing w:after="0" w:line="320" w:lineRule="atLeast"/>
        <w:jc w:val="both"/>
        <w:rPr>
          <w:rFonts w:eastAsia="Times New Roman" w:cstheme="minorHAnsi"/>
          <w:sz w:val="24"/>
          <w:szCs w:val="24"/>
          <w:lang w:eastAsia="de-DE"/>
        </w:rPr>
      </w:pPr>
    </w:p>
    <w:p w14:paraId="01A6AE28" w14:textId="77777777" w:rsidR="00E20C43" w:rsidRDefault="00F36BA7" w:rsidP="00F81EB4">
      <w:pPr>
        <w:pStyle w:val="ListParagraph"/>
        <w:numPr>
          <w:ilvl w:val="0"/>
          <w:numId w:val="4"/>
        </w:numPr>
        <w:spacing w:after="0" w:line="320" w:lineRule="atLeast"/>
        <w:jc w:val="both"/>
        <w:rPr>
          <w:rFonts w:eastAsia="Times New Roman" w:cstheme="minorHAnsi"/>
          <w:sz w:val="24"/>
          <w:szCs w:val="24"/>
        </w:rPr>
      </w:pPr>
      <w:r>
        <w:rPr>
          <w:sz w:val="24"/>
        </w:rPr>
        <w:t>Enligt § 84(3)(2) i det statliga mediefördraget (MStV), erbjudanden om radio- och TV-sändningar från privata leverantörer som bidrar särskilt till mångfalden av åsikter och erbjudanden i Tyskland, eller</w:t>
      </w:r>
    </w:p>
    <w:p w14:paraId="7273EB60" w14:textId="77777777" w:rsidR="009D766D" w:rsidRDefault="009D766D" w:rsidP="009D766D">
      <w:pPr>
        <w:pStyle w:val="ListParagraph"/>
        <w:spacing w:after="0" w:line="320" w:lineRule="atLeast"/>
        <w:ind w:left="360"/>
        <w:jc w:val="both"/>
        <w:rPr>
          <w:rFonts w:eastAsia="Times New Roman" w:cstheme="minorHAnsi"/>
          <w:sz w:val="24"/>
          <w:szCs w:val="24"/>
          <w:lang w:eastAsia="de-DE"/>
        </w:rPr>
      </w:pPr>
    </w:p>
    <w:p w14:paraId="6419C094" w14:textId="40D654DA" w:rsidR="00D769EE" w:rsidRDefault="00F36BA7" w:rsidP="00F81EB4">
      <w:pPr>
        <w:pStyle w:val="ListParagraph"/>
        <w:numPr>
          <w:ilvl w:val="0"/>
          <w:numId w:val="4"/>
        </w:numPr>
        <w:spacing w:after="0" w:line="320" w:lineRule="atLeast"/>
        <w:jc w:val="both"/>
        <w:rPr>
          <w:rFonts w:eastAsia="Times New Roman" w:cstheme="minorHAnsi"/>
          <w:sz w:val="24"/>
          <w:szCs w:val="24"/>
        </w:rPr>
      </w:pPr>
      <w:r>
        <w:rPr>
          <w:sz w:val="24"/>
        </w:rPr>
        <w:t>enligt § 84(4) i det statliga mediefördraget (MStV), erbjudanden från privata leverantörer av jämförbara TV-liknande telemedier eller erbjudanden enligt § 2(2)(14)(b) i det statliga mediefördraget (MStV) som bidrar särskilt till mångfalden av åsikter och erbjudanden i Tyskland, eller programvarubaserade applikationer som används för att kontrollera dem direkt.</w:t>
      </w:r>
    </w:p>
    <w:p w14:paraId="79820582" w14:textId="77777777" w:rsidR="00D769EE" w:rsidRDefault="00D769EE">
      <w:pPr>
        <w:rPr>
          <w:rFonts w:eastAsia="Times New Roman" w:cstheme="minorHAnsi"/>
          <w:sz w:val="24"/>
          <w:szCs w:val="24"/>
        </w:rPr>
      </w:pPr>
      <w:r>
        <w:br w:type="page"/>
      </w:r>
    </w:p>
    <w:p w14:paraId="4CB87D96" w14:textId="77777777" w:rsidR="00124452" w:rsidRPr="00C03C27" w:rsidRDefault="00124452" w:rsidP="00124452">
      <w:pPr>
        <w:spacing w:after="0" w:line="320" w:lineRule="atLeast"/>
        <w:jc w:val="center"/>
        <w:rPr>
          <w:rFonts w:eastAsia="Times New Roman" w:cstheme="minorHAnsi"/>
          <w:b/>
          <w:sz w:val="28"/>
          <w:szCs w:val="28"/>
        </w:rPr>
      </w:pPr>
      <w:r>
        <w:rPr>
          <w:b/>
          <w:sz w:val="28"/>
        </w:rPr>
        <w:lastRenderedPageBreak/>
        <w:t>§ 3</w:t>
      </w:r>
    </w:p>
    <w:p w14:paraId="5CB6BB9B" w14:textId="77777777" w:rsidR="00124452" w:rsidRPr="00C03C27" w:rsidRDefault="00124452" w:rsidP="00124452">
      <w:pPr>
        <w:spacing w:after="0" w:line="320" w:lineRule="atLeast"/>
        <w:jc w:val="center"/>
        <w:rPr>
          <w:rFonts w:eastAsia="Times New Roman" w:cstheme="minorHAnsi"/>
          <w:b/>
          <w:sz w:val="28"/>
          <w:szCs w:val="28"/>
        </w:rPr>
      </w:pPr>
      <w:r>
        <w:rPr>
          <w:b/>
          <w:sz w:val="28"/>
        </w:rPr>
        <w:t>Ansvar och anbudsförfarande</w:t>
      </w:r>
    </w:p>
    <w:p w14:paraId="69481A86" w14:textId="77777777" w:rsidR="00124452" w:rsidRDefault="00124452" w:rsidP="00124452">
      <w:pPr>
        <w:spacing w:after="0" w:line="320" w:lineRule="atLeast"/>
        <w:jc w:val="both"/>
        <w:rPr>
          <w:rFonts w:eastAsia="Times New Roman" w:cstheme="minorHAnsi"/>
          <w:sz w:val="24"/>
          <w:szCs w:val="24"/>
          <w:lang w:eastAsia="de-DE"/>
        </w:rPr>
      </w:pPr>
    </w:p>
    <w:p w14:paraId="0E2E7221" w14:textId="496D0BE9" w:rsidR="00A42418" w:rsidRDefault="00225CB9" w:rsidP="00A42418">
      <w:pPr>
        <w:spacing w:after="0" w:line="320" w:lineRule="atLeast"/>
        <w:jc w:val="both"/>
        <w:rPr>
          <w:rFonts w:eastAsia="Times New Roman" w:cstheme="minorHAnsi"/>
          <w:sz w:val="24"/>
          <w:szCs w:val="24"/>
        </w:rPr>
      </w:pPr>
      <w:r>
        <w:rPr>
          <w:sz w:val="24"/>
        </w:rPr>
        <w:t>(1) Förfarandet för fastställande utförs av kommissionen för licensiering och tillsyn (ZAK) (§ 105(1)(9) i det statliga mediefördraget). Ett gemensamt anbudsförfarande från alla statliga mediemyndigheter, som tar hänsyn till yttrandet från utskottsordförandekonferensen (GVK), inleds för de områden som erbjuder ljud och rörliga bilder (video). Den statliga mediemyndighet som ansvarar för förfarandet fastställs i anbuden.</w:t>
      </w:r>
    </w:p>
    <w:p w14:paraId="26DD2199" w14:textId="77777777" w:rsidR="00225CB9" w:rsidRDefault="00225CB9" w:rsidP="00124452">
      <w:pPr>
        <w:spacing w:after="0" w:line="320" w:lineRule="atLeast"/>
        <w:jc w:val="both"/>
        <w:rPr>
          <w:rFonts w:eastAsia="Times New Roman" w:cstheme="minorHAnsi"/>
          <w:sz w:val="24"/>
          <w:szCs w:val="24"/>
          <w:lang w:eastAsia="de-DE"/>
        </w:rPr>
      </w:pPr>
    </w:p>
    <w:p w14:paraId="0C5EBA9C" w14:textId="776ECCB2" w:rsidR="00225CB9" w:rsidRDefault="00225CB9" w:rsidP="00225CB9">
      <w:pPr>
        <w:spacing w:after="0" w:line="320" w:lineRule="atLeast"/>
        <w:jc w:val="both"/>
        <w:rPr>
          <w:rFonts w:eastAsia="Times New Roman" w:cstheme="minorHAnsi"/>
          <w:sz w:val="24"/>
          <w:szCs w:val="24"/>
        </w:rPr>
      </w:pPr>
      <w:r>
        <w:rPr>
          <w:sz w:val="24"/>
        </w:rPr>
        <w:t>(2) Ytterligare bestämmelser om förfarandet och de väsentliga kraven för inlämnande av ansökningar fastställs i anbuden.</w:t>
      </w:r>
    </w:p>
    <w:p w14:paraId="2929A5DA" w14:textId="77777777" w:rsidR="00225CB9" w:rsidRDefault="00225CB9" w:rsidP="00124452">
      <w:pPr>
        <w:spacing w:after="0" w:line="320" w:lineRule="atLeast"/>
        <w:jc w:val="both"/>
        <w:rPr>
          <w:rFonts w:eastAsia="Times New Roman" w:cstheme="minorHAnsi"/>
          <w:sz w:val="24"/>
          <w:szCs w:val="24"/>
          <w:lang w:eastAsia="de-DE"/>
        </w:rPr>
      </w:pPr>
    </w:p>
    <w:p w14:paraId="3DCC51FF" w14:textId="70AFCDCF" w:rsidR="00225CB9" w:rsidRDefault="00225CB9" w:rsidP="00124452">
      <w:pPr>
        <w:spacing w:after="0" w:line="320" w:lineRule="atLeast"/>
        <w:jc w:val="both"/>
        <w:rPr>
          <w:rFonts w:eastAsia="Times New Roman" w:cstheme="minorHAnsi"/>
          <w:sz w:val="24"/>
          <w:szCs w:val="24"/>
        </w:rPr>
      </w:pPr>
      <w:r>
        <w:rPr>
          <w:sz w:val="24"/>
        </w:rPr>
        <w:t xml:space="preserve">(3) Anbudsförfarandena offentliggörs av alla statliga mediemyndigheter på lämpligt sätt och på webbplatsen under paraplynamnet ”mediemyndigheterna”. </w:t>
      </w:r>
    </w:p>
    <w:p w14:paraId="62726725" w14:textId="77777777" w:rsidR="00124452" w:rsidRDefault="00124452" w:rsidP="00F91BBA">
      <w:pPr>
        <w:spacing w:after="0" w:line="320" w:lineRule="atLeast"/>
        <w:jc w:val="both"/>
        <w:rPr>
          <w:rFonts w:eastAsia="Times New Roman" w:cstheme="minorHAnsi"/>
          <w:sz w:val="24"/>
          <w:szCs w:val="24"/>
          <w:lang w:eastAsia="de-DE"/>
        </w:rPr>
      </w:pPr>
    </w:p>
    <w:p w14:paraId="59EBE988" w14:textId="77777777" w:rsidR="0095583E" w:rsidRDefault="00225CB9" w:rsidP="00C03C27">
      <w:pPr>
        <w:spacing w:after="0" w:line="320" w:lineRule="atLeast"/>
        <w:rPr>
          <w:rFonts w:eastAsia="Times New Roman" w:cstheme="minorHAnsi"/>
          <w:sz w:val="24"/>
          <w:szCs w:val="24"/>
        </w:rPr>
      </w:pPr>
      <w:r>
        <w:rPr>
          <w:sz w:val="24"/>
        </w:rPr>
        <w:t>(4) Anbudsförfarandet är planerat att inledas i september 2021.</w:t>
      </w:r>
    </w:p>
    <w:p w14:paraId="4A6AE03F" w14:textId="77777777" w:rsidR="001B036F" w:rsidRDefault="001B036F" w:rsidP="00F91BBA">
      <w:pPr>
        <w:spacing w:after="0" w:line="320" w:lineRule="atLeast"/>
        <w:jc w:val="both"/>
        <w:rPr>
          <w:rFonts w:eastAsia="Times New Roman" w:cstheme="minorHAnsi"/>
          <w:sz w:val="24"/>
          <w:szCs w:val="24"/>
          <w:lang w:eastAsia="de-DE"/>
        </w:rPr>
      </w:pPr>
    </w:p>
    <w:p w14:paraId="0129A290" w14:textId="77777777" w:rsidR="00537FB2" w:rsidRDefault="00537FB2" w:rsidP="00F91BBA">
      <w:pPr>
        <w:spacing w:after="0" w:line="320" w:lineRule="atLeast"/>
        <w:jc w:val="both"/>
        <w:rPr>
          <w:rFonts w:eastAsia="Times New Roman" w:cstheme="minorHAnsi"/>
          <w:sz w:val="24"/>
          <w:szCs w:val="24"/>
          <w:lang w:eastAsia="de-DE"/>
        </w:rPr>
      </w:pPr>
    </w:p>
    <w:p w14:paraId="354E2157" w14:textId="77777777" w:rsidR="00537FB2" w:rsidRPr="000115F0" w:rsidRDefault="004B4D8D" w:rsidP="00537FB2">
      <w:pPr>
        <w:spacing w:after="0" w:line="320" w:lineRule="atLeast"/>
        <w:jc w:val="center"/>
        <w:rPr>
          <w:rFonts w:eastAsia="Times New Roman" w:cstheme="minorHAnsi"/>
          <w:b/>
          <w:sz w:val="28"/>
          <w:szCs w:val="28"/>
        </w:rPr>
      </w:pPr>
      <w:r>
        <w:rPr>
          <w:b/>
          <w:sz w:val="28"/>
        </w:rPr>
        <w:t>§ 4</w:t>
      </w:r>
    </w:p>
    <w:p w14:paraId="1161D4D6" w14:textId="77777777" w:rsidR="00537FB2" w:rsidRPr="000115F0" w:rsidRDefault="00537FB2" w:rsidP="00537FB2">
      <w:pPr>
        <w:spacing w:after="0" w:line="320" w:lineRule="atLeast"/>
        <w:jc w:val="center"/>
        <w:rPr>
          <w:rFonts w:eastAsia="Times New Roman" w:cstheme="minorHAnsi"/>
          <w:b/>
          <w:sz w:val="28"/>
          <w:szCs w:val="28"/>
        </w:rPr>
      </w:pPr>
      <w:r>
        <w:rPr>
          <w:b/>
          <w:sz w:val="28"/>
        </w:rPr>
        <w:t>Lämna in en ansökan</w:t>
      </w:r>
    </w:p>
    <w:p w14:paraId="712EC6A1" w14:textId="77777777" w:rsidR="00537FB2" w:rsidRDefault="00537FB2" w:rsidP="00F91BBA">
      <w:pPr>
        <w:spacing w:after="0" w:line="320" w:lineRule="atLeast"/>
        <w:jc w:val="both"/>
        <w:rPr>
          <w:rFonts w:eastAsia="Times New Roman" w:cstheme="minorHAnsi"/>
          <w:sz w:val="24"/>
          <w:szCs w:val="24"/>
          <w:lang w:eastAsia="de-DE"/>
        </w:rPr>
      </w:pPr>
    </w:p>
    <w:p w14:paraId="2A870F7B" w14:textId="77777777" w:rsidR="00537FB2" w:rsidRDefault="00537FB2" w:rsidP="00537FB2">
      <w:pPr>
        <w:spacing w:after="0" w:line="320" w:lineRule="atLeast"/>
        <w:jc w:val="both"/>
        <w:rPr>
          <w:rFonts w:eastAsia="Times New Roman" w:cstheme="minorHAnsi"/>
          <w:sz w:val="24"/>
          <w:szCs w:val="24"/>
        </w:rPr>
      </w:pPr>
      <w:r>
        <w:rPr>
          <w:sz w:val="24"/>
        </w:rPr>
        <w:t xml:space="preserve">(1) Ansökan ska lämnas in skriftligen till den ansvariga statliga mediemyndigheten inom den tidsfrist som anges i respektive anbudsinfordran. Ansökningarna ska åtföljas av handlingar som gör det möjligt att granska bidraget till mångfalden hos åsikter och erbjudanden i respektive erbjudande eller programvarubaserad applikation och ska innehålla minst följande uppgifter: </w:t>
      </w:r>
    </w:p>
    <w:p w14:paraId="1A699CA8" w14:textId="77777777" w:rsidR="00F36BA7" w:rsidRDefault="00F36BA7" w:rsidP="00537FB2">
      <w:pPr>
        <w:spacing w:after="0" w:line="320" w:lineRule="atLeast"/>
        <w:jc w:val="both"/>
        <w:rPr>
          <w:rFonts w:eastAsia="Times New Roman" w:cstheme="minorHAnsi"/>
          <w:sz w:val="24"/>
          <w:szCs w:val="24"/>
          <w:lang w:eastAsia="de-DE"/>
        </w:rPr>
      </w:pPr>
    </w:p>
    <w:p w14:paraId="60AB8AA2" w14:textId="77777777" w:rsidR="00F36BA7" w:rsidRDefault="00F36BA7" w:rsidP="00AD53E0">
      <w:pPr>
        <w:pStyle w:val="ListParagraph"/>
        <w:numPr>
          <w:ilvl w:val="0"/>
          <w:numId w:val="6"/>
        </w:numPr>
        <w:spacing w:after="0" w:line="320" w:lineRule="atLeast"/>
        <w:jc w:val="both"/>
        <w:rPr>
          <w:rFonts w:eastAsia="Times New Roman" w:cstheme="minorHAnsi"/>
          <w:sz w:val="24"/>
          <w:szCs w:val="24"/>
        </w:rPr>
      </w:pPr>
      <w:r>
        <w:rPr>
          <w:sz w:val="24"/>
        </w:rPr>
        <w:t>Av dessa följer att erbjudandet är ett privat erbjudande om radio- och TV-sändningar enligt § 84(3) i det statliga mediefördraget eller ett privat jämförbart telemediaerbjudande enligt § 84(4) i det statliga mediefördraget eller ett erbjudande enligt § 2(2)(14)(b) eller programvarubaserad applikation som används för direkt kontroll.</w:t>
      </w:r>
    </w:p>
    <w:p w14:paraId="2FF24C22" w14:textId="77777777" w:rsidR="00F36BA7" w:rsidRDefault="00F36BA7" w:rsidP="00F36BA7">
      <w:pPr>
        <w:pStyle w:val="ListParagraph"/>
        <w:spacing w:after="0" w:line="320" w:lineRule="atLeast"/>
        <w:jc w:val="both"/>
        <w:rPr>
          <w:rFonts w:eastAsia="Times New Roman" w:cstheme="minorHAnsi"/>
          <w:sz w:val="24"/>
          <w:szCs w:val="24"/>
          <w:lang w:eastAsia="de-DE"/>
        </w:rPr>
      </w:pPr>
    </w:p>
    <w:p w14:paraId="7D5F81AD" w14:textId="77777777" w:rsidR="00537FB2" w:rsidRDefault="009D766D" w:rsidP="00537FB2">
      <w:pPr>
        <w:pStyle w:val="ListParagraph"/>
        <w:numPr>
          <w:ilvl w:val="0"/>
          <w:numId w:val="6"/>
        </w:numPr>
        <w:spacing w:after="0" w:line="320" w:lineRule="atLeast"/>
        <w:jc w:val="both"/>
        <w:rPr>
          <w:rFonts w:eastAsia="Times New Roman" w:cstheme="minorHAnsi"/>
          <w:sz w:val="24"/>
          <w:szCs w:val="24"/>
        </w:rPr>
      </w:pPr>
      <w:r>
        <w:rPr>
          <w:sz w:val="24"/>
        </w:rPr>
        <w:t>En beskrivning av innehållet i erbjudandet och en förklaring om hur det bidrar särskilt till mångfalden av erbjudanden och åsikter i Tyskland.</w:t>
      </w:r>
    </w:p>
    <w:p w14:paraId="53FEB512" w14:textId="77777777" w:rsidR="009D766D" w:rsidRPr="009D766D" w:rsidRDefault="009D766D" w:rsidP="009D766D">
      <w:pPr>
        <w:spacing w:after="0" w:line="320" w:lineRule="atLeast"/>
        <w:jc w:val="both"/>
        <w:rPr>
          <w:rFonts w:eastAsia="Times New Roman" w:cstheme="minorHAnsi"/>
          <w:sz w:val="24"/>
          <w:szCs w:val="24"/>
          <w:lang w:eastAsia="de-DE"/>
        </w:rPr>
      </w:pPr>
    </w:p>
    <w:p w14:paraId="6D754AAE" w14:textId="5CD6AA75" w:rsidR="00D769EE" w:rsidRDefault="00537FB2" w:rsidP="00537FB2">
      <w:pPr>
        <w:pStyle w:val="ListParagraph"/>
        <w:numPr>
          <w:ilvl w:val="0"/>
          <w:numId w:val="6"/>
        </w:numPr>
        <w:spacing w:after="0" w:line="320" w:lineRule="atLeast"/>
        <w:jc w:val="both"/>
        <w:rPr>
          <w:rFonts w:eastAsia="Times New Roman" w:cstheme="minorHAnsi"/>
          <w:sz w:val="24"/>
          <w:szCs w:val="24"/>
        </w:rPr>
      </w:pPr>
      <w:r>
        <w:rPr>
          <w:sz w:val="24"/>
        </w:rPr>
        <w:t>Uppgifter om de kriterier som ska iakttas vid fastställandet enligt § 84(5) i det statliga mediefördraget (MStV) och § 7.</w:t>
      </w:r>
    </w:p>
    <w:p w14:paraId="47BED891" w14:textId="262654F3" w:rsidR="00F36BA7" w:rsidRPr="00D769EE" w:rsidRDefault="00D769EE" w:rsidP="00D769EE">
      <w:pPr>
        <w:rPr>
          <w:rFonts w:eastAsia="Times New Roman" w:cstheme="minorHAnsi"/>
          <w:sz w:val="24"/>
          <w:szCs w:val="24"/>
        </w:rPr>
      </w:pPr>
      <w:r>
        <w:br w:type="page"/>
      </w:r>
    </w:p>
    <w:p w14:paraId="7F87071E" w14:textId="77777777" w:rsidR="004B4D8D" w:rsidRPr="009D766D" w:rsidRDefault="004B4D8D" w:rsidP="004B4D8D">
      <w:pPr>
        <w:spacing w:after="0" w:line="320" w:lineRule="atLeast"/>
        <w:jc w:val="center"/>
        <w:rPr>
          <w:rFonts w:eastAsia="Times New Roman" w:cstheme="minorHAnsi"/>
          <w:b/>
          <w:sz w:val="28"/>
          <w:szCs w:val="28"/>
        </w:rPr>
      </w:pPr>
      <w:r>
        <w:rPr>
          <w:b/>
          <w:sz w:val="28"/>
        </w:rPr>
        <w:lastRenderedPageBreak/>
        <w:t>§ 5</w:t>
      </w:r>
    </w:p>
    <w:p w14:paraId="7A28FEEF" w14:textId="77777777" w:rsidR="004B4D8D" w:rsidRPr="009D766D" w:rsidRDefault="004B4D8D" w:rsidP="004B4D8D">
      <w:pPr>
        <w:spacing w:after="0" w:line="320" w:lineRule="atLeast"/>
        <w:jc w:val="center"/>
        <w:rPr>
          <w:rFonts w:eastAsia="Times New Roman" w:cstheme="minorHAnsi"/>
          <w:b/>
          <w:sz w:val="28"/>
          <w:szCs w:val="28"/>
        </w:rPr>
      </w:pPr>
      <w:r>
        <w:rPr>
          <w:b/>
          <w:sz w:val="28"/>
        </w:rPr>
        <w:t>Förfarande</w:t>
      </w:r>
    </w:p>
    <w:p w14:paraId="11C90C8A" w14:textId="77777777" w:rsidR="004B4D8D" w:rsidRPr="009D766D" w:rsidRDefault="004B4D8D" w:rsidP="004B4D8D">
      <w:pPr>
        <w:spacing w:after="0" w:line="320" w:lineRule="atLeast"/>
        <w:jc w:val="both"/>
        <w:rPr>
          <w:rFonts w:eastAsia="Times New Roman" w:cstheme="minorHAnsi"/>
          <w:sz w:val="24"/>
          <w:szCs w:val="24"/>
          <w:lang w:eastAsia="de-DE"/>
        </w:rPr>
      </w:pPr>
    </w:p>
    <w:p w14:paraId="68F2CB65" w14:textId="77777777" w:rsidR="004B4D8D" w:rsidRPr="009D766D" w:rsidRDefault="004B4D8D" w:rsidP="004B4D8D">
      <w:pPr>
        <w:spacing w:after="0" w:line="320" w:lineRule="atLeast"/>
        <w:jc w:val="both"/>
        <w:rPr>
          <w:rFonts w:eastAsia="Times New Roman" w:cstheme="minorHAnsi"/>
          <w:sz w:val="24"/>
          <w:szCs w:val="24"/>
        </w:rPr>
      </w:pPr>
      <w:r>
        <w:rPr>
          <w:sz w:val="24"/>
        </w:rPr>
        <w:t>(1) Den ansvariga statliga mediemyndigheten granskar de inkomna ansökningarna. Den kontrollerar om villkoren för fastställande av respektive erbjudande eller respektive programvarubaserad applikation är uppfyllda enligt §§ 2, 7 och 8.</w:t>
      </w:r>
    </w:p>
    <w:p w14:paraId="4571C38C" w14:textId="77777777" w:rsidR="004B4D8D" w:rsidRPr="009D766D" w:rsidRDefault="004B4D8D" w:rsidP="004B4D8D">
      <w:pPr>
        <w:spacing w:after="0" w:line="320" w:lineRule="atLeast"/>
        <w:jc w:val="both"/>
        <w:rPr>
          <w:rFonts w:eastAsia="Times New Roman" w:cstheme="minorHAnsi"/>
          <w:sz w:val="24"/>
          <w:szCs w:val="24"/>
          <w:lang w:eastAsia="de-DE"/>
        </w:rPr>
      </w:pPr>
    </w:p>
    <w:p w14:paraId="3867B43E" w14:textId="77777777" w:rsidR="004B4D8D" w:rsidRPr="009D766D" w:rsidRDefault="004B4D8D" w:rsidP="004B4D8D">
      <w:pPr>
        <w:spacing w:after="0" w:line="320" w:lineRule="atLeast"/>
        <w:jc w:val="both"/>
        <w:rPr>
          <w:rFonts w:eastAsia="Times New Roman" w:cstheme="minorHAnsi"/>
          <w:sz w:val="24"/>
          <w:szCs w:val="24"/>
        </w:rPr>
      </w:pPr>
      <w:r>
        <w:rPr>
          <w:sz w:val="24"/>
        </w:rPr>
        <w:t>(2) Kommissionen för licensiering och övervakning (ZAK) fastställer genom beslut huruvida villkoren är uppfyllda för varje erbjudande eller för respektive programvarubaserad applikation.</w:t>
      </w:r>
    </w:p>
    <w:p w14:paraId="7D7A74F4" w14:textId="77777777" w:rsidR="004B4D8D" w:rsidRPr="009D766D" w:rsidRDefault="004B4D8D" w:rsidP="004B4D8D">
      <w:pPr>
        <w:spacing w:after="0" w:line="320" w:lineRule="atLeast"/>
        <w:jc w:val="both"/>
        <w:rPr>
          <w:rFonts w:eastAsia="Times New Roman" w:cstheme="minorHAnsi"/>
          <w:sz w:val="24"/>
          <w:szCs w:val="24"/>
          <w:lang w:eastAsia="de-DE"/>
        </w:rPr>
      </w:pPr>
    </w:p>
    <w:p w14:paraId="5DE5AAF3" w14:textId="77777777" w:rsidR="004B4D8D" w:rsidRDefault="004B4D8D" w:rsidP="004B4D8D">
      <w:pPr>
        <w:spacing w:after="0" w:line="320" w:lineRule="atLeast"/>
        <w:jc w:val="both"/>
        <w:rPr>
          <w:rFonts w:eastAsia="Times New Roman" w:cstheme="minorHAnsi"/>
          <w:sz w:val="24"/>
          <w:szCs w:val="24"/>
        </w:rPr>
      </w:pPr>
      <w:r>
        <w:rPr>
          <w:sz w:val="24"/>
        </w:rPr>
        <w:t xml:space="preserve">(3) Det formella avgörandet görs av den ansvariga statliga mediemyndigheten. Den är bunden av kommissionens beslut om licensiering och tillsyn (ZAK) i detta avseende. </w:t>
      </w:r>
    </w:p>
    <w:p w14:paraId="4EDC2549" w14:textId="77777777" w:rsidR="007F62B2" w:rsidRDefault="007F62B2" w:rsidP="007F62B2">
      <w:pPr>
        <w:spacing w:after="0" w:line="320" w:lineRule="atLeast"/>
        <w:jc w:val="center"/>
        <w:rPr>
          <w:rFonts w:eastAsia="Times New Roman" w:cstheme="minorHAnsi"/>
          <w:b/>
          <w:sz w:val="28"/>
          <w:szCs w:val="28"/>
          <w:lang w:eastAsia="de-DE"/>
        </w:rPr>
      </w:pPr>
    </w:p>
    <w:p w14:paraId="6E8F48C5" w14:textId="77777777" w:rsidR="009D766D" w:rsidRDefault="009D766D" w:rsidP="007F62B2">
      <w:pPr>
        <w:spacing w:after="0" w:line="320" w:lineRule="atLeast"/>
        <w:jc w:val="center"/>
        <w:rPr>
          <w:rFonts w:eastAsia="Times New Roman" w:cstheme="minorHAnsi"/>
          <w:b/>
          <w:sz w:val="28"/>
          <w:szCs w:val="28"/>
          <w:lang w:eastAsia="de-DE"/>
        </w:rPr>
      </w:pPr>
    </w:p>
    <w:p w14:paraId="09E792F3" w14:textId="77777777" w:rsidR="007F62B2" w:rsidRPr="007F62B2" w:rsidRDefault="007F62B2" w:rsidP="007F62B2">
      <w:pPr>
        <w:spacing w:after="0" w:line="320" w:lineRule="atLeast"/>
        <w:jc w:val="center"/>
        <w:rPr>
          <w:rFonts w:eastAsia="Times New Roman" w:cstheme="minorHAnsi"/>
          <w:b/>
          <w:sz w:val="28"/>
          <w:szCs w:val="28"/>
        </w:rPr>
      </w:pPr>
      <w:r>
        <w:rPr>
          <w:b/>
          <w:sz w:val="28"/>
        </w:rPr>
        <w:t>§ 6</w:t>
      </w:r>
    </w:p>
    <w:p w14:paraId="13FD1E9D" w14:textId="77777777" w:rsidR="007F62B2" w:rsidRPr="007F62B2" w:rsidRDefault="007F62B2" w:rsidP="007F62B2">
      <w:pPr>
        <w:spacing w:after="0" w:line="320" w:lineRule="atLeast"/>
        <w:jc w:val="center"/>
        <w:rPr>
          <w:rFonts w:eastAsia="Times New Roman" w:cstheme="minorHAnsi"/>
          <w:b/>
          <w:sz w:val="28"/>
          <w:szCs w:val="28"/>
        </w:rPr>
      </w:pPr>
      <w:r>
        <w:rPr>
          <w:b/>
          <w:sz w:val="28"/>
        </w:rPr>
        <w:t xml:space="preserve">Slutförande av förfarandet </w:t>
      </w:r>
    </w:p>
    <w:p w14:paraId="708C388F" w14:textId="77777777" w:rsidR="007F62B2" w:rsidRPr="00FC0C8B" w:rsidRDefault="007F62B2" w:rsidP="00FC0C8B">
      <w:pPr>
        <w:spacing w:after="0" w:line="320" w:lineRule="atLeast"/>
        <w:jc w:val="both"/>
        <w:rPr>
          <w:rFonts w:eastAsia="Times New Roman" w:cstheme="minorHAnsi"/>
          <w:sz w:val="24"/>
          <w:szCs w:val="24"/>
          <w:lang w:eastAsia="de-DE"/>
        </w:rPr>
      </w:pPr>
    </w:p>
    <w:p w14:paraId="4E62C9BF" w14:textId="77777777" w:rsidR="007F62B2" w:rsidRPr="00FC0C8B" w:rsidRDefault="007F62B2" w:rsidP="00FC0C8B">
      <w:pPr>
        <w:spacing w:after="0" w:line="320" w:lineRule="atLeast"/>
        <w:jc w:val="both"/>
        <w:rPr>
          <w:rFonts w:eastAsia="Times New Roman" w:cstheme="minorHAnsi"/>
          <w:sz w:val="24"/>
          <w:szCs w:val="24"/>
        </w:rPr>
      </w:pPr>
      <w:r>
        <w:rPr>
          <w:sz w:val="24"/>
        </w:rPr>
        <w:t>(1) Beslut om respektive ansökan meddelas sökanden genom en administrativ åtgärd.</w:t>
      </w:r>
    </w:p>
    <w:p w14:paraId="3EE291B5" w14:textId="77777777" w:rsidR="007F62B2" w:rsidRPr="00FC0C8B" w:rsidRDefault="007F62B2" w:rsidP="00FC0C8B">
      <w:pPr>
        <w:spacing w:after="0" w:line="320" w:lineRule="atLeast"/>
        <w:jc w:val="both"/>
        <w:rPr>
          <w:rFonts w:eastAsia="Times New Roman" w:cstheme="minorHAnsi"/>
          <w:sz w:val="24"/>
          <w:szCs w:val="24"/>
          <w:lang w:eastAsia="de-DE"/>
        </w:rPr>
      </w:pPr>
    </w:p>
    <w:p w14:paraId="14FCA71F" w14:textId="77777777" w:rsidR="007146F9" w:rsidRDefault="007F62B2" w:rsidP="00FC0C8B">
      <w:pPr>
        <w:spacing w:after="0" w:line="320" w:lineRule="atLeast"/>
        <w:jc w:val="both"/>
        <w:rPr>
          <w:rFonts w:eastAsia="Times New Roman" w:cstheme="minorHAnsi"/>
          <w:sz w:val="24"/>
          <w:szCs w:val="24"/>
        </w:rPr>
      </w:pPr>
      <w:r>
        <w:rPr>
          <w:sz w:val="24"/>
        </w:rPr>
        <w:t xml:space="preserve">(2) De beslut som fattats gäller i varje enskilt fall för en period på tre år från den dag som anges i den administrativa rättsakten. </w:t>
      </w:r>
    </w:p>
    <w:p w14:paraId="3BA405FC" w14:textId="77777777" w:rsidR="007146F9" w:rsidRDefault="007146F9" w:rsidP="00FC0C8B">
      <w:pPr>
        <w:spacing w:after="0" w:line="320" w:lineRule="atLeast"/>
        <w:jc w:val="both"/>
        <w:rPr>
          <w:rFonts w:eastAsia="Times New Roman" w:cstheme="minorHAnsi"/>
          <w:sz w:val="24"/>
          <w:szCs w:val="24"/>
          <w:lang w:eastAsia="de-DE"/>
        </w:rPr>
      </w:pPr>
    </w:p>
    <w:p w14:paraId="1E867774" w14:textId="77777777" w:rsidR="007146F9" w:rsidRDefault="007146F9" w:rsidP="00FC0C8B">
      <w:pPr>
        <w:spacing w:after="0" w:line="320" w:lineRule="atLeast"/>
        <w:jc w:val="both"/>
        <w:rPr>
          <w:rFonts w:eastAsia="Times New Roman" w:cstheme="minorHAnsi"/>
          <w:sz w:val="24"/>
          <w:szCs w:val="24"/>
        </w:rPr>
      </w:pPr>
      <w:r>
        <w:rPr>
          <w:sz w:val="24"/>
        </w:rPr>
        <w:t xml:space="preserve">(3) Sökanden ska omedelbart underrätta den ansvariga statliga mediemyndigheten om ändringar i erbjudandet som sker före eller efter beslutet om ansökan och som är väsentliga för avgörandet enligt §§ 7 och 8. </w:t>
      </w:r>
    </w:p>
    <w:p w14:paraId="27A16DFD" w14:textId="77777777" w:rsidR="007146F9" w:rsidRDefault="007146F9" w:rsidP="00FC0C8B">
      <w:pPr>
        <w:spacing w:after="0" w:line="320" w:lineRule="atLeast"/>
        <w:jc w:val="both"/>
        <w:rPr>
          <w:rFonts w:eastAsia="Times New Roman" w:cstheme="minorHAnsi"/>
          <w:sz w:val="24"/>
          <w:szCs w:val="24"/>
          <w:lang w:eastAsia="de-DE"/>
        </w:rPr>
      </w:pPr>
    </w:p>
    <w:p w14:paraId="77055C5F" w14:textId="77777777" w:rsidR="007F62B2" w:rsidRDefault="007146F9" w:rsidP="00FC0C8B">
      <w:pPr>
        <w:spacing w:after="0" w:line="320" w:lineRule="atLeast"/>
        <w:jc w:val="both"/>
        <w:rPr>
          <w:rFonts w:eastAsia="Times New Roman" w:cstheme="minorHAnsi"/>
          <w:sz w:val="24"/>
          <w:szCs w:val="24"/>
        </w:rPr>
      </w:pPr>
      <w:r>
        <w:rPr>
          <w:sz w:val="24"/>
        </w:rPr>
        <w:t>(4) Beslutet enligt § 6(1) kan återkallas av den ansvariga statliga mediemyndigheten om väsentliga ändringar i erbjudandet sker senare, enligt vilka erbjudandet inte längre uppfyller §§ 7 och 8.</w:t>
      </w:r>
    </w:p>
    <w:p w14:paraId="23B5A412" w14:textId="77777777" w:rsidR="007F62B2" w:rsidRDefault="007F62B2" w:rsidP="004B4D8D">
      <w:pPr>
        <w:spacing w:after="0" w:line="320" w:lineRule="atLeast"/>
        <w:jc w:val="both"/>
        <w:rPr>
          <w:rFonts w:eastAsia="Times New Roman" w:cstheme="minorHAnsi"/>
          <w:sz w:val="24"/>
          <w:szCs w:val="24"/>
          <w:lang w:eastAsia="de-DE"/>
        </w:rPr>
      </w:pPr>
    </w:p>
    <w:p w14:paraId="0A640E40" w14:textId="77777777" w:rsidR="0001194D" w:rsidRDefault="0001194D" w:rsidP="00537FB2">
      <w:pPr>
        <w:spacing w:after="0" w:line="320" w:lineRule="atLeast"/>
        <w:jc w:val="both"/>
        <w:rPr>
          <w:rFonts w:eastAsia="Times New Roman" w:cstheme="minorHAnsi"/>
          <w:sz w:val="24"/>
          <w:szCs w:val="24"/>
          <w:lang w:eastAsia="de-DE"/>
        </w:rPr>
      </w:pPr>
    </w:p>
    <w:p w14:paraId="613CD46C" w14:textId="77777777" w:rsidR="006672EC" w:rsidRPr="006672EC" w:rsidRDefault="006672EC" w:rsidP="006672EC">
      <w:pPr>
        <w:spacing w:after="0" w:line="320" w:lineRule="atLeast"/>
        <w:jc w:val="center"/>
        <w:rPr>
          <w:rFonts w:eastAsia="Times New Roman" w:cstheme="minorHAnsi"/>
          <w:b/>
          <w:sz w:val="28"/>
          <w:szCs w:val="28"/>
        </w:rPr>
      </w:pPr>
      <w:r>
        <w:rPr>
          <w:b/>
          <w:sz w:val="28"/>
        </w:rPr>
        <w:t>§ 7</w:t>
      </w:r>
    </w:p>
    <w:p w14:paraId="75AE2D97" w14:textId="77777777" w:rsidR="006672EC" w:rsidRPr="006672EC" w:rsidRDefault="006672EC" w:rsidP="006672EC">
      <w:pPr>
        <w:spacing w:after="0" w:line="320" w:lineRule="atLeast"/>
        <w:jc w:val="center"/>
        <w:rPr>
          <w:rFonts w:eastAsia="Times New Roman" w:cstheme="minorHAnsi"/>
          <w:b/>
          <w:sz w:val="28"/>
          <w:szCs w:val="28"/>
        </w:rPr>
      </w:pPr>
      <w:r>
        <w:rPr>
          <w:b/>
          <w:sz w:val="28"/>
        </w:rPr>
        <w:t xml:space="preserve">Kriterier för fastställande </w:t>
      </w:r>
      <w:r>
        <w:rPr>
          <w:b/>
          <w:sz w:val="28"/>
        </w:rPr>
        <w:br/>
      </w:r>
    </w:p>
    <w:p w14:paraId="3617EB73" w14:textId="77777777" w:rsidR="004C219B" w:rsidRPr="00956BF6" w:rsidRDefault="006672EC" w:rsidP="00956BF6">
      <w:pPr>
        <w:spacing w:after="0" w:line="320" w:lineRule="atLeast"/>
        <w:jc w:val="both"/>
        <w:rPr>
          <w:rFonts w:eastAsia="Times New Roman" w:cstheme="minorHAnsi"/>
          <w:sz w:val="24"/>
          <w:szCs w:val="24"/>
        </w:rPr>
      </w:pPr>
      <w:r>
        <w:rPr>
          <w:sz w:val="24"/>
        </w:rPr>
        <w:t>Vid fastställandet av erbjudandena enligt § 84(3)(2) och (4) i det statliga mediefördraget, ska endast de kriterier som anges i § 84(5) i det statliga mediefördraget beaktas.</w:t>
      </w:r>
    </w:p>
    <w:p w14:paraId="4EB05C57" w14:textId="77777777" w:rsidR="004C219B" w:rsidRPr="00956BF6" w:rsidRDefault="004C219B" w:rsidP="00956BF6">
      <w:pPr>
        <w:spacing w:after="0" w:line="320" w:lineRule="atLeast"/>
        <w:jc w:val="both"/>
        <w:rPr>
          <w:rFonts w:eastAsia="Times New Roman" w:cstheme="minorHAnsi"/>
          <w:sz w:val="24"/>
          <w:szCs w:val="24"/>
          <w:lang w:eastAsia="de-DE"/>
        </w:rPr>
      </w:pPr>
    </w:p>
    <w:p w14:paraId="5ED34CF8" w14:textId="77777777" w:rsidR="006672EC" w:rsidRPr="006672EC" w:rsidRDefault="006672EC" w:rsidP="00956BF6">
      <w:pPr>
        <w:spacing w:after="0" w:line="320" w:lineRule="atLeast"/>
        <w:jc w:val="both"/>
        <w:rPr>
          <w:rFonts w:eastAsia="Times New Roman" w:cstheme="minorHAnsi"/>
          <w:sz w:val="24"/>
          <w:szCs w:val="24"/>
        </w:rPr>
      </w:pPr>
      <w:r>
        <w:rPr>
          <w:sz w:val="24"/>
        </w:rPr>
        <w:t>Om inte annat anges i det statliga mediefördraget,</w:t>
      </w:r>
    </w:p>
    <w:p w14:paraId="6B3CBE5A" w14:textId="77777777" w:rsidR="006672EC" w:rsidRPr="006672EC" w:rsidRDefault="006672EC" w:rsidP="00956BF6">
      <w:pPr>
        <w:spacing w:after="0" w:line="320" w:lineRule="atLeast"/>
        <w:jc w:val="both"/>
        <w:rPr>
          <w:rFonts w:eastAsia="Times New Roman" w:cstheme="minorHAnsi"/>
          <w:sz w:val="24"/>
          <w:szCs w:val="24"/>
          <w:lang w:eastAsia="de-DE"/>
        </w:rPr>
      </w:pPr>
    </w:p>
    <w:p w14:paraId="145F70FE" w14:textId="77777777" w:rsidR="006672EC" w:rsidRDefault="006672EC" w:rsidP="00956BF6">
      <w:pPr>
        <w:pStyle w:val="ListParagraph"/>
        <w:numPr>
          <w:ilvl w:val="0"/>
          <w:numId w:val="9"/>
        </w:numPr>
        <w:spacing w:after="0" w:line="320" w:lineRule="atLeast"/>
        <w:jc w:val="both"/>
        <w:rPr>
          <w:rFonts w:eastAsia="Times New Roman" w:cstheme="minorHAnsi"/>
          <w:sz w:val="24"/>
          <w:szCs w:val="24"/>
        </w:rPr>
      </w:pPr>
      <w:r>
        <w:rPr>
          <w:sz w:val="24"/>
        </w:rPr>
        <w:t xml:space="preserve">är nyhetsrapportering om politiska eller samtida händelser ett erbjudande om journalistiskt och redaktionellt innehåll som, baserat på hela erbjudandet, skildrar ett så komplett tvärsnitt som möjligt av de delområden av politiska och samtida sociala </w:t>
      </w:r>
      <w:r>
        <w:rPr>
          <w:sz w:val="24"/>
        </w:rPr>
        <w:lastRenderedPageBreak/>
        <w:t>händelser som är relevanta för den allmänna opinionens bildande och vars fokus ligger på bevakningen av faktiska händelser;</w:t>
      </w:r>
    </w:p>
    <w:p w14:paraId="2C7E8223" w14:textId="77777777" w:rsidR="009D766D" w:rsidRPr="00956BF6" w:rsidRDefault="009D766D" w:rsidP="009D766D">
      <w:pPr>
        <w:pStyle w:val="ListParagraph"/>
        <w:spacing w:after="0" w:line="320" w:lineRule="atLeast"/>
        <w:jc w:val="both"/>
        <w:rPr>
          <w:rFonts w:eastAsia="Times New Roman" w:cstheme="minorHAnsi"/>
          <w:sz w:val="24"/>
          <w:szCs w:val="24"/>
          <w:lang w:eastAsia="de-DE"/>
        </w:rPr>
      </w:pPr>
    </w:p>
    <w:p w14:paraId="0C534598" w14:textId="77777777" w:rsidR="006672EC" w:rsidRDefault="006672EC" w:rsidP="00956BF6">
      <w:pPr>
        <w:pStyle w:val="ListParagraph"/>
        <w:numPr>
          <w:ilvl w:val="0"/>
          <w:numId w:val="9"/>
        </w:numPr>
        <w:spacing w:after="0" w:line="320" w:lineRule="atLeast"/>
        <w:jc w:val="both"/>
        <w:rPr>
          <w:rFonts w:eastAsia="Times New Roman" w:cstheme="minorHAnsi"/>
          <w:sz w:val="24"/>
          <w:szCs w:val="24"/>
        </w:rPr>
      </w:pPr>
      <w:r>
        <w:rPr>
          <w:sz w:val="24"/>
        </w:rPr>
        <w:t xml:space="preserve">regional och lokal information enligt definitionen i § 2(2)(25) i det statliga mediefördraget (MStV) är information som har en tydlig koppling till kulturellt relaterade och geografiskt avgränsade områden, som också kan vara gränsöverskridande; </w:t>
      </w:r>
    </w:p>
    <w:p w14:paraId="71A199A1" w14:textId="77777777" w:rsidR="007C2419" w:rsidRPr="0050150A" w:rsidRDefault="007C2419" w:rsidP="0050150A">
      <w:pPr>
        <w:spacing w:after="0" w:line="320" w:lineRule="atLeast"/>
        <w:jc w:val="both"/>
        <w:rPr>
          <w:rFonts w:eastAsia="Times New Roman" w:cstheme="minorHAnsi"/>
          <w:sz w:val="24"/>
          <w:szCs w:val="24"/>
          <w:lang w:eastAsia="de-DE"/>
        </w:rPr>
      </w:pPr>
    </w:p>
    <w:p w14:paraId="5F8FA548" w14:textId="77777777" w:rsidR="006672EC" w:rsidRDefault="006672EC" w:rsidP="00956BF6">
      <w:pPr>
        <w:pStyle w:val="ListParagraph"/>
        <w:numPr>
          <w:ilvl w:val="0"/>
          <w:numId w:val="9"/>
        </w:numPr>
        <w:spacing w:after="0" w:line="320" w:lineRule="atLeast"/>
        <w:jc w:val="both"/>
        <w:rPr>
          <w:rFonts w:eastAsia="Times New Roman" w:cstheme="minorHAnsi"/>
          <w:sz w:val="24"/>
          <w:szCs w:val="24"/>
        </w:rPr>
      </w:pPr>
      <w:r>
        <w:rPr>
          <w:sz w:val="24"/>
        </w:rPr>
        <w:t>interna produktionserbjudanden är sådana vars produktion och bearbetning utförs och finansieras helt eller huvudsakligen av den leverantör som ansvarar för innehållet med egna produktionsmedel eller som produceras med motsvarande journalistiskt och redaktionellt inflytande. Produktioner som produceras för ett produktionsföretag efter det att företaget har beställt dem ska också betraktas som interna produktioner;</w:t>
      </w:r>
    </w:p>
    <w:p w14:paraId="24C4954C" w14:textId="77777777" w:rsidR="009D766D" w:rsidRPr="00956BF6" w:rsidRDefault="009D766D" w:rsidP="009D766D">
      <w:pPr>
        <w:pStyle w:val="ListParagraph"/>
        <w:spacing w:after="0" w:line="320" w:lineRule="atLeast"/>
        <w:jc w:val="both"/>
        <w:rPr>
          <w:rFonts w:eastAsia="Times New Roman" w:cstheme="minorHAnsi"/>
          <w:sz w:val="24"/>
          <w:szCs w:val="24"/>
          <w:lang w:eastAsia="de-DE"/>
        </w:rPr>
      </w:pPr>
    </w:p>
    <w:p w14:paraId="24A04BCB" w14:textId="77777777" w:rsidR="00B124D7" w:rsidRDefault="00B124D7" w:rsidP="005C1407">
      <w:pPr>
        <w:pStyle w:val="ListParagraph"/>
        <w:numPr>
          <w:ilvl w:val="0"/>
          <w:numId w:val="9"/>
        </w:numPr>
        <w:spacing w:after="0" w:line="320" w:lineRule="atLeast"/>
        <w:jc w:val="both"/>
        <w:rPr>
          <w:rFonts w:eastAsia="Times New Roman" w:cstheme="minorHAnsi"/>
          <w:sz w:val="24"/>
          <w:szCs w:val="24"/>
        </w:rPr>
      </w:pPr>
      <w:r>
        <w:rPr>
          <w:sz w:val="24"/>
        </w:rPr>
        <w:t>Erbjudanden utan hinder är sådana som är tillgängliga och användbara för personer med funktionshinder på det sätt som vanligtvis är brukligt för dem, med den senaste tekniken och genom att använda nödvändiga hjälpmedel utan särskilda svårigheter och i princip utan hjälp utifrån;</w:t>
      </w:r>
    </w:p>
    <w:p w14:paraId="348873A7" w14:textId="77777777" w:rsidR="009D766D" w:rsidRPr="009D766D" w:rsidRDefault="009D766D" w:rsidP="009D766D">
      <w:pPr>
        <w:spacing w:after="0" w:line="320" w:lineRule="atLeast"/>
        <w:jc w:val="both"/>
        <w:rPr>
          <w:rFonts w:eastAsia="Times New Roman" w:cstheme="minorHAnsi"/>
          <w:sz w:val="24"/>
          <w:szCs w:val="24"/>
          <w:lang w:eastAsia="de-DE"/>
        </w:rPr>
      </w:pPr>
    </w:p>
    <w:p w14:paraId="71C99D64" w14:textId="77777777" w:rsidR="006672EC" w:rsidRDefault="006672EC" w:rsidP="00956BF6">
      <w:pPr>
        <w:pStyle w:val="ListParagraph"/>
        <w:numPr>
          <w:ilvl w:val="0"/>
          <w:numId w:val="9"/>
        </w:numPr>
        <w:spacing w:after="0" w:line="320" w:lineRule="atLeast"/>
        <w:jc w:val="both"/>
        <w:rPr>
          <w:rFonts w:eastAsia="Times New Roman" w:cstheme="minorHAnsi"/>
          <w:sz w:val="24"/>
          <w:szCs w:val="24"/>
        </w:rPr>
      </w:pPr>
      <w:r>
        <w:rPr>
          <w:sz w:val="24"/>
        </w:rPr>
        <w:t>Med utbildad personal avses de som har genomgått en yrkesutbildning eller motsvarande studiekurs som är relevant för deras journalistiska eller medietekniska uppgift i programproduktion eller som kan styrka att de har minst fem års yrkeserfarenhet. Underordnat stödarbete ska inte inkluderas;</w:t>
      </w:r>
    </w:p>
    <w:p w14:paraId="5EA7E95B" w14:textId="77777777" w:rsidR="009D766D" w:rsidRPr="009D766D" w:rsidRDefault="009D766D" w:rsidP="009D766D">
      <w:pPr>
        <w:spacing w:after="0" w:line="320" w:lineRule="atLeast"/>
        <w:jc w:val="both"/>
        <w:rPr>
          <w:rFonts w:eastAsia="Times New Roman" w:cstheme="minorHAnsi"/>
          <w:sz w:val="24"/>
          <w:szCs w:val="24"/>
          <w:lang w:eastAsia="de-DE"/>
        </w:rPr>
      </w:pPr>
    </w:p>
    <w:p w14:paraId="6AB034C7" w14:textId="77777777" w:rsidR="006672EC" w:rsidRDefault="00A42418" w:rsidP="00956BF6">
      <w:pPr>
        <w:pStyle w:val="ListParagraph"/>
        <w:numPr>
          <w:ilvl w:val="0"/>
          <w:numId w:val="9"/>
        </w:numPr>
        <w:spacing w:after="0" w:line="320" w:lineRule="atLeast"/>
        <w:jc w:val="both"/>
        <w:rPr>
          <w:rFonts w:eastAsia="Times New Roman" w:cstheme="minorHAnsi"/>
          <w:sz w:val="24"/>
          <w:szCs w:val="24"/>
        </w:rPr>
      </w:pPr>
      <w:r>
        <w:rPr>
          <w:sz w:val="24"/>
        </w:rPr>
        <w:t>Europeiska produktioner är sådana som definieras i § 3(4) i de statliga mediemyndigheternas gemensamma stadgar för europeiska produktioner enligt § 77 i det statliga mediefördraget och</w:t>
      </w:r>
    </w:p>
    <w:p w14:paraId="04E5A5A4" w14:textId="77777777" w:rsidR="009D766D" w:rsidRPr="009D766D" w:rsidRDefault="009D766D" w:rsidP="009D766D">
      <w:pPr>
        <w:spacing w:after="0" w:line="320" w:lineRule="atLeast"/>
        <w:jc w:val="both"/>
        <w:rPr>
          <w:rFonts w:eastAsia="Times New Roman" w:cstheme="minorHAnsi"/>
          <w:sz w:val="24"/>
          <w:szCs w:val="24"/>
          <w:lang w:eastAsia="de-DE"/>
        </w:rPr>
      </w:pPr>
    </w:p>
    <w:p w14:paraId="791034E7" w14:textId="77777777" w:rsidR="006672EC" w:rsidRDefault="006672EC" w:rsidP="00956BF6">
      <w:pPr>
        <w:pStyle w:val="ListParagraph"/>
        <w:numPr>
          <w:ilvl w:val="0"/>
          <w:numId w:val="9"/>
        </w:numPr>
        <w:spacing w:after="0" w:line="320" w:lineRule="atLeast"/>
        <w:jc w:val="both"/>
        <w:rPr>
          <w:rFonts w:eastAsia="Times New Roman" w:cstheme="minorHAnsi"/>
          <w:sz w:val="24"/>
          <w:szCs w:val="24"/>
        </w:rPr>
      </w:pPr>
      <w:r>
        <w:rPr>
          <w:sz w:val="24"/>
        </w:rPr>
        <w:t>erbjudanden riktade till unga målgrupper om de är tydligt riktade till barn eller unga vuxna upp till 29 års ålder. Följande ska beaktas:</w:t>
      </w:r>
    </w:p>
    <w:p w14:paraId="7DCA8830" w14:textId="77777777" w:rsidR="00D95527" w:rsidRDefault="00D95527" w:rsidP="00D95527">
      <w:pPr>
        <w:spacing w:after="0" w:line="320" w:lineRule="atLeast"/>
        <w:jc w:val="both"/>
        <w:rPr>
          <w:rFonts w:eastAsia="Times New Roman" w:cstheme="minorHAnsi"/>
          <w:sz w:val="24"/>
          <w:szCs w:val="24"/>
          <w:lang w:eastAsia="de-DE"/>
        </w:rPr>
      </w:pPr>
    </w:p>
    <w:p w14:paraId="5DD78675" w14:textId="77777777" w:rsidR="006672EC" w:rsidRPr="00D95527" w:rsidRDefault="006672EC" w:rsidP="00D95527">
      <w:pPr>
        <w:pStyle w:val="ListParagraph"/>
        <w:numPr>
          <w:ilvl w:val="0"/>
          <w:numId w:val="12"/>
        </w:numPr>
        <w:spacing w:after="0" w:line="320" w:lineRule="atLeast"/>
        <w:jc w:val="both"/>
        <w:rPr>
          <w:rFonts w:eastAsia="Times New Roman" w:cstheme="minorHAnsi"/>
          <w:sz w:val="24"/>
          <w:szCs w:val="24"/>
        </w:rPr>
      </w:pPr>
      <w:r>
        <w:rPr>
          <w:sz w:val="24"/>
        </w:rPr>
        <w:t xml:space="preserve">Erbjudanden som inte får avbrytas av radioreklam eller teleshopping enligt § 9(1) i det statliga mediefördraget eller, när det gäller programinnehåll som liknar det innehåll som ska klassificeras, får inte avbrytas av radioreklam eller teleshopping enligt § 9(1) i det statliga mediefördraget (erbjudanden till barn); </w:t>
      </w:r>
    </w:p>
    <w:p w14:paraId="304E1B6F" w14:textId="77777777" w:rsidR="00D95527" w:rsidRPr="00D95527" w:rsidRDefault="00D95527" w:rsidP="00D95527">
      <w:pPr>
        <w:pStyle w:val="ListParagraph"/>
        <w:spacing w:after="0" w:line="320" w:lineRule="atLeast"/>
        <w:ind w:left="1468"/>
        <w:jc w:val="both"/>
        <w:rPr>
          <w:rFonts w:eastAsia="Times New Roman" w:cstheme="minorHAnsi"/>
          <w:sz w:val="24"/>
          <w:szCs w:val="24"/>
          <w:lang w:eastAsia="de-DE"/>
        </w:rPr>
      </w:pPr>
    </w:p>
    <w:p w14:paraId="3F7F3E80" w14:textId="6C37BB68" w:rsidR="006672EC" w:rsidRPr="000064CB" w:rsidRDefault="006672EC" w:rsidP="009D766D">
      <w:pPr>
        <w:pStyle w:val="ListParagraph"/>
        <w:numPr>
          <w:ilvl w:val="0"/>
          <w:numId w:val="12"/>
        </w:numPr>
        <w:spacing w:after="0" w:line="320" w:lineRule="atLeast"/>
        <w:jc w:val="both"/>
      </w:pPr>
      <w:r>
        <w:rPr>
          <w:sz w:val="24"/>
        </w:rPr>
        <w:t>Erbjudanden som, enligt en allmän bedömning från fall till fall av innehåll, form och sändningstid, tydligt riktar sig till en målgrupp på 14–29 år (erbjudande till ungdomar och unga vuxna), i den mån de är inriktade på information enligt definitionen i § 2(2)(25) i det statliga mediefördraget (MStV).</w:t>
      </w:r>
    </w:p>
    <w:p w14:paraId="4F7BC33B" w14:textId="77777777" w:rsidR="000064CB" w:rsidRDefault="000064CB" w:rsidP="000064CB">
      <w:pPr>
        <w:pStyle w:val="ListParagraph"/>
      </w:pPr>
    </w:p>
    <w:p w14:paraId="311D636B" w14:textId="00D4217B" w:rsidR="000064CB" w:rsidRDefault="000064CB" w:rsidP="000064CB">
      <w:pPr>
        <w:spacing w:after="0" w:line="320" w:lineRule="atLeast"/>
        <w:jc w:val="both"/>
      </w:pPr>
    </w:p>
    <w:p w14:paraId="65150E60" w14:textId="73D55689" w:rsidR="000064CB" w:rsidRDefault="000064CB" w:rsidP="000064CB">
      <w:pPr>
        <w:spacing w:after="0" w:line="320" w:lineRule="atLeast"/>
        <w:jc w:val="both"/>
      </w:pPr>
    </w:p>
    <w:p w14:paraId="449F9127" w14:textId="77777777" w:rsidR="00AA4B93" w:rsidRPr="006672EC" w:rsidRDefault="00AA4B93" w:rsidP="00AA4B93">
      <w:pPr>
        <w:spacing w:after="0" w:line="320" w:lineRule="atLeast"/>
        <w:jc w:val="center"/>
        <w:rPr>
          <w:rFonts w:eastAsia="Times New Roman" w:cstheme="minorHAnsi"/>
          <w:b/>
          <w:sz w:val="28"/>
          <w:szCs w:val="28"/>
        </w:rPr>
      </w:pPr>
      <w:r>
        <w:rPr>
          <w:b/>
          <w:sz w:val="28"/>
        </w:rPr>
        <w:lastRenderedPageBreak/>
        <w:t>§ 8</w:t>
      </w:r>
    </w:p>
    <w:p w14:paraId="389064A1" w14:textId="77777777" w:rsidR="00225CB9" w:rsidRDefault="00AA4B93" w:rsidP="00225CB9">
      <w:pPr>
        <w:spacing w:after="0" w:line="320" w:lineRule="atLeast"/>
        <w:jc w:val="center"/>
        <w:rPr>
          <w:rFonts w:eastAsia="Times New Roman" w:cstheme="minorHAnsi"/>
          <w:b/>
          <w:sz w:val="28"/>
          <w:szCs w:val="28"/>
        </w:rPr>
      </w:pPr>
      <w:r>
        <w:rPr>
          <w:b/>
          <w:sz w:val="28"/>
        </w:rPr>
        <w:t>Grundläggande principer för fastställande</w:t>
      </w:r>
      <w:r>
        <w:rPr>
          <w:b/>
          <w:sz w:val="28"/>
        </w:rPr>
        <w:br/>
      </w:r>
    </w:p>
    <w:p w14:paraId="167137B4" w14:textId="77777777" w:rsidR="00225CB9" w:rsidRPr="00F81EB4" w:rsidRDefault="00225CB9" w:rsidP="00225CB9">
      <w:pPr>
        <w:spacing w:after="0" w:line="320" w:lineRule="atLeast"/>
        <w:rPr>
          <w:rFonts w:eastAsia="Times New Roman" w:cstheme="minorHAnsi"/>
          <w:b/>
          <w:sz w:val="28"/>
          <w:szCs w:val="28"/>
        </w:rPr>
      </w:pPr>
      <w:r>
        <w:rPr>
          <w:sz w:val="24"/>
        </w:rPr>
        <w:t>Fastställandet görs med en helhetssyn som grundar sig på följande grundläggande principer:</w:t>
      </w:r>
    </w:p>
    <w:p w14:paraId="1072A53F" w14:textId="77777777" w:rsidR="00AA4B93" w:rsidRDefault="00225CB9" w:rsidP="00225CB9">
      <w:pPr>
        <w:pStyle w:val="ListParagraph"/>
        <w:tabs>
          <w:tab w:val="left" w:pos="4165"/>
        </w:tabs>
        <w:spacing w:after="0" w:line="320" w:lineRule="atLeast"/>
        <w:ind w:left="284"/>
        <w:rPr>
          <w:rFonts w:eastAsia="Times New Roman" w:cstheme="minorHAnsi"/>
          <w:sz w:val="24"/>
          <w:szCs w:val="24"/>
        </w:rPr>
      </w:pPr>
      <w:r>
        <w:rPr>
          <w:sz w:val="24"/>
        </w:rPr>
        <w:tab/>
      </w:r>
    </w:p>
    <w:p w14:paraId="193A25D9" w14:textId="77777777" w:rsidR="00AA4B93" w:rsidRDefault="00164A49" w:rsidP="00F81EB4">
      <w:pPr>
        <w:pStyle w:val="ListParagraph"/>
        <w:numPr>
          <w:ilvl w:val="0"/>
          <w:numId w:val="13"/>
        </w:numPr>
        <w:spacing w:after="0" w:line="320" w:lineRule="atLeast"/>
        <w:ind w:left="720"/>
        <w:rPr>
          <w:rFonts w:eastAsia="Times New Roman" w:cstheme="minorHAnsi"/>
          <w:sz w:val="24"/>
          <w:szCs w:val="24"/>
        </w:rPr>
      </w:pPr>
      <w:r>
        <w:rPr>
          <w:sz w:val="24"/>
        </w:rPr>
        <w:t>Erbjudanden, som i princip inte överensstämmer med de erkända journalistiska principerna och andra krav i statliga mediefördraget, är inte lämpliga för att bidra särskilt till mångfalden av åsikter och erbjudanden.</w:t>
      </w:r>
    </w:p>
    <w:p w14:paraId="66CAC601" w14:textId="77777777" w:rsidR="00AA4B93" w:rsidRDefault="00AA4B93" w:rsidP="00F81EB4">
      <w:pPr>
        <w:pStyle w:val="ListParagraph"/>
        <w:spacing w:after="0" w:line="320" w:lineRule="atLeast"/>
        <w:rPr>
          <w:rFonts w:eastAsia="Times New Roman" w:cstheme="minorHAnsi"/>
          <w:sz w:val="24"/>
          <w:szCs w:val="24"/>
          <w:lang w:eastAsia="de-DE"/>
        </w:rPr>
      </w:pPr>
    </w:p>
    <w:p w14:paraId="0C1AFBD8" w14:textId="77777777" w:rsidR="00AA4B93" w:rsidRDefault="00D95527" w:rsidP="00F81EB4">
      <w:pPr>
        <w:pStyle w:val="ListParagraph"/>
        <w:numPr>
          <w:ilvl w:val="0"/>
          <w:numId w:val="13"/>
        </w:numPr>
        <w:spacing w:after="0" w:line="320" w:lineRule="atLeast"/>
        <w:ind w:left="720"/>
        <w:rPr>
          <w:rFonts w:eastAsia="Times New Roman" w:cstheme="minorHAnsi"/>
          <w:sz w:val="24"/>
          <w:szCs w:val="24"/>
        </w:rPr>
      </w:pPr>
      <w:r>
        <w:rPr>
          <w:sz w:val="24"/>
        </w:rPr>
        <w:t>I den mån motsvarande lagstadgade krav är relevanta för kriterierna i § 7, ska endast åtgärder som går utöver uppfyllandet av dessa lagstadgade projekt beaktas vid fastställandet.</w:t>
      </w:r>
    </w:p>
    <w:p w14:paraId="023C3B07" w14:textId="77777777" w:rsidR="00AA4B93" w:rsidRPr="00AA4B93" w:rsidRDefault="00AA4B93" w:rsidP="00F81EB4">
      <w:pPr>
        <w:pStyle w:val="ListParagraph"/>
        <w:ind w:left="1156"/>
        <w:rPr>
          <w:rFonts w:eastAsia="Times New Roman" w:cstheme="minorHAnsi"/>
          <w:sz w:val="24"/>
          <w:szCs w:val="24"/>
          <w:lang w:eastAsia="de-DE"/>
        </w:rPr>
      </w:pPr>
    </w:p>
    <w:p w14:paraId="5BB13FCD" w14:textId="77777777" w:rsidR="00FD5182" w:rsidRPr="00D14EEB" w:rsidRDefault="00D14EEB" w:rsidP="009D766D">
      <w:pPr>
        <w:pStyle w:val="ListParagraph"/>
        <w:numPr>
          <w:ilvl w:val="0"/>
          <w:numId w:val="13"/>
        </w:numPr>
        <w:spacing w:after="0" w:line="320" w:lineRule="atLeast"/>
        <w:ind w:left="720"/>
        <w:rPr>
          <w:rFonts w:eastAsia="Times New Roman" w:cstheme="minorHAnsi"/>
          <w:sz w:val="24"/>
          <w:szCs w:val="24"/>
        </w:rPr>
      </w:pPr>
      <w:r>
        <w:rPr>
          <w:sz w:val="24"/>
        </w:rPr>
        <w:t xml:space="preserve">Vid fastställandet av ett särskilt bidrag till mångfalden av åsikter och erbjudanden bör man prioritera tidsandelen av nyhetsbevakning av politiska och samtida händelser och tidsandelen av regional och lokal information samt andelen erbjudanden till unga målgrupper. </w:t>
      </w:r>
      <w:r>
        <w:rPr>
          <w:sz w:val="24"/>
        </w:rPr>
        <w:br/>
      </w:r>
    </w:p>
    <w:p w14:paraId="39E98786" w14:textId="77777777" w:rsidR="00AA4B93" w:rsidRDefault="00AA4B93" w:rsidP="00F81EB4">
      <w:pPr>
        <w:pStyle w:val="ListParagraph"/>
        <w:numPr>
          <w:ilvl w:val="0"/>
          <w:numId w:val="13"/>
        </w:numPr>
        <w:spacing w:after="0" w:line="320" w:lineRule="atLeast"/>
        <w:ind w:left="720"/>
        <w:rPr>
          <w:rFonts w:eastAsia="Times New Roman" w:cstheme="minorHAnsi"/>
          <w:sz w:val="24"/>
          <w:szCs w:val="24"/>
        </w:rPr>
      </w:pPr>
      <w:r>
        <w:rPr>
          <w:sz w:val="24"/>
        </w:rPr>
        <w:t>När det gäller erbjudanden om radio- och TV-sändningar enligt definitionen i § 84(3)(1) i det statliga mediefördraget ska sändningens regelbundenhet, varaktighet och tid för programplaneringen av de berörda programmen beaktas med hänsyn till kriterierna i § 7(1), (2), (4) and (7).</w:t>
      </w:r>
    </w:p>
    <w:p w14:paraId="4F00E74F" w14:textId="77777777" w:rsidR="00AA4B93" w:rsidRDefault="00AA4B93" w:rsidP="00F81EB4">
      <w:pPr>
        <w:pStyle w:val="ListParagraph"/>
        <w:spacing w:after="0" w:line="320" w:lineRule="atLeast"/>
        <w:rPr>
          <w:rFonts w:eastAsia="Times New Roman" w:cstheme="minorHAnsi"/>
          <w:sz w:val="24"/>
          <w:szCs w:val="24"/>
          <w:lang w:eastAsia="de-DE"/>
        </w:rPr>
      </w:pPr>
    </w:p>
    <w:p w14:paraId="70B6B469" w14:textId="77777777" w:rsidR="00AA4B93" w:rsidRDefault="00AA4B93" w:rsidP="00F81EB4">
      <w:pPr>
        <w:pStyle w:val="ListParagraph"/>
        <w:numPr>
          <w:ilvl w:val="0"/>
          <w:numId w:val="13"/>
        </w:numPr>
        <w:spacing w:after="0" w:line="320" w:lineRule="atLeast"/>
        <w:ind w:left="720"/>
        <w:rPr>
          <w:rFonts w:eastAsia="Times New Roman" w:cstheme="minorHAnsi"/>
          <w:sz w:val="24"/>
          <w:szCs w:val="24"/>
        </w:rPr>
      </w:pPr>
      <w:r>
        <w:rPr>
          <w:sz w:val="24"/>
        </w:rPr>
        <w:t>När det gäller telemedieerbjudanden enligt definitionen i § 84(4) i det statliga mediefördraget ska hänsyn tas till den periodiska uppdateringen, tiden eller annan omfattning samt placeringen och tillgängligheten inom telemedieerbjudandet med avseende på kriterierna enligt § 7(1), (2), (4) and (7).</w:t>
      </w:r>
    </w:p>
    <w:p w14:paraId="2C3423DF" w14:textId="77777777" w:rsidR="00AA4B93" w:rsidRDefault="00AA4B93" w:rsidP="00F81EB4">
      <w:pPr>
        <w:pStyle w:val="ListParagraph"/>
        <w:spacing w:after="0" w:line="320" w:lineRule="atLeast"/>
        <w:rPr>
          <w:rFonts w:eastAsia="Times New Roman" w:cstheme="minorHAnsi"/>
          <w:sz w:val="24"/>
          <w:szCs w:val="24"/>
          <w:lang w:eastAsia="de-DE"/>
        </w:rPr>
      </w:pPr>
    </w:p>
    <w:p w14:paraId="6750E213" w14:textId="77777777" w:rsidR="007A7DA2" w:rsidRDefault="00D95527" w:rsidP="009D766D">
      <w:pPr>
        <w:pStyle w:val="ListParagraph"/>
        <w:numPr>
          <w:ilvl w:val="0"/>
          <w:numId w:val="13"/>
        </w:numPr>
        <w:spacing w:after="0" w:line="320" w:lineRule="atLeast"/>
        <w:ind w:left="720"/>
        <w:rPr>
          <w:rFonts w:eastAsia="Times New Roman" w:cstheme="minorHAnsi"/>
          <w:sz w:val="24"/>
          <w:szCs w:val="24"/>
        </w:rPr>
      </w:pPr>
      <w:r>
        <w:rPr>
          <w:sz w:val="24"/>
        </w:rPr>
        <w:t>Vid fastställandet av en högre andel utbildad personal enligt definitionen i § 7(5), som har en positiv inverkan på den särskilda graden av bidrag till mångfalden av åsikter och erbjudanden, bör endast proportioner av utbildad personal i förhållande till lärlingspersonal på minst tre till en beaktas.</w:t>
      </w:r>
    </w:p>
    <w:p w14:paraId="24FDD85B" w14:textId="77777777" w:rsidR="00370B9E" w:rsidRDefault="00370B9E">
      <w:pPr>
        <w:rPr>
          <w:rFonts w:eastAsia="Times New Roman" w:cstheme="minorHAnsi"/>
          <w:sz w:val="24"/>
          <w:szCs w:val="24"/>
          <w:lang w:eastAsia="de-DE"/>
        </w:rPr>
      </w:pPr>
    </w:p>
    <w:p w14:paraId="7EE53ABD" w14:textId="77777777" w:rsidR="00370B9E" w:rsidRPr="000663C3" w:rsidRDefault="00370B9E" w:rsidP="00370B9E">
      <w:pPr>
        <w:spacing w:after="0" w:line="320" w:lineRule="atLeast"/>
        <w:jc w:val="center"/>
        <w:rPr>
          <w:rFonts w:ascii="Verdana" w:eastAsia="Times New Roman" w:hAnsi="Verdana" w:cs="Times New Roman"/>
          <w:b/>
          <w:sz w:val="20"/>
          <w:szCs w:val="20"/>
          <w:lang w:eastAsia="de-DE"/>
        </w:rPr>
      </w:pPr>
    </w:p>
    <w:p w14:paraId="3B0B4E16" w14:textId="77777777" w:rsidR="00370B9E" w:rsidRPr="002C7BC4" w:rsidRDefault="00370B9E" w:rsidP="00370B9E">
      <w:pPr>
        <w:spacing w:after="0" w:line="320" w:lineRule="atLeast"/>
        <w:jc w:val="center"/>
        <w:rPr>
          <w:rFonts w:eastAsia="Times New Roman" w:cstheme="minorHAnsi"/>
          <w:b/>
          <w:sz w:val="28"/>
          <w:szCs w:val="28"/>
        </w:rPr>
      </w:pPr>
      <w:r>
        <w:rPr>
          <w:b/>
          <w:sz w:val="28"/>
        </w:rPr>
        <w:t>§ 9</w:t>
      </w:r>
    </w:p>
    <w:p w14:paraId="3BBF6B59" w14:textId="77777777" w:rsidR="00370B9E" w:rsidRPr="002C7BC4" w:rsidRDefault="00373314" w:rsidP="00370B9E">
      <w:pPr>
        <w:spacing w:after="0" w:line="320" w:lineRule="atLeast"/>
        <w:jc w:val="center"/>
        <w:rPr>
          <w:rFonts w:eastAsia="Times New Roman" w:cstheme="minorHAnsi"/>
          <w:b/>
          <w:sz w:val="28"/>
          <w:szCs w:val="28"/>
        </w:rPr>
      </w:pPr>
      <w:r>
        <w:rPr>
          <w:b/>
          <w:sz w:val="28"/>
        </w:rPr>
        <w:t>Genomförande</w:t>
      </w:r>
    </w:p>
    <w:p w14:paraId="39860881" w14:textId="77777777" w:rsidR="00370B9E" w:rsidRPr="00B26619" w:rsidRDefault="00370B9E" w:rsidP="00370B9E">
      <w:pPr>
        <w:spacing w:after="0" w:line="320" w:lineRule="atLeast"/>
        <w:jc w:val="both"/>
        <w:rPr>
          <w:rFonts w:eastAsia="Times New Roman" w:cstheme="minorHAnsi"/>
          <w:sz w:val="24"/>
          <w:szCs w:val="24"/>
          <w:lang w:eastAsia="de-DE"/>
        </w:rPr>
      </w:pPr>
    </w:p>
    <w:p w14:paraId="6601082A" w14:textId="1D798F15" w:rsidR="00BD0CDA" w:rsidRPr="00373314" w:rsidRDefault="00BD0CDA" w:rsidP="00BD0CDA">
      <w:pPr>
        <w:spacing w:after="0" w:line="320" w:lineRule="atLeast"/>
        <w:jc w:val="both"/>
        <w:rPr>
          <w:rFonts w:ascii="Calibri" w:hAnsi="Calibri" w:cs="Calibri"/>
          <w:sz w:val="24"/>
          <w:szCs w:val="24"/>
        </w:rPr>
      </w:pPr>
      <w:r>
        <w:rPr>
          <w:rFonts w:ascii="Calibri" w:hAnsi="Calibri"/>
          <w:sz w:val="24"/>
        </w:rPr>
        <w:t>(1) När bestämningsförfarandet har avslutats, kommer de statliga mediemyndigheterna att offentliggöra en förteckning över rörliga bilder (video) och en lista över ljuderbjudanden på webbplatsen under paraplybeteckningen ”mediemyndigheterna” för implementering av leverantörer av användargränssnitt.</w:t>
      </w:r>
    </w:p>
    <w:p w14:paraId="50A32227" w14:textId="77777777" w:rsidR="00BD0CDA" w:rsidRPr="00373314" w:rsidRDefault="00BD0CDA" w:rsidP="00BD0CDA">
      <w:pPr>
        <w:spacing w:after="0" w:line="320" w:lineRule="atLeast"/>
        <w:jc w:val="both"/>
        <w:rPr>
          <w:rFonts w:ascii="Calibri" w:hAnsi="Calibri" w:cs="Calibri"/>
          <w:sz w:val="24"/>
          <w:szCs w:val="24"/>
        </w:rPr>
      </w:pPr>
    </w:p>
    <w:p w14:paraId="1D62056A" w14:textId="77777777" w:rsidR="00BF4691" w:rsidRDefault="00BF4691" w:rsidP="00BF4691">
      <w:pPr>
        <w:spacing w:after="0" w:line="320" w:lineRule="atLeast"/>
        <w:jc w:val="both"/>
        <w:rPr>
          <w:rFonts w:ascii="Calibri" w:hAnsi="Calibri" w:cs="Calibri"/>
          <w:sz w:val="24"/>
          <w:szCs w:val="24"/>
        </w:rPr>
      </w:pPr>
      <w:r>
        <w:rPr>
          <w:rFonts w:ascii="Calibri" w:hAnsi="Calibri"/>
          <w:sz w:val="24"/>
        </w:rPr>
        <w:lastRenderedPageBreak/>
        <w:t>(2) Det måste vara lätt och permanent möjligt för användaren att i användargränssnitt identifiera sortering och arrangemang av erbjudanden, som har fastställts av de ansvariga statliga mediemyndigheterna.</w:t>
      </w:r>
    </w:p>
    <w:p w14:paraId="547685C7" w14:textId="77777777" w:rsidR="00373314" w:rsidRDefault="00373314" w:rsidP="00BD0CDA">
      <w:pPr>
        <w:spacing w:after="0" w:line="320" w:lineRule="atLeast"/>
        <w:jc w:val="both"/>
        <w:rPr>
          <w:rFonts w:ascii="Calibri" w:hAnsi="Calibri" w:cs="Calibri"/>
          <w:sz w:val="24"/>
          <w:szCs w:val="24"/>
        </w:rPr>
      </w:pPr>
    </w:p>
    <w:p w14:paraId="61F70E10" w14:textId="6962D927" w:rsidR="00BD1E12" w:rsidRPr="00373314" w:rsidRDefault="00BD0CDA" w:rsidP="00BD0CDA">
      <w:pPr>
        <w:spacing w:after="0" w:line="320" w:lineRule="atLeast"/>
        <w:jc w:val="both"/>
        <w:rPr>
          <w:rFonts w:ascii="Calibri" w:hAnsi="Calibri" w:cs="Calibri"/>
          <w:sz w:val="24"/>
          <w:szCs w:val="24"/>
        </w:rPr>
      </w:pPr>
      <w:r>
        <w:rPr>
          <w:rFonts w:ascii="Calibri" w:hAnsi="Calibri"/>
          <w:sz w:val="24"/>
        </w:rPr>
        <w:t xml:space="preserve">(3) Ordningsföljden på de förteckningar som fastställts av kommissionen för licensiering och tillsyn (ZAK) som styrande organ för den ansvariga statliga mediemyndigheten framgår av den helhetssyn som genomförts i enlighet med §§ 7 och 8. Om och i den utsträckning som tillhandahållaren av ett användargränssnitt visar en sekvens i sorteringen och arrangemanget av erbjudandena, ska de förteckningar som offentliggörs i enlighet med paragraf 1 användas som grund. </w:t>
      </w:r>
    </w:p>
    <w:p w14:paraId="5DE375CB" w14:textId="77777777" w:rsidR="00BD1E12" w:rsidRPr="00373314" w:rsidRDefault="00BD1E12" w:rsidP="00BD0CDA">
      <w:pPr>
        <w:spacing w:after="0" w:line="320" w:lineRule="atLeast"/>
        <w:jc w:val="both"/>
        <w:rPr>
          <w:rFonts w:ascii="Calibri" w:hAnsi="Calibri" w:cs="Calibri"/>
          <w:sz w:val="24"/>
          <w:szCs w:val="24"/>
        </w:rPr>
      </w:pPr>
    </w:p>
    <w:p w14:paraId="7A2AE1DB" w14:textId="77777777" w:rsidR="00370B9E" w:rsidRPr="00373314" w:rsidRDefault="00BD0CDA" w:rsidP="00BD0CDA">
      <w:pPr>
        <w:spacing w:after="0" w:line="320" w:lineRule="atLeast"/>
        <w:jc w:val="both"/>
        <w:rPr>
          <w:rFonts w:ascii="Calibri" w:hAnsi="Calibri" w:cs="Calibri"/>
          <w:sz w:val="24"/>
          <w:szCs w:val="24"/>
        </w:rPr>
      </w:pPr>
      <w:r>
        <w:rPr>
          <w:rFonts w:ascii="Calibri" w:hAnsi="Calibri"/>
          <w:sz w:val="24"/>
        </w:rPr>
        <w:t>(4) Den ansvariga statliga mediemyndigheten har till uppgift att arbeta för ett avtal med leverantörerna av de lagstadgade bidragsfinansierade programmen och de tillhörande telemediaerbjudandena när det gäller presentationsordningen.</w:t>
      </w:r>
    </w:p>
    <w:p w14:paraId="5A278B17" w14:textId="77777777" w:rsidR="000D2934" w:rsidRDefault="000D2934">
      <w:pPr>
        <w:rPr>
          <w:rFonts w:eastAsia="Times New Roman" w:cstheme="minorHAnsi"/>
          <w:b/>
          <w:sz w:val="28"/>
          <w:szCs w:val="28"/>
          <w:u w:val="single"/>
          <w:lang w:eastAsia="de-DE"/>
        </w:rPr>
      </w:pPr>
    </w:p>
    <w:p w14:paraId="3A0FC700" w14:textId="77777777" w:rsidR="00E30CC3" w:rsidRDefault="00E30CC3" w:rsidP="00701D71">
      <w:pPr>
        <w:spacing w:after="0" w:line="320" w:lineRule="atLeast"/>
        <w:jc w:val="center"/>
        <w:rPr>
          <w:rFonts w:eastAsia="Times New Roman" w:cstheme="minorHAnsi"/>
          <w:b/>
          <w:sz w:val="28"/>
          <w:szCs w:val="28"/>
          <w:lang w:eastAsia="de-DE"/>
        </w:rPr>
      </w:pPr>
    </w:p>
    <w:p w14:paraId="0A521615" w14:textId="77777777" w:rsidR="00701D71" w:rsidRPr="002C7BC4" w:rsidRDefault="00701D71" w:rsidP="00701D71">
      <w:pPr>
        <w:spacing w:after="0" w:line="320" w:lineRule="atLeast"/>
        <w:jc w:val="center"/>
        <w:rPr>
          <w:rFonts w:eastAsia="Times New Roman" w:cstheme="minorHAnsi"/>
          <w:b/>
          <w:sz w:val="28"/>
          <w:szCs w:val="28"/>
        </w:rPr>
      </w:pPr>
      <w:r>
        <w:rPr>
          <w:b/>
          <w:sz w:val="28"/>
        </w:rPr>
        <w:t>§ 10</w:t>
      </w:r>
    </w:p>
    <w:p w14:paraId="0A25D742" w14:textId="77777777" w:rsidR="00701D71" w:rsidRPr="002C7BC4" w:rsidRDefault="00701D71" w:rsidP="00701D71">
      <w:pPr>
        <w:spacing w:after="0" w:line="320" w:lineRule="atLeast"/>
        <w:jc w:val="center"/>
        <w:rPr>
          <w:rFonts w:eastAsia="Times New Roman" w:cstheme="minorHAnsi"/>
          <w:b/>
          <w:sz w:val="28"/>
          <w:szCs w:val="28"/>
        </w:rPr>
      </w:pPr>
      <w:r>
        <w:rPr>
          <w:b/>
          <w:sz w:val="28"/>
        </w:rPr>
        <w:t>Ikraftträdande</w:t>
      </w:r>
    </w:p>
    <w:p w14:paraId="68BFB838" w14:textId="77777777" w:rsidR="00701D71" w:rsidRDefault="00701D71" w:rsidP="001F58C3">
      <w:pPr>
        <w:spacing w:after="0" w:line="320" w:lineRule="atLeast"/>
        <w:jc w:val="center"/>
        <w:rPr>
          <w:rFonts w:eastAsia="Times New Roman" w:cstheme="minorHAnsi"/>
          <w:b/>
          <w:sz w:val="24"/>
          <w:szCs w:val="24"/>
          <w:lang w:eastAsia="de-DE"/>
        </w:rPr>
      </w:pPr>
    </w:p>
    <w:p w14:paraId="1E0B33DB" w14:textId="44C5C1FA" w:rsidR="00701D71" w:rsidRPr="00701D71" w:rsidRDefault="00701D71" w:rsidP="00701D71">
      <w:pPr>
        <w:spacing w:after="0" w:line="320" w:lineRule="atLeast"/>
        <w:jc w:val="both"/>
        <w:rPr>
          <w:rFonts w:eastAsia="Times New Roman" w:cstheme="minorHAnsi"/>
          <w:sz w:val="24"/>
          <w:szCs w:val="24"/>
        </w:rPr>
      </w:pPr>
      <w:r>
        <w:rPr>
          <w:sz w:val="24"/>
        </w:rPr>
        <w:t>Denna stadga träder i kraft den 1 september 2021. Om motsvarande stadgar inte har utfärdats och offentliggjorts av alla statliga mediemyndigheter senast den 31 augusti 2021, kommer denna stadga att bli irrelevant. Ordföranden för styrelsen för de statliga mediemyndigheterna (DLM) publicerar på webbplatsen under paraplybeteckningen ”mediemyndigheterna” huruvida alla statliga mediemyndigheter har utfärdat och offentliggjort motsvarande stadgar inom straffperioden 2.</w:t>
      </w:r>
      <w:r w:rsidR="000464CE">
        <w:rPr>
          <w:rStyle w:val="FootnoteReference"/>
          <w:rFonts w:eastAsia="Calibri" w:cstheme="minorHAnsi"/>
        </w:rPr>
        <w:footnoteReference w:id="1"/>
      </w:r>
      <w:r>
        <w:rPr>
          <w:sz w:val="24"/>
        </w:rPr>
        <w:t xml:space="preserve">  </w:t>
      </w:r>
    </w:p>
    <w:sectPr w:rsidR="00701D71" w:rsidRPr="00701D71">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3A467D" w14:textId="77777777" w:rsidR="001B5408" w:rsidRDefault="001B5408" w:rsidP="001D484A">
      <w:pPr>
        <w:spacing w:after="0" w:line="240" w:lineRule="auto"/>
      </w:pPr>
      <w:r>
        <w:separator/>
      </w:r>
    </w:p>
  </w:endnote>
  <w:endnote w:type="continuationSeparator" w:id="0">
    <w:p w14:paraId="2BA5CBC0" w14:textId="77777777" w:rsidR="001B5408" w:rsidRDefault="001B5408" w:rsidP="001D4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4623777"/>
      <w:docPartObj>
        <w:docPartGallery w:val="Page Numbers (Bottom of Page)"/>
        <w:docPartUnique/>
      </w:docPartObj>
    </w:sdtPr>
    <w:sdtEndPr/>
    <w:sdtContent>
      <w:p w14:paraId="45379FFA" w14:textId="60C4D08E" w:rsidR="00AA4B93" w:rsidRDefault="00AA4B93">
        <w:pPr>
          <w:pStyle w:val="Footer"/>
          <w:jc w:val="right"/>
        </w:pPr>
        <w:r>
          <w:fldChar w:fldCharType="begin"/>
        </w:r>
        <w:r>
          <w:instrText>PAGE   \* MERGEFORMAT</w:instrText>
        </w:r>
        <w:r>
          <w:fldChar w:fldCharType="separate"/>
        </w:r>
        <w:r w:rsidR="000464CE">
          <w:t>6</w:t>
        </w:r>
        <w:r>
          <w:fldChar w:fldCharType="end"/>
        </w:r>
      </w:p>
    </w:sdtContent>
  </w:sdt>
  <w:p w14:paraId="02010CD8" w14:textId="77777777" w:rsidR="00AA4B93" w:rsidRDefault="00AA4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E62A2B" w14:textId="77777777" w:rsidR="001B5408" w:rsidRDefault="001B5408" w:rsidP="001D484A">
      <w:pPr>
        <w:spacing w:after="0" w:line="240" w:lineRule="auto"/>
      </w:pPr>
      <w:r>
        <w:separator/>
      </w:r>
    </w:p>
  </w:footnote>
  <w:footnote w:type="continuationSeparator" w:id="0">
    <w:p w14:paraId="4B855C63" w14:textId="77777777" w:rsidR="001B5408" w:rsidRDefault="001B5408" w:rsidP="001D484A">
      <w:pPr>
        <w:spacing w:after="0" w:line="240" w:lineRule="auto"/>
      </w:pPr>
      <w:r>
        <w:continuationSeparator/>
      </w:r>
    </w:p>
  </w:footnote>
  <w:footnote w:id="1">
    <w:p w14:paraId="7AC26A74" w14:textId="77777777" w:rsidR="000464CE" w:rsidRDefault="000464CE" w:rsidP="000464CE">
      <w:pPr>
        <w:pStyle w:val="FootnoteText"/>
      </w:pPr>
      <w:r>
        <w:rPr>
          <w:rStyle w:val="FootnoteReference"/>
        </w:rPr>
        <w:footnoteRef/>
      </w:r>
      <w:r>
        <w:t xml:space="preserve"> Som har anmälts i enlighet med Europaparlamentets och rådets direktiv (EU) 2015/1535 av den 9 september 2015 om informationsförfarande beträffande tekniska föreskrifter och föreskrifter för informationssamhällets tjänster (OJ L 241, den 17 september 2015,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C3D25"/>
    <w:multiLevelType w:val="hybridMultilevel"/>
    <w:tmpl w:val="3C52601E"/>
    <w:lvl w:ilvl="0" w:tplc="0407000F">
      <w:start w:val="1"/>
      <w:numFmt w:val="decimal"/>
      <w:lvlText w:val="%1."/>
      <w:lvlJc w:val="left"/>
      <w:pPr>
        <w:ind w:left="1070" w:hanging="360"/>
      </w:pPr>
      <w:rPr>
        <w:rFonts w:hint="default"/>
      </w:rPr>
    </w:lvl>
    <w:lvl w:ilvl="1" w:tplc="04070019" w:tentative="1">
      <w:start w:val="1"/>
      <w:numFmt w:val="lowerLetter"/>
      <w:lvlText w:val="%2."/>
      <w:lvlJc w:val="left"/>
      <w:pPr>
        <w:ind w:left="1790" w:hanging="360"/>
      </w:pPr>
    </w:lvl>
    <w:lvl w:ilvl="2" w:tplc="0407001B" w:tentative="1">
      <w:start w:val="1"/>
      <w:numFmt w:val="lowerRoman"/>
      <w:lvlText w:val="%3."/>
      <w:lvlJc w:val="right"/>
      <w:pPr>
        <w:ind w:left="2510" w:hanging="180"/>
      </w:pPr>
    </w:lvl>
    <w:lvl w:ilvl="3" w:tplc="0407000F" w:tentative="1">
      <w:start w:val="1"/>
      <w:numFmt w:val="decimal"/>
      <w:lvlText w:val="%4."/>
      <w:lvlJc w:val="left"/>
      <w:pPr>
        <w:ind w:left="3230" w:hanging="360"/>
      </w:pPr>
    </w:lvl>
    <w:lvl w:ilvl="4" w:tplc="04070019" w:tentative="1">
      <w:start w:val="1"/>
      <w:numFmt w:val="lowerLetter"/>
      <w:lvlText w:val="%5."/>
      <w:lvlJc w:val="left"/>
      <w:pPr>
        <w:ind w:left="3950" w:hanging="360"/>
      </w:pPr>
    </w:lvl>
    <w:lvl w:ilvl="5" w:tplc="0407001B" w:tentative="1">
      <w:start w:val="1"/>
      <w:numFmt w:val="lowerRoman"/>
      <w:lvlText w:val="%6."/>
      <w:lvlJc w:val="right"/>
      <w:pPr>
        <w:ind w:left="4670" w:hanging="180"/>
      </w:pPr>
    </w:lvl>
    <w:lvl w:ilvl="6" w:tplc="0407000F" w:tentative="1">
      <w:start w:val="1"/>
      <w:numFmt w:val="decimal"/>
      <w:lvlText w:val="%7."/>
      <w:lvlJc w:val="left"/>
      <w:pPr>
        <w:ind w:left="5390" w:hanging="360"/>
      </w:pPr>
    </w:lvl>
    <w:lvl w:ilvl="7" w:tplc="04070019" w:tentative="1">
      <w:start w:val="1"/>
      <w:numFmt w:val="lowerLetter"/>
      <w:lvlText w:val="%8."/>
      <w:lvlJc w:val="left"/>
      <w:pPr>
        <w:ind w:left="6110" w:hanging="360"/>
      </w:pPr>
    </w:lvl>
    <w:lvl w:ilvl="8" w:tplc="0407001B" w:tentative="1">
      <w:start w:val="1"/>
      <w:numFmt w:val="lowerRoman"/>
      <w:lvlText w:val="%9."/>
      <w:lvlJc w:val="right"/>
      <w:pPr>
        <w:ind w:left="6830" w:hanging="180"/>
      </w:pPr>
    </w:lvl>
  </w:abstractNum>
  <w:abstractNum w:abstractNumId="1" w15:restartNumberingAfterBreak="0">
    <w:nsid w:val="0FB123FD"/>
    <w:multiLevelType w:val="hybridMultilevel"/>
    <w:tmpl w:val="D996F9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4553237"/>
    <w:multiLevelType w:val="hybridMultilevel"/>
    <w:tmpl w:val="8E420D0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DF2A8C"/>
    <w:multiLevelType w:val="hybridMultilevel"/>
    <w:tmpl w:val="CB0E8C2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F5A66C3"/>
    <w:multiLevelType w:val="hybridMultilevel"/>
    <w:tmpl w:val="8D068B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4B736CF"/>
    <w:multiLevelType w:val="hybridMultilevel"/>
    <w:tmpl w:val="DEA2AB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61E08F4"/>
    <w:multiLevelType w:val="hybridMultilevel"/>
    <w:tmpl w:val="FE7EBEB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9094E7D"/>
    <w:multiLevelType w:val="hybridMultilevel"/>
    <w:tmpl w:val="B59A5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C565EF4"/>
    <w:multiLevelType w:val="hybridMultilevel"/>
    <w:tmpl w:val="0BBEF8FE"/>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9" w15:restartNumberingAfterBreak="0">
    <w:nsid w:val="3DBF16D1"/>
    <w:multiLevelType w:val="hybridMultilevel"/>
    <w:tmpl w:val="A5E4A5A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FF71CE8"/>
    <w:multiLevelType w:val="hybridMultilevel"/>
    <w:tmpl w:val="3EACC7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FFA1DA4"/>
    <w:multiLevelType w:val="hybridMultilevel"/>
    <w:tmpl w:val="962203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2213D33"/>
    <w:multiLevelType w:val="hybridMultilevel"/>
    <w:tmpl w:val="3926B7A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616750"/>
    <w:multiLevelType w:val="hybridMultilevel"/>
    <w:tmpl w:val="6554CCA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DC96265"/>
    <w:multiLevelType w:val="hybridMultilevel"/>
    <w:tmpl w:val="BC6C22B2"/>
    <w:lvl w:ilvl="0" w:tplc="C9CC360C">
      <w:start w:val="1"/>
      <w:numFmt w:val="lowerLetter"/>
      <w:lvlText w:val="(%1)"/>
      <w:lvlJc w:val="left"/>
      <w:pPr>
        <w:ind w:left="1468" w:hanging="7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5" w15:restartNumberingAfterBreak="0">
    <w:nsid w:val="596C5C48"/>
    <w:multiLevelType w:val="hybridMultilevel"/>
    <w:tmpl w:val="05F035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2CE5198"/>
    <w:multiLevelType w:val="hybridMultilevel"/>
    <w:tmpl w:val="4CE0C6B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7A26EFD"/>
    <w:multiLevelType w:val="hybridMultilevel"/>
    <w:tmpl w:val="A2EA834C"/>
    <w:lvl w:ilvl="0" w:tplc="3E84DD34">
      <w:start w:val="1"/>
      <w:numFmt w:val="bullet"/>
      <w:lvlText w:val=""/>
      <w:lvlJc w:val="left"/>
      <w:pPr>
        <w:ind w:left="1080" w:hanging="360"/>
      </w:pPr>
      <w:rPr>
        <w:rFonts w:ascii="Wingdings" w:eastAsia="Calibri" w:hAnsi="Wingdings" w:cs="Calibri"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num w:numId="1">
    <w:abstractNumId w:val="7"/>
  </w:num>
  <w:num w:numId="2">
    <w:abstractNumId w:val="8"/>
  </w:num>
  <w:num w:numId="3">
    <w:abstractNumId w:val="11"/>
  </w:num>
  <w:num w:numId="4">
    <w:abstractNumId w:val="13"/>
  </w:num>
  <w:num w:numId="5">
    <w:abstractNumId w:val="5"/>
  </w:num>
  <w:num w:numId="6">
    <w:abstractNumId w:val="1"/>
  </w:num>
  <w:num w:numId="7">
    <w:abstractNumId w:val="12"/>
  </w:num>
  <w:num w:numId="8">
    <w:abstractNumId w:val="10"/>
  </w:num>
  <w:num w:numId="9">
    <w:abstractNumId w:val="3"/>
  </w:num>
  <w:num w:numId="10">
    <w:abstractNumId w:val="6"/>
  </w:num>
  <w:num w:numId="11">
    <w:abstractNumId w:val="4"/>
  </w:num>
  <w:num w:numId="12">
    <w:abstractNumId w:val="14"/>
  </w:num>
  <w:num w:numId="13">
    <w:abstractNumId w:val="0"/>
  </w:num>
  <w:num w:numId="14">
    <w:abstractNumId w:val="17"/>
  </w:num>
  <w:num w:numId="15">
    <w:abstractNumId w:val="2"/>
  </w:num>
  <w:num w:numId="16">
    <w:abstractNumId w:val="16"/>
  </w:num>
  <w:num w:numId="17">
    <w:abstractNumId w:val="9"/>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7BC"/>
    <w:rsid w:val="000032DD"/>
    <w:rsid w:val="000064CB"/>
    <w:rsid w:val="000115F0"/>
    <w:rsid w:val="0001194D"/>
    <w:rsid w:val="00013261"/>
    <w:rsid w:val="0003101E"/>
    <w:rsid w:val="00037C5A"/>
    <w:rsid w:val="000464CE"/>
    <w:rsid w:val="00054978"/>
    <w:rsid w:val="000663C3"/>
    <w:rsid w:val="00067D79"/>
    <w:rsid w:val="000868B3"/>
    <w:rsid w:val="000A061C"/>
    <w:rsid w:val="000B207B"/>
    <w:rsid w:val="000C42A7"/>
    <w:rsid w:val="000C685E"/>
    <w:rsid w:val="000C720D"/>
    <w:rsid w:val="000D2934"/>
    <w:rsid w:val="000F173F"/>
    <w:rsid w:val="001041FB"/>
    <w:rsid w:val="00124452"/>
    <w:rsid w:val="00127AEC"/>
    <w:rsid w:val="00136A0D"/>
    <w:rsid w:val="001532C1"/>
    <w:rsid w:val="00153F2F"/>
    <w:rsid w:val="00164A49"/>
    <w:rsid w:val="00182BFA"/>
    <w:rsid w:val="00183169"/>
    <w:rsid w:val="0018318F"/>
    <w:rsid w:val="001835AF"/>
    <w:rsid w:val="001B036F"/>
    <w:rsid w:val="001B5408"/>
    <w:rsid w:val="001D484A"/>
    <w:rsid w:val="001E5FFE"/>
    <w:rsid w:val="001F0CCE"/>
    <w:rsid w:val="001F58C3"/>
    <w:rsid w:val="001F6A76"/>
    <w:rsid w:val="002007EC"/>
    <w:rsid w:val="0021674B"/>
    <w:rsid w:val="0021723B"/>
    <w:rsid w:val="00220AC9"/>
    <w:rsid w:val="00225CB9"/>
    <w:rsid w:val="00230C4B"/>
    <w:rsid w:val="00250EC5"/>
    <w:rsid w:val="00270262"/>
    <w:rsid w:val="002709EF"/>
    <w:rsid w:val="00274CAF"/>
    <w:rsid w:val="0027771D"/>
    <w:rsid w:val="00282708"/>
    <w:rsid w:val="002A3743"/>
    <w:rsid w:val="002C7BC4"/>
    <w:rsid w:val="002D0476"/>
    <w:rsid w:val="002E2854"/>
    <w:rsid w:val="002E57B1"/>
    <w:rsid w:val="002F73C6"/>
    <w:rsid w:val="00301916"/>
    <w:rsid w:val="00370B9E"/>
    <w:rsid w:val="00373314"/>
    <w:rsid w:val="00381450"/>
    <w:rsid w:val="00393404"/>
    <w:rsid w:val="003B4C24"/>
    <w:rsid w:val="003F31B3"/>
    <w:rsid w:val="00416F29"/>
    <w:rsid w:val="00424F1A"/>
    <w:rsid w:val="004545BF"/>
    <w:rsid w:val="00465886"/>
    <w:rsid w:val="00472791"/>
    <w:rsid w:val="00477B8F"/>
    <w:rsid w:val="00482340"/>
    <w:rsid w:val="004919E2"/>
    <w:rsid w:val="004B4D8D"/>
    <w:rsid w:val="004C219B"/>
    <w:rsid w:val="004F1DC1"/>
    <w:rsid w:val="004F6A31"/>
    <w:rsid w:val="0050150A"/>
    <w:rsid w:val="005020AE"/>
    <w:rsid w:val="005219F8"/>
    <w:rsid w:val="00537F08"/>
    <w:rsid w:val="00537FB2"/>
    <w:rsid w:val="0054222E"/>
    <w:rsid w:val="00546FB9"/>
    <w:rsid w:val="00560C7C"/>
    <w:rsid w:val="005666A9"/>
    <w:rsid w:val="005700F4"/>
    <w:rsid w:val="00591CAB"/>
    <w:rsid w:val="005B768A"/>
    <w:rsid w:val="005C07B7"/>
    <w:rsid w:val="005C1407"/>
    <w:rsid w:val="005C179E"/>
    <w:rsid w:val="005D131C"/>
    <w:rsid w:val="005D3623"/>
    <w:rsid w:val="005E34EB"/>
    <w:rsid w:val="005E6E51"/>
    <w:rsid w:val="00612BF0"/>
    <w:rsid w:val="00612D2D"/>
    <w:rsid w:val="00625CBC"/>
    <w:rsid w:val="0064609D"/>
    <w:rsid w:val="00665EC3"/>
    <w:rsid w:val="006672EC"/>
    <w:rsid w:val="00681344"/>
    <w:rsid w:val="00681C35"/>
    <w:rsid w:val="006830D1"/>
    <w:rsid w:val="006B13C8"/>
    <w:rsid w:val="006C19EC"/>
    <w:rsid w:val="006D0727"/>
    <w:rsid w:val="006E5784"/>
    <w:rsid w:val="00701D71"/>
    <w:rsid w:val="0071358E"/>
    <w:rsid w:val="007146F9"/>
    <w:rsid w:val="0073115B"/>
    <w:rsid w:val="00737BD3"/>
    <w:rsid w:val="00741187"/>
    <w:rsid w:val="00744038"/>
    <w:rsid w:val="0076089E"/>
    <w:rsid w:val="00767050"/>
    <w:rsid w:val="00771C16"/>
    <w:rsid w:val="0077452B"/>
    <w:rsid w:val="0079430A"/>
    <w:rsid w:val="007A56A0"/>
    <w:rsid w:val="007A7AB9"/>
    <w:rsid w:val="007A7DA2"/>
    <w:rsid w:val="007C2419"/>
    <w:rsid w:val="007D2632"/>
    <w:rsid w:val="007F62B2"/>
    <w:rsid w:val="008122B0"/>
    <w:rsid w:val="00817EC0"/>
    <w:rsid w:val="00821AF0"/>
    <w:rsid w:val="00822470"/>
    <w:rsid w:val="008378E3"/>
    <w:rsid w:val="008A13E9"/>
    <w:rsid w:val="008B277B"/>
    <w:rsid w:val="008D1567"/>
    <w:rsid w:val="008D2E3F"/>
    <w:rsid w:val="008D2F24"/>
    <w:rsid w:val="008D31C2"/>
    <w:rsid w:val="008F276F"/>
    <w:rsid w:val="008F602E"/>
    <w:rsid w:val="008F7751"/>
    <w:rsid w:val="0090457B"/>
    <w:rsid w:val="009104B6"/>
    <w:rsid w:val="00915F82"/>
    <w:rsid w:val="009266F2"/>
    <w:rsid w:val="00931F42"/>
    <w:rsid w:val="0093532C"/>
    <w:rsid w:val="00950F48"/>
    <w:rsid w:val="0095583E"/>
    <w:rsid w:val="00956BF6"/>
    <w:rsid w:val="00981C56"/>
    <w:rsid w:val="009B6748"/>
    <w:rsid w:val="009D1DDC"/>
    <w:rsid w:val="009D5BA8"/>
    <w:rsid w:val="009D766D"/>
    <w:rsid w:val="009E37B9"/>
    <w:rsid w:val="009E565D"/>
    <w:rsid w:val="009F0A52"/>
    <w:rsid w:val="00A10DF9"/>
    <w:rsid w:val="00A2144C"/>
    <w:rsid w:val="00A219ED"/>
    <w:rsid w:val="00A27CC0"/>
    <w:rsid w:val="00A31150"/>
    <w:rsid w:val="00A42418"/>
    <w:rsid w:val="00A656FA"/>
    <w:rsid w:val="00A77BBA"/>
    <w:rsid w:val="00AA4B93"/>
    <w:rsid w:val="00AC0FD6"/>
    <w:rsid w:val="00AC0FF3"/>
    <w:rsid w:val="00AD53E0"/>
    <w:rsid w:val="00AF2822"/>
    <w:rsid w:val="00AF60B4"/>
    <w:rsid w:val="00B03274"/>
    <w:rsid w:val="00B11381"/>
    <w:rsid w:val="00B124D7"/>
    <w:rsid w:val="00B17513"/>
    <w:rsid w:val="00B24DEA"/>
    <w:rsid w:val="00B26619"/>
    <w:rsid w:val="00B669BA"/>
    <w:rsid w:val="00B736A7"/>
    <w:rsid w:val="00B82613"/>
    <w:rsid w:val="00B8563F"/>
    <w:rsid w:val="00BC306E"/>
    <w:rsid w:val="00BC3887"/>
    <w:rsid w:val="00BC72F5"/>
    <w:rsid w:val="00BD0CDA"/>
    <w:rsid w:val="00BD1E12"/>
    <w:rsid w:val="00BD6728"/>
    <w:rsid w:val="00BE2B40"/>
    <w:rsid w:val="00BF4691"/>
    <w:rsid w:val="00C03C27"/>
    <w:rsid w:val="00C040C9"/>
    <w:rsid w:val="00C13CF9"/>
    <w:rsid w:val="00C21B77"/>
    <w:rsid w:val="00C46A39"/>
    <w:rsid w:val="00C62E73"/>
    <w:rsid w:val="00C70EC0"/>
    <w:rsid w:val="00C87777"/>
    <w:rsid w:val="00CE3778"/>
    <w:rsid w:val="00CF6DBA"/>
    <w:rsid w:val="00D121FC"/>
    <w:rsid w:val="00D14EEB"/>
    <w:rsid w:val="00D175BD"/>
    <w:rsid w:val="00D363CB"/>
    <w:rsid w:val="00D51335"/>
    <w:rsid w:val="00D55BCA"/>
    <w:rsid w:val="00D769EE"/>
    <w:rsid w:val="00D864D5"/>
    <w:rsid w:val="00D909FE"/>
    <w:rsid w:val="00D95527"/>
    <w:rsid w:val="00DA0853"/>
    <w:rsid w:val="00DC5338"/>
    <w:rsid w:val="00DD56B1"/>
    <w:rsid w:val="00DE6554"/>
    <w:rsid w:val="00E051D4"/>
    <w:rsid w:val="00E10192"/>
    <w:rsid w:val="00E20C43"/>
    <w:rsid w:val="00E24440"/>
    <w:rsid w:val="00E30CC3"/>
    <w:rsid w:val="00E407BC"/>
    <w:rsid w:val="00E45AD5"/>
    <w:rsid w:val="00E54B09"/>
    <w:rsid w:val="00E80DAE"/>
    <w:rsid w:val="00E90A3C"/>
    <w:rsid w:val="00EA0BEA"/>
    <w:rsid w:val="00EA314A"/>
    <w:rsid w:val="00EE1CE0"/>
    <w:rsid w:val="00EE4979"/>
    <w:rsid w:val="00EE6BF4"/>
    <w:rsid w:val="00F21E4B"/>
    <w:rsid w:val="00F36BA7"/>
    <w:rsid w:val="00F54EBD"/>
    <w:rsid w:val="00F65566"/>
    <w:rsid w:val="00F7057B"/>
    <w:rsid w:val="00F81EB4"/>
    <w:rsid w:val="00F91BBA"/>
    <w:rsid w:val="00F94327"/>
    <w:rsid w:val="00FB3EAC"/>
    <w:rsid w:val="00FC0C8B"/>
    <w:rsid w:val="00FC378D"/>
    <w:rsid w:val="00FD51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F4F25"/>
  <w15:chartTrackingRefBased/>
  <w15:docId w15:val="{2074EB3F-4E46-451F-932C-D60A7720F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7BC"/>
    <w:pPr>
      <w:ind w:left="720"/>
      <w:contextualSpacing/>
    </w:pPr>
  </w:style>
  <w:style w:type="character" w:styleId="CommentReference">
    <w:name w:val="annotation reference"/>
    <w:basedOn w:val="DefaultParagraphFont"/>
    <w:uiPriority w:val="99"/>
    <w:semiHidden/>
    <w:unhideWhenUsed/>
    <w:rsid w:val="00537FB2"/>
    <w:rPr>
      <w:sz w:val="16"/>
      <w:szCs w:val="16"/>
    </w:rPr>
  </w:style>
  <w:style w:type="paragraph" w:styleId="CommentText">
    <w:name w:val="annotation text"/>
    <w:basedOn w:val="Normal"/>
    <w:link w:val="CommentTextChar"/>
    <w:uiPriority w:val="99"/>
    <w:unhideWhenUsed/>
    <w:rsid w:val="00537FB2"/>
    <w:pPr>
      <w:spacing w:after="0" w:line="240" w:lineRule="auto"/>
    </w:pPr>
    <w:rPr>
      <w:rFonts w:ascii="Verdana" w:eastAsia="Times New Roman" w:hAnsi="Verdana" w:cs="Times New Roman"/>
      <w:sz w:val="20"/>
      <w:szCs w:val="20"/>
      <w:lang w:eastAsia="de-DE"/>
    </w:rPr>
  </w:style>
  <w:style w:type="character" w:customStyle="1" w:styleId="CommentTextChar">
    <w:name w:val="Comment Text Char"/>
    <w:basedOn w:val="DefaultParagraphFont"/>
    <w:link w:val="CommentText"/>
    <w:uiPriority w:val="99"/>
    <w:rsid w:val="00537FB2"/>
    <w:rPr>
      <w:rFonts w:ascii="Verdana" w:eastAsia="Times New Roman" w:hAnsi="Verdana" w:cs="Times New Roman"/>
      <w:sz w:val="20"/>
      <w:szCs w:val="20"/>
      <w:lang w:eastAsia="de-DE"/>
    </w:rPr>
  </w:style>
  <w:style w:type="paragraph" w:styleId="BalloonText">
    <w:name w:val="Balloon Text"/>
    <w:basedOn w:val="Normal"/>
    <w:link w:val="BalloonTextChar"/>
    <w:uiPriority w:val="99"/>
    <w:semiHidden/>
    <w:unhideWhenUsed/>
    <w:rsid w:val="00537F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7FB2"/>
    <w:rPr>
      <w:rFonts w:ascii="Segoe UI" w:hAnsi="Segoe UI" w:cs="Segoe UI"/>
      <w:sz w:val="18"/>
      <w:szCs w:val="18"/>
    </w:rPr>
  </w:style>
  <w:style w:type="paragraph" w:styleId="Header">
    <w:name w:val="header"/>
    <w:basedOn w:val="Normal"/>
    <w:link w:val="HeaderChar"/>
    <w:uiPriority w:val="99"/>
    <w:unhideWhenUsed/>
    <w:rsid w:val="001D48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484A"/>
  </w:style>
  <w:style w:type="paragraph" w:styleId="Footer">
    <w:name w:val="footer"/>
    <w:basedOn w:val="Normal"/>
    <w:link w:val="FooterChar"/>
    <w:uiPriority w:val="99"/>
    <w:unhideWhenUsed/>
    <w:rsid w:val="001D48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484A"/>
  </w:style>
  <w:style w:type="paragraph" w:styleId="CommentSubject">
    <w:name w:val="annotation subject"/>
    <w:basedOn w:val="CommentText"/>
    <w:next w:val="CommentText"/>
    <w:link w:val="CommentSubjectChar"/>
    <w:uiPriority w:val="99"/>
    <w:semiHidden/>
    <w:unhideWhenUsed/>
    <w:rsid w:val="00D909FE"/>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D909FE"/>
    <w:rPr>
      <w:rFonts w:ascii="Verdana" w:eastAsia="Times New Roman" w:hAnsi="Verdana" w:cs="Times New Roman"/>
      <w:b/>
      <w:bCs/>
      <w:sz w:val="20"/>
      <w:szCs w:val="20"/>
      <w:lang w:eastAsia="de-DE"/>
    </w:rPr>
  </w:style>
  <w:style w:type="paragraph" w:styleId="Revision">
    <w:name w:val="Revision"/>
    <w:hidden/>
    <w:uiPriority w:val="99"/>
    <w:semiHidden/>
    <w:rsid w:val="00D363CB"/>
    <w:pPr>
      <w:spacing w:after="0" w:line="240" w:lineRule="auto"/>
    </w:pPr>
  </w:style>
  <w:style w:type="character" w:customStyle="1" w:styleId="highlight">
    <w:name w:val="highlight"/>
    <w:basedOn w:val="DefaultParagraphFont"/>
    <w:rsid w:val="00FC378D"/>
  </w:style>
  <w:style w:type="paragraph" w:customStyle="1" w:styleId="Default">
    <w:name w:val="Default"/>
    <w:rsid w:val="00FC378D"/>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rsid w:val="000464CE"/>
    <w:pPr>
      <w:spacing w:after="0" w:line="240" w:lineRule="auto"/>
    </w:pPr>
    <w:rPr>
      <w:rFonts w:ascii="Times New Roman" w:eastAsia="Times New Roman" w:hAnsi="Times New Roman" w:cs="Times New Roman"/>
      <w:sz w:val="20"/>
      <w:szCs w:val="20"/>
      <w:lang w:eastAsia="de-DE"/>
    </w:rPr>
  </w:style>
  <w:style w:type="character" w:customStyle="1" w:styleId="FootnoteTextChar">
    <w:name w:val="Footnote Text Char"/>
    <w:basedOn w:val="DefaultParagraphFont"/>
    <w:link w:val="FootnoteText"/>
    <w:rsid w:val="000464CE"/>
    <w:rPr>
      <w:rFonts w:ascii="Times New Roman" w:eastAsia="Times New Roman" w:hAnsi="Times New Roman" w:cs="Times New Roman"/>
      <w:sz w:val="20"/>
      <w:szCs w:val="20"/>
      <w:lang w:eastAsia="de-DE"/>
    </w:rPr>
  </w:style>
  <w:style w:type="character" w:styleId="FootnoteReference">
    <w:name w:val="footnote reference"/>
    <w:basedOn w:val="DefaultParagraphFont"/>
    <w:rsid w:val="000464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72470">
      <w:bodyDiv w:val="1"/>
      <w:marLeft w:val="0"/>
      <w:marRight w:val="0"/>
      <w:marTop w:val="0"/>
      <w:marBottom w:val="0"/>
      <w:divBdr>
        <w:top w:val="none" w:sz="0" w:space="0" w:color="auto"/>
        <w:left w:val="none" w:sz="0" w:space="0" w:color="auto"/>
        <w:bottom w:val="none" w:sz="0" w:space="0" w:color="auto"/>
        <w:right w:val="none" w:sz="0" w:space="0" w:color="auto"/>
      </w:divBdr>
    </w:div>
    <w:div w:id="116265336">
      <w:bodyDiv w:val="1"/>
      <w:marLeft w:val="0"/>
      <w:marRight w:val="0"/>
      <w:marTop w:val="0"/>
      <w:marBottom w:val="0"/>
      <w:divBdr>
        <w:top w:val="none" w:sz="0" w:space="0" w:color="auto"/>
        <w:left w:val="none" w:sz="0" w:space="0" w:color="auto"/>
        <w:bottom w:val="none" w:sz="0" w:space="0" w:color="auto"/>
        <w:right w:val="none" w:sz="0" w:space="0" w:color="auto"/>
      </w:divBdr>
    </w:div>
    <w:div w:id="266355256">
      <w:bodyDiv w:val="1"/>
      <w:marLeft w:val="0"/>
      <w:marRight w:val="0"/>
      <w:marTop w:val="0"/>
      <w:marBottom w:val="0"/>
      <w:divBdr>
        <w:top w:val="none" w:sz="0" w:space="0" w:color="auto"/>
        <w:left w:val="none" w:sz="0" w:space="0" w:color="auto"/>
        <w:bottom w:val="none" w:sz="0" w:space="0" w:color="auto"/>
        <w:right w:val="none" w:sz="0" w:space="0" w:color="auto"/>
      </w:divBdr>
    </w:div>
    <w:div w:id="1725252825">
      <w:bodyDiv w:val="1"/>
      <w:marLeft w:val="0"/>
      <w:marRight w:val="0"/>
      <w:marTop w:val="0"/>
      <w:marBottom w:val="0"/>
      <w:divBdr>
        <w:top w:val="none" w:sz="0" w:space="0" w:color="auto"/>
        <w:left w:val="none" w:sz="0" w:space="0" w:color="auto"/>
        <w:bottom w:val="none" w:sz="0" w:space="0" w:color="auto"/>
        <w:right w:val="none" w:sz="0" w:space="0" w:color="auto"/>
      </w:divBdr>
    </w:div>
    <w:div w:id="207365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02766-8010-482E-9ECD-1A43510CC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1674</Words>
  <Characters>9545</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Foersterling,Matthias Dr.</dc:creator>
  <cp:keywords/>
  <dc:description/>
  <cp:lastModifiedBy>Dimitris Dimitriadis</cp:lastModifiedBy>
  <cp:revision>5</cp:revision>
  <cp:lastPrinted>2021-01-25T10:29:00Z</cp:lastPrinted>
  <dcterms:created xsi:type="dcterms:W3CDTF">2021-04-01T05:34:00Z</dcterms:created>
  <dcterms:modified xsi:type="dcterms:W3CDTF">2021-04-13T16:02:00Z</dcterms:modified>
</cp:coreProperties>
</file>