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1C3D" w14:textId="2F24B5F1" w:rsidR="00CA7196" w:rsidRDefault="00CC00EC" w:rsidP="00AD09D8">
      <w:pPr>
        <w:pStyle w:val="Heading1"/>
      </w:pPr>
      <w:r>
        <w:t xml:space="preserve">Impact assessment regarding proposals for the Swedish Medical Products Agency’s regulations on parallel trade in veterinary medicinal products and for </w:t>
      </w:r>
      <w:bookmarkStart w:id="0" w:name="_Hlk73084254"/>
      <w:r>
        <w:t xml:space="preserve">the Swedish Medical Products Agency’s regulations on parallel imported medicinal products for human use </w:t>
      </w:r>
      <w:bookmarkEnd w:id="0"/>
    </w:p>
    <w:p w14:paraId="38461386" w14:textId="77777777" w:rsidR="00AD09D8" w:rsidRDefault="00AD09D8" w:rsidP="00AD09D8"/>
    <w:p w14:paraId="6D696FAC" w14:textId="4DAD4895" w:rsidR="00AD09D8" w:rsidRDefault="00AD09D8" w:rsidP="00AD09D8">
      <w:pPr>
        <w:pStyle w:val="Numreradrubrik1"/>
      </w:pPr>
      <w:r>
        <w:t>The problem and what is to be achieved</w:t>
      </w:r>
    </w:p>
    <w:p w14:paraId="0BC650CD" w14:textId="182F7EA9" w:rsidR="00F41421" w:rsidRDefault="00F41421" w:rsidP="00F41421">
      <w:pPr>
        <w:pStyle w:val="Numreradrubrik2"/>
      </w:pPr>
      <w:r>
        <w:t xml:space="preserve">Background description </w:t>
      </w:r>
    </w:p>
    <w:p w14:paraId="711AC5AD" w14:textId="77777777" w:rsidR="002C6959" w:rsidRPr="002C6959" w:rsidRDefault="002C6959" w:rsidP="002C6959">
      <w:pPr>
        <w:rPr>
          <w:lang w:val="en-US"/>
        </w:rPr>
      </w:pPr>
    </w:p>
    <w:p w14:paraId="1A95C318" w14:textId="377EAAE5" w:rsidR="00D41DBE" w:rsidRDefault="00140CDB" w:rsidP="00140CDB">
      <w:r>
        <w:t xml:space="preserve">On 11 December 2018, Regulation (EU) 2019/6 of the European Parliament and of the Council on veterinary medicinal products and repealing </w:t>
      </w:r>
      <w:bookmarkStart w:id="1" w:name="_Hlk74929470"/>
      <w:r>
        <w:t>Directive 2001/82/EC</w:t>
      </w:r>
      <w:r>
        <w:rPr>
          <w:rStyle w:val="FootnoteReference"/>
        </w:rPr>
        <w:footnoteReference w:id="1"/>
      </w:r>
      <w:bookmarkEnd w:id="1"/>
      <w:r>
        <w:t xml:space="preserve"> (hereinafter </w:t>
      </w:r>
      <w:bookmarkStart w:id="2" w:name="_Hlk73025757"/>
      <w:r>
        <w:t>EU Regulation on Veterinary Medicinal Products</w:t>
      </w:r>
      <w:bookmarkEnd w:id="2"/>
      <w:r>
        <w:t>) was adopted. The EU Regulation on Veterinary Medicinal Products will be applied on 28 January 2022 and will replace Directive 2001/82/EC of the European Parliament and of the Council of 6 November 2001 on the Community code relating to veterinary medicinal products</w:t>
      </w:r>
      <w:r>
        <w:rPr>
          <w:rStyle w:val="FootnoteReference"/>
        </w:rPr>
        <w:footnoteReference w:id="2"/>
      </w:r>
      <w:r>
        <w:t>. An EU regulation becomes directly applicable in Sweden on the day it starts to be applied, without being implemented in Swedish legislation. However, the Swedish regulatory framework needs to be adapted in order for the EU regulation on veterinary medicinal products to have the intended effect and to avoid national double regulation. In light of the new EU regulation, the Government has appointed a special investigator and the investigation group has submitted the report An EU-adapted veterinary medicinal products legislation (SOU 2021:45). The investigation group has reviewed the current legislation on medicinal products for animals. The purpose of the review is, among other things, to adapt legislation to the EU regulation on veterinary medicinal products. In connection with this, the investigation group has proposed amendments to several Swedish laws and ordinances, including the Medicinal Products Act (2015:315) and the Medicinal Products Ordinance (2015:458). These amendments have not yet been decided but given that the amendments to the EU Regulation on Veterinary Medicinal Products will be applied as of 28 January 2022 and it is urgent that the relevant operators receive information about the national regulations that will apply in Sweden, the Swedish Medical Products Agency makes the assessment that proposed amendments to the above mentioned regulations should be sent for external consultation while the Government’s work on the matter continues.</w:t>
      </w:r>
    </w:p>
    <w:p w14:paraId="4D7B114B" w14:textId="77777777" w:rsidR="00D41DBE" w:rsidRDefault="00D41DBE" w:rsidP="00140CDB"/>
    <w:p w14:paraId="2ACCB698" w14:textId="443BC608" w:rsidR="00A81209" w:rsidRDefault="00227070" w:rsidP="00140CDB">
      <w:r>
        <w:t xml:space="preserve">Parallel imports as referred to in the Swedish Medical Products Agency’s regulations (LVFS 2012:19) on parallel imported medicinal products are called parallel trade in the EU Regulation on veterinary medicinal products, a procedure regulated in Article 102 of the Regulation. As mentioned above, this article will be directly applicable in Sweden and therefore partly replaces the regulation regarding veterinary medicinal products currently in LVFS 2012:19. However, the regulation needs to be supplemented with provisions on the administrative procedure for parallel trade in veterinary medicinal products and the administrative procedure for approving the application for authorisation to conduct parallel trade in veterinary medicinal products. </w:t>
      </w:r>
    </w:p>
    <w:p w14:paraId="46252976" w14:textId="77777777" w:rsidR="00A81209" w:rsidRDefault="00A81209" w:rsidP="00140CDB"/>
    <w:p w14:paraId="36520165" w14:textId="31E8A10B" w:rsidR="00A81209" w:rsidRDefault="00531427" w:rsidP="00140CDB">
      <w:r>
        <w:t xml:space="preserve">Against this background, the Swedish Medical Products Agency proposes new regulations that complement the EU regulation on veterinary medicinal products. At the same time, it is proposed that the regulation for parallel imports of human medicinal products and parallel trade in veterinary medicinal products is divided into two separate regulations. The regulation regarding parallel imports of human medicinal products will largely remain unchanged. </w:t>
      </w:r>
    </w:p>
    <w:p w14:paraId="55A50E0E" w14:textId="599B515F" w:rsidR="00FB1D58" w:rsidRDefault="00FB1D58" w:rsidP="00140CDB"/>
    <w:p w14:paraId="368D84DA" w14:textId="40BEB452" w:rsidR="000A3A32" w:rsidRDefault="000A3A32" w:rsidP="00447CC2">
      <w:pPr>
        <w:pStyle w:val="Numreradrubrik2"/>
      </w:pPr>
      <w:r>
        <w:t xml:space="preserve">Several regulations that are proposed to be amended </w:t>
      </w:r>
    </w:p>
    <w:p w14:paraId="6F187438" w14:textId="77777777" w:rsidR="002C6959" w:rsidRPr="002C6959" w:rsidRDefault="002C6959" w:rsidP="002C6959">
      <w:pPr>
        <w:rPr>
          <w:lang w:val="en-US"/>
        </w:rPr>
      </w:pPr>
    </w:p>
    <w:p w14:paraId="36DC56B7" w14:textId="19E56219" w:rsidR="00FB1D58" w:rsidRDefault="001C293B" w:rsidP="00140CDB">
      <w:r>
        <w:t>As a result of several of the Swedish Medical Products Agency’s regulations being proposed to be amended in connection with the new EU regulation on veterinary medicinal products, some of the regulations referred to in the proposed regulations will also be amended. As mentioned above, the Swedish Medical Products Agency considers that the proposed regulations should now be distributed for consultation in order for those affected to receive information and have the opportunity to take a position regarding the changes. However, certain regulations, to which references are made in the regulations, will only be distributed for consultation at a later stage. These regulations are referred to by their working name in the proposals covered by this consultation round. The working name is marked with square brackets. This applies to the following regulations:</w:t>
      </w:r>
    </w:p>
    <w:p w14:paraId="588170D1" w14:textId="78D1E50E" w:rsidR="00FB1D58" w:rsidRDefault="00FB1D58" w:rsidP="00140CDB"/>
    <w:p w14:paraId="274D2FD7" w14:textId="024518A6" w:rsidR="00FB1D58" w:rsidRDefault="004C62A1" w:rsidP="004C62A1">
      <w:pPr>
        <w:pStyle w:val="ListParagraph"/>
        <w:numPr>
          <w:ilvl w:val="0"/>
          <w:numId w:val="30"/>
        </w:numPr>
      </w:pPr>
      <w:r>
        <w:t>The Swedish Medical Products Agency’s regulations (HSLF-FS 2021:xx) on labelling and package leaflets for veterinary medicinal products, today the Swedish Medical Products Agency’s regulations (LVFS 2005:11) on labelling and package leaflets for medicinal products</w:t>
      </w:r>
    </w:p>
    <w:p w14:paraId="3D351548" w14:textId="33691598" w:rsidR="006271D5" w:rsidRDefault="006271D5" w:rsidP="006271D5">
      <w:pPr>
        <w:pStyle w:val="ListParagraph"/>
        <w:numPr>
          <w:ilvl w:val="0"/>
          <w:numId w:val="30"/>
        </w:numPr>
      </w:pPr>
      <w:r>
        <w:t>Swedish Medical Products Agency’s regulations (HSLF-FS 2021:xx) on labelling and package leaflets for human medicinal products, today the Swedish Medical Products Agency’s regulations (LVFS 2005:11) on labelling and package leaflets for medicinal products</w:t>
      </w:r>
    </w:p>
    <w:p w14:paraId="701DCD95" w14:textId="6EC6E6A8" w:rsidR="004C62A1" w:rsidRDefault="00757B0F" w:rsidP="004C62A1">
      <w:pPr>
        <w:pStyle w:val="ListParagraph"/>
        <w:numPr>
          <w:ilvl w:val="0"/>
          <w:numId w:val="30"/>
        </w:numPr>
      </w:pPr>
      <w:r>
        <w:t xml:space="preserve">The Swedish Medical Products Agency’s regulations (HSLF-FS 2021:xx) on the authorisation for the manufacture and import of medicinal products, today the Swedish Medical Products Agency’s regulations and general guidelines (LVFS 2004:7) on authorisation for the manufacture and import of medicinal products </w:t>
      </w:r>
    </w:p>
    <w:p w14:paraId="299CDFDE" w14:textId="1742F60B" w:rsidR="006271D5" w:rsidRDefault="00450BCF" w:rsidP="00450BCF">
      <w:pPr>
        <w:pStyle w:val="ListParagraph"/>
        <w:numPr>
          <w:ilvl w:val="0"/>
          <w:numId w:val="30"/>
        </w:numPr>
      </w:pPr>
      <w:r>
        <w:t>The Swedish Medical Products Agency’s regulations (HSLF-FS 2021:xx) on wholesale trade in medicinal products, today the Swedish Medical Products Agency’s regulations (LVFS 2014:8) on wholesale trade in medicinal products</w:t>
      </w:r>
    </w:p>
    <w:p w14:paraId="248009CB" w14:textId="072A43A0" w:rsidR="000B4450" w:rsidRDefault="00E34406" w:rsidP="0002112D">
      <w:pPr>
        <w:pStyle w:val="ListParagraph"/>
        <w:numPr>
          <w:ilvl w:val="0"/>
          <w:numId w:val="30"/>
        </w:numPr>
      </w:pPr>
      <w:r>
        <w:t>The Swedish Medical Products Agency’s regulations (HSLF-FS 2021:xx) on the marketing authorisation for medicinal products for human use, today the Swedish Medical Products Agency’s regulations (LVFS 2006:11) on the approval of medicinal products for sale, etc.</w:t>
      </w:r>
    </w:p>
    <w:p w14:paraId="7269FA1A" w14:textId="5894F763" w:rsidR="00F60697" w:rsidRPr="00D5644C" w:rsidRDefault="000B4450" w:rsidP="00F41421">
      <w:pPr>
        <w:pStyle w:val="Numreradrubrik2"/>
      </w:pPr>
      <w:r>
        <w:t>The provisions proposed in brief</w:t>
      </w:r>
    </w:p>
    <w:p w14:paraId="6EE2B4EF" w14:textId="5DAAADFC" w:rsidR="006A5D00" w:rsidRPr="006A5D00" w:rsidRDefault="006A5D00" w:rsidP="00766E37">
      <w:pPr>
        <w:pStyle w:val="Numreradrubrik3"/>
      </w:pPr>
      <w:r>
        <w:t xml:space="preserve">Parallel trade in veterinary medicinal products </w:t>
      </w:r>
    </w:p>
    <w:p w14:paraId="77E184EB" w14:textId="21B52C8D" w:rsidR="006A5D00" w:rsidRPr="006A5D00" w:rsidRDefault="006A5D00" w:rsidP="006A5D00">
      <w:pPr>
        <w:rPr>
          <w:b/>
          <w:bCs/>
          <w:i/>
          <w:iCs/>
        </w:rPr>
      </w:pPr>
    </w:p>
    <w:p w14:paraId="3E7AD665" w14:textId="6713E7BB" w:rsidR="006A5D00" w:rsidRPr="006A5D00" w:rsidRDefault="00361B3D" w:rsidP="006A5D00">
      <w:r>
        <w:t xml:space="preserve">The new regulations on parallel trade in veterinary medicinal products will supplement the provisions of the EU regulation on veterinary medicinal products. To avoid double regulation, certain conditions will not be regulated in the regulations, as the regulation is instead contained in the EU regulation on veterinary medicinal products. The new regulations on parallel trade in veterinary medicinal products have therefore been supplemented with </w:t>
      </w:r>
      <w:r>
        <w:lastRenderedPageBreak/>
        <w:t xml:space="preserve">references to the relevant provisions of the EU Regulation. The new regulations on parallel trade in veterinary medicinal products also adapt terms and concepts to comply with those used in the EU Regulation. Provisions on parallel imports of human medicinal products are regulated in a separate regulation described below. </w:t>
      </w:r>
    </w:p>
    <w:p w14:paraId="711B7442" w14:textId="4547ECD4" w:rsidR="006A5D00" w:rsidRDefault="006A5D00" w:rsidP="006A5D00">
      <w:pPr>
        <w:rPr>
          <w:i/>
          <w:iCs/>
        </w:rPr>
      </w:pPr>
    </w:p>
    <w:p w14:paraId="73556DBC" w14:textId="0798A8BC" w:rsidR="006A5D00" w:rsidRDefault="006A5D00" w:rsidP="006A5D00">
      <w:pPr>
        <w:rPr>
          <w:b/>
          <w:bCs/>
          <w:i/>
          <w:iCs/>
        </w:rPr>
      </w:pPr>
      <w:r>
        <w:rPr>
          <w:b/>
          <w:i/>
        </w:rPr>
        <w:t>The main changes in veterinary medicinal products are:</w:t>
      </w:r>
    </w:p>
    <w:p w14:paraId="529DF557" w14:textId="77777777" w:rsidR="008B2A66" w:rsidRPr="006A5D00" w:rsidRDefault="008B2A66" w:rsidP="006A5D00">
      <w:pPr>
        <w:rPr>
          <w:b/>
          <w:bCs/>
          <w:i/>
          <w:iCs/>
        </w:rPr>
      </w:pPr>
    </w:p>
    <w:p w14:paraId="308BAB9F" w14:textId="242EF0C3" w:rsidR="006A5D00" w:rsidRDefault="006A5D00" w:rsidP="006A5D00">
      <w:pPr>
        <w:pStyle w:val="ListParagraph"/>
        <w:numPr>
          <w:ilvl w:val="0"/>
          <w:numId w:val="23"/>
        </w:numPr>
      </w:pPr>
      <w:bookmarkStart w:id="3" w:name="_Hlk72389449"/>
      <w:r>
        <w:t xml:space="preserve">The concept of parallel import is replaced with parallel trade (see </w:t>
      </w:r>
      <w:r>
        <w:rPr>
          <w:b/>
          <w:i/>
        </w:rPr>
        <w:t xml:space="preserve">Section 2 </w:t>
      </w:r>
      <w:r>
        <w:t xml:space="preserve">of LVFS 2012:19 and e.g. Sections </w:t>
      </w:r>
      <w:r>
        <w:rPr>
          <w:b/>
          <w:i/>
        </w:rPr>
        <w:t xml:space="preserve">3 </w:t>
      </w:r>
      <w:r>
        <w:t xml:space="preserve">and </w:t>
      </w:r>
      <w:r>
        <w:rPr>
          <w:b/>
          <w:i/>
        </w:rPr>
        <w:t>4</w:t>
      </w:r>
      <w:r>
        <w:t xml:space="preserve"> of the proposed regulations).</w:t>
      </w:r>
    </w:p>
    <w:p w14:paraId="2603EC18" w14:textId="03925765" w:rsidR="006A5D00" w:rsidRDefault="006A5D00" w:rsidP="006A5D00">
      <w:pPr>
        <w:pStyle w:val="ListParagraph"/>
        <w:numPr>
          <w:ilvl w:val="0"/>
          <w:numId w:val="23"/>
        </w:numPr>
      </w:pPr>
      <w:r>
        <w:t xml:space="preserve">The concept of parallel importer is replaced by wholesale trader (see </w:t>
      </w:r>
      <w:r>
        <w:rPr>
          <w:b/>
          <w:i/>
        </w:rPr>
        <w:t xml:space="preserve">Section 2 </w:t>
      </w:r>
      <w:r>
        <w:t xml:space="preserve">of LVFS 2012:19 and </w:t>
      </w:r>
      <w:r>
        <w:rPr>
          <w:b/>
          <w:i/>
        </w:rPr>
        <w:t xml:space="preserve">Sections 6 and 17 </w:t>
      </w:r>
      <w:r>
        <w:t xml:space="preserve"> of the proposed regulations). </w:t>
      </w:r>
    </w:p>
    <w:p w14:paraId="7C56A8F7" w14:textId="202F809B" w:rsidR="00EA2E10" w:rsidRDefault="00EA2E10" w:rsidP="006A5D00">
      <w:pPr>
        <w:pStyle w:val="ListParagraph"/>
        <w:numPr>
          <w:ilvl w:val="0"/>
          <w:numId w:val="23"/>
        </w:numPr>
      </w:pPr>
      <w:r>
        <w:t xml:space="preserve">The concept of country of export is replaced by the Member State of origin (see e.g. </w:t>
      </w:r>
      <w:r>
        <w:rPr>
          <w:b/>
          <w:i/>
        </w:rPr>
        <w:t>Sections 5, 15</w:t>
      </w:r>
      <w:r>
        <w:t xml:space="preserve"> and </w:t>
      </w:r>
      <w:r>
        <w:rPr>
          <w:b/>
          <w:i/>
        </w:rPr>
        <w:t>17</w:t>
      </w:r>
      <w:r>
        <w:t xml:space="preserve"> of LVFS 2012:19 and Sections </w:t>
      </w:r>
      <w:r>
        <w:rPr>
          <w:b/>
          <w:i/>
        </w:rPr>
        <w:t>4, 13</w:t>
      </w:r>
      <w:r>
        <w:t xml:space="preserve"> and </w:t>
      </w:r>
      <w:r>
        <w:rPr>
          <w:b/>
          <w:i/>
        </w:rPr>
        <w:t>18</w:t>
      </w:r>
      <w:r>
        <w:t xml:space="preserve"> of the proposed regulations).</w:t>
      </w:r>
    </w:p>
    <w:p w14:paraId="0ED19E3A" w14:textId="7B32DA9D" w:rsidR="00EA2E10" w:rsidRDefault="00EA2E10" w:rsidP="006A5D00">
      <w:pPr>
        <w:pStyle w:val="ListParagraph"/>
        <w:numPr>
          <w:ilvl w:val="0"/>
          <w:numId w:val="23"/>
        </w:numPr>
      </w:pPr>
      <w:r>
        <w:t xml:space="preserve">The concept directly imported medicine is replaced with the veterinary medicinal product that has already been approved in Sweden (the destination Member State) (see e.g. </w:t>
      </w:r>
      <w:r>
        <w:rPr>
          <w:b/>
          <w:i/>
        </w:rPr>
        <w:t>Section 2</w:t>
      </w:r>
      <w:r>
        <w:t xml:space="preserve"> of LVFS 2012:19 and </w:t>
      </w:r>
      <w:r>
        <w:rPr>
          <w:b/>
          <w:i/>
        </w:rPr>
        <w:t xml:space="preserve">Sections 10 </w:t>
      </w:r>
      <w:r>
        <w:t xml:space="preserve">and </w:t>
      </w:r>
      <w:r>
        <w:rPr>
          <w:b/>
          <w:i/>
        </w:rPr>
        <w:t>11</w:t>
      </w:r>
      <w:r>
        <w:t xml:space="preserve"> of the proposed regulations).</w:t>
      </w:r>
    </w:p>
    <w:p w14:paraId="4453B0A6" w14:textId="0BD5CB9F" w:rsidR="00F02124" w:rsidRDefault="00F02124" w:rsidP="00CA5956">
      <w:pPr>
        <w:pStyle w:val="ListParagraph"/>
        <w:numPr>
          <w:ilvl w:val="0"/>
          <w:numId w:val="23"/>
        </w:numPr>
      </w:pPr>
      <w:r>
        <w:t xml:space="preserve">The basic conditions for granting an application for marketing authorisation for a </w:t>
      </w:r>
      <w:bookmarkStart w:id="4" w:name="_Hlk72862873"/>
      <w:r>
        <w:t>veterinary medicinal product that is subject to parallel trade</w:t>
      </w:r>
      <w:bookmarkEnd w:id="4"/>
      <w:r>
        <w:t xml:space="preserve"> can no longer be regulated in the national regulations (see </w:t>
      </w:r>
      <w:r>
        <w:rPr>
          <w:b/>
          <w:i/>
        </w:rPr>
        <w:t>Section 4</w:t>
      </w:r>
      <w:r>
        <w:t xml:space="preserve"> of LVFS 2012:19 and </w:t>
      </w:r>
      <w:r>
        <w:rPr>
          <w:b/>
          <w:i/>
        </w:rPr>
        <w:t>Section 3</w:t>
      </w:r>
      <w:r>
        <w:t xml:space="preserve"> of the new regulations). </w:t>
      </w:r>
    </w:p>
    <w:p w14:paraId="431EB46B" w14:textId="254AC65E" w:rsidR="00AD755F" w:rsidRDefault="00AD755F" w:rsidP="00AD755F">
      <w:pPr>
        <w:pStyle w:val="ListParagraph"/>
        <w:numPr>
          <w:ilvl w:val="0"/>
          <w:numId w:val="23"/>
        </w:numPr>
      </w:pPr>
      <w:r>
        <w:t xml:space="preserve">Certain new obligations for the wholesale trader who intends to apply for or already holds a marketing authorisations for a veterinary medicinal product subject to parallel trade will be added (see the </w:t>
      </w:r>
      <w:r>
        <w:rPr>
          <w:b/>
          <w:i/>
        </w:rPr>
        <w:t>Appendix</w:t>
      </w:r>
      <w:r>
        <w:t xml:space="preserve"> to the new regulations).</w:t>
      </w:r>
    </w:p>
    <w:p w14:paraId="3B6CE071" w14:textId="129FFF3F" w:rsidR="00910177" w:rsidRDefault="00B977B0" w:rsidP="005437CD">
      <w:pPr>
        <w:pStyle w:val="ListParagraph"/>
        <w:numPr>
          <w:ilvl w:val="0"/>
          <w:numId w:val="23"/>
        </w:numPr>
      </w:pPr>
      <w:r>
        <w:t xml:space="preserve">Suspected adverse reaction shall be reported to the holder of the marketing authorisation for the veterinary medicinal product in the Member State of origin (see </w:t>
      </w:r>
      <w:r>
        <w:rPr>
          <w:b/>
          <w:i/>
        </w:rPr>
        <w:t xml:space="preserve">Section 17 </w:t>
      </w:r>
      <w:r>
        <w:t xml:space="preserve">of LVFS 2012:19 and </w:t>
      </w:r>
      <w:r>
        <w:rPr>
          <w:b/>
          <w:i/>
        </w:rPr>
        <w:t>Section 13</w:t>
      </w:r>
      <w:r>
        <w:t xml:space="preserve"> of the new regulations).</w:t>
      </w:r>
    </w:p>
    <w:p w14:paraId="7254C33B" w14:textId="47479CB7" w:rsidR="00831571" w:rsidRPr="00AA4324" w:rsidRDefault="00260C4C" w:rsidP="00D52C8F">
      <w:pPr>
        <w:pStyle w:val="ListParagraph"/>
        <w:numPr>
          <w:ilvl w:val="0"/>
          <w:numId w:val="23"/>
        </w:numPr>
      </w:pPr>
      <w:r>
        <w:t xml:space="preserve">The marketing authorisations for a veterinary medicinal product that is subject to parallel trade will no longer be time-limited (see </w:t>
      </w:r>
      <w:r>
        <w:rPr>
          <w:b/>
          <w:i/>
        </w:rPr>
        <w:t xml:space="preserve">Section 3 </w:t>
      </w:r>
      <w:r>
        <w:t xml:space="preserve">of LVFS 2012:19 and </w:t>
      </w:r>
      <w:r>
        <w:rPr>
          <w:b/>
          <w:i/>
        </w:rPr>
        <w:t>Section 3</w:t>
      </w:r>
      <w:r>
        <w:t xml:space="preserve"> of the new regulations).</w:t>
      </w:r>
    </w:p>
    <w:p w14:paraId="6C278CAB" w14:textId="0FAA67CB" w:rsidR="006A5D00" w:rsidRDefault="006A5D00" w:rsidP="00447CC2">
      <w:pPr>
        <w:pStyle w:val="ListParagraph"/>
        <w:numPr>
          <w:ilvl w:val="0"/>
          <w:numId w:val="27"/>
        </w:numPr>
      </w:pPr>
      <w:r>
        <w:t xml:space="preserve">References to relevant provisions of the EU regulation on veterinary medicinal products are introduced in the provisions concerning parallel trade in veterinary medicinal products (see e.g. </w:t>
      </w:r>
      <w:r>
        <w:rPr>
          <w:b/>
          <w:i/>
        </w:rPr>
        <w:t xml:space="preserve">Sections 1-3 </w:t>
      </w:r>
      <w:r>
        <w:t>of the new regulations).x</w:t>
      </w:r>
    </w:p>
    <w:bookmarkEnd w:id="3"/>
    <w:p w14:paraId="334FAF6F" w14:textId="2477AF95" w:rsidR="003F5298" w:rsidRDefault="003F5298" w:rsidP="003F5298"/>
    <w:p w14:paraId="1E97AD0A" w14:textId="38509FA6" w:rsidR="003F5298" w:rsidRDefault="003F5298" w:rsidP="003F5298">
      <w:pPr>
        <w:rPr>
          <w:b/>
          <w:bCs/>
          <w:i/>
          <w:iCs/>
        </w:rPr>
      </w:pPr>
      <w:r>
        <w:rPr>
          <w:b/>
          <w:i/>
        </w:rPr>
        <w:t xml:space="preserve">Changed concepts </w:t>
      </w:r>
    </w:p>
    <w:p w14:paraId="52B1ED36" w14:textId="77777777" w:rsidR="00816291" w:rsidRDefault="00816291" w:rsidP="003F5298"/>
    <w:p w14:paraId="271C1A17" w14:textId="26EC4F7B" w:rsidR="00177E43" w:rsidRDefault="003F5298" w:rsidP="003F5298">
      <w:r>
        <w:t xml:space="preserve">In today’s regulations, LVFS 2012:19, the term parallel import is used, which in Section 2 is defined </w:t>
      </w:r>
      <w:bookmarkStart w:id="5" w:name="_Hlk72332018"/>
      <w:r>
        <w:t xml:space="preserve">as import to Sweden from a country within the European Economic Area (EEA) of a medicinal product approved for sale in Sweden and in the country of export but the import is managed by other than the manufacturer/holder of the marketing authorisation. </w:t>
      </w:r>
    </w:p>
    <w:p w14:paraId="259870A4" w14:textId="77777777" w:rsidR="00704D05" w:rsidRDefault="00704D05" w:rsidP="003F5298"/>
    <w:p w14:paraId="4B10BFC0" w14:textId="3E1EC0E4" w:rsidR="00704D05" w:rsidRDefault="003111A9" w:rsidP="003F5298">
      <w:bookmarkStart w:id="6" w:name="_Hlk72331599"/>
      <w:bookmarkEnd w:id="5"/>
      <w:r>
        <w:t xml:space="preserve">In the EU regulation on veterinary medicinal products, the procedure is not referred to as parallel import, but rather as parallel trade. According to Article 102 (1), parallel trade refers to the trade in a veterinary medicinal product acquired from one Member State (Member State of origin) and distributed to another Member State (Member State of destination) when the veterinary medicinal product subject to trade has a common origin with the veterinary medicinal product already approved in the Member State of destination. </w:t>
      </w:r>
    </w:p>
    <w:p w14:paraId="781E88D5" w14:textId="77777777" w:rsidR="00704D05" w:rsidRDefault="00704D05" w:rsidP="003F5298"/>
    <w:p w14:paraId="08097BE0" w14:textId="78A1CD63" w:rsidR="003F5298" w:rsidRDefault="00E731A6" w:rsidP="003F5298">
      <w:r>
        <w:t xml:space="preserve">In introduction point 65 to the EU regulation on veterinary medicinal products, it is mentioned in particular that parallel trade differs from import in that import refers to products coming </w:t>
      </w:r>
      <w:r>
        <w:lastRenderedPageBreak/>
        <w:t>into the Union from third countries. The concept of parallel import can therefore be misleading if it is used and the assessment has been made that the concept should be replaced by parallel trade in this context. Also, in the Medicinal Products Act and EU-wide documents, parallel trade is the concept that will be used for veterinary medicinal products.</w:t>
      </w:r>
    </w:p>
    <w:bookmarkEnd w:id="6"/>
    <w:p w14:paraId="1A155B3C" w14:textId="4059D601" w:rsidR="00E731A6" w:rsidRDefault="00E731A6" w:rsidP="003F5298"/>
    <w:p w14:paraId="5173A999" w14:textId="46388E10" w:rsidR="00E731A6" w:rsidRDefault="00E731A6" w:rsidP="003F5298">
      <w:r>
        <w:t xml:space="preserve">The operator known today as a parallel importer (see Section 2 of LVFS 2012:19) is referred to in the EU Regulation on Veterinary Medicinal Products as a wholesaler. In the new regulations on parallel trade in veterinary medicinal products, the same concepts are therefore used to comply with the EU Regulation. </w:t>
      </w:r>
    </w:p>
    <w:p w14:paraId="47C2081B" w14:textId="79BDD271" w:rsidR="00E731A6" w:rsidRDefault="00E731A6" w:rsidP="003F5298"/>
    <w:p w14:paraId="023F22B4" w14:textId="1D3FCD7E" w:rsidR="00E731A6" w:rsidRDefault="00E731A6" w:rsidP="003F5298">
      <w:r>
        <w:t>Section 2 of the new regulations proposes that a reference be introduced to the fact that the terms and concepts used in the EU Regulation on Veterinary Medicinal Products and the Medicinal Products Act also have the same meaning in the regulations.</w:t>
      </w:r>
    </w:p>
    <w:p w14:paraId="02056BEE" w14:textId="01454000" w:rsidR="00C820D1" w:rsidRDefault="00C820D1" w:rsidP="003F5298"/>
    <w:p w14:paraId="58B500E3" w14:textId="78CF72D8" w:rsidR="00B05687" w:rsidRPr="000059C8" w:rsidRDefault="00B05687" w:rsidP="003F5298">
      <w:pPr>
        <w:rPr>
          <w:b/>
          <w:bCs/>
          <w:i/>
          <w:iCs/>
        </w:rPr>
      </w:pPr>
      <w:r>
        <w:rPr>
          <w:b/>
          <w:i/>
        </w:rPr>
        <w:t>Conditions for parallel trade in veterinary medicinal products</w:t>
      </w:r>
    </w:p>
    <w:p w14:paraId="131EFD69" w14:textId="77777777" w:rsidR="00816291" w:rsidRDefault="00816291" w:rsidP="003F5298"/>
    <w:p w14:paraId="38EADF8E" w14:textId="5414A58B" w:rsidR="00B05687" w:rsidRDefault="00B05687" w:rsidP="003F5298">
      <w:r>
        <w:t xml:space="preserve">Article 102(1) of the EU regulation on veterinary medicinal products introduces a requirement that the veterinary medicinal product that is subject to parallel trade should have a common origin with the veterinary medicinal product that has already been approved in Sweden. Article 102(1) specifies four conditions, all of which shall be met for a common origin to be considered to exist. The basic conditions for the procedure are now regulated in Section 4 of LVFS 2012:19, but since the corresponding regulation, with the new requirement of a common origin, is now set out in the EU Regulation, this provision will not be included in the new regulations on parallel trade in veterinary medicinal products. </w:t>
      </w:r>
    </w:p>
    <w:p w14:paraId="1609923F" w14:textId="2A03C7AA" w:rsidR="00E5513C" w:rsidRDefault="00E5513C" w:rsidP="003F5298"/>
    <w:p w14:paraId="213910C5" w14:textId="2703B595" w:rsidR="00E5513C" w:rsidRPr="003C12E6" w:rsidRDefault="00E5513C" w:rsidP="003F5298">
      <w:pPr>
        <w:rPr>
          <w:b/>
          <w:bCs/>
          <w:i/>
          <w:iCs/>
        </w:rPr>
      </w:pPr>
      <w:r>
        <w:rPr>
          <w:b/>
          <w:i/>
        </w:rPr>
        <w:t>New obligations for those engaged in parallel trade in veterinary medicinal products</w:t>
      </w:r>
    </w:p>
    <w:p w14:paraId="2AB5F5F8" w14:textId="77777777" w:rsidR="00816291" w:rsidRDefault="00816291" w:rsidP="00E5513C"/>
    <w:p w14:paraId="3373587C" w14:textId="51D7876F" w:rsidR="00E5513C" w:rsidRDefault="004E2BE8" w:rsidP="00E5513C">
      <w:r>
        <w:t xml:space="preserve">According to Article 102 of the EU regulation on veterinary medicinal products, certain new obligations apply to those engaged in parallel trade </w:t>
      </w:r>
      <w:bookmarkStart w:id="7" w:name="_Hlk72866586"/>
      <w:r>
        <w:t xml:space="preserve">in </w:t>
      </w:r>
      <w:bookmarkEnd w:id="7"/>
      <w:r>
        <w:t xml:space="preserve">veterinary medicinal products, including obligations to inform and draw up certain types of documentation. The new requirements are set out directly in the EU regulation, but the Swedish Medical Products Agency proposes that the new regulations regulate that this documentation shall be attached to the application and how the wholesaler shall provide information. </w:t>
      </w:r>
    </w:p>
    <w:p w14:paraId="11683BF1" w14:textId="77777777" w:rsidR="001D70AF" w:rsidRDefault="001D70AF" w:rsidP="00E5513C"/>
    <w:p w14:paraId="14FC76F7" w14:textId="1DE1ACC4" w:rsidR="00E5513C" w:rsidRDefault="00E5513C" w:rsidP="00E5513C">
      <w:r>
        <w:t xml:space="preserve">Article 102(6)(a) states that the wholesale trader has an obligation to submit a declaration to the Swedish Medical Products Agency and take appropriate measures to ensure that the wholesaler in the Member State of origin keeps the wholesaler informed of all matters related to the pharmacovigilance. Submitting such a declaration is a completely new requirement. The content of the declaration is planned to be specified in a guide to the new regulations. </w:t>
      </w:r>
    </w:p>
    <w:p w14:paraId="61C17559" w14:textId="77777777" w:rsidR="001D70AF" w:rsidRDefault="001D70AF" w:rsidP="00E5513C"/>
    <w:p w14:paraId="4F15749F" w14:textId="649C09A1" w:rsidR="001D70AF" w:rsidRDefault="001D70AF" w:rsidP="00E5513C">
      <w:r>
        <w:t>In addition, Article 102(6)(b) imposes an obligation on the wholesaler to notify the holder of the marketing authorisation in the Member State of destination of the veterinary medicinal product to be acquired from the Member State of origin and which is intended to be placed on the market in Sweden at least one month before the application for marketing authorisation for a veterinary medicinal product that is subject to parallel trade is submitted to the Swedish Medical Products Agency. The corresponding obligation to notify the holder of the marketing authorisation (of what is now referred to as the directly imported medicinal product) is set out in Section 8 of LVFS 2012:19, however, without requiring the notification to be made a certain time before the application is submitted to the Swedish Medical Products Agency.</w:t>
      </w:r>
    </w:p>
    <w:p w14:paraId="1475862C" w14:textId="7BA90C30" w:rsidR="001D70AF" w:rsidRDefault="001D70AF" w:rsidP="00E5513C"/>
    <w:p w14:paraId="59280980" w14:textId="522831ED" w:rsidR="00446FD5" w:rsidRPr="001D70AF" w:rsidRDefault="001D70AF" w:rsidP="001D70AF">
      <w:r>
        <w:lastRenderedPageBreak/>
        <w:t>In addition, Article 102(6)(c) imposes an obligation on the wholesaler to submit a written declaration to the Swedish Medical Products Agency stating that the holder of the marketing authorisation in the Member State of destination has been notified pursuant to Article 102(6)(b), including a copy of this notice.</w:t>
      </w:r>
    </w:p>
    <w:p w14:paraId="1F459536" w14:textId="77FD26A9" w:rsidR="001D70AF" w:rsidRDefault="001D70AF" w:rsidP="00E5513C"/>
    <w:p w14:paraId="45C12172" w14:textId="072E2CE3" w:rsidR="007D69B3" w:rsidRPr="0011072C" w:rsidRDefault="007D69B3" w:rsidP="007D69B3">
      <w:r>
        <w:t xml:space="preserve">Following the establishment of a new EU database on veterinary medicinal products (hereafter the product database), which is regulated in Articles 55 and 56 of the EU Regulation on Veterinary Medicinal Products, the Swedish Medical Products Agency also needs to request certain information in connection with </w:t>
      </w:r>
      <w:bookmarkStart w:id="8" w:name="_Hlk73265181"/>
      <w:r>
        <w:t>the application for marketing authorisation for a veterinary medicinal product that is subject to parallel trade</w:t>
      </w:r>
      <w:bookmarkEnd w:id="8"/>
      <w:r>
        <w:t>. Pursuant to Article 102(4) of the EU Regulation, the Swedish Medical Products Agency shall publish a list of veterinary medicinal products subject to parallel trade in Sweden in the product database. The information to be entered into the product database is detailed in Article 102(7) of the EU Regulation. Many of these details are already requested by the Swedish Medical Products Agency, but, for example, the contact information of the wholesaler in the Member State of origin (i.e. the person from whom the medicinal product has been purchased) is new information that will be requested by the Swedish Medical Products Agency in connection with the application. EU-wide documents relating to parallel trade in veterinary medicinal products and a possible EU-wide application form prepared by CMDv</w:t>
      </w:r>
      <w:r w:rsidR="00504343" w:rsidRPr="0011072C">
        <w:rPr>
          <w:rStyle w:val="FootnoteReference"/>
        </w:rPr>
        <w:footnoteReference w:id="3"/>
      </w:r>
      <w:r>
        <w:t xml:space="preserve"> may require some additional information to be attached to the application.</w:t>
      </w:r>
    </w:p>
    <w:p w14:paraId="61E2EF17" w14:textId="77777777" w:rsidR="007D69B3" w:rsidRDefault="007D69B3" w:rsidP="00E5513C"/>
    <w:p w14:paraId="346C9CA0" w14:textId="6D61852A" w:rsidR="00E5513C" w:rsidRDefault="001D70AF" w:rsidP="00316D8F">
      <w:r>
        <w:t xml:space="preserve">The Swedish Medical Products Agency proposes that the appendix to the new regulations on parallel trade in veterinary medicinal products shall state that the above-mentioned documentation and information shall be appended together with the application for marketing authorisation for a veterinary medicinal product that is subject to parallel trade. As stated above, CMDv is currently working to develop an EU-wide application form for authorisation for parallel trade in veterinary medicinal products. If the EU-wide application form is ready and comes into use, the Appendix to the regulations will look somewhat different. There are therefore two alternative appendices in the draft regulations on parallel trade in veterinary medicinal products. An appendix that is adapted and updated for the use of a national application form and an alternative appendix that becomes relevant if an EU-wide application form is produced by CMDv. Both appendices may be updated slightly to conform to a forthcoming final version of the national application form or the EU-wide application form. </w:t>
      </w:r>
    </w:p>
    <w:p w14:paraId="395731F2" w14:textId="6123D074" w:rsidR="001D70AF" w:rsidRDefault="001D70AF" w:rsidP="00E5513C"/>
    <w:p w14:paraId="54000731" w14:textId="513E95F1" w:rsidR="00E5513C" w:rsidRDefault="00021A5F" w:rsidP="001D2A35">
      <w:r>
        <w:t xml:space="preserve">In addition to the above, there is an obligation for the wholesaler to notify the holder of the marketing authorisation, and the competent authority in the Member State of origin, of the intention to acquire a veterinary medicinal product from that Member State and distribute it to Sweden (Article 102(5)). However, this does not require a supplementary provision in the new regulations. </w:t>
      </w:r>
    </w:p>
    <w:p w14:paraId="2F1C14B4" w14:textId="77777777" w:rsidR="007E5E80" w:rsidRDefault="007E5E80">
      <w:pPr>
        <w:rPr>
          <w:b/>
          <w:bCs/>
          <w:i/>
          <w:iCs/>
        </w:rPr>
      </w:pPr>
    </w:p>
    <w:p w14:paraId="78531A7A" w14:textId="77777777" w:rsidR="000A266F" w:rsidRDefault="000A266F">
      <w:pPr>
        <w:spacing w:after="200" w:line="276" w:lineRule="auto"/>
        <w:rPr>
          <w:b/>
          <w:bCs/>
          <w:i/>
          <w:iCs/>
        </w:rPr>
      </w:pPr>
      <w:r>
        <w:br w:type="page"/>
      </w:r>
    </w:p>
    <w:p w14:paraId="1A174224" w14:textId="636016AF" w:rsidR="007827C4" w:rsidRPr="0077319B" w:rsidRDefault="0077319B" w:rsidP="001D2A35">
      <w:pPr>
        <w:rPr>
          <w:b/>
          <w:bCs/>
          <w:i/>
          <w:iCs/>
        </w:rPr>
      </w:pPr>
      <w:r>
        <w:rPr>
          <w:b/>
          <w:i/>
        </w:rPr>
        <w:lastRenderedPageBreak/>
        <w:t xml:space="preserve">Adverse reaction reporting </w:t>
      </w:r>
    </w:p>
    <w:p w14:paraId="1194E19F" w14:textId="77777777" w:rsidR="00816291" w:rsidRDefault="00816291" w:rsidP="001D2A35"/>
    <w:p w14:paraId="77142BAD" w14:textId="24E15A7C" w:rsidR="00D218AD" w:rsidRDefault="006766E8" w:rsidP="001D2A35">
      <w:r>
        <w:t xml:space="preserve">Section 17 of LVFS 2012:19 states that suspected adverse reaction, as a general rule, shall be reported to the holder of the marketing authorisation for the directly imported medicinal product in Sweden. However, it follows from the provision of Article 102(6)(e) of </w:t>
      </w:r>
      <w:bookmarkStart w:id="9" w:name="_Hlk73084734"/>
      <w:r>
        <w:t xml:space="preserve">the EU Regulation on Veterinary Medicinal Products </w:t>
      </w:r>
      <w:bookmarkEnd w:id="9"/>
      <w:r>
        <w:t xml:space="preserve">that </w:t>
      </w:r>
      <w:bookmarkStart w:id="10" w:name="_Hlk72390782"/>
      <w:r>
        <w:t xml:space="preserve">suspected adverse reaction shall be reported to </w:t>
      </w:r>
      <w:bookmarkStart w:id="11" w:name="_Hlk72336477"/>
      <w:r>
        <w:t>the holder of the marketing authorisation for the veterinary medicinal product subject to parallel trade</w:t>
      </w:r>
      <w:bookmarkEnd w:id="11"/>
      <w:r>
        <w:t xml:space="preserve">. This means that adverse reaction reports are no longer sent to the holder of the marketing authorisation for the medicinal product that has already been approved in Sweden (which today is referred to as the directly imported medicinal product), but will always be sent to the holder of the marketing authorisation for the veterinary medicinal product in the Member State of origin. </w:t>
      </w:r>
      <w:bookmarkEnd w:id="10"/>
      <w:r>
        <w:t>The provision of the EU Regulation applies directly, but the national regulations will continue to regulate the time within which suspected adverse reactions must be reported and the language to be used in this reporting.</w:t>
      </w:r>
    </w:p>
    <w:p w14:paraId="31AC7712" w14:textId="4060BF49" w:rsidR="004C164E" w:rsidRDefault="004C164E" w:rsidP="003F5298"/>
    <w:p w14:paraId="5A9733E0" w14:textId="3129C20C" w:rsidR="004C164E" w:rsidRDefault="004C164E" w:rsidP="003F5298">
      <w:pPr>
        <w:rPr>
          <w:b/>
          <w:bCs/>
          <w:i/>
          <w:iCs/>
        </w:rPr>
      </w:pPr>
      <w:r>
        <w:rPr>
          <w:b/>
          <w:i/>
        </w:rPr>
        <w:t xml:space="preserve">Withdrawal </w:t>
      </w:r>
    </w:p>
    <w:p w14:paraId="7BB41AD4" w14:textId="77777777" w:rsidR="00816291" w:rsidRDefault="00816291" w:rsidP="0058131D"/>
    <w:p w14:paraId="05F54C11" w14:textId="17A04CEF" w:rsidR="0058131D" w:rsidRDefault="0058131D" w:rsidP="0058131D">
      <w:r>
        <w:t>According to Article 102(6)(d), the wholesale trader has an obligation not to trade in a veterinary medicinal product that has been withdrawn from the market in the Member State of origin or the Member State of destination due to its quality, safety or effect. A marketing authorisation for a veterinary medicinal product that is subject to parallel trade can therefore be withdrawn, if the conditions in Article 102(6)(d) are no longer met. A provision on these grounds for withdrawal is proposed to be included in the new regulations.</w:t>
      </w:r>
    </w:p>
    <w:p w14:paraId="2E73CAF2" w14:textId="77777777" w:rsidR="0058131D" w:rsidRDefault="0058131D" w:rsidP="0058131D"/>
    <w:p w14:paraId="3F0A71FD" w14:textId="69C9722A" w:rsidR="00D51BF1" w:rsidRDefault="00F377BC" w:rsidP="0058131D">
      <w:bookmarkStart w:id="12" w:name="_Hlk72868592"/>
      <w:r>
        <w:t>The Swedish Medical Products Agency grants marketing authorisation for a veterinary medicinal product that is subject to parallel trade by virtue of Chapter 4, Section 10 of the Medicinal Products Act. A granted permit can be withdrawn by virtue of Chapter 11, Section 2 of the Medicinal Products Act. The new regulations on parallel trade in veterinary medicinal products therefore propose a supplementary reference to Chapter 11, Section 2 of the Medicinal Products Act in the part relating to the withdrawal of a permit.</w:t>
      </w:r>
      <w:bookmarkEnd w:id="12"/>
      <w:r>
        <w:t xml:space="preserve"> </w:t>
      </w:r>
    </w:p>
    <w:p w14:paraId="7CAB9E1F" w14:textId="5EDDFCB4" w:rsidR="00D218AD" w:rsidRDefault="00D218AD" w:rsidP="003F5298"/>
    <w:p w14:paraId="3D7243F0" w14:textId="171D9B0B" w:rsidR="00AE228E" w:rsidRDefault="00D218AD" w:rsidP="003F5298">
      <w:pPr>
        <w:rPr>
          <w:b/>
          <w:bCs/>
          <w:i/>
          <w:iCs/>
        </w:rPr>
      </w:pPr>
      <w:r>
        <w:rPr>
          <w:b/>
          <w:i/>
        </w:rPr>
        <w:t xml:space="preserve">Other changes </w:t>
      </w:r>
    </w:p>
    <w:p w14:paraId="1A799064" w14:textId="77777777" w:rsidR="00816291" w:rsidRDefault="00816291" w:rsidP="00AE228E"/>
    <w:p w14:paraId="2B9EFD6E" w14:textId="1D691EB7" w:rsidR="00DD1E65" w:rsidRDefault="00AE228E" w:rsidP="00AE228E">
      <w:r>
        <w:t>As regards the application for marketing authorisation for a veterinary medicinal product that is subject to parallel trade, Section 4 of the regulations changes so that separate applications no longer need to be made for each strength and pharmaceutical form, but only for each Member State of origin.</w:t>
      </w:r>
    </w:p>
    <w:p w14:paraId="40F81984" w14:textId="77777777" w:rsidR="00AE228E" w:rsidRDefault="00AE228E" w:rsidP="00AE228E"/>
    <w:p w14:paraId="30742E26" w14:textId="67D7D895" w:rsidR="00DD1E65" w:rsidRDefault="00DD1E65" w:rsidP="003F5298">
      <w:r>
        <w:t xml:space="preserve">The provision in Section 6 of LVFS 2012:19 on biological medicinal products applies only to human medicinal products and will therefore not be transferred to the new regulations on parallel trade in veterinary medicinal products. </w:t>
      </w:r>
      <w:bookmarkStart w:id="13" w:name="_Hlk72868375"/>
      <w:r>
        <w:t xml:space="preserve">The provisions set out today regarding technical agreements in Section 18 of LVFS 2012:19 are also governed by Sections 24 and 25 of the Swedish Medical Products Agency’s regulations (LVFS 2004:6) on good manufacturing practice for medicinal products. There is therefore no need to also specify this in the regulations on parallel trade in veterinary medicinal products. </w:t>
      </w:r>
    </w:p>
    <w:p w14:paraId="3A387E8E" w14:textId="41C4D2C6" w:rsidR="003F3C52" w:rsidRDefault="003F3C52" w:rsidP="003F5298"/>
    <w:p w14:paraId="06BC4B7E" w14:textId="05C472E6" w:rsidR="007673A7" w:rsidRDefault="003F3C52" w:rsidP="003F5298">
      <w:r>
        <w:t xml:space="preserve">The additional requirement that blisters and other small pharmaceutical containers must be labelled with the parallel importer’s name, contained in Section 12 of LVFS 2012:19, is proposed to remain for reasons of traceability (see Section 9 of the new regulations). However, clarification is made so that it is set out that this information shall be added in </w:t>
      </w:r>
      <w:r>
        <w:lastRenderedPageBreak/>
        <w:t xml:space="preserve">addition to the other information to be found on small containers, which will now be governed by Article 12 of the EU regulation on veterinary medicinal products. </w:t>
      </w:r>
      <w:bookmarkEnd w:id="13"/>
      <w:r>
        <w:t xml:space="preserve">Instead of the parallel importer’s name, the container must be labelled with the wholesaler’s name. </w:t>
      </w:r>
    </w:p>
    <w:p w14:paraId="71C1D5C4" w14:textId="3432B4B8" w:rsidR="00B74438" w:rsidRDefault="00B74438" w:rsidP="003F5298"/>
    <w:p w14:paraId="184BBBB5" w14:textId="22B71CA0" w:rsidR="00B74438" w:rsidRPr="007E5E80" w:rsidRDefault="00B74438" w:rsidP="003F5298">
      <w:r>
        <w:t xml:space="preserve">The exemption rule is clarified so that it is clear that exemptions may be issued for special reasons and that they need to be compatible with EU law. </w:t>
      </w:r>
    </w:p>
    <w:p w14:paraId="53E92DD4" w14:textId="77777777" w:rsidR="00796D11" w:rsidRDefault="00796D11" w:rsidP="004C164E"/>
    <w:p w14:paraId="53860B99" w14:textId="7F3CD343" w:rsidR="004C164E" w:rsidRPr="004C164E" w:rsidRDefault="004C164E" w:rsidP="008B2A66">
      <w:pPr>
        <w:pStyle w:val="Numreradrubrik3"/>
      </w:pPr>
      <w:r>
        <w:t xml:space="preserve">Parallel imports of human medicinal products </w:t>
      </w:r>
    </w:p>
    <w:p w14:paraId="4BCBA6A7" w14:textId="5EC526B7" w:rsidR="008D56F3" w:rsidRDefault="008D56F3" w:rsidP="002E5D9F"/>
    <w:p w14:paraId="0B3A3BB7" w14:textId="7A3ED147" w:rsidR="0025626A" w:rsidRPr="001A052D" w:rsidRDefault="0025626A" w:rsidP="002E5D9F">
      <w:r>
        <w:t>Due to the fact that parallel trade in veterinary medicinal products is proposed to be regulated in special regulations, it is proposed that a new separate regulation be drawn up for parallel imported medicinal products for human use. Unlike the headline of LVFS 2012:19, these regulations will have the name Swedish Medical Products Agency’s regulations (HSLF-FS 2021:xx) on parallel imported medicinal products for human use. These regulations essentially propose the following.</w:t>
      </w:r>
    </w:p>
    <w:p w14:paraId="3F13B0C8" w14:textId="591E2C07" w:rsidR="0025626A" w:rsidRDefault="0025626A" w:rsidP="002E5D9F">
      <w:pPr>
        <w:rPr>
          <w:i/>
          <w:iCs/>
          <w:u w:val="single"/>
        </w:rPr>
      </w:pPr>
    </w:p>
    <w:p w14:paraId="758BE441" w14:textId="5C7893C1" w:rsidR="0025626A" w:rsidRDefault="0025626A" w:rsidP="002E5D9F">
      <w:r>
        <w:t xml:space="preserve">The </w:t>
      </w:r>
      <w:bookmarkStart w:id="14" w:name="_Hlk73267217"/>
      <w:r>
        <w:t>new regulations on parallel imported medicinal products for human use</w:t>
      </w:r>
      <w:bookmarkEnd w:id="14"/>
      <w:r>
        <w:t xml:space="preserve"> will make it clear that the regulations concern medicinal products for human use through a new heading and by consistently replacing medicinal products with medicinal products for human use in the regulations. </w:t>
      </w:r>
    </w:p>
    <w:p w14:paraId="0BAA0DAC" w14:textId="68182D89" w:rsidR="0025626A" w:rsidRDefault="0025626A" w:rsidP="002E5D9F"/>
    <w:p w14:paraId="0297D464" w14:textId="7E66FF1C" w:rsidR="001574F7" w:rsidRDefault="001574F7" w:rsidP="002E5D9F">
      <w:r>
        <w:t xml:space="preserve">As regards the application for marketing authorisation for a parallel imported medicinal product for human use, Section 4 of the regulations is amended in such a way that separate applications no longer need to be made for each strength and pharmaceutical form, but only for each country of export. In this way, human and veterinary medicinal products are handled in the same way during the application. </w:t>
      </w:r>
    </w:p>
    <w:p w14:paraId="26392684" w14:textId="77777777" w:rsidR="001574F7" w:rsidRDefault="001574F7" w:rsidP="002E5D9F"/>
    <w:p w14:paraId="1791DE45" w14:textId="0B183BE0" w:rsidR="0025626A" w:rsidRDefault="0025626A" w:rsidP="002E5D9F">
      <w:r>
        <w:t xml:space="preserve">As regards the provisions on labelling and package leaflets in Sections 12 and 13 of the new regulations on parallel imported medicinal products for human use, the references to new provisions regarding product information are changed. The additional requirement that blisters and other small pharmaceutical containers shall be labelled with the parallel importer’s name, contained in Section 12 of LVFS 2012:19, is proposed to remain for traceability reasons. However, a clarification is made so that it is set out that this information shall be added in addition to the other information that shall be on small containers in accordance with forthcoming regulations on labelling and package leaflets for human medicinal products (HSLF-FS 2021:xx). </w:t>
      </w:r>
    </w:p>
    <w:p w14:paraId="337F0088" w14:textId="2A444224" w:rsidR="0025626A" w:rsidRDefault="0025626A" w:rsidP="002E5D9F"/>
    <w:p w14:paraId="7BCBA212" w14:textId="20A096D6" w:rsidR="002A6F29" w:rsidRDefault="002A6F29" w:rsidP="002E5D9F">
      <w:r>
        <w:t>The last paragraph of the proposed Section 17 (corresponding to Section 18 of LVFS 2012:19) that applies to technical agreements has been removed because this is also governed by Sections 24 and 25 of the Swedish Medical Products Agency’s regulations (2004:6) on good manufacturing practice for medicinal products. The provision on batch control contained in the current Section 23 of the regulations has also been removed as this is governed by the Swedish Medical Products Agency’s regulations (LVFS 2014:8) on wholesale trade in medicinal products.</w:t>
      </w:r>
    </w:p>
    <w:p w14:paraId="60A2435D" w14:textId="4BFF42B7" w:rsidR="00FB105F" w:rsidRDefault="00FB105F" w:rsidP="002E5D9F"/>
    <w:p w14:paraId="292E3ECA" w14:textId="6D1B41D9" w:rsidR="0025626A" w:rsidRDefault="00FB105F" w:rsidP="002E5D9F">
      <w:r>
        <w:t xml:space="preserve">In the provision on withdrawal of a permit in the proposed Section 23 (corresponding to Section 24 of LVFS 2012:19), the reference to the Medicinal Products Act has been changed from Chapter 6, Section 10 to Chapter 11, Section 2. </w:t>
      </w:r>
    </w:p>
    <w:p w14:paraId="013577EC" w14:textId="7B464DEE" w:rsidR="00584AD4" w:rsidRDefault="00584AD4" w:rsidP="002E5D9F"/>
    <w:p w14:paraId="42B58A1F" w14:textId="5087E421" w:rsidR="006008BA" w:rsidRDefault="00584AD4" w:rsidP="002E5D9F">
      <w:r>
        <w:lastRenderedPageBreak/>
        <w:t>The exemption rule is clarified so that it is clear that exemptions may be issued for special reasons and that they need to be compatible with EU law.</w:t>
      </w:r>
    </w:p>
    <w:p w14:paraId="15D334AB" w14:textId="77777777" w:rsidR="006008BA" w:rsidRPr="00502B2F" w:rsidRDefault="006008BA" w:rsidP="003867F2"/>
    <w:p w14:paraId="480915F2" w14:textId="60DE7713" w:rsidR="00AD09D8" w:rsidRDefault="00AD09D8" w:rsidP="00502B2F">
      <w:pPr>
        <w:pStyle w:val="Numreradrubrik1"/>
      </w:pPr>
      <w:r>
        <w:t>Alternative solutions</w:t>
      </w:r>
    </w:p>
    <w:p w14:paraId="518B10E2" w14:textId="77777777" w:rsidR="001C1AA3" w:rsidRPr="001C1AA3" w:rsidRDefault="001C1AA3" w:rsidP="001C1AA3">
      <w:pPr>
        <w:rPr>
          <w:lang w:val="en-US"/>
        </w:rPr>
      </w:pPr>
    </w:p>
    <w:p w14:paraId="0936D760" w14:textId="49BA21CF" w:rsidR="00612B36" w:rsidRDefault="003D1C4D" w:rsidP="00DE3393">
      <w:r>
        <w:t xml:space="preserve">If the current LVFS 2012:19 is not amended, the existing regulations would contain a dual regulation in relation to EU law, which is not permitted. Therefore, not making any amendments to the existing regulations is not considered as an alternative. </w:t>
      </w:r>
    </w:p>
    <w:p w14:paraId="19DCC86F" w14:textId="77777777" w:rsidR="00612B36" w:rsidRDefault="00612B36" w:rsidP="00DE3393"/>
    <w:p w14:paraId="663B9796" w14:textId="77777777" w:rsidR="003707E4" w:rsidRDefault="008D7B7C" w:rsidP="00DE3393">
      <w:r>
        <w:t xml:space="preserve">An alternative to the now proposed regulations could be to only repeal the parts of the existing regulations concerning veterinary medicinal products. However, this would mean that the administrative procedure for parallel trade in veterinary medicinal products and the administrative procedure for the approval of authorisation to conduct parallel trade in veterinary medicinal products would be left unregulated. This could lead to ambiguity about what applies for this procedure and could ultimately pose risks to public and animal health, for example, if it is not clearly regulated when a permit may be granted, and on what grounds, or when it shall be withdrawn. </w:t>
      </w:r>
    </w:p>
    <w:p w14:paraId="22B9D565" w14:textId="77777777" w:rsidR="003707E4" w:rsidRDefault="003707E4" w:rsidP="00DE3393"/>
    <w:p w14:paraId="0FE85ED4" w14:textId="44D3C3FA" w:rsidR="008E1B52" w:rsidRDefault="00771638" w:rsidP="00DE3393">
      <w:r>
        <w:t xml:space="preserve">Another option could be to make the proposed amendments, but to retain the provisions of common regulations. However, in view of the fact that the regulation of parallel imports of human medicinal products and parallel trade in veterinary medicinal products will significantly differ, the Swedish Medical Products Agency considers that it is clearer to regulate parallel imports of medicinal products for human use and parallel trade in veterinary medicinal products in two separate regulations. Overall, the Swedish Medical Products Agency therefore considers it most appropriate to draw up new regulations on parallel trade in veterinary medicinal products that complement the EU regulation on veterinary medicinal products. This means that the procedure for parallel import of human medicinal products (which in general will remain unchanged) and the procedure for parallel trade in veterinary medicinal products will be governed by two new regulations, the Swedish Medical Products Agency’s regulations on parallel trade in veterinary medicinal products and the Swedish Medical Products Agency’s regulations on parallel imported human medicinal products. </w:t>
      </w:r>
    </w:p>
    <w:p w14:paraId="43929B0E" w14:textId="77777777" w:rsidR="008E1B52" w:rsidRDefault="008E1B52" w:rsidP="00DE3393"/>
    <w:p w14:paraId="417AF9B2" w14:textId="07E48529" w:rsidR="00180A5F" w:rsidRDefault="00AD09D8" w:rsidP="008E1B52">
      <w:pPr>
        <w:pStyle w:val="Numreradrubrik1"/>
      </w:pPr>
      <w:r>
        <w:t>Those affected by the Regulation</w:t>
      </w:r>
    </w:p>
    <w:p w14:paraId="64D52B17" w14:textId="77777777" w:rsidR="00F7501C" w:rsidRPr="00F7501C" w:rsidRDefault="00F7501C" w:rsidP="00F7501C">
      <w:pPr>
        <w:rPr>
          <w:lang w:val="en-US"/>
        </w:rPr>
      </w:pPr>
    </w:p>
    <w:p w14:paraId="4CB96165" w14:textId="4BF6A88F" w:rsidR="006F07BD" w:rsidRPr="009F7B89" w:rsidRDefault="006F07BD" w:rsidP="006F07BD">
      <w:r>
        <w:t xml:space="preserve">Those affected by the regulation are primarily wholesalers who are already engaged in parallel trade in veterinary medicinal products or wholesalers who intend to conduct such trade. Also </w:t>
      </w:r>
      <w:bookmarkStart w:id="15" w:name="_Hlk73271546"/>
      <w:r>
        <w:t>companies that intend to import human medicinal products in parallel or are already parallel importers of such medicinal products</w:t>
      </w:r>
      <w:bookmarkEnd w:id="15"/>
      <w:r>
        <w:t xml:space="preserve"> are affected to some extent. </w:t>
      </w:r>
    </w:p>
    <w:p w14:paraId="0B639A8D" w14:textId="77777777" w:rsidR="006F07BD" w:rsidRPr="009F7B89" w:rsidRDefault="006F07BD" w:rsidP="006F07BD"/>
    <w:p w14:paraId="7EDA2FA3" w14:textId="06A52292" w:rsidR="006F07BD" w:rsidRPr="00AC142B" w:rsidRDefault="006F07BD" w:rsidP="006F07BD">
      <w:r>
        <w:t xml:space="preserve">The rules also affect holders of marketing authorisations for medicinal products. These are the pharmaceutical companies that receive adverse reaction reports from the wholesaler (for veterinary medicinal products) and from the parallel importer (for human medicinal products). It has been identified that the revision can therefore also be of importance to these companies. </w:t>
      </w:r>
    </w:p>
    <w:p w14:paraId="23DACA0F" w14:textId="77777777" w:rsidR="006F07BD" w:rsidRPr="006C0F6E" w:rsidRDefault="006F07BD" w:rsidP="006F07BD"/>
    <w:p w14:paraId="7507E6EA" w14:textId="51C30A64" w:rsidR="006F07BD" w:rsidRDefault="006F07BD" w:rsidP="006F07BD">
      <w:r>
        <w:t>Veterinarians and pharmacies that handle veterinary medicinal products can be affected to some extent.</w:t>
      </w:r>
    </w:p>
    <w:p w14:paraId="427276BE" w14:textId="77777777" w:rsidR="009E6F94" w:rsidRPr="006C0F6E" w:rsidRDefault="009E6F94" w:rsidP="006F07BD"/>
    <w:p w14:paraId="49DA469F" w14:textId="60E31035" w:rsidR="00AD09D8" w:rsidRDefault="00AD09D8" w:rsidP="00AD09D8">
      <w:pPr>
        <w:pStyle w:val="Numreradrubrik1"/>
      </w:pPr>
      <w:r>
        <w:lastRenderedPageBreak/>
        <w:t>Authorisations</w:t>
      </w:r>
    </w:p>
    <w:p w14:paraId="01F1AEF4" w14:textId="77777777" w:rsidR="00F7501C" w:rsidRPr="00F7501C" w:rsidRDefault="00F7501C" w:rsidP="00F7501C">
      <w:pPr>
        <w:rPr>
          <w:lang w:val="en-US"/>
        </w:rPr>
      </w:pPr>
    </w:p>
    <w:p w14:paraId="47615B87" w14:textId="43D61D91" w:rsidR="00AD09D8" w:rsidRDefault="001C0D10" w:rsidP="00AD09D8">
      <w:r>
        <w:t>The Swedish Medical Products Agency issues the proposed regulations on parallel imported human medicinal products and parallel trade in veterinary medicinal products based on authorisations in Chapter 9, Section 11 of the Medicinal Products Ordinance (2015:458).</w:t>
      </w:r>
    </w:p>
    <w:p w14:paraId="6D1AB06E" w14:textId="3ADC29E7" w:rsidR="00683238" w:rsidRDefault="00A94A68" w:rsidP="009F7B89">
      <w:pPr>
        <w:spacing w:before="240"/>
      </w:pPr>
      <w:r>
        <w:t xml:space="preserve">As regards the proposal for regulations on parallel trade in veterinary medicinal products, there are also proposals for new authorisations in SOU 2021:45, in Chapter </w:t>
      </w:r>
      <w:bookmarkStart w:id="16" w:name="_Hlk74927861"/>
      <w:r>
        <w:t>9,</w:t>
      </w:r>
      <w:bookmarkEnd w:id="16"/>
      <w:r>
        <w:t xml:space="preserve"> Sections 11(a) and 12 of the Medicinal Products Ordinance. The authorisation in Chapter 9, Section 11(a) of the Medicinal Products Ordinance is proposed to mean that the Swedish Medical Products Agency may issue additional regulations necessary to supplement the provisions of Regulation (EU) 2019/6 of the European Parliament and of the Council, which the Medicinal Products Act (2015:315) supplements. The authorisation in Chapter 9, Section 12 of the Medicinal Products Ordinance is proposed to mean that the Swedish Medical Products Agency may issue provisions on the enforcement of the Medicinal Products Act (2015:315), Medicinal Products Ordinance (2015:458) and the provisions of Regulation (EU) 2019/6 of the European Parliament and of the Council, which the Medicinal Products Act supplements. If these authorisations fail to enter into force, the Swedish Medical Products Agency’s current authorisation can be found in Chapter 9, Section 11 of the Medicinal Products Ordinance (2015:458). </w:t>
      </w:r>
    </w:p>
    <w:p w14:paraId="3D001E16" w14:textId="77777777" w:rsidR="001E0536" w:rsidRPr="009C691C" w:rsidRDefault="001E0536" w:rsidP="009F7B89">
      <w:pPr>
        <w:spacing w:before="240"/>
      </w:pPr>
    </w:p>
    <w:p w14:paraId="0BF45837" w14:textId="4AB0BC80" w:rsidR="009B5E5B" w:rsidRDefault="00AD09D8" w:rsidP="00683238">
      <w:pPr>
        <w:pStyle w:val="Numreradrubrik1"/>
      </w:pPr>
      <w:bookmarkStart w:id="17" w:name="_Hlk73272081"/>
      <w:r>
        <w:t>Cost-related and other impacts</w:t>
      </w:r>
      <w:bookmarkEnd w:id="17"/>
    </w:p>
    <w:p w14:paraId="066C498F" w14:textId="77777777" w:rsidR="00194A6E" w:rsidRDefault="00194A6E" w:rsidP="00364605">
      <w:pPr>
        <w:rPr>
          <w:i/>
          <w:iCs/>
          <w:lang w:val="en-US"/>
        </w:rPr>
      </w:pPr>
    </w:p>
    <w:p w14:paraId="0691F358" w14:textId="36B351A5" w:rsidR="00180A5F" w:rsidRPr="00816291" w:rsidRDefault="002A7584" w:rsidP="00180A5F">
      <w:pPr>
        <w:rPr>
          <w:b/>
          <w:bCs/>
        </w:rPr>
      </w:pPr>
      <w:r>
        <w:rPr>
          <w:b/>
          <w:i/>
        </w:rPr>
        <w:t xml:space="preserve">Parallel trade in veterinary medicinal products </w:t>
      </w:r>
    </w:p>
    <w:p w14:paraId="09EAA885" w14:textId="77777777" w:rsidR="00816291" w:rsidRDefault="00816291" w:rsidP="00FF5B64"/>
    <w:p w14:paraId="103FC5FF" w14:textId="44A5062C" w:rsidR="00FF5B64" w:rsidRPr="001B4763" w:rsidRDefault="00FF5B64" w:rsidP="00FF5B64">
      <w:r>
        <w:t>The rules that are currently set out in the Swedish Medical Products Agency’s regulations (LVFS 2012:19) on parallel imported medicinal products are in principle compliant with the rules that are now proposed in the new regulations on parallel trade in veterinary medicinal products with certain differences presented above.</w:t>
      </w:r>
    </w:p>
    <w:p w14:paraId="112843C4" w14:textId="77777777" w:rsidR="00DC28A9" w:rsidRDefault="00DC28A9" w:rsidP="001D2A35"/>
    <w:p w14:paraId="2001140A" w14:textId="153E46A1" w:rsidR="007D7A99" w:rsidRPr="00AA670D" w:rsidRDefault="00FF5B64" w:rsidP="001D2A35">
      <w:r>
        <w:t xml:space="preserve">As mentioned earlier, the new regulations on parallel trade in veterinary medicinal products are intended to supplement the provisions of the EU regulation on veterinary medicinal products. Parts of the regulation contained in the current regulations will therefore not be included in the new regulations on parallel trade in veterinary medicinal products, other than in the form of references to relevant provisions in the EU regulation on veterinary medicinal products. </w:t>
      </w:r>
    </w:p>
    <w:p w14:paraId="76D6E614" w14:textId="184FECED" w:rsidR="001B4763" w:rsidRDefault="001B4763" w:rsidP="001D2A35"/>
    <w:p w14:paraId="3642AF69" w14:textId="30218E18" w:rsidR="00B521B2" w:rsidRPr="001B4763" w:rsidRDefault="00FF5B64" w:rsidP="00FF5B64">
      <w:r>
        <w:t xml:space="preserve">Certain new obligations for the wholesale trader who intends to apply for, or already holds, a marketing authorisation for a veterinary medicinal product subject to parallel trade have been identified. These obligations are described in paragraph 1.3.1 of this impact assessment and are governed by Articles 102(5) and 102(6)(a-c) of the EU Regulation on Veterinary Medicinal Products. Another consequence is that reports of suspected adverse reactions will no longer be sent to the holder of the marketing authorisation for the medicinal product already approved in Sweden (now referred to as the directly imported medicinal product), but will always be sent to the holder of the marketing authorisation for the veterinary medicinal product in the Member State of origin. </w:t>
      </w:r>
    </w:p>
    <w:p w14:paraId="0DE47306" w14:textId="77777777" w:rsidR="006E04C3" w:rsidRDefault="006E04C3" w:rsidP="00FF5B64"/>
    <w:p w14:paraId="0C2B7138" w14:textId="609BDA4E" w:rsidR="00B402D9" w:rsidRPr="001B4763" w:rsidRDefault="00B521B2" w:rsidP="00FF5B64">
      <w:r>
        <w:lastRenderedPageBreak/>
        <w:t xml:space="preserve">The additional obligations described above are governed by the EU Regulation. In this impact assessment, the effects of the requirements of the EU regulation on veterinary medicinal products are not addressed, but only the effects of the supplementary requirements proposed by the Swedish Medical Products Agency in the new regulations have been investigated. However, the Swedish Medical Products Agency imposes supplementary requirements that according to Article 102(6)(a) and some additional new documentation in accordance with the EU Regulation a declaration shall be attached to the application (see above under section 1.3.1). A certain increase in the time needed for companies concerned with an introduction of new procedures to comply with the new obligations may follow from the proposals. Given that new regulations on parallel trade in veterinary medicinal products are proposed, wholesale traders and other stakeholders also need to update internal governing documents concerning references. Other proposed changes should not result in any significant increase in the time needed in order to be implemented. </w:t>
      </w:r>
    </w:p>
    <w:p w14:paraId="1FA0D68B" w14:textId="77777777" w:rsidR="001F0AFE" w:rsidRDefault="001F0AFE" w:rsidP="001F0AFE"/>
    <w:p w14:paraId="7B52C4B8" w14:textId="52A589D6" w:rsidR="001F0AFE" w:rsidRPr="001B4763" w:rsidRDefault="001F0AFE" w:rsidP="001F0AFE">
      <w:r>
        <w:t xml:space="preserve">The five-year deadline and the need for an application for a renewed permit in Section 3 of LVFS 2012:19 exists, among other things, in light of the fact that the corresponding requirements for renewal exist for authorisations under Chapter 4, Section 17 of the Medicinal Products Act (2015:315). Taking into account that this time limit will not remain for authorisations issued under the EU regulation on veterinary medicinal products, the Swedish Medical Products Agency considers that it should also be removed for marketing authorisations for a veterinary medicinal product that is subject to parallel trade. The provision therefore lacks an equivalent in the new regulations on parallel trade in veterinary medicinal products. </w:t>
      </w:r>
    </w:p>
    <w:p w14:paraId="3151B969" w14:textId="77777777" w:rsidR="001F0AFE" w:rsidRPr="001B4763" w:rsidRDefault="001F0AFE" w:rsidP="001F0AFE"/>
    <w:p w14:paraId="69E80674" w14:textId="24D6E5EE" w:rsidR="00FF5B64" w:rsidRPr="001B4763" w:rsidRDefault="00FF5B64" w:rsidP="00FF5B64">
      <w:r>
        <w:t>Since an application for a renewed marketing authorisations for a veterinary medicinal product that is subject to parallel trade will no longer be required, the administrative burden of the wholesale traders in the form of the time needed for this handling will be reduced. This means a relief for these companies in comparison to the current regulation.</w:t>
      </w:r>
    </w:p>
    <w:p w14:paraId="791486FE" w14:textId="77777777" w:rsidR="002F339E" w:rsidRPr="001B4763" w:rsidRDefault="002F339E" w:rsidP="00FF5B64"/>
    <w:p w14:paraId="21B0E293" w14:textId="1C1B3157" w:rsidR="001B48F5" w:rsidRPr="00816291" w:rsidRDefault="001B48F5" w:rsidP="00866E1E">
      <w:pPr>
        <w:rPr>
          <w:b/>
          <w:bCs/>
          <w:i/>
          <w:iCs/>
        </w:rPr>
      </w:pPr>
      <w:r>
        <w:rPr>
          <w:b/>
          <w:i/>
        </w:rPr>
        <w:t>Parallel imports of human medicinal products</w:t>
      </w:r>
    </w:p>
    <w:p w14:paraId="5A4096D1" w14:textId="7AE6C350" w:rsidR="005E4A96" w:rsidRDefault="005E4A96" w:rsidP="00866E1E">
      <w:pPr>
        <w:rPr>
          <w:i/>
          <w:iCs/>
        </w:rPr>
      </w:pPr>
    </w:p>
    <w:p w14:paraId="01DFC9C7" w14:textId="71FF9A9E" w:rsidR="005E4A96" w:rsidRPr="005E4A96" w:rsidRDefault="005E4A96" w:rsidP="00866E1E">
      <w:r>
        <w:t xml:space="preserve">The proposals for new regulations on parallel imported human medicinal products only involve editorial adjustments, amended references and the removal of redundant provisions. Apart from the amended reference to the provision on the grounds of withdrawal in the Medicinal Products Act, the rules do not involve any changes to the matter. The assessment is that the consequence for the companies concerned (which intend to parallel import human medicinal products or are already parallel importers of such medicinal products) is that they only need to update their internal documents due to the new regulations. </w:t>
      </w:r>
    </w:p>
    <w:p w14:paraId="481222AD" w14:textId="77777777" w:rsidR="001B48F5" w:rsidRPr="001B48F5" w:rsidRDefault="001B48F5" w:rsidP="00866E1E">
      <w:pPr>
        <w:rPr>
          <w:i/>
          <w:iCs/>
        </w:rPr>
      </w:pPr>
    </w:p>
    <w:p w14:paraId="53D4467C" w14:textId="3F42B699" w:rsidR="00252E19" w:rsidRPr="00816291" w:rsidRDefault="00AE228E" w:rsidP="00866E1E">
      <w:pPr>
        <w:rPr>
          <w:b/>
          <w:bCs/>
          <w:i/>
          <w:iCs/>
        </w:rPr>
      </w:pPr>
      <w:r>
        <w:rPr>
          <w:b/>
          <w:i/>
        </w:rPr>
        <w:t xml:space="preserve">Overall assessment of consequences </w:t>
      </w:r>
    </w:p>
    <w:p w14:paraId="70ED83F0" w14:textId="77777777" w:rsidR="007363BB" w:rsidRDefault="007363BB" w:rsidP="00866E1E"/>
    <w:p w14:paraId="42115FDD" w14:textId="4FB86AFE" w:rsidR="00866E1E" w:rsidRPr="001B48F5" w:rsidRDefault="00FF5B64" w:rsidP="00866E1E">
      <w:r>
        <w:t xml:space="preserve">The Swedish Medical Products Agency's overall assessment is that, with the exception of an initial increase in time and resource consumption in connection with wholesalers adapting their routines, the proposed amendments will lead to increased clarity and reduced administrative burden for companies. The latter can be linked in particular to the abolished requirement for an application for a renewed marketing authorisation for a veterinary medicinal product that is subject to parallel trade. The regulation as a whole is therefore only considered to have minor cost-related consequences for companies. Nor does the Swedish Medical Products Agency consider the proposed regulations to entail other costs or changes for companies or that they affect competitive conditions for companies. Against this </w:t>
      </w:r>
      <w:r>
        <w:lastRenderedPageBreak/>
        <w:t xml:space="preserve">background, the proposed regulation amendments are not considered to have effects of such significance for the companies’ working conditions, competitiveness or other conditions as stated in Section 7 of the Ordinance (2007:1244) on Regulatory Impact Assessments. The impact assessment therefore does not contain any description according to that provision.  </w:t>
      </w:r>
    </w:p>
    <w:p w14:paraId="2F976B64" w14:textId="77777777" w:rsidR="00866E1E" w:rsidRPr="001B48F5" w:rsidRDefault="00866E1E" w:rsidP="00866E1E"/>
    <w:p w14:paraId="30F866C2" w14:textId="172DAD8C" w:rsidR="00FF5B64" w:rsidRDefault="00866E1E" w:rsidP="00866E1E">
      <w:r>
        <w:t>The proposals are not considered to have effects on municipalities, regions and do not involve changes in municipal powers or obligations.</w:t>
      </w:r>
    </w:p>
    <w:p w14:paraId="4E6785D6" w14:textId="7486427F" w:rsidR="001B48F5" w:rsidRDefault="001B48F5" w:rsidP="00866E1E"/>
    <w:p w14:paraId="153F4C09" w14:textId="083B799A" w:rsidR="00AD09D8" w:rsidRDefault="00AD09D8" w:rsidP="00AD09D8">
      <w:pPr>
        <w:pStyle w:val="Numreradrubrik1"/>
      </w:pPr>
      <w:r>
        <w:t>Conformity with EU legislation</w:t>
      </w:r>
    </w:p>
    <w:p w14:paraId="6CB4BF6A" w14:textId="5ED1DF05" w:rsidR="007E0474" w:rsidRDefault="00244235" w:rsidP="001B48F5">
      <w:pPr>
        <w:pStyle w:val="Numreradrubrik2"/>
      </w:pPr>
      <w:r>
        <w:t xml:space="preserve">Veterinary medicinal products  </w:t>
      </w:r>
    </w:p>
    <w:p w14:paraId="29594DFF" w14:textId="77777777" w:rsidR="00F85B58" w:rsidRDefault="00F85B58" w:rsidP="007E0474">
      <w:bookmarkStart w:id="18" w:name="_Hlk73272391"/>
    </w:p>
    <w:p w14:paraId="0A6CC573" w14:textId="7329C485" w:rsidR="007E0474" w:rsidRDefault="007E0474" w:rsidP="007E0474">
      <w:r>
        <w:t>The provisions on parallel trade in veterinary medicinal products</w:t>
      </w:r>
      <w:bookmarkEnd w:id="18"/>
      <w:r>
        <w:t xml:space="preserve"> are proposed to contain rules that supplement the EU regulation on veterinary medicinal products. According to Article 102(3) of the EU Regulation on Veterinary Medicinal Products, the Member States shall establish administrative procedures for parallel trade in veterinary medicinal products and the administrative procedure for the approval of applications to conduct parallel trade in such products. Furthermore, Article 2(9) of the EU Regulation on Veterinary Medicinal Products states that nothing in the Regulation shall prevent a Member State from retaining or implementing any control measure on its territory as appropriate for narcotics and psychotropic substances. The supplementary rules on the administrative procedure for the application and the parallel trade itself, which, among other things, include rules on labelling, the adverse reaction reporting procedure and withdrawal of permits, are needed to ensure that the medicinal products provided to animal owners and animals are safe to use. The overall assessment is therefore that the rules in the new regulations on parallel trade in veterinary medicinal products are compatible with EU law. </w:t>
      </w:r>
    </w:p>
    <w:p w14:paraId="12B5D167" w14:textId="642F0C98" w:rsidR="00244235" w:rsidRDefault="00244235" w:rsidP="007E0474"/>
    <w:p w14:paraId="3CC401D6" w14:textId="5AD4264C" w:rsidR="00244235" w:rsidRDefault="00244235" w:rsidP="001103D8">
      <w:pPr>
        <w:pStyle w:val="Numreradrubrik2"/>
      </w:pPr>
      <w:r>
        <w:t>Human medicinal products</w:t>
      </w:r>
    </w:p>
    <w:p w14:paraId="4F378AF4" w14:textId="77777777" w:rsidR="00244235" w:rsidRDefault="00244235" w:rsidP="007E0474"/>
    <w:p w14:paraId="11E3BF0F" w14:textId="77777777" w:rsidR="007F50BB" w:rsidRDefault="00244235" w:rsidP="00AE228E">
      <w:r>
        <w:t xml:space="preserve">The regulation is in accordance with EU law. Parallel imports of human medicinal products continue to be based on the treaties of the European Union and the case law developed by the Court of Justice of the European Union. The proposal for new regulations on parallel imported human medicinal products is largely a codification of the EU Court of Justice’s practice and the national requirements that are general for all medicinal products authorised in Sweden. The proposals proposed in the consultation round will, in general, only involve editorial changes and changes as a result of parallel trade in veterinary medicinal products being governed by separate regulations.  </w:t>
      </w:r>
    </w:p>
    <w:p w14:paraId="584737CE" w14:textId="77777777" w:rsidR="007F50BB" w:rsidRDefault="007F50BB" w:rsidP="00AE228E"/>
    <w:p w14:paraId="15A25E38" w14:textId="69255553" w:rsidR="009C5719" w:rsidRDefault="009C5719" w:rsidP="007F50BB">
      <w:pPr>
        <w:pStyle w:val="Numreradrubrik2"/>
      </w:pPr>
      <w:r>
        <w:t xml:space="preserve">Obligation to notify </w:t>
      </w:r>
    </w:p>
    <w:p w14:paraId="2D559557" w14:textId="474EF4A2" w:rsidR="009C5719" w:rsidRDefault="009C5719" w:rsidP="007E0474"/>
    <w:p w14:paraId="130A1F19" w14:textId="16EDF98C" w:rsidR="001103D8" w:rsidRDefault="001103D8" w:rsidP="001103D8">
      <w:r>
        <w:t xml:space="preserve">The EU Regulation allows the Member States to regulate administrative procedures for parallel trade (see Article 102(3) of the EU Regulation on Veterinary Medicinal Products). The Swedish Medical Products Agency proposes, among other things, supplementary rules on labelling and package leaflets in Sections 9 and 10 of the regulations on parallel trade in veterinary medicinal products. The Swedish Medical Products Agency therefore considers that the regulations contain so-called technical requirements for labelling of products and that </w:t>
      </w:r>
      <w:r>
        <w:lastRenderedPageBreak/>
        <w:t xml:space="preserve">they need to be notified in accordance with the Notification Directive (EU) 2015/1535. The same also applies to the regulations proposed by the Swedish Medical Products Agency on parallel imported medicinal products for human use where the corresponding provisions on labelling and package leaflets can be found in Sections 12 and 13. </w:t>
      </w:r>
    </w:p>
    <w:p w14:paraId="549EE55B" w14:textId="77777777" w:rsidR="001103D8" w:rsidRDefault="001103D8" w:rsidP="001103D8"/>
    <w:p w14:paraId="21EBE3CB" w14:textId="0657BEED" w:rsidR="00AD09D8" w:rsidRPr="007F50BB" w:rsidRDefault="00AD09D8" w:rsidP="001103D8">
      <w:pPr>
        <w:pStyle w:val="Numreradrubrik1"/>
      </w:pPr>
      <w:r>
        <w:t>Date of entry into force and special information initiatives</w:t>
      </w:r>
    </w:p>
    <w:p w14:paraId="42CC8FB7" w14:textId="77777777" w:rsidR="0039230E" w:rsidRDefault="0039230E" w:rsidP="001C1AA3">
      <w:pPr>
        <w:rPr>
          <w:b/>
          <w:bCs/>
          <w:i/>
          <w:iCs/>
        </w:rPr>
      </w:pPr>
    </w:p>
    <w:p w14:paraId="382443FB" w14:textId="2BC5153D" w:rsidR="00FC761F" w:rsidRPr="0039230E" w:rsidRDefault="0039230E" w:rsidP="001C1AA3">
      <w:pPr>
        <w:rPr>
          <w:b/>
          <w:bCs/>
          <w:i/>
          <w:iCs/>
        </w:rPr>
      </w:pPr>
      <w:r>
        <w:rPr>
          <w:b/>
          <w:i/>
        </w:rPr>
        <w:t xml:space="preserve">General information on the entry into force </w:t>
      </w:r>
    </w:p>
    <w:p w14:paraId="7E1D15CF" w14:textId="77777777" w:rsidR="0039230E" w:rsidRDefault="0039230E" w:rsidP="001C1AA3"/>
    <w:p w14:paraId="2C7ADC99" w14:textId="6ED1B517" w:rsidR="00E57FA6" w:rsidRPr="007F50BB" w:rsidRDefault="00430272" w:rsidP="001C1AA3">
      <w:r>
        <w:t>The new regulations and amended regulations are proposed to enter into force on 28 January 2022, when the EU regulation on veterinary medicinal products is to be applied. Information about the regulations will be published on the Swedish Medical Products Agency’s website well in advance of the entry into force.</w:t>
      </w:r>
    </w:p>
    <w:p w14:paraId="08614C40" w14:textId="77777777" w:rsidR="00E57FA6" w:rsidRDefault="00E57FA6" w:rsidP="001C1AA3">
      <w:pPr>
        <w:rPr>
          <w:strike/>
        </w:rPr>
      </w:pPr>
    </w:p>
    <w:p w14:paraId="6872A189" w14:textId="6C5B08DA" w:rsidR="001C1AA3" w:rsidRPr="00E57FA6" w:rsidRDefault="00E57FA6" w:rsidP="001C1AA3">
      <w:r>
        <w:t>The new regulations on parallel imported medicinal products for human use repeal the Swedish Medical Products Agency’s regulations (LVFS 2012:19) on parallel imported medicinal products.</w:t>
      </w:r>
    </w:p>
    <w:p w14:paraId="7D2542DD" w14:textId="77777777" w:rsidR="00D65647" w:rsidRDefault="00D65647" w:rsidP="001C1AA3">
      <w:pPr>
        <w:rPr>
          <w:i/>
          <w:iCs/>
        </w:rPr>
      </w:pPr>
    </w:p>
    <w:p w14:paraId="2CABB395" w14:textId="19918A31" w:rsidR="004C547A" w:rsidRDefault="00D65647" w:rsidP="001C1AA3">
      <w:pPr>
        <w:rPr>
          <w:b/>
          <w:bCs/>
          <w:i/>
          <w:iCs/>
        </w:rPr>
      </w:pPr>
      <w:r>
        <w:rPr>
          <w:b/>
          <w:i/>
        </w:rPr>
        <w:t>Veterinary medicinal products</w:t>
      </w:r>
    </w:p>
    <w:p w14:paraId="7F6F307F" w14:textId="77777777" w:rsidR="00F85B58" w:rsidRPr="00F85B58" w:rsidRDefault="00F85B58" w:rsidP="001C1AA3">
      <w:pPr>
        <w:rPr>
          <w:b/>
          <w:bCs/>
          <w:i/>
          <w:iCs/>
        </w:rPr>
      </w:pPr>
    </w:p>
    <w:p w14:paraId="7FE1B247" w14:textId="27B90E62" w:rsidR="00B940DB" w:rsidRDefault="006C5077" w:rsidP="00E57FA6">
      <w:r>
        <w:t xml:space="preserve">The EU Regulation on Veterinary Medicinal Products contains transitional provisions in Article 151(2) for marketing authorisation applications validated in accordance with Directive 2001/82/EC before 28 January 2022. The Swedish Medical Products Agency proposes that the corresponding applies to applications for marketing authorisation for </w:t>
      </w:r>
      <w:bookmarkStart w:id="19" w:name="_Hlk73274495"/>
      <w:r>
        <w:t>parallel imported veterinary medicinal products</w:t>
      </w:r>
      <w:bookmarkEnd w:id="19"/>
      <w:r>
        <w:t xml:space="preserve"> which have been received by the Swedish Medical Products Agency before 28 January 2022 and that these applications should therefore be completed in accordance with the Swedish Medical Products Agency’s regulations (LVFS 2012:19) on parallel imported medicinal products. </w:t>
      </w:r>
    </w:p>
    <w:p w14:paraId="35A5E099" w14:textId="77777777" w:rsidR="006C5077" w:rsidRDefault="006C5077" w:rsidP="001C1AA3"/>
    <w:p w14:paraId="0D27B292" w14:textId="29976051" w:rsidR="001A3154" w:rsidRDefault="001A3154" w:rsidP="001C1AA3">
      <w:r>
        <w:t xml:space="preserve">In addition, there is a transitional provision in Article 152(2) of the EU Regulation stating that veterinary medicinal products that have been placed on the market in accordance with </w:t>
      </w:r>
      <w:bookmarkStart w:id="20" w:name="_Hlk73274249"/>
      <w:r>
        <w:t>Directive 2001/82/EC</w:t>
      </w:r>
      <w:bookmarkEnd w:id="20"/>
      <w:r>
        <w:t xml:space="preserve"> may continue to be provided until 29 January 2027, even if they do not comply with the requirements of the Regulation. For the veterinary medical product in the Member State of origin, which is subject to parallel trade, and for the veterinary medicinal product that has already been approved in the Member State of destination (Sweden), there will be a transitional period of five years with time for adaptation to the amended rules. The Swedish Medical Products Agency considers that the corresponding transition period should also be provided for the medicinal product that is subject to parallel trade and distributed to Sweden, among other things, for the possibility of adaptation in accordance with the changed rules for labelling and package leaflet. Against this background, it is proposed that veterinary medicinal products that are subject to parallel trade and that have been placed on the Swedish market in accordance with LVFS 2012:19 may continue to be provided until 29 January 2027, even if they do not meet the requirements of the new regulations. Thereafter, those engaged in parallel trade in veterinary medicinal products need to ensure that the drugs meet the requirements of the new regulations. </w:t>
      </w:r>
    </w:p>
    <w:p w14:paraId="1D70A8C1" w14:textId="0606C138" w:rsidR="00B940DB" w:rsidRDefault="00B940DB" w:rsidP="001C1AA3"/>
    <w:p w14:paraId="4C2F314C" w14:textId="50B9AE03" w:rsidR="00B940DB" w:rsidRDefault="00B940DB" w:rsidP="001C1AA3">
      <w:r>
        <w:lastRenderedPageBreak/>
        <w:t xml:space="preserve">In addition, a transitional provision is proposed, which means that marketing authorisation for parallel imported veterinary medicinal products issued on the basis of LVFS 2012:19 shall apply as a permit under the new regulations. This corresponds to what will apply for approvals for the sale of veterinary medicinal products and registration of homeopathic veterinary medicinal products pursuant to Article 152(1). </w:t>
      </w:r>
    </w:p>
    <w:p w14:paraId="30F4F4E8" w14:textId="77777777" w:rsidR="0056480D" w:rsidRDefault="0056480D" w:rsidP="001C1AA3">
      <w:pPr>
        <w:rPr>
          <w:b/>
          <w:bCs/>
          <w:i/>
          <w:iCs/>
        </w:rPr>
      </w:pPr>
    </w:p>
    <w:p w14:paraId="1DD7219B" w14:textId="7773AB8B" w:rsidR="00075E7A" w:rsidRPr="00F85B58" w:rsidRDefault="00075E7A" w:rsidP="001C1AA3">
      <w:pPr>
        <w:rPr>
          <w:b/>
          <w:bCs/>
          <w:i/>
          <w:iCs/>
        </w:rPr>
      </w:pPr>
      <w:r>
        <w:rPr>
          <w:b/>
          <w:i/>
        </w:rPr>
        <w:t xml:space="preserve">Human medicinal products </w:t>
      </w:r>
    </w:p>
    <w:p w14:paraId="5345BCC2" w14:textId="77777777" w:rsidR="00AE0E18" w:rsidRDefault="00AE0E18" w:rsidP="001C1AA3"/>
    <w:p w14:paraId="7A2FD6E9" w14:textId="7958807A" w:rsidR="00075E7A" w:rsidRPr="00075E7A" w:rsidRDefault="00075E7A" w:rsidP="001C1AA3">
      <w:r>
        <w:t xml:space="preserve">For parallel imported medicinal products for human use, it is proposed in the same way as for parallel imported veterinary medicinal products that a permit issued by LVFS 2012:19 should apply as a permit in accordance with the new regulations. In addition, there is no need for additional transitional provisions as the proposals for new regulations </w:t>
      </w:r>
      <w:bookmarkStart w:id="21" w:name="_Hlk73275203"/>
      <w:r>
        <w:t xml:space="preserve">on parallel imported medicinal products for human use </w:t>
      </w:r>
      <w:bookmarkEnd w:id="21"/>
      <w:r>
        <w:t xml:space="preserve">do not entail any substantive changes. </w:t>
      </w:r>
    </w:p>
    <w:p w14:paraId="0CAF97ED" w14:textId="77777777" w:rsidR="001A3154" w:rsidRDefault="001A3154" w:rsidP="001C1AA3"/>
    <w:p w14:paraId="00B6BF70" w14:textId="430DE3EA" w:rsidR="00B418E0" w:rsidRPr="00B418E0" w:rsidRDefault="00B418E0" w:rsidP="002275FE">
      <w:pPr>
        <w:rPr>
          <w:b/>
          <w:bCs/>
          <w:i/>
          <w:iCs/>
        </w:rPr>
      </w:pPr>
      <w:r>
        <w:rPr>
          <w:b/>
          <w:i/>
        </w:rPr>
        <w:t>Information</w:t>
      </w:r>
    </w:p>
    <w:p w14:paraId="06ED6659" w14:textId="77777777" w:rsidR="00B418E0" w:rsidRDefault="00B418E0" w:rsidP="002275FE"/>
    <w:p w14:paraId="4B3CB228" w14:textId="5C0B1247" w:rsidR="00AD6F75" w:rsidRDefault="00F211EF" w:rsidP="002275FE">
      <w:r>
        <w:t xml:space="preserve">Information on the new regulations will be published on the Swedish Medical Products Agency’s website. The information will, among other things, include a clarification on how renewals for the temporary marketing authorisations for parallel imported veterinary medicinal products issued in accordance with LVFS 2012:19 (Directive 2001/82/EC) will be handled. </w:t>
      </w:r>
    </w:p>
    <w:p w14:paraId="6C26B2EA" w14:textId="77777777" w:rsidR="00AD6F75" w:rsidRDefault="00AD6F75" w:rsidP="002275FE"/>
    <w:p w14:paraId="6BD55763" w14:textId="728B7C26" w:rsidR="001A3154" w:rsidRDefault="00F211EF" w:rsidP="002275FE">
      <w:r>
        <w:t xml:space="preserve">Guidance will be drawn up by the Swedish Medical Products Agency both for the new regulations on parallel trade in veterinary medicinal products and for the new regulations on parallel imported medicinal products for human use. The guidance documents can be read together alongside, and in addition to, the regulations when these enter into force and may be helpful in the application of the regulations. </w:t>
      </w:r>
    </w:p>
    <w:p w14:paraId="79B37B6F" w14:textId="77777777" w:rsidR="00991838" w:rsidRPr="00D74521" w:rsidRDefault="00991838" w:rsidP="00D74521">
      <w:pPr>
        <w:rPr>
          <w:color w:val="00B050"/>
        </w:rPr>
      </w:pPr>
    </w:p>
    <w:p w14:paraId="6755A076" w14:textId="40D8CDD9" w:rsidR="00AD09D8" w:rsidRPr="00F60697" w:rsidRDefault="00AD09D8" w:rsidP="00AD09D8">
      <w:pPr>
        <w:pStyle w:val="Numreradrubrik1"/>
      </w:pPr>
      <w:r>
        <w:t>Significant effects for companies</w:t>
      </w:r>
    </w:p>
    <w:p w14:paraId="64FA6D6B" w14:textId="77777777" w:rsidR="00F85B58" w:rsidRDefault="00F85B58" w:rsidP="008656FD"/>
    <w:p w14:paraId="53C3C09F" w14:textId="6211EE93" w:rsidR="008656FD" w:rsidRPr="00F60697" w:rsidRDefault="00F60697" w:rsidP="008656FD">
      <w:r>
        <w:t xml:space="preserve">As stated above in section 5, the rules are not considered to have any consequences of importance for companies or only consequences of minor significance. Against this background, the proposed regulation amendments are not considered to have such effects of significance for the company’s working conditions, competitiveness or other conditions as stated in Section 7 of the Ordinance (2007:1244) on Regulatory Impact Assessments. The impact assessment therefore does not contain any description according to that provision.  </w:t>
      </w:r>
    </w:p>
    <w:p w14:paraId="3C7347F4" w14:textId="77777777" w:rsidR="00180A5F" w:rsidRPr="00180A5F" w:rsidRDefault="00180A5F" w:rsidP="00180A5F"/>
    <w:p w14:paraId="40DFF0F6" w14:textId="1FD696E9" w:rsidR="00AD09D8" w:rsidRDefault="00AD09D8" w:rsidP="00AD09D8">
      <w:pPr>
        <w:pStyle w:val="Numreradrubrik1"/>
      </w:pPr>
      <w:r>
        <w:t>Impact on municipalities, regions or changes in municipal powers and obligations</w:t>
      </w:r>
    </w:p>
    <w:p w14:paraId="3F784231" w14:textId="77777777" w:rsidR="00F85B58" w:rsidRDefault="00F85B58" w:rsidP="00AD09D8"/>
    <w:p w14:paraId="317CCBFD" w14:textId="51FB4274" w:rsidR="00AD09D8" w:rsidRDefault="007656AE" w:rsidP="00AD09D8">
      <w:r>
        <w:t>The regulation amendments are not considered to have any such effects or changes for municipalities or regions referred to in Section 8 of the Ordinance on Regulatory Impact Assessments.</w:t>
      </w:r>
    </w:p>
    <w:p w14:paraId="2F314BA3" w14:textId="77777777" w:rsidR="002E485C" w:rsidRDefault="002E485C" w:rsidP="00AD09D8"/>
    <w:p w14:paraId="1BAA6AD9" w14:textId="77777777" w:rsidR="00AD09D8" w:rsidRDefault="00AD09D8" w:rsidP="00AD09D8">
      <w:pPr>
        <w:pStyle w:val="Numreradrubrik1"/>
      </w:pPr>
      <w:r>
        <w:t>Contacts</w:t>
      </w:r>
    </w:p>
    <w:p w14:paraId="4A8B5F68" w14:textId="77777777" w:rsidR="00F85B58" w:rsidRDefault="00F85B58" w:rsidP="00C7730E"/>
    <w:p w14:paraId="73D1DAAD" w14:textId="03901BE9" w:rsidR="00C7730E" w:rsidRDefault="00563F38" w:rsidP="00C7730E">
      <w:r>
        <w:lastRenderedPageBreak/>
        <w:t xml:space="preserve">The following contacts can be reached on telephone number +46 (0) 18-17 46 00 and at the e-mail address </w:t>
      </w:r>
      <w:hyperlink r:id="rId8" w:history="1">
        <w:r>
          <w:rPr>
            <w:rStyle w:val="Hyperlink"/>
          </w:rPr>
          <w:t>registrator@lakemedelsverket.se</w:t>
        </w:r>
      </w:hyperlink>
      <w:r>
        <w:t xml:space="preserve"> </w:t>
      </w:r>
    </w:p>
    <w:p w14:paraId="2AAB3BA9" w14:textId="0B366CFD" w:rsidR="005F3EA1" w:rsidRDefault="005F3EA1" w:rsidP="00C7730E"/>
    <w:p w14:paraId="0EFC4581" w14:textId="026D3904" w:rsidR="005F3EA1" w:rsidRDefault="005F3EA1" w:rsidP="00C7730E">
      <w:r>
        <w:t xml:space="preserve">Anna Norberg </w:t>
      </w:r>
      <w:r w:rsidR="00676BEB">
        <w:tab/>
      </w:r>
      <w:r>
        <w:t>Department of Pharmacy and Biotechnology</w:t>
      </w:r>
    </w:p>
    <w:p w14:paraId="2B34C05C" w14:textId="33310DFE" w:rsidR="005F3EA1" w:rsidRDefault="005F3EA1" w:rsidP="00C7730E">
      <w:r>
        <w:t xml:space="preserve">Eva Eriksson </w:t>
      </w:r>
      <w:r w:rsidR="00676BEB">
        <w:tab/>
      </w:r>
      <w:r>
        <w:t>Legal Unit</w:t>
      </w:r>
    </w:p>
    <w:p w14:paraId="0F487C81" w14:textId="7BF2A44F" w:rsidR="005F3EA1" w:rsidRDefault="005F3EA1" w:rsidP="00C7730E">
      <w:r>
        <w:t xml:space="preserve">Malin Malmström </w:t>
      </w:r>
      <w:r w:rsidR="00676BEB">
        <w:tab/>
      </w:r>
      <w:r>
        <w:t>Legal Unit</w:t>
      </w:r>
    </w:p>
    <w:p w14:paraId="212CCD2B" w14:textId="753F1E43" w:rsidR="005F3EA1" w:rsidRDefault="005F3EA1" w:rsidP="00C7730E">
      <w:r>
        <w:t>Josefin Sahlin</w:t>
      </w:r>
      <w:r w:rsidR="00676BEB">
        <w:tab/>
      </w:r>
      <w:r>
        <w:t>Legal Unit</w:t>
      </w:r>
    </w:p>
    <w:p w14:paraId="571A9E44" w14:textId="77777777" w:rsidR="00285618" w:rsidRDefault="00285618" w:rsidP="00C7730E"/>
    <w:p w14:paraId="4BF37ED3" w14:textId="5FD80799" w:rsidR="005977CE" w:rsidRDefault="005977CE" w:rsidP="005977CE">
      <w:pPr>
        <w:pStyle w:val="Numreradrubrik1"/>
      </w:pPr>
      <w:r>
        <w:t>Appendices</w:t>
      </w:r>
    </w:p>
    <w:p w14:paraId="7DA86B38" w14:textId="77777777" w:rsidR="00F85B58" w:rsidRPr="00F85B58" w:rsidRDefault="00F85B58" w:rsidP="00F85B58">
      <w:pPr>
        <w:rPr>
          <w:lang w:val="en-US"/>
        </w:rPr>
      </w:pPr>
    </w:p>
    <w:p w14:paraId="61CC1105" w14:textId="212BF180" w:rsidR="005977CE" w:rsidRDefault="00F52743" w:rsidP="00F52743">
      <w:pPr>
        <w:pStyle w:val="ListParagraph"/>
        <w:numPr>
          <w:ilvl w:val="0"/>
          <w:numId w:val="22"/>
        </w:numPr>
      </w:pPr>
      <w:r>
        <w:t xml:space="preserve">Proposal for the Swedish Medical Products Agency’s regulations (HSLF-FS 2021:xx) on parallel trade in veterinary medicinal products. </w:t>
      </w:r>
    </w:p>
    <w:p w14:paraId="4EFA924F" w14:textId="2DDC7F89" w:rsidR="005F3EA1" w:rsidRPr="005977CE" w:rsidRDefault="00452633" w:rsidP="00F52743">
      <w:pPr>
        <w:pStyle w:val="ListParagraph"/>
        <w:numPr>
          <w:ilvl w:val="0"/>
          <w:numId w:val="22"/>
        </w:numPr>
      </w:pPr>
      <w:r>
        <w:t>Proposal for the Swedish Medical Products Agency’s regulations (HSLF-FS 2021:xx) on parallel imported medicinal products for human use.</w:t>
      </w:r>
    </w:p>
    <w:sectPr w:rsidR="005F3EA1" w:rsidRPr="005977CE" w:rsidSect="00034727">
      <w:headerReference w:type="default" r:id="rId9"/>
      <w:footerReference w:type="default" r:id="rId10"/>
      <w:footerReference w:type="first" r:id="rId11"/>
      <w:type w:val="continuous"/>
      <w:pgSz w:w="11906" w:h="16838"/>
      <w:pgMar w:top="1417" w:right="1417" w:bottom="1417" w:left="1417" w:header="56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DD09" w14:textId="77777777" w:rsidR="0070073A" w:rsidRDefault="0070073A" w:rsidP="00707125">
      <w:r>
        <w:separator/>
      </w:r>
    </w:p>
  </w:endnote>
  <w:endnote w:type="continuationSeparator" w:id="0">
    <w:p w14:paraId="2F5F3526" w14:textId="77777777" w:rsidR="0070073A" w:rsidRDefault="0070073A" w:rsidP="0070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PMincho">
    <w:altName w:val="MS 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527925"/>
      <w:docPartObj>
        <w:docPartGallery w:val="Page Numbers (Bottom of Page)"/>
        <w:docPartUnique/>
      </w:docPartObj>
    </w:sdtPr>
    <w:sdtEndPr/>
    <w:sdtContent>
      <w:p w14:paraId="0959D76D" w14:textId="599E0E68" w:rsidR="003F5B72" w:rsidRDefault="003F5B72">
        <w:pPr>
          <w:pStyle w:val="Footer"/>
          <w:jc w:val="right"/>
        </w:pPr>
        <w:r>
          <w:fldChar w:fldCharType="begin"/>
        </w:r>
        <w:r>
          <w:instrText>PAGE   \* MERGEFORMAT</w:instrText>
        </w:r>
        <w:r>
          <w:fldChar w:fldCharType="separate"/>
        </w:r>
        <w:r>
          <w:t>2</w:t>
        </w:r>
        <w:r>
          <w:fldChar w:fldCharType="end"/>
        </w:r>
      </w:p>
    </w:sdtContent>
  </w:sdt>
  <w:p w14:paraId="12EAA3F9" w14:textId="77777777" w:rsidR="003F5B72" w:rsidRPr="004A6C2B" w:rsidRDefault="003F5B72" w:rsidP="0057578E">
    <w:pPr>
      <w:pStyle w:val="Footer"/>
      <w:tabs>
        <w:tab w:val="right" w:pos="10263"/>
      </w:tabs>
      <w:spacing w:line="220" w:lineRule="exact"/>
      <w:rPr>
        <w:rFonts w:ascii="Arial" w:hAnsi="Arial" w:cs="Arial"/>
        <w:color w:val="595959" w:themeColor="text1" w:themeTint="A6"/>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764476"/>
      <w:docPartObj>
        <w:docPartGallery w:val="Page Numbers (Bottom of Page)"/>
        <w:docPartUnique/>
      </w:docPartObj>
    </w:sdtPr>
    <w:sdtEndPr/>
    <w:sdtContent>
      <w:p w14:paraId="1D4C6953" w14:textId="6FA2FE2B" w:rsidR="003F5B72" w:rsidRDefault="003F5B72">
        <w:pPr>
          <w:pStyle w:val="Footer"/>
          <w:jc w:val="right"/>
        </w:pPr>
        <w:r>
          <w:fldChar w:fldCharType="begin"/>
        </w:r>
        <w:r>
          <w:instrText>PAGE   \* MERGEFORMAT</w:instrText>
        </w:r>
        <w:r>
          <w:fldChar w:fldCharType="separate"/>
        </w:r>
        <w:r>
          <w:t>2</w:t>
        </w:r>
        <w:r>
          <w:fldChar w:fldCharType="end"/>
        </w:r>
      </w:p>
    </w:sdtContent>
  </w:sdt>
  <w:p w14:paraId="1E190990" w14:textId="77777777" w:rsidR="003F5B72" w:rsidRPr="00122C62" w:rsidRDefault="003F5B72" w:rsidP="00122C62">
    <w:pPr>
      <w:pStyle w:val="Footer"/>
      <w:tabs>
        <w:tab w:val="right" w:pos="10263"/>
      </w:tabs>
      <w:spacing w:line="220" w:lineRule="exact"/>
      <w:rPr>
        <w:rFonts w:ascii="Arial" w:hAnsi="Arial" w:cs="Arial"/>
        <w:color w:val="595959" w:themeColor="text1" w:themeTint="A6"/>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79E4" w14:textId="77777777" w:rsidR="0070073A" w:rsidRDefault="0070073A" w:rsidP="00707125">
      <w:r>
        <w:separator/>
      </w:r>
    </w:p>
  </w:footnote>
  <w:footnote w:type="continuationSeparator" w:id="0">
    <w:p w14:paraId="1319AE09" w14:textId="77777777" w:rsidR="0070073A" w:rsidRDefault="0070073A" w:rsidP="00707125">
      <w:r>
        <w:continuationSeparator/>
      </w:r>
    </w:p>
  </w:footnote>
  <w:footnote w:id="1">
    <w:p w14:paraId="5377470E" w14:textId="77777777" w:rsidR="003F5B72" w:rsidRPr="00676BEB" w:rsidRDefault="003F5B72" w:rsidP="00140CDB">
      <w:pPr>
        <w:pStyle w:val="FootnoteText"/>
        <w:rPr>
          <w:lang w:val="pt-PT"/>
        </w:rPr>
      </w:pPr>
      <w:r>
        <w:rPr>
          <w:rStyle w:val="FootnoteReference"/>
        </w:rPr>
        <w:footnoteRef/>
      </w:r>
      <w:r w:rsidRPr="00676BEB">
        <w:rPr>
          <w:lang w:val="pt-PT"/>
        </w:rPr>
        <w:t xml:space="preserve"> OJ L 4, 7.1.2019, p. 43, Celex 32019R0006.</w:t>
      </w:r>
    </w:p>
  </w:footnote>
  <w:footnote w:id="2">
    <w:p w14:paraId="21EDC01A" w14:textId="77777777" w:rsidR="003F5B72" w:rsidRPr="00BD6C52" w:rsidRDefault="003F5B72" w:rsidP="00140CDB">
      <w:pPr>
        <w:pStyle w:val="FootnoteText"/>
      </w:pPr>
      <w:r>
        <w:rPr>
          <w:rStyle w:val="FootnoteReference"/>
        </w:rPr>
        <w:footnoteRef/>
      </w:r>
      <w:r>
        <w:t xml:space="preserve"> OJ L 311, 28.11.2001, p. 1, Celex 32001L0082.</w:t>
      </w:r>
    </w:p>
  </w:footnote>
  <w:footnote w:id="3">
    <w:p w14:paraId="0DEEAF24" w14:textId="3E829D28" w:rsidR="00504343" w:rsidRPr="00E207D0" w:rsidRDefault="00504343">
      <w:pPr>
        <w:pStyle w:val="FootnoteText"/>
      </w:pPr>
      <w:r>
        <w:rPr>
          <w:rStyle w:val="FootnoteReference"/>
        </w:rPr>
        <w:footnoteRef/>
      </w:r>
      <w:r>
        <w:t xml:space="preserve"> Coordination Group for Mutual Recognition and Decentralised Procedures – Veterinary.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AB97" w14:textId="3F26BF61" w:rsidR="003F5B72" w:rsidRDefault="003F5B72">
    <w:pPr>
      <w:pStyle w:val="Header"/>
    </w:pPr>
    <w:r>
      <w:rPr>
        <w:noProof/>
      </w:rPr>
      <w:drawing>
        <wp:inline distT="0" distB="0" distL="0" distR="0" wp14:anchorId="631F2096" wp14:editId="3C31FCA6">
          <wp:extent cx="2381250" cy="352973"/>
          <wp:effectExtent l="0" t="0" r="0" b="9525"/>
          <wp:docPr id="3" name="Bildobjekt 3" descr="Läkemedels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kemedelsverket.jpg"/>
                  <pic:cNvPicPr/>
                </pic:nvPicPr>
                <pic:blipFill>
                  <a:blip r:embed="rId1">
                    <a:extLst>
                      <a:ext uri="{28A0092B-C50C-407E-A947-70E740481C1C}">
                        <a14:useLocalDpi xmlns:a14="http://schemas.microsoft.com/office/drawing/2010/main" val="0"/>
                      </a:ext>
                    </a:extLst>
                  </a:blip>
                  <a:stretch>
                    <a:fillRect/>
                  </a:stretch>
                </pic:blipFill>
                <pic:spPr>
                  <a:xfrm>
                    <a:off x="0" y="0"/>
                    <a:ext cx="2422230" cy="359047"/>
                  </a:xfrm>
                  <a:prstGeom prst="rect">
                    <a:avLst/>
                  </a:prstGeom>
                </pic:spPr>
              </pic:pic>
            </a:graphicData>
          </a:graphic>
        </wp:inline>
      </w:drawing>
    </w:r>
    <w:r>
      <w:tab/>
    </w:r>
    <w:r>
      <w:tab/>
    </w:r>
    <w:r>
      <w:rPr>
        <w:sz w:val="22"/>
      </w:rPr>
      <w:t>Ref. no. 3.1.1-2021-052021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B94"/>
    <w:multiLevelType w:val="hybridMultilevel"/>
    <w:tmpl w:val="180846BC"/>
    <w:lvl w:ilvl="0" w:tplc="F15C0C82">
      <w:start w:val="102"/>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7F60F44"/>
    <w:multiLevelType w:val="hybridMultilevel"/>
    <w:tmpl w:val="63565ECC"/>
    <w:lvl w:ilvl="0" w:tplc="6082EEA2">
      <w:start w:val="1"/>
      <w:numFmt w:val="bullet"/>
      <w:lvlText w:val="-"/>
      <w:lvlJc w:val="left"/>
      <w:pPr>
        <w:ind w:left="720" w:hanging="360"/>
      </w:pPr>
      <w:rPr>
        <w:rFonts w:ascii="Times New Roman" w:eastAsiaTheme="minorHAnsi" w:hAnsi="Times New Roman"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81024D"/>
    <w:multiLevelType w:val="hybridMultilevel"/>
    <w:tmpl w:val="05028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535578"/>
    <w:multiLevelType w:val="hybridMultilevel"/>
    <w:tmpl w:val="6CC66B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1147EF"/>
    <w:multiLevelType w:val="hybridMultilevel"/>
    <w:tmpl w:val="C63C7A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492FFA"/>
    <w:multiLevelType w:val="multilevel"/>
    <w:tmpl w:val="DE10B400"/>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1986" w:hanging="851"/>
      </w:pPr>
      <w:rPr>
        <w:rFonts w:hint="default"/>
      </w:rPr>
    </w:lvl>
    <w:lvl w:ilvl="2">
      <w:start w:val="1"/>
      <w:numFmt w:val="decimal"/>
      <w:pStyle w:val="Numreradrubrik3"/>
      <w:lvlText w:val="%1.%2.%3."/>
      <w:lvlJc w:val="left"/>
      <w:pPr>
        <w:ind w:left="1134" w:hanging="1134"/>
      </w:pPr>
      <w:rPr>
        <w:rFonts w:hint="default"/>
      </w:rPr>
    </w:lvl>
    <w:lvl w:ilvl="3">
      <w:start w:val="1"/>
      <w:numFmt w:val="decimal"/>
      <w:pStyle w:val="Numreradrubrik4"/>
      <w:lvlText w:val="%1.%2.%3.%4."/>
      <w:lvlJc w:val="left"/>
      <w:pPr>
        <w:ind w:left="1418" w:hanging="1418"/>
      </w:pPr>
      <w:rPr>
        <w:rFonts w:hint="default"/>
      </w:rPr>
    </w:lvl>
    <w:lvl w:ilvl="4">
      <w:start w:val="1"/>
      <w:numFmt w:val="decimal"/>
      <w:pStyle w:val="Numreradrubrik5"/>
      <w:lvlText w:val="%1.%2.%3.%4.%5."/>
      <w:lvlJc w:val="left"/>
      <w:pPr>
        <w:ind w:left="1701" w:hanging="1701"/>
      </w:pPr>
      <w:rPr>
        <w:rFonts w:hint="default"/>
      </w:rPr>
    </w:lvl>
    <w:lvl w:ilvl="5">
      <w:start w:val="1"/>
      <w:numFmt w:val="decimal"/>
      <w:pStyle w:val="Numreradrubrik6"/>
      <w:lvlText w:val="%1.%2.%3.%4.%5.%6."/>
      <w:lvlJc w:val="left"/>
      <w:pPr>
        <w:ind w:left="1985" w:hanging="1985"/>
      </w:pPr>
      <w:rPr>
        <w:rFonts w:hint="default"/>
      </w:rPr>
    </w:lvl>
    <w:lvl w:ilvl="6">
      <w:start w:val="1"/>
      <w:numFmt w:val="decimal"/>
      <w:pStyle w:val="Numreradrubrik7"/>
      <w:lvlText w:val="%1.%2.%3.%4.%5.%6.%7."/>
      <w:lvlJc w:val="left"/>
      <w:pPr>
        <w:ind w:left="2268" w:hanging="2268"/>
      </w:pPr>
      <w:rPr>
        <w:rFonts w:hint="default"/>
      </w:rPr>
    </w:lvl>
    <w:lvl w:ilvl="7">
      <w:start w:val="1"/>
      <w:numFmt w:val="decimal"/>
      <w:pStyle w:val="Numreradrubrik8"/>
      <w:lvlText w:val="%1.%2.%3.%4.%5.%6.%7.%8."/>
      <w:lvlJc w:val="left"/>
      <w:pPr>
        <w:ind w:left="2552" w:hanging="2552"/>
      </w:pPr>
      <w:rPr>
        <w:rFonts w:hint="default"/>
      </w:rPr>
    </w:lvl>
    <w:lvl w:ilvl="8">
      <w:start w:val="1"/>
      <w:numFmt w:val="decimal"/>
      <w:pStyle w:val="Numreradrubrik9"/>
      <w:lvlText w:val="%1.%2.%3.%4.%5.%6.%7.%8.%9."/>
      <w:lvlJc w:val="left"/>
      <w:pPr>
        <w:ind w:left="2835" w:hanging="2835"/>
      </w:pPr>
      <w:rPr>
        <w:rFonts w:hint="default"/>
      </w:rPr>
    </w:lvl>
  </w:abstractNum>
  <w:abstractNum w:abstractNumId="6" w15:restartNumberingAfterBreak="0">
    <w:nsid w:val="164F0828"/>
    <w:multiLevelType w:val="hybridMultilevel"/>
    <w:tmpl w:val="DD383B8E"/>
    <w:lvl w:ilvl="0" w:tplc="7CF441C6">
      <w:start w:val="1"/>
      <w:numFmt w:val="decimal"/>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7" w15:restartNumberingAfterBreak="0">
    <w:nsid w:val="1A7F2C12"/>
    <w:multiLevelType w:val="hybridMultilevel"/>
    <w:tmpl w:val="8B12A7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B62240F"/>
    <w:multiLevelType w:val="hybridMultilevel"/>
    <w:tmpl w:val="D3E237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F30A4A"/>
    <w:multiLevelType w:val="hybridMultilevel"/>
    <w:tmpl w:val="607A91BA"/>
    <w:lvl w:ilvl="0" w:tplc="61FC846A">
      <w:start w:val="102"/>
      <w:numFmt w:val="bullet"/>
      <w:lvlText w:val="-"/>
      <w:lvlJc w:val="left"/>
      <w:pPr>
        <w:ind w:left="1069" w:hanging="360"/>
      </w:pPr>
      <w:rPr>
        <w:rFonts w:ascii="Times New Roman" w:eastAsiaTheme="minorHAnsi" w:hAnsi="Times New Roman"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0" w15:restartNumberingAfterBreak="0">
    <w:nsid w:val="2C7E1CC9"/>
    <w:multiLevelType w:val="hybridMultilevel"/>
    <w:tmpl w:val="93548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EC670EC"/>
    <w:multiLevelType w:val="hybridMultilevel"/>
    <w:tmpl w:val="8E0CC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E4173D"/>
    <w:multiLevelType w:val="hybridMultilevel"/>
    <w:tmpl w:val="467C97BE"/>
    <w:lvl w:ilvl="0" w:tplc="6614786C">
      <w:start w:val="10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E9E1B97"/>
    <w:multiLevelType w:val="hybridMultilevel"/>
    <w:tmpl w:val="206AF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D9110D"/>
    <w:multiLevelType w:val="hybridMultilevel"/>
    <w:tmpl w:val="591CFE64"/>
    <w:lvl w:ilvl="0" w:tplc="2140DFB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94236AB"/>
    <w:multiLevelType w:val="hybridMultilevel"/>
    <w:tmpl w:val="71A407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7B7FF7"/>
    <w:multiLevelType w:val="hybridMultilevel"/>
    <w:tmpl w:val="E098D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4"/>
  </w:num>
  <w:num w:numId="16">
    <w:abstractNumId w:val="2"/>
  </w:num>
  <w:num w:numId="17">
    <w:abstractNumId w:val="6"/>
  </w:num>
  <w:num w:numId="18">
    <w:abstractNumId w:val="14"/>
  </w:num>
  <w:num w:numId="19">
    <w:abstractNumId w:val="10"/>
  </w:num>
  <w:num w:numId="20">
    <w:abstractNumId w:val="8"/>
  </w:num>
  <w:num w:numId="21">
    <w:abstractNumId w:val="1"/>
  </w:num>
  <w:num w:numId="22">
    <w:abstractNumId w:val="11"/>
  </w:num>
  <w:num w:numId="23">
    <w:abstractNumId w:val="15"/>
  </w:num>
  <w:num w:numId="24">
    <w:abstractNumId w:val="12"/>
  </w:num>
  <w:num w:numId="25">
    <w:abstractNumId w:val="0"/>
  </w:num>
  <w:num w:numId="26">
    <w:abstractNumId w:val="9"/>
  </w:num>
  <w:num w:numId="27">
    <w:abstractNumId w:val="3"/>
  </w:num>
  <w:num w:numId="28">
    <w:abstractNumId w:val="7"/>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cumentProtection w:edit="forms" w:enforcement="0"/>
  <w:defaultTabStop w:val="1304"/>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D8"/>
    <w:rsid w:val="00002005"/>
    <w:rsid w:val="000022CE"/>
    <w:rsid w:val="000040C0"/>
    <w:rsid w:val="00004ED6"/>
    <w:rsid w:val="000059C8"/>
    <w:rsid w:val="0000658B"/>
    <w:rsid w:val="00006F05"/>
    <w:rsid w:val="00012A3A"/>
    <w:rsid w:val="00013D79"/>
    <w:rsid w:val="0001431D"/>
    <w:rsid w:val="0001689A"/>
    <w:rsid w:val="00017379"/>
    <w:rsid w:val="00017674"/>
    <w:rsid w:val="0002112D"/>
    <w:rsid w:val="00021A5F"/>
    <w:rsid w:val="00023291"/>
    <w:rsid w:val="000251B3"/>
    <w:rsid w:val="00030F23"/>
    <w:rsid w:val="000310AD"/>
    <w:rsid w:val="000340F8"/>
    <w:rsid w:val="00034727"/>
    <w:rsid w:val="00036312"/>
    <w:rsid w:val="00036A63"/>
    <w:rsid w:val="00037B60"/>
    <w:rsid w:val="000425B9"/>
    <w:rsid w:val="000441D2"/>
    <w:rsid w:val="00045A77"/>
    <w:rsid w:val="00045C83"/>
    <w:rsid w:val="0005162B"/>
    <w:rsid w:val="00051BB6"/>
    <w:rsid w:val="00051DD3"/>
    <w:rsid w:val="00051F52"/>
    <w:rsid w:val="00052800"/>
    <w:rsid w:val="00052BCF"/>
    <w:rsid w:val="00053B3D"/>
    <w:rsid w:val="00053FED"/>
    <w:rsid w:val="00054CFB"/>
    <w:rsid w:val="00056ECB"/>
    <w:rsid w:val="00060361"/>
    <w:rsid w:val="00062448"/>
    <w:rsid w:val="00062CC2"/>
    <w:rsid w:val="00066F1C"/>
    <w:rsid w:val="00074699"/>
    <w:rsid w:val="00075E7A"/>
    <w:rsid w:val="00080FF6"/>
    <w:rsid w:val="00081723"/>
    <w:rsid w:val="00081995"/>
    <w:rsid w:val="0008424D"/>
    <w:rsid w:val="00086355"/>
    <w:rsid w:val="000906EA"/>
    <w:rsid w:val="00090A43"/>
    <w:rsid w:val="00090FB1"/>
    <w:rsid w:val="000967E5"/>
    <w:rsid w:val="0009680A"/>
    <w:rsid w:val="000A0362"/>
    <w:rsid w:val="000A0FBD"/>
    <w:rsid w:val="000A266F"/>
    <w:rsid w:val="000A3747"/>
    <w:rsid w:val="000A3A32"/>
    <w:rsid w:val="000B319E"/>
    <w:rsid w:val="000B3861"/>
    <w:rsid w:val="000B3872"/>
    <w:rsid w:val="000B3F67"/>
    <w:rsid w:val="000B4450"/>
    <w:rsid w:val="000B52CD"/>
    <w:rsid w:val="000B577E"/>
    <w:rsid w:val="000C3DC9"/>
    <w:rsid w:val="000C6540"/>
    <w:rsid w:val="000D187F"/>
    <w:rsid w:val="000D2567"/>
    <w:rsid w:val="000D2962"/>
    <w:rsid w:val="000D4DF0"/>
    <w:rsid w:val="000D600A"/>
    <w:rsid w:val="000D63C9"/>
    <w:rsid w:val="000D78AE"/>
    <w:rsid w:val="000D7B68"/>
    <w:rsid w:val="000E1F4F"/>
    <w:rsid w:val="000E2EAB"/>
    <w:rsid w:val="000E3EA3"/>
    <w:rsid w:val="000E51B3"/>
    <w:rsid w:val="000E5A01"/>
    <w:rsid w:val="000F0311"/>
    <w:rsid w:val="000F2A15"/>
    <w:rsid w:val="000F2A28"/>
    <w:rsid w:val="000F2F8E"/>
    <w:rsid w:val="000F759E"/>
    <w:rsid w:val="00100DA9"/>
    <w:rsid w:val="00100DE0"/>
    <w:rsid w:val="001016D3"/>
    <w:rsid w:val="00103818"/>
    <w:rsid w:val="00103C83"/>
    <w:rsid w:val="00103F8E"/>
    <w:rsid w:val="00110390"/>
    <w:rsid w:val="001103D8"/>
    <w:rsid w:val="0011072C"/>
    <w:rsid w:val="0011117F"/>
    <w:rsid w:val="0011377A"/>
    <w:rsid w:val="001152D4"/>
    <w:rsid w:val="00117E32"/>
    <w:rsid w:val="001215C1"/>
    <w:rsid w:val="001228EA"/>
    <w:rsid w:val="00122C62"/>
    <w:rsid w:val="00123606"/>
    <w:rsid w:val="00127D7C"/>
    <w:rsid w:val="00127F3F"/>
    <w:rsid w:val="001318FF"/>
    <w:rsid w:val="00131DDA"/>
    <w:rsid w:val="001330A3"/>
    <w:rsid w:val="001350ED"/>
    <w:rsid w:val="00140CDB"/>
    <w:rsid w:val="00142F51"/>
    <w:rsid w:val="0014682F"/>
    <w:rsid w:val="00146ACD"/>
    <w:rsid w:val="001471F2"/>
    <w:rsid w:val="0015028D"/>
    <w:rsid w:val="001535E7"/>
    <w:rsid w:val="00153C74"/>
    <w:rsid w:val="001543B3"/>
    <w:rsid w:val="001574F7"/>
    <w:rsid w:val="00157A90"/>
    <w:rsid w:val="00160D9F"/>
    <w:rsid w:val="00161451"/>
    <w:rsid w:val="00161A00"/>
    <w:rsid w:val="00161BCA"/>
    <w:rsid w:val="001650D9"/>
    <w:rsid w:val="00170382"/>
    <w:rsid w:val="00173021"/>
    <w:rsid w:val="00173304"/>
    <w:rsid w:val="00174F30"/>
    <w:rsid w:val="001755C0"/>
    <w:rsid w:val="00177E43"/>
    <w:rsid w:val="00180A5F"/>
    <w:rsid w:val="00180F7F"/>
    <w:rsid w:val="00183497"/>
    <w:rsid w:val="0018393E"/>
    <w:rsid w:val="00183C39"/>
    <w:rsid w:val="001903F3"/>
    <w:rsid w:val="001944B0"/>
    <w:rsid w:val="00194A6E"/>
    <w:rsid w:val="00197A0F"/>
    <w:rsid w:val="001A052D"/>
    <w:rsid w:val="001A0788"/>
    <w:rsid w:val="001A0DF2"/>
    <w:rsid w:val="001A2856"/>
    <w:rsid w:val="001A3154"/>
    <w:rsid w:val="001A32FF"/>
    <w:rsid w:val="001A4DE0"/>
    <w:rsid w:val="001A69CE"/>
    <w:rsid w:val="001B085F"/>
    <w:rsid w:val="001B4763"/>
    <w:rsid w:val="001B48F5"/>
    <w:rsid w:val="001B5227"/>
    <w:rsid w:val="001C0381"/>
    <w:rsid w:val="001C0D10"/>
    <w:rsid w:val="001C1AA3"/>
    <w:rsid w:val="001C293B"/>
    <w:rsid w:val="001C6364"/>
    <w:rsid w:val="001D0103"/>
    <w:rsid w:val="001D14F1"/>
    <w:rsid w:val="001D2A35"/>
    <w:rsid w:val="001D4884"/>
    <w:rsid w:val="001D4FBE"/>
    <w:rsid w:val="001D5270"/>
    <w:rsid w:val="001D70AF"/>
    <w:rsid w:val="001D7C42"/>
    <w:rsid w:val="001E044E"/>
    <w:rsid w:val="001E0536"/>
    <w:rsid w:val="001E40F6"/>
    <w:rsid w:val="001E4B4E"/>
    <w:rsid w:val="001E5605"/>
    <w:rsid w:val="001E75A2"/>
    <w:rsid w:val="001F0AFE"/>
    <w:rsid w:val="001F7E05"/>
    <w:rsid w:val="002018E2"/>
    <w:rsid w:val="002022A5"/>
    <w:rsid w:val="00202DC6"/>
    <w:rsid w:val="00203166"/>
    <w:rsid w:val="002051A4"/>
    <w:rsid w:val="00211292"/>
    <w:rsid w:val="00214ECA"/>
    <w:rsid w:val="00226407"/>
    <w:rsid w:val="00227070"/>
    <w:rsid w:val="002275FE"/>
    <w:rsid w:val="00231119"/>
    <w:rsid w:val="002326C9"/>
    <w:rsid w:val="00235EDC"/>
    <w:rsid w:val="00237EFB"/>
    <w:rsid w:val="00244235"/>
    <w:rsid w:val="00245529"/>
    <w:rsid w:val="00252E19"/>
    <w:rsid w:val="0025509E"/>
    <w:rsid w:val="0025626A"/>
    <w:rsid w:val="00257B2D"/>
    <w:rsid w:val="002605E6"/>
    <w:rsid w:val="00260645"/>
    <w:rsid w:val="00260C4C"/>
    <w:rsid w:val="0026218C"/>
    <w:rsid w:val="002624AB"/>
    <w:rsid w:val="00266DD4"/>
    <w:rsid w:val="00267470"/>
    <w:rsid w:val="00271FB8"/>
    <w:rsid w:val="002743CC"/>
    <w:rsid w:val="0028041C"/>
    <w:rsid w:val="00280D41"/>
    <w:rsid w:val="00281F4F"/>
    <w:rsid w:val="00283C89"/>
    <w:rsid w:val="00285618"/>
    <w:rsid w:val="00285D99"/>
    <w:rsid w:val="00290AB5"/>
    <w:rsid w:val="002938C9"/>
    <w:rsid w:val="00293F80"/>
    <w:rsid w:val="0029434F"/>
    <w:rsid w:val="00294383"/>
    <w:rsid w:val="00295299"/>
    <w:rsid w:val="00296141"/>
    <w:rsid w:val="002A0E68"/>
    <w:rsid w:val="002A2A74"/>
    <w:rsid w:val="002A3DF6"/>
    <w:rsid w:val="002A4D88"/>
    <w:rsid w:val="002A6F29"/>
    <w:rsid w:val="002A7584"/>
    <w:rsid w:val="002A7B29"/>
    <w:rsid w:val="002B03B8"/>
    <w:rsid w:val="002B286A"/>
    <w:rsid w:val="002B28F4"/>
    <w:rsid w:val="002B3C8C"/>
    <w:rsid w:val="002B51FF"/>
    <w:rsid w:val="002B52C6"/>
    <w:rsid w:val="002B5A59"/>
    <w:rsid w:val="002C0C1F"/>
    <w:rsid w:val="002C0D5E"/>
    <w:rsid w:val="002C169D"/>
    <w:rsid w:val="002C5070"/>
    <w:rsid w:val="002C5247"/>
    <w:rsid w:val="002C5B8B"/>
    <w:rsid w:val="002C5F05"/>
    <w:rsid w:val="002C6959"/>
    <w:rsid w:val="002D1298"/>
    <w:rsid w:val="002D228E"/>
    <w:rsid w:val="002D2DF2"/>
    <w:rsid w:val="002D33B5"/>
    <w:rsid w:val="002D55AC"/>
    <w:rsid w:val="002D5894"/>
    <w:rsid w:val="002E123F"/>
    <w:rsid w:val="002E1F78"/>
    <w:rsid w:val="002E485C"/>
    <w:rsid w:val="002E4B86"/>
    <w:rsid w:val="002E4CAF"/>
    <w:rsid w:val="002E5A15"/>
    <w:rsid w:val="002E5D9F"/>
    <w:rsid w:val="002E62C3"/>
    <w:rsid w:val="002E67EB"/>
    <w:rsid w:val="002F0B45"/>
    <w:rsid w:val="002F2087"/>
    <w:rsid w:val="002F339E"/>
    <w:rsid w:val="002F513B"/>
    <w:rsid w:val="002F5F52"/>
    <w:rsid w:val="002F775F"/>
    <w:rsid w:val="00300B23"/>
    <w:rsid w:val="00303F51"/>
    <w:rsid w:val="00304791"/>
    <w:rsid w:val="003102B2"/>
    <w:rsid w:val="003111A9"/>
    <w:rsid w:val="00312279"/>
    <w:rsid w:val="00316D8F"/>
    <w:rsid w:val="00322588"/>
    <w:rsid w:val="00330301"/>
    <w:rsid w:val="00330A13"/>
    <w:rsid w:val="00334EDE"/>
    <w:rsid w:val="00337629"/>
    <w:rsid w:val="00344FD0"/>
    <w:rsid w:val="003452D2"/>
    <w:rsid w:val="00347262"/>
    <w:rsid w:val="0034777E"/>
    <w:rsid w:val="003545E4"/>
    <w:rsid w:val="0036004E"/>
    <w:rsid w:val="00360341"/>
    <w:rsid w:val="00361B3D"/>
    <w:rsid w:val="00362768"/>
    <w:rsid w:val="00363C9B"/>
    <w:rsid w:val="00364605"/>
    <w:rsid w:val="00366207"/>
    <w:rsid w:val="003707E4"/>
    <w:rsid w:val="00371180"/>
    <w:rsid w:val="00375C65"/>
    <w:rsid w:val="003770F5"/>
    <w:rsid w:val="00377582"/>
    <w:rsid w:val="003818AA"/>
    <w:rsid w:val="003867F2"/>
    <w:rsid w:val="0038753C"/>
    <w:rsid w:val="003878C4"/>
    <w:rsid w:val="0039230E"/>
    <w:rsid w:val="0039503F"/>
    <w:rsid w:val="003973C1"/>
    <w:rsid w:val="003A1E0A"/>
    <w:rsid w:val="003A2378"/>
    <w:rsid w:val="003B3290"/>
    <w:rsid w:val="003B3F13"/>
    <w:rsid w:val="003B3FA3"/>
    <w:rsid w:val="003B7978"/>
    <w:rsid w:val="003C12E6"/>
    <w:rsid w:val="003C5F28"/>
    <w:rsid w:val="003C73C8"/>
    <w:rsid w:val="003C7B03"/>
    <w:rsid w:val="003D0E7A"/>
    <w:rsid w:val="003D1C4D"/>
    <w:rsid w:val="003E0A7F"/>
    <w:rsid w:val="003E1380"/>
    <w:rsid w:val="003E393A"/>
    <w:rsid w:val="003E4411"/>
    <w:rsid w:val="003F0511"/>
    <w:rsid w:val="003F0AE6"/>
    <w:rsid w:val="003F0EDD"/>
    <w:rsid w:val="003F1A36"/>
    <w:rsid w:val="003F3C52"/>
    <w:rsid w:val="003F5298"/>
    <w:rsid w:val="003F5B72"/>
    <w:rsid w:val="003F6051"/>
    <w:rsid w:val="003F6F56"/>
    <w:rsid w:val="00401D7E"/>
    <w:rsid w:val="00406084"/>
    <w:rsid w:val="004114C6"/>
    <w:rsid w:val="00411E15"/>
    <w:rsid w:val="004123AA"/>
    <w:rsid w:val="0041484C"/>
    <w:rsid w:val="00417798"/>
    <w:rsid w:val="00417D8C"/>
    <w:rsid w:val="004201DC"/>
    <w:rsid w:val="00422952"/>
    <w:rsid w:val="00422D2E"/>
    <w:rsid w:val="00424A12"/>
    <w:rsid w:val="004270AC"/>
    <w:rsid w:val="00430272"/>
    <w:rsid w:val="00432276"/>
    <w:rsid w:val="00435F75"/>
    <w:rsid w:val="004425AE"/>
    <w:rsid w:val="004447C9"/>
    <w:rsid w:val="00446F59"/>
    <w:rsid w:val="00446FD5"/>
    <w:rsid w:val="00447CC2"/>
    <w:rsid w:val="004502F5"/>
    <w:rsid w:val="00450338"/>
    <w:rsid w:val="00450BCF"/>
    <w:rsid w:val="00452569"/>
    <w:rsid w:val="00452633"/>
    <w:rsid w:val="004548A8"/>
    <w:rsid w:val="00454F14"/>
    <w:rsid w:val="00457125"/>
    <w:rsid w:val="00457435"/>
    <w:rsid w:val="00457BFE"/>
    <w:rsid w:val="00460DE2"/>
    <w:rsid w:val="00462B2D"/>
    <w:rsid w:val="00466B8C"/>
    <w:rsid w:val="004724DB"/>
    <w:rsid w:val="004739DA"/>
    <w:rsid w:val="00474974"/>
    <w:rsid w:val="00474DD0"/>
    <w:rsid w:val="004760D2"/>
    <w:rsid w:val="00477F40"/>
    <w:rsid w:val="00481418"/>
    <w:rsid w:val="00481862"/>
    <w:rsid w:val="00482814"/>
    <w:rsid w:val="00483B96"/>
    <w:rsid w:val="00490E73"/>
    <w:rsid w:val="004948D8"/>
    <w:rsid w:val="00494E76"/>
    <w:rsid w:val="004957DD"/>
    <w:rsid w:val="0049617C"/>
    <w:rsid w:val="00496475"/>
    <w:rsid w:val="00496C10"/>
    <w:rsid w:val="004A02E9"/>
    <w:rsid w:val="004A0BC0"/>
    <w:rsid w:val="004A1FC1"/>
    <w:rsid w:val="004A3D90"/>
    <w:rsid w:val="004A4483"/>
    <w:rsid w:val="004A5551"/>
    <w:rsid w:val="004A6C2B"/>
    <w:rsid w:val="004B0AB1"/>
    <w:rsid w:val="004B1AEF"/>
    <w:rsid w:val="004B1BF8"/>
    <w:rsid w:val="004B2850"/>
    <w:rsid w:val="004B2FAB"/>
    <w:rsid w:val="004B444C"/>
    <w:rsid w:val="004B50CB"/>
    <w:rsid w:val="004B5DE7"/>
    <w:rsid w:val="004B691A"/>
    <w:rsid w:val="004B6BCC"/>
    <w:rsid w:val="004B7552"/>
    <w:rsid w:val="004C164E"/>
    <w:rsid w:val="004C25B6"/>
    <w:rsid w:val="004C2BD5"/>
    <w:rsid w:val="004C3B14"/>
    <w:rsid w:val="004C3BC5"/>
    <w:rsid w:val="004C462F"/>
    <w:rsid w:val="004C547A"/>
    <w:rsid w:val="004C5FE3"/>
    <w:rsid w:val="004C601A"/>
    <w:rsid w:val="004C62A1"/>
    <w:rsid w:val="004C777E"/>
    <w:rsid w:val="004D26EA"/>
    <w:rsid w:val="004D3AC0"/>
    <w:rsid w:val="004D54E5"/>
    <w:rsid w:val="004E0104"/>
    <w:rsid w:val="004E1B19"/>
    <w:rsid w:val="004E2BE8"/>
    <w:rsid w:val="004E3AD5"/>
    <w:rsid w:val="004E44B3"/>
    <w:rsid w:val="004E5202"/>
    <w:rsid w:val="004F4AA6"/>
    <w:rsid w:val="004F6F39"/>
    <w:rsid w:val="004F757E"/>
    <w:rsid w:val="004F7E67"/>
    <w:rsid w:val="00500EFC"/>
    <w:rsid w:val="00502016"/>
    <w:rsid w:val="00502B2F"/>
    <w:rsid w:val="00502C85"/>
    <w:rsid w:val="00504343"/>
    <w:rsid w:val="0050579F"/>
    <w:rsid w:val="0050716C"/>
    <w:rsid w:val="0051223E"/>
    <w:rsid w:val="00513E2F"/>
    <w:rsid w:val="005159E7"/>
    <w:rsid w:val="00515EAE"/>
    <w:rsid w:val="00515FFC"/>
    <w:rsid w:val="00516318"/>
    <w:rsid w:val="005202CA"/>
    <w:rsid w:val="00522079"/>
    <w:rsid w:val="005224CE"/>
    <w:rsid w:val="005225E3"/>
    <w:rsid w:val="005257E1"/>
    <w:rsid w:val="00525D2E"/>
    <w:rsid w:val="0052776D"/>
    <w:rsid w:val="00531427"/>
    <w:rsid w:val="005321B4"/>
    <w:rsid w:val="00533E1F"/>
    <w:rsid w:val="005342A9"/>
    <w:rsid w:val="005364A2"/>
    <w:rsid w:val="005424A1"/>
    <w:rsid w:val="005437CD"/>
    <w:rsid w:val="00546A4D"/>
    <w:rsid w:val="00546C46"/>
    <w:rsid w:val="005528E8"/>
    <w:rsid w:val="00552B9C"/>
    <w:rsid w:val="00552E33"/>
    <w:rsid w:val="005534E1"/>
    <w:rsid w:val="00553B97"/>
    <w:rsid w:val="005540DD"/>
    <w:rsid w:val="005541FB"/>
    <w:rsid w:val="00555976"/>
    <w:rsid w:val="0055615F"/>
    <w:rsid w:val="00563F38"/>
    <w:rsid w:val="0056480D"/>
    <w:rsid w:val="0057578E"/>
    <w:rsid w:val="0058131D"/>
    <w:rsid w:val="00582B01"/>
    <w:rsid w:val="0058308F"/>
    <w:rsid w:val="00584AD4"/>
    <w:rsid w:val="0058682C"/>
    <w:rsid w:val="0059183D"/>
    <w:rsid w:val="00591C55"/>
    <w:rsid w:val="00592708"/>
    <w:rsid w:val="005936A3"/>
    <w:rsid w:val="005959AD"/>
    <w:rsid w:val="005977CE"/>
    <w:rsid w:val="005A154B"/>
    <w:rsid w:val="005A1FC3"/>
    <w:rsid w:val="005A3C13"/>
    <w:rsid w:val="005A3E6A"/>
    <w:rsid w:val="005A6F63"/>
    <w:rsid w:val="005A7D22"/>
    <w:rsid w:val="005B272E"/>
    <w:rsid w:val="005B3805"/>
    <w:rsid w:val="005B65F8"/>
    <w:rsid w:val="005B72A5"/>
    <w:rsid w:val="005B7BD4"/>
    <w:rsid w:val="005C2C1F"/>
    <w:rsid w:val="005C2CF2"/>
    <w:rsid w:val="005C44E4"/>
    <w:rsid w:val="005C56FF"/>
    <w:rsid w:val="005D1057"/>
    <w:rsid w:val="005D308F"/>
    <w:rsid w:val="005D41F6"/>
    <w:rsid w:val="005D5675"/>
    <w:rsid w:val="005D5ADE"/>
    <w:rsid w:val="005D5DD1"/>
    <w:rsid w:val="005D781E"/>
    <w:rsid w:val="005E10EB"/>
    <w:rsid w:val="005E1A59"/>
    <w:rsid w:val="005E2DFA"/>
    <w:rsid w:val="005E3795"/>
    <w:rsid w:val="005E3FA5"/>
    <w:rsid w:val="005E4A31"/>
    <w:rsid w:val="005E4A96"/>
    <w:rsid w:val="005E6918"/>
    <w:rsid w:val="005F0046"/>
    <w:rsid w:val="005F0542"/>
    <w:rsid w:val="005F3B5E"/>
    <w:rsid w:val="005F3EA1"/>
    <w:rsid w:val="005F602C"/>
    <w:rsid w:val="005F6339"/>
    <w:rsid w:val="005F6403"/>
    <w:rsid w:val="006008BA"/>
    <w:rsid w:val="00600DE7"/>
    <w:rsid w:val="00601A31"/>
    <w:rsid w:val="00603609"/>
    <w:rsid w:val="00603E56"/>
    <w:rsid w:val="00606357"/>
    <w:rsid w:val="00606CCF"/>
    <w:rsid w:val="006121D6"/>
    <w:rsid w:val="00612B36"/>
    <w:rsid w:val="00612E76"/>
    <w:rsid w:val="00615CCA"/>
    <w:rsid w:val="00616480"/>
    <w:rsid w:val="00617B13"/>
    <w:rsid w:val="006271D5"/>
    <w:rsid w:val="00630103"/>
    <w:rsid w:val="00631CEE"/>
    <w:rsid w:val="00631FA9"/>
    <w:rsid w:val="00631FFF"/>
    <w:rsid w:val="00634F89"/>
    <w:rsid w:val="00637269"/>
    <w:rsid w:val="00637FBE"/>
    <w:rsid w:val="00640E5C"/>
    <w:rsid w:val="006422DA"/>
    <w:rsid w:val="006467E6"/>
    <w:rsid w:val="006473A3"/>
    <w:rsid w:val="0064798B"/>
    <w:rsid w:val="00647C42"/>
    <w:rsid w:val="00650C68"/>
    <w:rsid w:val="00650D61"/>
    <w:rsid w:val="00652704"/>
    <w:rsid w:val="006542A8"/>
    <w:rsid w:val="00654EDF"/>
    <w:rsid w:val="0065721F"/>
    <w:rsid w:val="00657A6E"/>
    <w:rsid w:val="00657D53"/>
    <w:rsid w:val="006603D2"/>
    <w:rsid w:val="00661A7F"/>
    <w:rsid w:val="0066323E"/>
    <w:rsid w:val="00663640"/>
    <w:rsid w:val="00663BDE"/>
    <w:rsid w:val="0066584B"/>
    <w:rsid w:val="00666F08"/>
    <w:rsid w:val="00667107"/>
    <w:rsid w:val="0066719C"/>
    <w:rsid w:val="006733B6"/>
    <w:rsid w:val="006741C2"/>
    <w:rsid w:val="006752AA"/>
    <w:rsid w:val="006766E8"/>
    <w:rsid w:val="00676BEB"/>
    <w:rsid w:val="00677F34"/>
    <w:rsid w:val="00680914"/>
    <w:rsid w:val="00681F49"/>
    <w:rsid w:val="00682F37"/>
    <w:rsid w:val="00683238"/>
    <w:rsid w:val="006841F0"/>
    <w:rsid w:val="00685620"/>
    <w:rsid w:val="00685655"/>
    <w:rsid w:val="006861D5"/>
    <w:rsid w:val="00686764"/>
    <w:rsid w:val="00687B18"/>
    <w:rsid w:val="00690E57"/>
    <w:rsid w:val="0069563A"/>
    <w:rsid w:val="006968EE"/>
    <w:rsid w:val="00696BE5"/>
    <w:rsid w:val="006A14E2"/>
    <w:rsid w:val="006A26ED"/>
    <w:rsid w:val="006A4682"/>
    <w:rsid w:val="006A5C7F"/>
    <w:rsid w:val="006A5D00"/>
    <w:rsid w:val="006A61C2"/>
    <w:rsid w:val="006B2070"/>
    <w:rsid w:val="006B2439"/>
    <w:rsid w:val="006B2AC6"/>
    <w:rsid w:val="006B3AF0"/>
    <w:rsid w:val="006B4C3B"/>
    <w:rsid w:val="006B5BAF"/>
    <w:rsid w:val="006B773C"/>
    <w:rsid w:val="006C0F6E"/>
    <w:rsid w:val="006C1FCD"/>
    <w:rsid w:val="006C326B"/>
    <w:rsid w:val="006C329D"/>
    <w:rsid w:val="006C3349"/>
    <w:rsid w:val="006C5077"/>
    <w:rsid w:val="006C65D5"/>
    <w:rsid w:val="006E04C3"/>
    <w:rsid w:val="006E0C1C"/>
    <w:rsid w:val="006E18BB"/>
    <w:rsid w:val="006E2B51"/>
    <w:rsid w:val="006E402F"/>
    <w:rsid w:val="006E621E"/>
    <w:rsid w:val="006E6367"/>
    <w:rsid w:val="006E7A8C"/>
    <w:rsid w:val="006F07BD"/>
    <w:rsid w:val="006F1578"/>
    <w:rsid w:val="006F2453"/>
    <w:rsid w:val="006F417D"/>
    <w:rsid w:val="006F51C0"/>
    <w:rsid w:val="006F54C1"/>
    <w:rsid w:val="006F5D3D"/>
    <w:rsid w:val="006F6E64"/>
    <w:rsid w:val="006F73C0"/>
    <w:rsid w:val="006F7CE5"/>
    <w:rsid w:val="0070073A"/>
    <w:rsid w:val="007011AF"/>
    <w:rsid w:val="007014F2"/>
    <w:rsid w:val="00704D05"/>
    <w:rsid w:val="007051EF"/>
    <w:rsid w:val="00707125"/>
    <w:rsid w:val="007170AB"/>
    <w:rsid w:val="007219E8"/>
    <w:rsid w:val="0072339F"/>
    <w:rsid w:val="007253CA"/>
    <w:rsid w:val="00726879"/>
    <w:rsid w:val="00732581"/>
    <w:rsid w:val="007344B4"/>
    <w:rsid w:val="007363BB"/>
    <w:rsid w:val="00741D5F"/>
    <w:rsid w:val="00742C4D"/>
    <w:rsid w:val="00742FC9"/>
    <w:rsid w:val="0074353D"/>
    <w:rsid w:val="00743B2C"/>
    <w:rsid w:val="00745A15"/>
    <w:rsid w:val="00745CF9"/>
    <w:rsid w:val="00747774"/>
    <w:rsid w:val="00747E73"/>
    <w:rsid w:val="00750099"/>
    <w:rsid w:val="00751379"/>
    <w:rsid w:val="007524D5"/>
    <w:rsid w:val="00753519"/>
    <w:rsid w:val="00753599"/>
    <w:rsid w:val="0075566F"/>
    <w:rsid w:val="00757B0F"/>
    <w:rsid w:val="00760494"/>
    <w:rsid w:val="00760607"/>
    <w:rsid w:val="00760F2E"/>
    <w:rsid w:val="00761490"/>
    <w:rsid w:val="00762A28"/>
    <w:rsid w:val="00762C0D"/>
    <w:rsid w:val="00762F1D"/>
    <w:rsid w:val="007652CF"/>
    <w:rsid w:val="007656AE"/>
    <w:rsid w:val="00765FAE"/>
    <w:rsid w:val="00766E37"/>
    <w:rsid w:val="007673A7"/>
    <w:rsid w:val="00770004"/>
    <w:rsid w:val="007713C9"/>
    <w:rsid w:val="00771638"/>
    <w:rsid w:val="0077319B"/>
    <w:rsid w:val="00776528"/>
    <w:rsid w:val="007802E3"/>
    <w:rsid w:val="00780E02"/>
    <w:rsid w:val="0078213F"/>
    <w:rsid w:val="007827C4"/>
    <w:rsid w:val="007832FF"/>
    <w:rsid w:val="00786B3E"/>
    <w:rsid w:val="00793416"/>
    <w:rsid w:val="00796D11"/>
    <w:rsid w:val="00796D34"/>
    <w:rsid w:val="007A0F2E"/>
    <w:rsid w:val="007A1BC0"/>
    <w:rsid w:val="007A2DF7"/>
    <w:rsid w:val="007A2F9C"/>
    <w:rsid w:val="007A365A"/>
    <w:rsid w:val="007A4249"/>
    <w:rsid w:val="007A4E62"/>
    <w:rsid w:val="007A7279"/>
    <w:rsid w:val="007B3498"/>
    <w:rsid w:val="007B6FDD"/>
    <w:rsid w:val="007B7518"/>
    <w:rsid w:val="007C05DD"/>
    <w:rsid w:val="007C0DEC"/>
    <w:rsid w:val="007C1356"/>
    <w:rsid w:val="007C4499"/>
    <w:rsid w:val="007C4FA2"/>
    <w:rsid w:val="007C720B"/>
    <w:rsid w:val="007D4DFB"/>
    <w:rsid w:val="007D6447"/>
    <w:rsid w:val="007D66B3"/>
    <w:rsid w:val="007D69B3"/>
    <w:rsid w:val="007D718C"/>
    <w:rsid w:val="007D7A99"/>
    <w:rsid w:val="007E0474"/>
    <w:rsid w:val="007E5AA2"/>
    <w:rsid w:val="007E5E80"/>
    <w:rsid w:val="007F0B4E"/>
    <w:rsid w:val="007F1170"/>
    <w:rsid w:val="007F50BB"/>
    <w:rsid w:val="007F5B54"/>
    <w:rsid w:val="007F63FE"/>
    <w:rsid w:val="007F676E"/>
    <w:rsid w:val="0080013F"/>
    <w:rsid w:val="00803102"/>
    <w:rsid w:val="00806F8A"/>
    <w:rsid w:val="00810175"/>
    <w:rsid w:val="00810FF9"/>
    <w:rsid w:val="00811923"/>
    <w:rsid w:val="0081197F"/>
    <w:rsid w:val="00813BA5"/>
    <w:rsid w:val="00814EB5"/>
    <w:rsid w:val="00815D38"/>
    <w:rsid w:val="00816291"/>
    <w:rsid w:val="00816CE1"/>
    <w:rsid w:val="008175D6"/>
    <w:rsid w:val="00817DB4"/>
    <w:rsid w:val="00822936"/>
    <w:rsid w:val="00822D14"/>
    <w:rsid w:val="00824F8C"/>
    <w:rsid w:val="0082618A"/>
    <w:rsid w:val="00826B29"/>
    <w:rsid w:val="00831042"/>
    <w:rsid w:val="00831571"/>
    <w:rsid w:val="008347C5"/>
    <w:rsid w:val="00834CD8"/>
    <w:rsid w:val="0083682B"/>
    <w:rsid w:val="008400CF"/>
    <w:rsid w:val="0084037B"/>
    <w:rsid w:val="008404D9"/>
    <w:rsid w:val="00840C1B"/>
    <w:rsid w:val="00840FBE"/>
    <w:rsid w:val="008506E7"/>
    <w:rsid w:val="008515A6"/>
    <w:rsid w:val="00852BFD"/>
    <w:rsid w:val="008532C6"/>
    <w:rsid w:val="00853CF4"/>
    <w:rsid w:val="008542F0"/>
    <w:rsid w:val="00857C3F"/>
    <w:rsid w:val="00860650"/>
    <w:rsid w:val="008606AD"/>
    <w:rsid w:val="00860CEC"/>
    <w:rsid w:val="00861A1A"/>
    <w:rsid w:val="00862B31"/>
    <w:rsid w:val="00865212"/>
    <w:rsid w:val="008656FD"/>
    <w:rsid w:val="0086630F"/>
    <w:rsid w:val="00866657"/>
    <w:rsid w:val="00866E1E"/>
    <w:rsid w:val="00867EEB"/>
    <w:rsid w:val="0087071C"/>
    <w:rsid w:val="00872F33"/>
    <w:rsid w:val="00873726"/>
    <w:rsid w:val="00873969"/>
    <w:rsid w:val="00881027"/>
    <w:rsid w:val="008824DB"/>
    <w:rsid w:val="00882C3C"/>
    <w:rsid w:val="008834C9"/>
    <w:rsid w:val="00886C1B"/>
    <w:rsid w:val="0088704F"/>
    <w:rsid w:val="00887A37"/>
    <w:rsid w:val="0089122C"/>
    <w:rsid w:val="008927F8"/>
    <w:rsid w:val="00895403"/>
    <w:rsid w:val="00897481"/>
    <w:rsid w:val="00897FEA"/>
    <w:rsid w:val="008A21D7"/>
    <w:rsid w:val="008A3210"/>
    <w:rsid w:val="008A6BA0"/>
    <w:rsid w:val="008A7D56"/>
    <w:rsid w:val="008B2562"/>
    <w:rsid w:val="008B27D5"/>
    <w:rsid w:val="008B2A66"/>
    <w:rsid w:val="008B2EB1"/>
    <w:rsid w:val="008B3C93"/>
    <w:rsid w:val="008B505D"/>
    <w:rsid w:val="008C04F1"/>
    <w:rsid w:val="008C4493"/>
    <w:rsid w:val="008C76D0"/>
    <w:rsid w:val="008D20E8"/>
    <w:rsid w:val="008D458B"/>
    <w:rsid w:val="008D4DBC"/>
    <w:rsid w:val="008D56F3"/>
    <w:rsid w:val="008D6782"/>
    <w:rsid w:val="008D7B7C"/>
    <w:rsid w:val="008E1B52"/>
    <w:rsid w:val="008E3B18"/>
    <w:rsid w:val="008E4AF4"/>
    <w:rsid w:val="008E7564"/>
    <w:rsid w:val="008E7704"/>
    <w:rsid w:val="008F19B8"/>
    <w:rsid w:val="008F1BE6"/>
    <w:rsid w:val="009015D1"/>
    <w:rsid w:val="009044C7"/>
    <w:rsid w:val="00910177"/>
    <w:rsid w:val="009104DF"/>
    <w:rsid w:val="009117AD"/>
    <w:rsid w:val="00914224"/>
    <w:rsid w:val="00914EC1"/>
    <w:rsid w:val="0091553F"/>
    <w:rsid w:val="00916DC3"/>
    <w:rsid w:val="00921CA6"/>
    <w:rsid w:val="00921E3F"/>
    <w:rsid w:val="0092384B"/>
    <w:rsid w:val="00923E15"/>
    <w:rsid w:val="00923FEC"/>
    <w:rsid w:val="009246F6"/>
    <w:rsid w:val="00926DA9"/>
    <w:rsid w:val="00926DEC"/>
    <w:rsid w:val="00935AE3"/>
    <w:rsid w:val="00937694"/>
    <w:rsid w:val="00940230"/>
    <w:rsid w:val="009413EA"/>
    <w:rsid w:val="0094196D"/>
    <w:rsid w:val="00942218"/>
    <w:rsid w:val="009442E7"/>
    <w:rsid w:val="00946A16"/>
    <w:rsid w:val="0096073C"/>
    <w:rsid w:val="00961A57"/>
    <w:rsid w:val="00964147"/>
    <w:rsid w:val="00964A94"/>
    <w:rsid w:val="009652DE"/>
    <w:rsid w:val="00967B5B"/>
    <w:rsid w:val="0097003D"/>
    <w:rsid w:val="00970C02"/>
    <w:rsid w:val="00971CE6"/>
    <w:rsid w:val="00975164"/>
    <w:rsid w:val="009774BD"/>
    <w:rsid w:val="009818CB"/>
    <w:rsid w:val="00983625"/>
    <w:rsid w:val="009839F6"/>
    <w:rsid w:val="0098530A"/>
    <w:rsid w:val="00985A4E"/>
    <w:rsid w:val="00986B3A"/>
    <w:rsid w:val="00986D5C"/>
    <w:rsid w:val="009913DA"/>
    <w:rsid w:val="00991838"/>
    <w:rsid w:val="00993237"/>
    <w:rsid w:val="00995D3E"/>
    <w:rsid w:val="009B1EE0"/>
    <w:rsid w:val="009B2821"/>
    <w:rsid w:val="009B40D1"/>
    <w:rsid w:val="009B4A04"/>
    <w:rsid w:val="009B5772"/>
    <w:rsid w:val="009B5E5B"/>
    <w:rsid w:val="009C2CE1"/>
    <w:rsid w:val="009C55BF"/>
    <w:rsid w:val="009C5719"/>
    <w:rsid w:val="009C691C"/>
    <w:rsid w:val="009D0572"/>
    <w:rsid w:val="009D14AA"/>
    <w:rsid w:val="009D160F"/>
    <w:rsid w:val="009D2469"/>
    <w:rsid w:val="009E15D7"/>
    <w:rsid w:val="009E367E"/>
    <w:rsid w:val="009E41AC"/>
    <w:rsid w:val="009E6F94"/>
    <w:rsid w:val="009F0704"/>
    <w:rsid w:val="009F38C2"/>
    <w:rsid w:val="009F44EC"/>
    <w:rsid w:val="009F4872"/>
    <w:rsid w:val="009F5167"/>
    <w:rsid w:val="009F7319"/>
    <w:rsid w:val="009F7ACF"/>
    <w:rsid w:val="009F7B89"/>
    <w:rsid w:val="00A004A0"/>
    <w:rsid w:val="00A0241E"/>
    <w:rsid w:val="00A03E97"/>
    <w:rsid w:val="00A0491A"/>
    <w:rsid w:val="00A07C1E"/>
    <w:rsid w:val="00A129FA"/>
    <w:rsid w:val="00A15EDD"/>
    <w:rsid w:val="00A171A1"/>
    <w:rsid w:val="00A20E3F"/>
    <w:rsid w:val="00A23BC7"/>
    <w:rsid w:val="00A23EE5"/>
    <w:rsid w:val="00A25EDE"/>
    <w:rsid w:val="00A27655"/>
    <w:rsid w:val="00A4193D"/>
    <w:rsid w:val="00A41FA2"/>
    <w:rsid w:val="00A43FE6"/>
    <w:rsid w:val="00A559B4"/>
    <w:rsid w:val="00A62B29"/>
    <w:rsid w:val="00A62CC5"/>
    <w:rsid w:val="00A63D67"/>
    <w:rsid w:val="00A66A48"/>
    <w:rsid w:val="00A67177"/>
    <w:rsid w:val="00A70DF6"/>
    <w:rsid w:val="00A72047"/>
    <w:rsid w:val="00A721EA"/>
    <w:rsid w:val="00A75C8A"/>
    <w:rsid w:val="00A81209"/>
    <w:rsid w:val="00A81894"/>
    <w:rsid w:val="00A81E94"/>
    <w:rsid w:val="00A82A20"/>
    <w:rsid w:val="00A82E4C"/>
    <w:rsid w:val="00A848A8"/>
    <w:rsid w:val="00A84C09"/>
    <w:rsid w:val="00A87370"/>
    <w:rsid w:val="00A92AE6"/>
    <w:rsid w:val="00A92CC0"/>
    <w:rsid w:val="00A938F2"/>
    <w:rsid w:val="00A94A68"/>
    <w:rsid w:val="00A94FFB"/>
    <w:rsid w:val="00A951A1"/>
    <w:rsid w:val="00A95C77"/>
    <w:rsid w:val="00A96CAA"/>
    <w:rsid w:val="00AA104C"/>
    <w:rsid w:val="00AA18BA"/>
    <w:rsid w:val="00AA1A81"/>
    <w:rsid w:val="00AA20B5"/>
    <w:rsid w:val="00AA4324"/>
    <w:rsid w:val="00AA670D"/>
    <w:rsid w:val="00AB237B"/>
    <w:rsid w:val="00AB415D"/>
    <w:rsid w:val="00AB4E91"/>
    <w:rsid w:val="00AC142B"/>
    <w:rsid w:val="00AC242E"/>
    <w:rsid w:val="00AC36D8"/>
    <w:rsid w:val="00AC495B"/>
    <w:rsid w:val="00AC5C46"/>
    <w:rsid w:val="00AD09D8"/>
    <w:rsid w:val="00AD15C1"/>
    <w:rsid w:val="00AD27BC"/>
    <w:rsid w:val="00AD580B"/>
    <w:rsid w:val="00AD5B28"/>
    <w:rsid w:val="00AD5E02"/>
    <w:rsid w:val="00AD6F75"/>
    <w:rsid w:val="00AD7404"/>
    <w:rsid w:val="00AD755F"/>
    <w:rsid w:val="00AE0CBC"/>
    <w:rsid w:val="00AE0E18"/>
    <w:rsid w:val="00AE132D"/>
    <w:rsid w:val="00AE18EB"/>
    <w:rsid w:val="00AE228E"/>
    <w:rsid w:val="00AE3A94"/>
    <w:rsid w:val="00AF0D8F"/>
    <w:rsid w:val="00AF2045"/>
    <w:rsid w:val="00AF46AA"/>
    <w:rsid w:val="00AF549E"/>
    <w:rsid w:val="00AF5BF4"/>
    <w:rsid w:val="00AF6E06"/>
    <w:rsid w:val="00AF7734"/>
    <w:rsid w:val="00B0021E"/>
    <w:rsid w:val="00B00D4D"/>
    <w:rsid w:val="00B01F17"/>
    <w:rsid w:val="00B05560"/>
    <w:rsid w:val="00B05632"/>
    <w:rsid w:val="00B05687"/>
    <w:rsid w:val="00B07077"/>
    <w:rsid w:val="00B12676"/>
    <w:rsid w:val="00B13ABD"/>
    <w:rsid w:val="00B142CB"/>
    <w:rsid w:val="00B15F46"/>
    <w:rsid w:val="00B17447"/>
    <w:rsid w:val="00B17856"/>
    <w:rsid w:val="00B27131"/>
    <w:rsid w:val="00B277D3"/>
    <w:rsid w:val="00B27F53"/>
    <w:rsid w:val="00B3100D"/>
    <w:rsid w:val="00B32C0D"/>
    <w:rsid w:val="00B32C42"/>
    <w:rsid w:val="00B35572"/>
    <w:rsid w:val="00B365FD"/>
    <w:rsid w:val="00B402D9"/>
    <w:rsid w:val="00B418E0"/>
    <w:rsid w:val="00B45ACD"/>
    <w:rsid w:val="00B45B46"/>
    <w:rsid w:val="00B46510"/>
    <w:rsid w:val="00B521B2"/>
    <w:rsid w:val="00B535B9"/>
    <w:rsid w:val="00B55607"/>
    <w:rsid w:val="00B55676"/>
    <w:rsid w:val="00B55D0A"/>
    <w:rsid w:val="00B57F79"/>
    <w:rsid w:val="00B612A1"/>
    <w:rsid w:val="00B61FA5"/>
    <w:rsid w:val="00B629F4"/>
    <w:rsid w:val="00B62A6C"/>
    <w:rsid w:val="00B637F7"/>
    <w:rsid w:val="00B65589"/>
    <w:rsid w:val="00B657CA"/>
    <w:rsid w:val="00B74438"/>
    <w:rsid w:val="00B76A4B"/>
    <w:rsid w:val="00B76BA0"/>
    <w:rsid w:val="00B77384"/>
    <w:rsid w:val="00B8123C"/>
    <w:rsid w:val="00B82B1F"/>
    <w:rsid w:val="00B833E0"/>
    <w:rsid w:val="00B83E52"/>
    <w:rsid w:val="00B900EE"/>
    <w:rsid w:val="00B940DB"/>
    <w:rsid w:val="00B95451"/>
    <w:rsid w:val="00B9656B"/>
    <w:rsid w:val="00B977B0"/>
    <w:rsid w:val="00BA4167"/>
    <w:rsid w:val="00BB0DD2"/>
    <w:rsid w:val="00BB176C"/>
    <w:rsid w:val="00BB3E49"/>
    <w:rsid w:val="00BB3EC9"/>
    <w:rsid w:val="00BB4B97"/>
    <w:rsid w:val="00BC1B74"/>
    <w:rsid w:val="00BC20BF"/>
    <w:rsid w:val="00BC287F"/>
    <w:rsid w:val="00BD047B"/>
    <w:rsid w:val="00BD1D97"/>
    <w:rsid w:val="00BD389F"/>
    <w:rsid w:val="00BD691E"/>
    <w:rsid w:val="00BE0579"/>
    <w:rsid w:val="00BE16FF"/>
    <w:rsid w:val="00BE416F"/>
    <w:rsid w:val="00BE69E6"/>
    <w:rsid w:val="00BF1F63"/>
    <w:rsid w:val="00BF286C"/>
    <w:rsid w:val="00BF67E7"/>
    <w:rsid w:val="00BF6824"/>
    <w:rsid w:val="00C01B97"/>
    <w:rsid w:val="00C04116"/>
    <w:rsid w:val="00C05ABA"/>
    <w:rsid w:val="00C12A0D"/>
    <w:rsid w:val="00C14481"/>
    <w:rsid w:val="00C1661B"/>
    <w:rsid w:val="00C16740"/>
    <w:rsid w:val="00C16A94"/>
    <w:rsid w:val="00C16B89"/>
    <w:rsid w:val="00C171E1"/>
    <w:rsid w:val="00C17209"/>
    <w:rsid w:val="00C177C1"/>
    <w:rsid w:val="00C20F51"/>
    <w:rsid w:val="00C23F16"/>
    <w:rsid w:val="00C2427E"/>
    <w:rsid w:val="00C24E69"/>
    <w:rsid w:val="00C27BB9"/>
    <w:rsid w:val="00C340F7"/>
    <w:rsid w:val="00C345CD"/>
    <w:rsid w:val="00C36F17"/>
    <w:rsid w:val="00C372D7"/>
    <w:rsid w:val="00C418EA"/>
    <w:rsid w:val="00C42067"/>
    <w:rsid w:val="00C43A75"/>
    <w:rsid w:val="00C4529E"/>
    <w:rsid w:val="00C46406"/>
    <w:rsid w:val="00C51195"/>
    <w:rsid w:val="00C51640"/>
    <w:rsid w:val="00C517A1"/>
    <w:rsid w:val="00C55303"/>
    <w:rsid w:val="00C579B5"/>
    <w:rsid w:val="00C6447C"/>
    <w:rsid w:val="00C70ABA"/>
    <w:rsid w:val="00C719D0"/>
    <w:rsid w:val="00C72871"/>
    <w:rsid w:val="00C763E8"/>
    <w:rsid w:val="00C7730E"/>
    <w:rsid w:val="00C80507"/>
    <w:rsid w:val="00C80C6A"/>
    <w:rsid w:val="00C80E62"/>
    <w:rsid w:val="00C820D1"/>
    <w:rsid w:val="00C83E0C"/>
    <w:rsid w:val="00C8701C"/>
    <w:rsid w:val="00C9021F"/>
    <w:rsid w:val="00C9323F"/>
    <w:rsid w:val="00C93FF9"/>
    <w:rsid w:val="00C95228"/>
    <w:rsid w:val="00C95C30"/>
    <w:rsid w:val="00CA2072"/>
    <w:rsid w:val="00CA23C9"/>
    <w:rsid w:val="00CA5956"/>
    <w:rsid w:val="00CA614C"/>
    <w:rsid w:val="00CA7196"/>
    <w:rsid w:val="00CA746A"/>
    <w:rsid w:val="00CB1B77"/>
    <w:rsid w:val="00CB7630"/>
    <w:rsid w:val="00CB79B9"/>
    <w:rsid w:val="00CC00EC"/>
    <w:rsid w:val="00CC2CED"/>
    <w:rsid w:val="00CC3122"/>
    <w:rsid w:val="00CC4470"/>
    <w:rsid w:val="00CC593B"/>
    <w:rsid w:val="00CC5C27"/>
    <w:rsid w:val="00CC5E00"/>
    <w:rsid w:val="00CD0D0E"/>
    <w:rsid w:val="00CD3435"/>
    <w:rsid w:val="00CD4984"/>
    <w:rsid w:val="00CD5314"/>
    <w:rsid w:val="00CD5CEB"/>
    <w:rsid w:val="00CD638B"/>
    <w:rsid w:val="00CE194D"/>
    <w:rsid w:val="00CE1CBC"/>
    <w:rsid w:val="00CE5977"/>
    <w:rsid w:val="00CE645F"/>
    <w:rsid w:val="00CF1E98"/>
    <w:rsid w:val="00CF66F5"/>
    <w:rsid w:val="00CF6ED6"/>
    <w:rsid w:val="00CF7164"/>
    <w:rsid w:val="00CF79D5"/>
    <w:rsid w:val="00D009C7"/>
    <w:rsid w:val="00D01AB9"/>
    <w:rsid w:val="00D0464C"/>
    <w:rsid w:val="00D04B9D"/>
    <w:rsid w:val="00D10CE3"/>
    <w:rsid w:val="00D11BDC"/>
    <w:rsid w:val="00D13CE7"/>
    <w:rsid w:val="00D13E20"/>
    <w:rsid w:val="00D16C69"/>
    <w:rsid w:val="00D218AD"/>
    <w:rsid w:val="00D21924"/>
    <w:rsid w:val="00D27CFC"/>
    <w:rsid w:val="00D31952"/>
    <w:rsid w:val="00D34F50"/>
    <w:rsid w:val="00D37306"/>
    <w:rsid w:val="00D40818"/>
    <w:rsid w:val="00D41C2D"/>
    <w:rsid w:val="00D41DBE"/>
    <w:rsid w:val="00D4452D"/>
    <w:rsid w:val="00D51BF1"/>
    <w:rsid w:val="00D51FD2"/>
    <w:rsid w:val="00D52C8F"/>
    <w:rsid w:val="00D5644C"/>
    <w:rsid w:val="00D56C8F"/>
    <w:rsid w:val="00D579D8"/>
    <w:rsid w:val="00D60893"/>
    <w:rsid w:val="00D60DF7"/>
    <w:rsid w:val="00D620C0"/>
    <w:rsid w:val="00D65647"/>
    <w:rsid w:val="00D66E7D"/>
    <w:rsid w:val="00D73226"/>
    <w:rsid w:val="00D74521"/>
    <w:rsid w:val="00D754F8"/>
    <w:rsid w:val="00D77891"/>
    <w:rsid w:val="00D77E51"/>
    <w:rsid w:val="00D83973"/>
    <w:rsid w:val="00D85DC2"/>
    <w:rsid w:val="00D86B7F"/>
    <w:rsid w:val="00D873BC"/>
    <w:rsid w:val="00D911B3"/>
    <w:rsid w:val="00D920E0"/>
    <w:rsid w:val="00D93238"/>
    <w:rsid w:val="00D93AED"/>
    <w:rsid w:val="00D946A6"/>
    <w:rsid w:val="00D96F77"/>
    <w:rsid w:val="00DA1285"/>
    <w:rsid w:val="00DA3AA4"/>
    <w:rsid w:val="00DA3BAA"/>
    <w:rsid w:val="00DA5D51"/>
    <w:rsid w:val="00DA6416"/>
    <w:rsid w:val="00DA6C51"/>
    <w:rsid w:val="00DA752F"/>
    <w:rsid w:val="00DB0B8C"/>
    <w:rsid w:val="00DB3510"/>
    <w:rsid w:val="00DB44BC"/>
    <w:rsid w:val="00DB56C2"/>
    <w:rsid w:val="00DC0B93"/>
    <w:rsid w:val="00DC28A9"/>
    <w:rsid w:val="00DC427F"/>
    <w:rsid w:val="00DC78E7"/>
    <w:rsid w:val="00DD043E"/>
    <w:rsid w:val="00DD0BBB"/>
    <w:rsid w:val="00DD1764"/>
    <w:rsid w:val="00DD17B4"/>
    <w:rsid w:val="00DD1E65"/>
    <w:rsid w:val="00DD2538"/>
    <w:rsid w:val="00DD47FB"/>
    <w:rsid w:val="00DD5947"/>
    <w:rsid w:val="00DD6166"/>
    <w:rsid w:val="00DD7AFA"/>
    <w:rsid w:val="00DE0B6F"/>
    <w:rsid w:val="00DE0DEE"/>
    <w:rsid w:val="00DE21A3"/>
    <w:rsid w:val="00DE3393"/>
    <w:rsid w:val="00DE4E3D"/>
    <w:rsid w:val="00DE5A21"/>
    <w:rsid w:val="00DE7D3D"/>
    <w:rsid w:val="00DF2405"/>
    <w:rsid w:val="00DF7229"/>
    <w:rsid w:val="00DF7453"/>
    <w:rsid w:val="00E03AC0"/>
    <w:rsid w:val="00E0499B"/>
    <w:rsid w:val="00E1254E"/>
    <w:rsid w:val="00E129E0"/>
    <w:rsid w:val="00E1515F"/>
    <w:rsid w:val="00E1736D"/>
    <w:rsid w:val="00E1749F"/>
    <w:rsid w:val="00E17C8A"/>
    <w:rsid w:val="00E17E2F"/>
    <w:rsid w:val="00E207D0"/>
    <w:rsid w:val="00E211C1"/>
    <w:rsid w:val="00E2232D"/>
    <w:rsid w:val="00E26061"/>
    <w:rsid w:val="00E30466"/>
    <w:rsid w:val="00E318BA"/>
    <w:rsid w:val="00E33574"/>
    <w:rsid w:val="00E34406"/>
    <w:rsid w:val="00E370D7"/>
    <w:rsid w:val="00E37197"/>
    <w:rsid w:val="00E3779C"/>
    <w:rsid w:val="00E40FF6"/>
    <w:rsid w:val="00E41774"/>
    <w:rsid w:val="00E42989"/>
    <w:rsid w:val="00E42B4E"/>
    <w:rsid w:val="00E43567"/>
    <w:rsid w:val="00E43AE8"/>
    <w:rsid w:val="00E447D7"/>
    <w:rsid w:val="00E476DE"/>
    <w:rsid w:val="00E47C02"/>
    <w:rsid w:val="00E5152B"/>
    <w:rsid w:val="00E53020"/>
    <w:rsid w:val="00E5513C"/>
    <w:rsid w:val="00E55709"/>
    <w:rsid w:val="00E55C1E"/>
    <w:rsid w:val="00E565FA"/>
    <w:rsid w:val="00E5716A"/>
    <w:rsid w:val="00E57FA6"/>
    <w:rsid w:val="00E60781"/>
    <w:rsid w:val="00E6381A"/>
    <w:rsid w:val="00E669DD"/>
    <w:rsid w:val="00E711BF"/>
    <w:rsid w:val="00E72A40"/>
    <w:rsid w:val="00E731A6"/>
    <w:rsid w:val="00E73258"/>
    <w:rsid w:val="00E73B08"/>
    <w:rsid w:val="00E746AF"/>
    <w:rsid w:val="00E74B1B"/>
    <w:rsid w:val="00E75F79"/>
    <w:rsid w:val="00E76853"/>
    <w:rsid w:val="00E82943"/>
    <w:rsid w:val="00E83C60"/>
    <w:rsid w:val="00E84748"/>
    <w:rsid w:val="00E85CBC"/>
    <w:rsid w:val="00E85FDD"/>
    <w:rsid w:val="00E866F8"/>
    <w:rsid w:val="00E90DAE"/>
    <w:rsid w:val="00E91B04"/>
    <w:rsid w:val="00E935E8"/>
    <w:rsid w:val="00E93949"/>
    <w:rsid w:val="00E959A5"/>
    <w:rsid w:val="00EA09BB"/>
    <w:rsid w:val="00EA0CEC"/>
    <w:rsid w:val="00EA2E10"/>
    <w:rsid w:val="00EA5327"/>
    <w:rsid w:val="00EA6977"/>
    <w:rsid w:val="00EA795D"/>
    <w:rsid w:val="00EB2BE0"/>
    <w:rsid w:val="00EB2F4E"/>
    <w:rsid w:val="00EB46BE"/>
    <w:rsid w:val="00EB5DF3"/>
    <w:rsid w:val="00EB5FA9"/>
    <w:rsid w:val="00EC1498"/>
    <w:rsid w:val="00EC229B"/>
    <w:rsid w:val="00EC2A93"/>
    <w:rsid w:val="00EC5912"/>
    <w:rsid w:val="00EC6BAD"/>
    <w:rsid w:val="00EC71A5"/>
    <w:rsid w:val="00EC7737"/>
    <w:rsid w:val="00ED110E"/>
    <w:rsid w:val="00ED342A"/>
    <w:rsid w:val="00ED4148"/>
    <w:rsid w:val="00ED442F"/>
    <w:rsid w:val="00ED51A6"/>
    <w:rsid w:val="00ED565A"/>
    <w:rsid w:val="00ED69C6"/>
    <w:rsid w:val="00ED79E7"/>
    <w:rsid w:val="00EE0FF5"/>
    <w:rsid w:val="00EE1225"/>
    <w:rsid w:val="00EE5337"/>
    <w:rsid w:val="00EE636F"/>
    <w:rsid w:val="00EF057F"/>
    <w:rsid w:val="00EF0D71"/>
    <w:rsid w:val="00EF1D7A"/>
    <w:rsid w:val="00EF75CC"/>
    <w:rsid w:val="00F01A67"/>
    <w:rsid w:val="00F02124"/>
    <w:rsid w:val="00F0510A"/>
    <w:rsid w:val="00F06411"/>
    <w:rsid w:val="00F065D3"/>
    <w:rsid w:val="00F06C1E"/>
    <w:rsid w:val="00F0769F"/>
    <w:rsid w:val="00F119F5"/>
    <w:rsid w:val="00F17205"/>
    <w:rsid w:val="00F17381"/>
    <w:rsid w:val="00F206C2"/>
    <w:rsid w:val="00F20A0C"/>
    <w:rsid w:val="00F211EF"/>
    <w:rsid w:val="00F23C98"/>
    <w:rsid w:val="00F30AD7"/>
    <w:rsid w:val="00F32571"/>
    <w:rsid w:val="00F33D68"/>
    <w:rsid w:val="00F377BC"/>
    <w:rsid w:val="00F41421"/>
    <w:rsid w:val="00F4319B"/>
    <w:rsid w:val="00F4377C"/>
    <w:rsid w:val="00F4477B"/>
    <w:rsid w:val="00F4593D"/>
    <w:rsid w:val="00F4643A"/>
    <w:rsid w:val="00F470DA"/>
    <w:rsid w:val="00F477E0"/>
    <w:rsid w:val="00F5114E"/>
    <w:rsid w:val="00F51595"/>
    <w:rsid w:val="00F52743"/>
    <w:rsid w:val="00F53E57"/>
    <w:rsid w:val="00F54918"/>
    <w:rsid w:val="00F56A1D"/>
    <w:rsid w:val="00F56AEF"/>
    <w:rsid w:val="00F57A1D"/>
    <w:rsid w:val="00F60697"/>
    <w:rsid w:val="00F63FCB"/>
    <w:rsid w:val="00F64619"/>
    <w:rsid w:val="00F65234"/>
    <w:rsid w:val="00F66C1E"/>
    <w:rsid w:val="00F7370A"/>
    <w:rsid w:val="00F74846"/>
    <w:rsid w:val="00F7501C"/>
    <w:rsid w:val="00F76245"/>
    <w:rsid w:val="00F8295B"/>
    <w:rsid w:val="00F855DF"/>
    <w:rsid w:val="00F85B58"/>
    <w:rsid w:val="00F916C2"/>
    <w:rsid w:val="00F9518A"/>
    <w:rsid w:val="00FA1444"/>
    <w:rsid w:val="00FA171B"/>
    <w:rsid w:val="00FA180D"/>
    <w:rsid w:val="00FA5A8C"/>
    <w:rsid w:val="00FA7B55"/>
    <w:rsid w:val="00FB105F"/>
    <w:rsid w:val="00FB1D58"/>
    <w:rsid w:val="00FB2FAF"/>
    <w:rsid w:val="00FB487F"/>
    <w:rsid w:val="00FB6961"/>
    <w:rsid w:val="00FB7477"/>
    <w:rsid w:val="00FC16A9"/>
    <w:rsid w:val="00FC342E"/>
    <w:rsid w:val="00FC4428"/>
    <w:rsid w:val="00FC4688"/>
    <w:rsid w:val="00FC728E"/>
    <w:rsid w:val="00FC761F"/>
    <w:rsid w:val="00FC7C40"/>
    <w:rsid w:val="00FD03AB"/>
    <w:rsid w:val="00FD0E5B"/>
    <w:rsid w:val="00FD38F6"/>
    <w:rsid w:val="00FD4369"/>
    <w:rsid w:val="00FD483A"/>
    <w:rsid w:val="00FD5C01"/>
    <w:rsid w:val="00FE1B6F"/>
    <w:rsid w:val="00FE7708"/>
    <w:rsid w:val="00FF06F2"/>
    <w:rsid w:val="00FF0C1E"/>
    <w:rsid w:val="00FF0DEC"/>
    <w:rsid w:val="00FF1ACF"/>
    <w:rsid w:val="00FF348F"/>
    <w:rsid w:val="00FF5B6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F7CD35"/>
  <w15:chartTrackingRefBased/>
  <w15:docId w15:val="{4BA8EDED-0755-455F-9E01-B5F4BB97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1E"/>
    <w:pPr>
      <w:spacing w:after="0" w:line="240" w:lineRule="auto"/>
    </w:pPr>
    <w:rPr>
      <w:sz w:val="24"/>
      <w:szCs w:val="24"/>
    </w:rPr>
  </w:style>
  <w:style w:type="paragraph" w:styleId="Heading1">
    <w:name w:val="heading 1"/>
    <w:basedOn w:val="Normal"/>
    <w:next w:val="Normal"/>
    <w:link w:val="Heading1Char"/>
    <w:uiPriority w:val="1"/>
    <w:qFormat/>
    <w:rsid w:val="00A0241E"/>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1"/>
    <w:qFormat/>
    <w:rsid w:val="00A0241E"/>
    <w:pPr>
      <w:keepNext/>
      <w:spacing w:before="240" w:after="60"/>
      <w:outlineLvl w:val="1"/>
    </w:pPr>
    <w:rPr>
      <w:rFonts w:ascii="Arial" w:eastAsia="Times New Roman" w:hAnsi="Arial"/>
      <w:b/>
      <w:bCs/>
      <w:iCs/>
      <w:sz w:val="28"/>
      <w:szCs w:val="28"/>
    </w:rPr>
  </w:style>
  <w:style w:type="paragraph" w:styleId="Heading3">
    <w:name w:val="heading 3"/>
    <w:basedOn w:val="Normal"/>
    <w:next w:val="Normal"/>
    <w:link w:val="Heading3Char"/>
    <w:uiPriority w:val="1"/>
    <w:qFormat/>
    <w:rsid w:val="00A0241E"/>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uiPriority w:val="1"/>
    <w:qFormat/>
    <w:rsid w:val="008C04F1"/>
    <w:pPr>
      <w:keepNext/>
      <w:spacing w:before="240" w:after="60"/>
      <w:outlineLvl w:val="3"/>
    </w:pPr>
    <w:rPr>
      <w:rFonts w:asciiTheme="majorHAnsi" w:eastAsia="Times New Roman" w:hAnsiTheme="majorHAnsi"/>
      <w:b/>
      <w:bCs/>
      <w:szCs w:val="28"/>
    </w:rPr>
  </w:style>
  <w:style w:type="paragraph" w:styleId="Heading5">
    <w:name w:val="heading 5"/>
    <w:basedOn w:val="Normal"/>
    <w:next w:val="Normal"/>
    <w:link w:val="Heading5Char"/>
    <w:uiPriority w:val="1"/>
    <w:semiHidden/>
    <w:unhideWhenUsed/>
    <w:qFormat/>
    <w:rsid w:val="008C04F1"/>
    <w:pPr>
      <w:spacing w:before="240" w:after="60"/>
      <w:outlineLvl w:val="4"/>
    </w:pPr>
    <w:rPr>
      <w:rFonts w:asciiTheme="majorHAnsi" w:eastAsia="Times New Roman" w:hAnsiTheme="majorHAnsi"/>
      <w:b/>
      <w:bCs/>
      <w:iCs/>
      <w:sz w:val="22"/>
      <w:szCs w:val="26"/>
    </w:rPr>
  </w:style>
  <w:style w:type="paragraph" w:styleId="Heading6">
    <w:name w:val="heading 6"/>
    <w:basedOn w:val="Normal"/>
    <w:next w:val="Normal"/>
    <w:link w:val="Heading6Char"/>
    <w:uiPriority w:val="1"/>
    <w:semiHidden/>
    <w:unhideWhenUsed/>
    <w:qFormat/>
    <w:rsid w:val="00A0241E"/>
    <w:pPr>
      <w:spacing w:before="240" w:after="60"/>
      <w:outlineLvl w:val="5"/>
    </w:pPr>
    <w:rPr>
      <w:rFonts w:ascii="Arial" w:eastAsia="Times New Roman" w:hAnsi="Arial"/>
      <w:bCs/>
      <w:i/>
      <w:sz w:val="20"/>
      <w:szCs w:val="22"/>
    </w:rPr>
  </w:style>
  <w:style w:type="paragraph" w:styleId="Heading7">
    <w:name w:val="heading 7"/>
    <w:basedOn w:val="Normal"/>
    <w:next w:val="Normal"/>
    <w:link w:val="Heading7Char"/>
    <w:uiPriority w:val="1"/>
    <w:semiHidden/>
    <w:unhideWhenUsed/>
    <w:qFormat/>
    <w:rsid w:val="00A0241E"/>
    <w:pPr>
      <w:spacing w:before="240" w:after="60"/>
      <w:outlineLvl w:val="6"/>
    </w:pPr>
    <w:rPr>
      <w:rFonts w:ascii="Arial" w:eastAsia="Times New Roman" w:hAnsi="Arial"/>
      <w:i/>
      <w:sz w:val="20"/>
    </w:rPr>
  </w:style>
  <w:style w:type="paragraph" w:styleId="Heading8">
    <w:name w:val="heading 8"/>
    <w:basedOn w:val="Normal"/>
    <w:next w:val="Normal"/>
    <w:link w:val="Heading8Char"/>
    <w:uiPriority w:val="1"/>
    <w:semiHidden/>
    <w:unhideWhenUsed/>
    <w:qFormat/>
    <w:rsid w:val="00A0241E"/>
    <w:pPr>
      <w:spacing w:before="240" w:after="60"/>
      <w:outlineLvl w:val="7"/>
    </w:pPr>
    <w:rPr>
      <w:rFonts w:ascii="Arial" w:eastAsia="Times New Roman" w:hAnsi="Arial"/>
      <w:i/>
      <w:iCs/>
      <w:sz w:val="20"/>
    </w:rPr>
  </w:style>
  <w:style w:type="paragraph" w:styleId="Heading9">
    <w:name w:val="heading 9"/>
    <w:basedOn w:val="Normal"/>
    <w:next w:val="Normal"/>
    <w:link w:val="Heading9Char"/>
    <w:uiPriority w:val="1"/>
    <w:semiHidden/>
    <w:unhideWhenUsed/>
    <w:qFormat/>
    <w:rsid w:val="00A0241E"/>
    <w:pPr>
      <w:spacing w:before="240" w:after="60"/>
      <w:outlineLvl w:val="8"/>
    </w:pPr>
    <w:rPr>
      <w:rFonts w:ascii="Arial" w:eastAsia="Times New Roman" w:hAnsi="Arial"/>
      <w:i/>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125"/>
    <w:pPr>
      <w:tabs>
        <w:tab w:val="center" w:pos="4536"/>
        <w:tab w:val="right" w:pos="9072"/>
      </w:tabs>
    </w:pPr>
  </w:style>
  <w:style w:type="character" w:customStyle="1" w:styleId="HeaderChar">
    <w:name w:val="Header Char"/>
    <w:basedOn w:val="DefaultParagraphFont"/>
    <w:link w:val="Header"/>
    <w:uiPriority w:val="99"/>
    <w:rsid w:val="00707125"/>
  </w:style>
  <w:style w:type="paragraph" w:styleId="Footer">
    <w:name w:val="footer"/>
    <w:basedOn w:val="Normal"/>
    <w:link w:val="FooterChar"/>
    <w:uiPriority w:val="99"/>
    <w:unhideWhenUsed/>
    <w:rsid w:val="00707125"/>
    <w:pPr>
      <w:tabs>
        <w:tab w:val="center" w:pos="4536"/>
        <w:tab w:val="right" w:pos="9072"/>
      </w:tabs>
    </w:pPr>
  </w:style>
  <w:style w:type="character" w:customStyle="1" w:styleId="FooterChar">
    <w:name w:val="Footer Char"/>
    <w:basedOn w:val="DefaultParagraphFont"/>
    <w:link w:val="Footer"/>
    <w:uiPriority w:val="99"/>
    <w:rsid w:val="00707125"/>
  </w:style>
  <w:style w:type="paragraph" w:styleId="BalloonText">
    <w:name w:val="Balloon Text"/>
    <w:basedOn w:val="Normal"/>
    <w:link w:val="BalloonTextChar"/>
    <w:uiPriority w:val="99"/>
    <w:semiHidden/>
    <w:unhideWhenUsed/>
    <w:rsid w:val="00B05560"/>
    <w:rPr>
      <w:rFonts w:ascii="Tahoma" w:hAnsi="Tahoma" w:cs="Tahoma"/>
      <w:sz w:val="16"/>
      <w:szCs w:val="16"/>
    </w:rPr>
  </w:style>
  <w:style w:type="character" w:customStyle="1" w:styleId="BalloonTextChar">
    <w:name w:val="Balloon Text Char"/>
    <w:basedOn w:val="DefaultParagraphFont"/>
    <w:link w:val="BalloonText"/>
    <w:uiPriority w:val="99"/>
    <w:semiHidden/>
    <w:rsid w:val="00B05560"/>
    <w:rPr>
      <w:rFonts w:ascii="Tahoma" w:hAnsi="Tahoma" w:cs="Tahoma"/>
      <w:sz w:val="16"/>
      <w:szCs w:val="16"/>
    </w:rPr>
  </w:style>
  <w:style w:type="character" w:styleId="PlaceholderText">
    <w:name w:val="Placeholder Text"/>
    <w:basedOn w:val="DefaultParagraphFont"/>
    <w:uiPriority w:val="99"/>
    <w:semiHidden/>
    <w:rsid w:val="00E55C1E"/>
    <w:rPr>
      <w:color w:val="808080"/>
    </w:rPr>
  </w:style>
  <w:style w:type="character" w:customStyle="1" w:styleId="Heading1Char">
    <w:name w:val="Heading 1 Char"/>
    <w:basedOn w:val="DefaultParagraphFont"/>
    <w:link w:val="Heading1"/>
    <w:uiPriority w:val="1"/>
    <w:rsid w:val="00A0241E"/>
    <w:rPr>
      <w:rFonts w:ascii="Arial" w:eastAsia="Times New Roman" w:hAnsi="Arial"/>
      <w:b/>
      <w:bCs/>
      <w:kern w:val="32"/>
      <w:sz w:val="32"/>
      <w:szCs w:val="32"/>
    </w:rPr>
  </w:style>
  <w:style w:type="character" w:customStyle="1" w:styleId="Heading2Char">
    <w:name w:val="Heading 2 Char"/>
    <w:basedOn w:val="DefaultParagraphFont"/>
    <w:link w:val="Heading2"/>
    <w:uiPriority w:val="1"/>
    <w:rsid w:val="00A0241E"/>
    <w:rPr>
      <w:rFonts w:ascii="Arial" w:eastAsia="Times New Roman" w:hAnsi="Arial"/>
      <w:b/>
      <w:bCs/>
      <w:iCs/>
      <w:sz w:val="28"/>
      <w:szCs w:val="28"/>
    </w:rPr>
  </w:style>
  <w:style w:type="character" w:customStyle="1" w:styleId="Heading3Char">
    <w:name w:val="Heading 3 Char"/>
    <w:basedOn w:val="DefaultParagraphFont"/>
    <w:link w:val="Heading3"/>
    <w:uiPriority w:val="1"/>
    <w:rsid w:val="00A0241E"/>
    <w:rPr>
      <w:rFonts w:ascii="Arial" w:eastAsia="Times New Roman" w:hAnsi="Arial"/>
      <w:b/>
      <w:bCs/>
      <w:sz w:val="26"/>
      <w:szCs w:val="26"/>
    </w:rPr>
  </w:style>
  <w:style w:type="character" w:customStyle="1" w:styleId="Heading4Char">
    <w:name w:val="Heading 4 Char"/>
    <w:basedOn w:val="DefaultParagraphFont"/>
    <w:link w:val="Heading4"/>
    <w:uiPriority w:val="1"/>
    <w:rsid w:val="008C04F1"/>
    <w:rPr>
      <w:rFonts w:asciiTheme="majorHAnsi" w:eastAsia="Times New Roman" w:hAnsiTheme="majorHAnsi"/>
      <w:b/>
      <w:bCs/>
      <w:sz w:val="24"/>
      <w:szCs w:val="28"/>
      <w:lang w:val="en-GB"/>
    </w:rPr>
  </w:style>
  <w:style w:type="character" w:customStyle="1" w:styleId="Heading5Char">
    <w:name w:val="Heading 5 Char"/>
    <w:basedOn w:val="DefaultParagraphFont"/>
    <w:link w:val="Heading5"/>
    <w:uiPriority w:val="1"/>
    <w:semiHidden/>
    <w:rsid w:val="008C04F1"/>
    <w:rPr>
      <w:rFonts w:asciiTheme="majorHAnsi" w:eastAsia="Times New Roman" w:hAnsiTheme="majorHAnsi"/>
      <w:b/>
      <w:bCs/>
      <w:iCs/>
      <w:szCs w:val="26"/>
      <w:lang w:val="en-GB"/>
    </w:rPr>
  </w:style>
  <w:style w:type="character" w:customStyle="1" w:styleId="Heading6Char">
    <w:name w:val="Heading 6 Char"/>
    <w:basedOn w:val="DefaultParagraphFont"/>
    <w:link w:val="Heading6"/>
    <w:uiPriority w:val="1"/>
    <w:semiHidden/>
    <w:rsid w:val="00A0241E"/>
    <w:rPr>
      <w:rFonts w:ascii="Arial" w:eastAsia="Times New Roman" w:hAnsi="Arial"/>
      <w:bCs/>
      <w:i/>
      <w:sz w:val="20"/>
    </w:rPr>
  </w:style>
  <w:style w:type="character" w:customStyle="1" w:styleId="Heading7Char">
    <w:name w:val="Heading 7 Char"/>
    <w:basedOn w:val="DefaultParagraphFont"/>
    <w:link w:val="Heading7"/>
    <w:uiPriority w:val="1"/>
    <w:semiHidden/>
    <w:rsid w:val="00A0241E"/>
    <w:rPr>
      <w:rFonts w:ascii="Arial" w:eastAsia="Times New Roman" w:hAnsi="Arial"/>
      <w:i/>
      <w:sz w:val="20"/>
      <w:szCs w:val="24"/>
    </w:rPr>
  </w:style>
  <w:style w:type="character" w:customStyle="1" w:styleId="Heading8Char">
    <w:name w:val="Heading 8 Char"/>
    <w:basedOn w:val="DefaultParagraphFont"/>
    <w:link w:val="Heading8"/>
    <w:uiPriority w:val="1"/>
    <w:semiHidden/>
    <w:rsid w:val="00A0241E"/>
    <w:rPr>
      <w:rFonts w:ascii="Arial" w:eastAsia="Times New Roman" w:hAnsi="Arial"/>
      <w:i/>
      <w:iCs/>
      <w:sz w:val="20"/>
      <w:szCs w:val="24"/>
    </w:rPr>
  </w:style>
  <w:style w:type="character" w:customStyle="1" w:styleId="Heading9Char">
    <w:name w:val="Heading 9 Char"/>
    <w:basedOn w:val="DefaultParagraphFont"/>
    <w:link w:val="Heading9"/>
    <w:uiPriority w:val="1"/>
    <w:semiHidden/>
    <w:rsid w:val="00A0241E"/>
    <w:rPr>
      <w:rFonts w:ascii="Arial" w:eastAsia="Times New Roman" w:hAnsi="Arial"/>
      <w:i/>
      <w:sz w:val="20"/>
    </w:rPr>
  </w:style>
  <w:style w:type="paragraph" w:styleId="Title">
    <w:name w:val="Title"/>
    <w:basedOn w:val="Normal"/>
    <w:next w:val="Normal"/>
    <w:link w:val="TitleChar"/>
    <w:uiPriority w:val="10"/>
    <w:rsid w:val="008C04F1"/>
    <w:pPr>
      <w:spacing w:before="240" w:after="60"/>
      <w:jc w:val="center"/>
      <w:outlineLvl w:val="0"/>
    </w:pPr>
    <w:rPr>
      <w:rFonts w:asciiTheme="majorHAnsi" w:eastAsiaTheme="majorEastAsia" w:hAnsiTheme="majorHAnsi"/>
      <w:b/>
      <w:bCs/>
      <w:kern w:val="28"/>
      <w:sz w:val="44"/>
      <w:szCs w:val="32"/>
    </w:rPr>
  </w:style>
  <w:style w:type="character" w:customStyle="1" w:styleId="TitleChar">
    <w:name w:val="Title Char"/>
    <w:basedOn w:val="DefaultParagraphFont"/>
    <w:link w:val="Title"/>
    <w:uiPriority w:val="10"/>
    <w:rsid w:val="008C04F1"/>
    <w:rPr>
      <w:rFonts w:asciiTheme="majorHAnsi" w:eastAsiaTheme="majorEastAsia" w:hAnsiTheme="majorHAnsi"/>
      <w:b/>
      <w:bCs/>
      <w:kern w:val="28"/>
      <w:sz w:val="44"/>
      <w:szCs w:val="32"/>
      <w:lang w:val="en-GB"/>
    </w:rPr>
  </w:style>
  <w:style w:type="paragraph" w:styleId="Subtitle">
    <w:name w:val="Subtitle"/>
    <w:basedOn w:val="Normal"/>
    <w:next w:val="Normal"/>
    <w:link w:val="SubtitleChar"/>
    <w:uiPriority w:val="11"/>
    <w:rsid w:val="00CE5977"/>
    <w:pPr>
      <w:spacing w:after="60"/>
      <w:jc w:val="center"/>
      <w:outlineLvl w:val="1"/>
    </w:pPr>
    <w:rPr>
      <w:rFonts w:ascii="Times New Roman" w:eastAsiaTheme="majorEastAsia" w:hAnsi="Times New Roman"/>
      <w:b/>
      <w:sz w:val="36"/>
    </w:rPr>
  </w:style>
  <w:style w:type="character" w:customStyle="1" w:styleId="SubtitleChar">
    <w:name w:val="Subtitle Char"/>
    <w:basedOn w:val="DefaultParagraphFont"/>
    <w:link w:val="Subtitle"/>
    <w:uiPriority w:val="11"/>
    <w:rsid w:val="00CE5977"/>
    <w:rPr>
      <w:rFonts w:ascii="Times New Roman" w:eastAsiaTheme="majorEastAsia" w:hAnsi="Times New Roman"/>
      <w:b/>
      <w:sz w:val="36"/>
      <w:szCs w:val="24"/>
    </w:rPr>
  </w:style>
  <w:style w:type="character" w:styleId="Strong">
    <w:name w:val="Strong"/>
    <w:basedOn w:val="DefaultParagraphFont"/>
    <w:uiPriority w:val="22"/>
    <w:qFormat/>
    <w:rsid w:val="00A0241E"/>
    <w:rPr>
      <w:b/>
      <w:bCs/>
    </w:rPr>
  </w:style>
  <w:style w:type="character" w:styleId="Emphasis">
    <w:name w:val="Emphasis"/>
    <w:basedOn w:val="DefaultParagraphFont"/>
    <w:uiPriority w:val="20"/>
    <w:qFormat/>
    <w:rsid w:val="00A0241E"/>
    <w:rPr>
      <w:rFonts w:asciiTheme="minorHAnsi" w:hAnsiTheme="minorHAnsi"/>
      <w:b/>
      <w:i/>
      <w:iCs/>
    </w:rPr>
  </w:style>
  <w:style w:type="paragraph" w:styleId="NoSpacing">
    <w:name w:val="No Spacing"/>
    <w:basedOn w:val="Normal"/>
    <w:link w:val="NoSpacingChar"/>
    <w:uiPriority w:val="1"/>
    <w:qFormat/>
    <w:rsid w:val="00A0241E"/>
    <w:rPr>
      <w:szCs w:val="32"/>
    </w:rPr>
  </w:style>
  <w:style w:type="paragraph" w:styleId="ListParagraph">
    <w:name w:val="List Paragraph"/>
    <w:basedOn w:val="Normal"/>
    <w:uiPriority w:val="34"/>
    <w:rsid w:val="00CE5977"/>
    <w:pPr>
      <w:ind w:left="720"/>
      <w:contextualSpacing/>
    </w:pPr>
  </w:style>
  <w:style w:type="paragraph" w:styleId="Quote">
    <w:name w:val="Quote"/>
    <w:basedOn w:val="Normal"/>
    <w:next w:val="Normal"/>
    <w:link w:val="QuoteChar"/>
    <w:uiPriority w:val="29"/>
    <w:rsid w:val="00CE5977"/>
    <w:rPr>
      <w:i/>
    </w:rPr>
  </w:style>
  <w:style w:type="character" w:customStyle="1" w:styleId="QuoteChar">
    <w:name w:val="Quote Char"/>
    <w:basedOn w:val="DefaultParagraphFont"/>
    <w:link w:val="Quote"/>
    <w:uiPriority w:val="29"/>
    <w:rsid w:val="00CE5977"/>
    <w:rPr>
      <w:i/>
      <w:sz w:val="24"/>
      <w:szCs w:val="24"/>
    </w:rPr>
  </w:style>
  <w:style w:type="paragraph" w:styleId="IntenseQuote">
    <w:name w:val="Intense Quote"/>
    <w:basedOn w:val="Normal"/>
    <w:next w:val="Normal"/>
    <w:link w:val="IntenseQuoteChar"/>
    <w:uiPriority w:val="30"/>
    <w:rsid w:val="00CE5977"/>
    <w:pPr>
      <w:ind w:left="720" w:right="720"/>
    </w:pPr>
    <w:rPr>
      <w:b/>
      <w:i/>
      <w:szCs w:val="22"/>
    </w:rPr>
  </w:style>
  <w:style w:type="character" w:customStyle="1" w:styleId="IntenseQuoteChar">
    <w:name w:val="Intense Quote Char"/>
    <w:basedOn w:val="DefaultParagraphFont"/>
    <w:link w:val="IntenseQuote"/>
    <w:uiPriority w:val="30"/>
    <w:rsid w:val="00CE5977"/>
    <w:rPr>
      <w:b/>
      <w:i/>
      <w:sz w:val="24"/>
    </w:rPr>
  </w:style>
  <w:style w:type="character" w:styleId="SubtleEmphasis">
    <w:name w:val="Subtle Emphasis"/>
    <w:uiPriority w:val="19"/>
    <w:qFormat/>
    <w:rsid w:val="00A0241E"/>
    <w:rPr>
      <w:i/>
      <w:color w:val="5A5A5A" w:themeColor="text1" w:themeTint="A5"/>
    </w:rPr>
  </w:style>
  <w:style w:type="character" w:styleId="IntenseEmphasis">
    <w:name w:val="Intense Emphasis"/>
    <w:basedOn w:val="DefaultParagraphFont"/>
    <w:uiPriority w:val="21"/>
    <w:qFormat/>
    <w:rsid w:val="00A0241E"/>
    <w:rPr>
      <w:b/>
      <w:i/>
      <w:sz w:val="24"/>
      <w:szCs w:val="24"/>
      <w:u w:val="single"/>
    </w:rPr>
  </w:style>
  <w:style w:type="character" w:styleId="SubtleReference">
    <w:name w:val="Subtle Reference"/>
    <w:basedOn w:val="DefaultParagraphFont"/>
    <w:uiPriority w:val="31"/>
    <w:rsid w:val="00CE5977"/>
    <w:rPr>
      <w:sz w:val="24"/>
      <w:szCs w:val="24"/>
      <w:u w:val="single"/>
    </w:rPr>
  </w:style>
  <w:style w:type="character" w:styleId="IntenseReference">
    <w:name w:val="Intense Reference"/>
    <w:basedOn w:val="DefaultParagraphFont"/>
    <w:uiPriority w:val="32"/>
    <w:rsid w:val="00CE5977"/>
    <w:rPr>
      <w:b/>
      <w:sz w:val="24"/>
      <w:u w:val="single"/>
    </w:rPr>
  </w:style>
  <w:style w:type="character" w:styleId="BookTitle">
    <w:name w:val="Book Title"/>
    <w:basedOn w:val="DefaultParagraphFont"/>
    <w:uiPriority w:val="33"/>
    <w:rsid w:val="00CE597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0241E"/>
    <w:pPr>
      <w:outlineLvl w:val="9"/>
    </w:pPr>
  </w:style>
  <w:style w:type="paragraph" w:customStyle="1" w:styleId="Numreradrubrik1">
    <w:name w:val="Numrerad rubrik 1"/>
    <w:next w:val="Normal"/>
    <w:uiPriority w:val="2"/>
    <w:qFormat/>
    <w:rsid w:val="00A0241E"/>
    <w:pPr>
      <w:keepNext/>
      <w:keepLines/>
      <w:numPr>
        <w:numId w:val="14"/>
      </w:numPr>
      <w:spacing w:before="240" w:after="60" w:line="240" w:lineRule="auto"/>
      <w:outlineLvl w:val="0"/>
    </w:pPr>
    <w:rPr>
      <w:rFonts w:asciiTheme="majorHAnsi" w:hAnsiTheme="majorHAnsi"/>
      <w:b/>
      <w:kern w:val="32"/>
      <w:sz w:val="32"/>
      <w:szCs w:val="28"/>
    </w:rPr>
  </w:style>
  <w:style w:type="paragraph" w:customStyle="1" w:styleId="Numreradrubrik2">
    <w:name w:val="Numrerad rubrik 2"/>
    <w:next w:val="Normal"/>
    <w:uiPriority w:val="2"/>
    <w:qFormat/>
    <w:rsid w:val="00A0241E"/>
    <w:pPr>
      <w:keepNext/>
      <w:keepLines/>
      <w:numPr>
        <w:ilvl w:val="1"/>
        <w:numId w:val="14"/>
      </w:numPr>
      <w:spacing w:before="240" w:after="60" w:line="240" w:lineRule="auto"/>
      <w:ind w:left="851"/>
      <w:outlineLvl w:val="1"/>
    </w:pPr>
    <w:rPr>
      <w:rFonts w:asciiTheme="majorHAnsi" w:hAnsiTheme="majorHAnsi"/>
      <w:b/>
      <w:kern w:val="32"/>
      <w:sz w:val="28"/>
      <w:szCs w:val="28"/>
    </w:rPr>
  </w:style>
  <w:style w:type="paragraph" w:customStyle="1" w:styleId="Numreradrubrik3">
    <w:name w:val="Numrerad rubrik 3"/>
    <w:next w:val="Normal"/>
    <w:uiPriority w:val="2"/>
    <w:qFormat/>
    <w:rsid w:val="00A0241E"/>
    <w:pPr>
      <w:keepNext/>
      <w:keepLines/>
      <w:numPr>
        <w:ilvl w:val="2"/>
        <w:numId w:val="14"/>
      </w:numPr>
      <w:spacing w:before="240" w:after="60" w:line="240" w:lineRule="auto"/>
      <w:outlineLvl w:val="2"/>
    </w:pPr>
    <w:rPr>
      <w:rFonts w:asciiTheme="majorHAnsi" w:hAnsiTheme="majorHAnsi"/>
      <w:b/>
      <w:sz w:val="24"/>
      <w:szCs w:val="28"/>
    </w:rPr>
  </w:style>
  <w:style w:type="paragraph" w:customStyle="1" w:styleId="Numreradrubrik4">
    <w:name w:val="Numrerad rubrik 4"/>
    <w:next w:val="Normal"/>
    <w:uiPriority w:val="2"/>
    <w:qFormat/>
    <w:rsid w:val="00A0241E"/>
    <w:pPr>
      <w:keepNext/>
      <w:keepLines/>
      <w:numPr>
        <w:ilvl w:val="3"/>
        <w:numId w:val="14"/>
      </w:numPr>
      <w:spacing w:before="240" w:after="60" w:line="240" w:lineRule="auto"/>
      <w:outlineLvl w:val="3"/>
    </w:pPr>
    <w:rPr>
      <w:rFonts w:asciiTheme="majorHAnsi" w:hAnsiTheme="majorHAnsi"/>
      <w:b/>
      <w:sz w:val="20"/>
      <w:szCs w:val="28"/>
    </w:rPr>
  </w:style>
  <w:style w:type="paragraph" w:customStyle="1" w:styleId="Numreradrubrik5">
    <w:name w:val="Numrerad rubrik 5"/>
    <w:next w:val="Normal"/>
    <w:uiPriority w:val="2"/>
    <w:semiHidden/>
    <w:unhideWhenUsed/>
    <w:rsid w:val="00DC0B93"/>
    <w:pPr>
      <w:keepNext/>
      <w:keepLines/>
      <w:numPr>
        <w:ilvl w:val="4"/>
        <w:numId w:val="14"/>
      </w:numPr>
      <w:spacing w:before="240" w:after="60" w:line="240" w:lineRule="auto"/>
      <w:outlineLvl w:val="4"/>
    </w:pPr>
    <w:rPr>
      <w:rFonts w:asciiTheme="majorHAnsi" w:hAnsiTheme="majorHAnsi"/>
      <w:b/>
      <w:i/>
      <w:sz w:val="20"/>
      <w:szCs w:val="28"/>
    </w:rPr>
  </w:style>
  <w:style w:type="paragraph" w:customStyle="1" w:styleId="Numreradrubrik6">
    <w:name w:val="Numrerad rubrik 6"/>
    <w:next w:val="Normal"/>
    <w:uiPriority w:val="2"/>
    <w:semiHidden/>
    <w:unhideWhenUsed/>
    <w:rsid w:val="00DC0B93"/>
    <w:pPr>
      <w:keepNext/>
      <w:keepLines/>
      <w:numPr>
        <w:ilvl w:val="5"/>
        <w:numId w:val="14"/>
      </w:numPr>
      <w:spacing w:before="120" w:after="60" w:line="240" w:lineRule="auto"/>
      <w:outlineLvl w:val="5"/>
    </w:pPr>
    <w:rPr>
      <w:rFonts w:asciiTheme="majorHAnsi" w:hAnsiTheme="majorHAnsi"/>
      <w:i/>
      <w:sz w:val="20"/>
      <w:szCs w:val="28"/>
    </w:rPr>
  </w:style>
  <w:style w:type="paragraph" w:customStyle="1" w:styleId="Numreradrubrik7">
    <w:name w:val="Numrerad rubrik 7"/>
    <w:next w:val="Normal"/>
    <w:uiPriority w:val="2"/>
    <w:semiHidden/>
    <w:unhideWhenUsed/>
    <w:rsid w:val="00DC0B93"/>
    <w:pPr>
      <w:keepNext/>
      <w:keepLines/>
      <w:numPr>
        <w:ilvl w:val="6"/>
        <w:numId w:val="14"/>
      </w:numPr>
      <w:spacing w:before="120" w:after="60" w:line="240" w:lineRule="auto"/>
      <w:outlineLvl w:val="6"/>
    </w:pPr>
    <w:rPr>
      <w:rFonts w:asciiTheme="majorHAnsi" w:hAnsiTheme="majorHAnsi"/>
      <w:i/>
      <w:sz w:val="20"/>
      <w:szCs w:val="28"/>
    </w:rPr>
  </w:style>
  <w:style w:type="paragraph" w:customStyle="1" w:styleId="Numreradrubrik8">
    <w:name w:val="Numrerad rubrik 8"/>
    <w:next w:val="Normal"/>
    <w:uiPriority w:val="2"/>
    <w:semiHidden/>
    <w:unhideWhenUsed/>
    <w:rsid w:val="00DC0B93"/>
    <w:pPr>
      <w:keepNext/>
      <w:keepLines/>
      <w:numPr>
        <w:ilvl w:val="7"/>
        <w:numId w:val="14"/>
      </w:numPr>
      <w:spacing w:before="120" w:after="60" w:line="240" w:lineRule="auto"/>
      <w:outlineLvl w:val="7"/>
    </w:pPr>
    <w:rPr>
      <w:rFonts w:asciiTheme="majorHAnsi" w:hAnsiTheme="majorHAnsi"/>
      <w:i/>
      <w:sz w:val="20"/>
      <w:szCs w:val="28"/>
    </w:rPr>
  </w:style>
  <w:style w:type="paragraph" w:customStyle="1" w:styleId="Numreradrubrik9">
    <w:name w:val="Numrerad rubrik 9"/>
    <w:next w:val="Normal"/>
    <w:uiPriority w:val="2"/>
    <w:semiHidden/>
    <w:unhideWhenUsed/>
    <w:rsid w:val="00DC0B93"/>
    <w:pPr>
      <w:keepNext/>
      <w:keepLines/>
      <w:numPr>
        <w:ilvl w:val="8"/>
        <w:numId w:val="14"/>
      </w:numPr>
      <w:spacing w:before="120" w:after="60" w:line="240" w:lineRule="auto"/>
      <w:outlineLvl w:val="8"/>
    </w:pPr>
    <w:rPr>
      <w:rFonts w:asciiTheme="majorHAnsi" w:hAnsiTheme="majorHAnsi"/>
      <w:i/>
      <w:sz w:val="20"/>
      <w:szCs w:val="28"/>
    </w:rPr>
  </w:style>
  <w:style w:type="table" w:styleId="TableGrid">
    <w:name w:val="Table Grid"/>
    <w:basedOn w:val="TableNormal"/>
    <w:uiPriority w:val="59"/>
    <w:rsid w:val="008737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9D160F"/>
    <w:pPr>
      <w:spacing w:before="120"/>
      <w:ind w:left="240"/>
    </w:pPr>
    <w:rPr>
      <w:rFonts w:cstheme="minorHAnsi"/>
      <w:iCs/>
      <w:sz w:val="20"/>
      <w:szCs w:val="20"/>
    </w:rPr>
  </w:style>
  <w:style w:type="paragraph" w:styleId="TOC1">
    <w:name w:val="toc 1"/>
    <w:basedOn w:val="Normal"/>
    <w:next w:val="Normal"/>
    <w:autoRedefine/>
    <w:uiPriority w:val="39"/>
    <w:unhideWhenUsed/>
    <w:rsid w:val="00C340F7"/>
    <w:pPr>
      <w:spacing w:before="240" w:after="120"/>
    </w:pPr>
    <w:rPr>
      <w:rFonts w:cstheme="minorHAnsi"/>
      <w:b/>
      <w:bCs/>
      <w:sz w:val="20"/>
      <w:szCs w:val="20"/>
    </w:rPr>
  </w:style>
  <w:style w:type="paragraph" w:styleId="TOC3">
    <w:name w:val="toc 3"/>
    <w:basedOn w:val="Normal"/>
    <w:next w:val="Normal"/>
    <w:autoRedefine/>
    <w:uiPriority w:val="39"/>
    <w:unhideWhenUsed/>
    <w:rsid w:val="00C340F7"/>
    <w:pPr>
      <w:ind w:left="480"/>
    </w:pPr>
    <w:rPr>
      <w:rFonts w:cstheme="minorHAnsi"/>
      <w:sz w:val="20"/>
      <w:szCs w:val="20"/>
    </w:rPr>
  </w:style>
  <w:style w:type="paragraph" w:styleId="TOC4">
    <w:name w:val="toc 4"/>
    <w:basedOn w:val="Normal"/>
    <w:next w:val="Normal"/>
    <w:autoRedefine/>
    <w:uiPriority w:val="39"/>
    <w:unhideWhenUsed/>
    <w:rsid w:val="00C340F7"/>
    <w:pPr>
      <w:ind w:left="720"/>
    </w:pPr>
    <w:rPr>
      <w:rFonts w:cstheme="minorHAnsi"/>
      <w:sz w:val="20"/>
      <w:szCs w:val="20"/>
    </w:rPr>
  </w:style>
  <w:style w:type="paragraph" w:styleId="TOC5">
    <w:name w:val="toc 5"/>
    <w:basedOn w:val="Normal"/>
    <w:next w:val="Normal"/>
    <w:autoRedefine/>
    <w:uiPriority w:val="39"/>
    <w:unhideWhenUsed/>
    <w:rsid w:val="00C340F7"/>
    <w:pPr>
      <w:ind w:left="960"/>
    </w:pPr>
    <w:rPr>
      <w:rFonts w:cstheme="minorHAnsi"/>
      <w:sz w:val="20"/>
      <w:szCs w:val="20"/>
    </w:rPr>
  </w:style>
  <w:style w:type="paragraph" w:styleId="TOC6">
    <w:name w:val="toc 6"/>
    <w:basedOn w:val="Normal"/>
    <w:next w:val="Normal"/>
    <w:autoRedefine/>
    <w:uiPriority w:val="39"/>
    <w:unhideWhenUsed/>
    <w:rsid w:val="00C340F7"/>
    <w:pPr>
      <w:ind w:left="1200"/>
    </w:pPr>
    <w:rPr>
      <w:rFonts w:cstheme="minorHAnsi"/>
      <w:sz w:val="20"/>
      <w:szCs w:val="20"/>
    </w:rPr>
  </w:style>
  <w:style w:type="paragraph" w:styleId="TOC7">
    <w:name w:val="toc 7"/>
    <w:basedOn w:val="Normal"/>
    <w:next w:val="Normal"/>
    <w:autoRedefine/>
    <w:uiPriority w:val="39"/>
    <w:unhideWhenUsed/>
    <w:rsid w:val="00C340F7"/>
    <w:pPr>
      <w:ind w:left="1440"/>
    </w:pPr>
    <w:rPr>
      <w:rFonts w:cstheme="minorHAnsi"/>
      <w:sz w:val="20"/>
      <w:szCs w:val="20"/>
    </w:rPr>
  </w:style>
  <w:style w:type="paragraph" w:styleId="TOC8">
    <w:name w:val="toc 8"/>
    <w:basedOn w:val="Normal"/>
    <w:next w:val="Normal"/>
    <w:autoRedefine/>
    <w:uiPriority w:val="39"/>
    <w:unhideWhenUsed/>
    <w:rsid w:val="00C340F7"/>
    <w:pPr>
      <w:ind w:left="1680"/>
    </w:pPr>
    <w:rPr>
      <w:rFonts w:cstheme="minorHAnsi"/>
      <w:sz w:val="20"/>
      <w:szCs w:val="20"/>
    </w:rPr>
  </w:style>
  <w:style w:type="paragraph" w:styleId="TOC9">
    <w:name w:val="toc 9"/>
    <w:basedOn w:val="Normal"/>
    <w:next w:val="Normal"/>
    <w:autoRedefine/>
    <w:uiPriority w:val="39"/>
    <w:unhideWhenUsed/>
    <w:rsid w:val="00C340F7"/>
    <w:pPr>
      <w:ind w:left="1920"/>
    </w:pPr>
    <w:rPr>
      <w:rFonts w:cstheme="minorHAnsi"/>
      <w:sz w:val="20"/>
      <w:szCs w:val="20"/>
    </w:rPr>
  </w:style>
  <w:style w:type="character" w:styleId="Hyperlink">
    <w:name w:val="Hyperlink"/>
    <w:basedOn w:val="DefaultParagraphFont"/>
    <w:uiPriority w:val="99"/>
    <w:unhideWhenUsed/>
    <w:rsid w:val="00C340F7"/>
    <w:rPr>
      <w:color w:val="0000FF" w:themeColor="hyperlink"/>
      <w:u w:val="single"/>
    </w:rPr>
  </w:style>
  <w:style w:type="paragraph" w:styleId="Caption">
    <w:name w:val="caption"/>
    <w:basedOn w:val="Normal"/>
    <w:next w:val="Normal"/>
    <w:uiPriority w:val="35"/>
    <w:semiHidden/>
    <w:unhideWhenUsed/>
    <w:rsid w:val="00322588"/>
    <w:pPr>
      <w:spacing w:after="200"/>
    </w:pPr>
    <w:rPr>
      <w:b/>
      <w:bCs/>
      <w:sz w:val="18"/>
      <w:szCs w:val="18"/>
    </w:rPr>
  </w:style>
  <w:style w:type="character" w:customStyle="1" w:styleId="NoSpacingChar">
    <w:name w:val="No Spacing Char"/>
    <w:basedOn w:val="DefaultParagraphFont"/>
    <w:link w:val="NoSpacing"/>
    <w:uiPriority w:val="1"/>
    <w:rsid w:val="00816CE1"/>
    <w:rPr>
      <w:sz w:val="24"/>
      <w:szCs w:val="32"/>
      <w:lang w:val="en-GB"/>
    </w:rPr>
  </w:style>
  <w:style w:type="paragraph" w:customStyle="1" w:styleId="Frstasidansadressflt">
    <w:name w:val="Förstasidans adressfält"/>
    <w:basedOn w:val="Normal"/>
    <w:rsid w:val="00816CE1"/>
    <w:pPr>
      <w:spacing w:line="240" w:lineRule="exact"/>
    </w:pPr>
    <w:rPr>
      <w:rFonts w:ascii="Arial" w:eastAsia="Times New Roman" w:hAnsi="Arial"/>
      <w:sz w:val="14"/>
      <w:szCs w:val="20"/>
      <w:lang w:eastAsia="sv-SE" w:bidi="ar-SA"/>
    </w:rPr>
  </w:style>
  <w:style w:type="character" w:styleId="CommentReference">
    <w:name w:val="annotation reference"/>
    <w:basedOn w:val="DefaultParagraphFont"/>
    <w:uiPriority w:val="99"/>
    <w:semiHidden/>
    <w:unhideWhenUsed/>
    <w:rsid w:val="009C691C"/>
    <w:rPr>
      <w:sz w:val="16"/>
      <w:szCs w:val="16"/>
    </w:rPr>
  </w:style>
  <w:style w:type="paragraph" w:styleId="CommentText">
    <w:name w:val="annotation text"/>
    <w:basedOn w:val="Normal"/>
    <w:link w:val="CommentTextChar"/>
    <w:uiPriority w:val="99"/>
    <w:unhideWhenUsed/>
    <w:rsid w:val="009C691C"/>
    <w:rPr>
      <w:sz w:val="20"/>
      <w:szCs w:val="20"/>
    </w:rPr>
  </w:style>
  <w:style w:type="character" w:customStyle="1" w:styleId="CommentTextChar">
    <w:name w:val="Comment Text Char"/>
    <w:basedOn w:val="DefaultParagraphFont"/>
    <w:link w:val="CommentText"/>
    <w:uiPriority w:val="99"/>
    <w:rsid w:val="009C691C"/>
    <w:rPr>
      <w:sz w:val="20"/>
      <w:szCs w:val="20"/>
      <w:lang w:val="en-GB"/>
    </w:rPr>
  </w:style>
  <w:style w:type="paragraph" w:styleId="CommentSubject">
    <w:name w:val="annotation subject"/>
    <w:basedOn w:val="CommentText"/>
    <w:next w:val="CommentText"/>
    <w:link w:val="CommentSubjectChar"/>
    <w:uiPriority w:val="99"/>
    <w:semiHidden/>
    <w:unhideWhenUsed/>
    <w:rsid w:val="009C691C"/>
    <w:rPr>
      <w:b/>
      <w:bCs/>
    </w:rPr>
  </w:style>
  <w:style w:type="character" w:customStyle="1" w:styleId="CommentSubjectChar">
    <w:name w:val="Comment Subject Char"/>
    <w:basedOn w:val="CommentTextChar"/>
    <w:link w:val="CommentSubject"/>
    <w:uiPriority w:val="99"/>
    <w:semiHidden/>
    <w:rsid w:val="009C691C"/>
    <w:rPr>
      <w:b/>
      <w:bCs/>
      <w:sz w:val="20"/>
      <w:szCs w:val="20"/>
      <w:lang w:val="en-GB"/>
    </w:rPr>
  </w:style>
  <w:style w:type="character" w:styleId="UnresolvedMention">
    <w:name w:val="Unresolved Mention"/>
    <w:basedOn w:val="DefaultParagraphFont"/>
    <w:uiPriority w:val="99"/>
    <w:semiHidden/>
    <w:unhideWhenUsed/>
    <w:rsid w:val="00563F38"/>
    <w:rPr>
      <w:color w:val="605E5C"/>
      <w:shd w:val="clear" w:color="auto" w:fill="E1DFDD"/>
    </w:rPr>
  </w:style>
  <w:style w:type="paragraph" w:styleId="FootnoteText">
    <w:name w:val="footnote text"/>
    <w:basedOn w:val="Normal"/>
    <w:link w:val="FootnoteTextChar"/>
    <w:uiPriority w:val="99"/>
    <w:semiHidden/>
    <w:unhideWhenUsed/>
    <w:rsid w:val="00052BCF"/>
    <w:rPr>
      <w:sz w:val="20"/>
      <w:szCs w:val="20"/>
    </w:rPr>
  </w:style>
  <w:style w:type="character" w:customStyle="1" w:styleId="FootnoteTextChar">
    <w:name w:val="Footnote Text Char"/>
    <w:basedOn w:val="DefaultParagraphFont"/>
    <w:link w:val="FootnoteText"/>
    <w:uiPriority w:val="99"/>
    <w:semiHidden/>
    <w:rsid w:val="00052BCF"/>
    <w:rPr>
      <w:sz w:val="20"/>
      <w:szCs w:val="20"/>
      <w:lang w:val="en-GB"/>
    </w:rPr>
  </w:style>
  <w:style w:type="character" w:styleId="FootnoteReference">
    <w:name w:val="footnote reference"/>
    <w:basedOn w:val="DefaultParagraphFont"/>
    <w:uiPriority w:val="99"/>
    <w:semiHidden/>
    <w:unhideWhenUsed/>
    <w:rsid w:val="00052BCF"/>
    <w:rPr>
      <w:vertAlign w:val="superscript"/>
    </w:rPr>
  </w:style>
  <w:style w:type="character" w:styleId="FollowedHyperlink">
    <w:name w:val="FollowedHyperlink"/>
    <w:basedOn w:val="DefaultParagraphFont"/>
    <w:uiPriority w:val="99"/>
    <w:semiHidden/>
    <w:unhideWhenUsed/>
    <w:rsid w:val="00267470"/>
    <w:rPr>
      <w:color w:val="800080" w:themeColor="followedHyperlink"/>
      <w:u w:val="single"/>
    </w:rPr>
  </w:style>
  <w:style w:type="paragraph" w:styleId="Revision">
    <w:name w:val="Revision"/>
    <w:hidden/>
    <w:uiPriority w:val="99"/>
    <w:semiHidden/>
    <w:rsid w:val="00E3779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88772">
      <w:bodyDiv w:val="1"/>
      <w:marLeft w:val="0"/>
      <w:marRight w:val="0"/>
      <w:marTop w:val="0"/>
      <w:marBottom w:val="0"/>
      <w:divBdr>
        <w:top w:val="none" w:sz="0" w:space="0" w:color="auto"/>
        <w:left w:val="none" w:sz="0" w:space="0" w:color="auto"/>
        <w:bottom w:val="none" w:sz="0" w:space="0" w:color="auto"/>
        <w:right w:val="none" w:sz="0" w:space="0" w:color="auto"/>
      </w:divBdr>
    </w:div>
    <w:div w:id="20165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or@lakemedelsverket.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LV tema">
      <a:dk1>
        <a:sysClr val="windowText" lastClr="000000"/>
      </a:dk1>
      <a:lt1>
        <a:sysClr val="window" lastClr="FFFFFF"/>
      </a:lt1>
      <a:dk2>
        <a:srgbClr val="1F497D"/>
      </a:dk2>
      <a:lt2>
        <a:srgbClr val="EEECE1"/>
      </a:lt2>
      <a:accent1>
        <a:srgbClr val="D18C00"/>
      </a:accent1>
      <a:accent2>
        <a:srgbClr val="1F5BA5"/>
      </a:accent2>
      <a:accent3>
        <a:srgbClr val="778AA2"/>
      </a:accent3>
      <a:accent4>
        <a:srgbClr val="757C14"/>
      </a:accent4>
      <a:accent5>
        <a:srgbClr val="9D969B"/>
      </a:accent5>
      <a:accent6>
        <a:srgbClr val="5A0F56"/>
      </a:accent6>
      <a:hlink>
        <a:srgbClr val="0000FF"/>
      </a:hlink>
      <a:folHlink>
        <a:srgbClr val="800080"/>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A7F1-8971-4D87-87DF-32614CA3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6292</Words>
  <Characters>35867</Characters>
  <Application>Microsoft Office Word</Application>
  <DocSecurity>0</DocSecurity>
  <Lines>298</Lines>
  <Paragraphs>84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Isgren Therese</dc:creator>
  <cp:keywords/>
  <dc:description/>
  <cp:lastModifiedBy>Dimitris Dimitriadis</cp:lastModifiedBy>
  <cp:revision>3</cp:revision>
  <cp:lastPrinted>2008-03-04T14:06:00Z</cp:lastPrinted>
  <dcterms:created xsi:type="dcterms:W3CDTF">2021-06-28T07:23:00Z</dcterms:created>
  <dcterms:modified xsi:type="dcterms:W3CDTF">2021-07-02T08:32:00Z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09001be6847e232e</vt:lpwstr>
  </property>
  <property fmtid="{D5CDD505-2E9C-101B-9397-08002B2CF9AE}" pid="3" name="product_name">
    <vt:lpwstr>d2</vt:lpwstr>
  </property>
</Properties>
</file>