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3FA3D" w14:textId="02C57FBC" w:rsidR="00B75DCA" w:rsidRPr="00814C17" w:rsidRDefault="00B75DCA" w:rsidP="00B75DCA">
      <w:pPr>
        <w:spacing w:after="120"/>
        <w:jc w:val="center"/>
        <w:rPr>
          <w:rFonts w:ascii="Courier New" w:hAnsi="Courier New"/>
          <w:sz w:val="20"/>
          <w:szCs w:val="20"/>
        </w:rPr>
      </w:pPr>
      <w:r>
        <w:rPr>
          <w:rFonts w:ascii="Courier New" w:hAnsi="Courier New"/>
          <w:sz w:val="20"/>
        </w:rPr>
        <w:t>1. ------IND-</w:t>
      </w:r>
      <w:r w:rsidR="00FE2016">
        <w:rPr>
          <w:rFonts w:ascii="Courier New" w:hAnsi="Courier New"/>
          <w:sz w:val="20"/>
        </w:rPr>
        <w:t xml:space="preserve"> 2019 0372 HR- EL- ------ 20200</w:t>
      </w:r>
      <w:r>
        <w:rPr>
          <w:rFonts w:ascii="Courier New" w:hAnsi="Courier New"/>
          <w:sz w:val="20"/>
        </w:rPr>
        <w:t>721 --- --- FINAL</w:t>
      </w:r>
    </w:p>
    <w:p w14:paraId="56B3D265" w14:textId="226341DA" w:rsidR="00DC54F9" w:rsidRPr="00D7697E" w:rsidRDefault="00DC54F9" w:rsidP="00DC54F9">
      <w:pPr>
        <w:spacing w:before="100" w:beforeAutospacing="1" w:after="225" w:line="336" w:lineRule="atLeast"/>
        <w:jc w:val="center"/>
        <w:rPr>
          <w:rFonts w:ascii="Times New Roman" w:hAnsi="Times New Roman"/>
          <w:b/>
          <w:bCs/>
          <w:caps/>
          <w:sz w:val="36"/>
          <w:szCs w:val="36"/>
        </w:rPr>
      </w:pPr>
      <w:r>
        <w:rPr>
          <w:rFonts w:ascii="Times New Roman" w:hAnsi="Times New Roman"/>
          <w:b/>
          <w:caps/>
          <w:sz w:val="36"/>
        </w:rPr>
        <w:t>ΚΥΒΕΡΝΗΣΗ ΤΗΣ ΔΗΜΟΚΡΑΤΙΑΣ ΤΗΣ ΚΡΟΑΤΙΑΣ</w:t>
      </w:r>
    </w:p>
    <w:p w14:paraId="54E1FEBE" w14:textId="567EFA83" w:rsidR="00331551" w:rsidRPr="00D7697E" w:rsidRDefault="00331551" w:rsidP="00FE2016">
      <w:pPr>
        <w:spacing w:before="100" w:beforeAutospacing="1" w:after="225" w:line="336" w:lineRule="atLeast"/>
        <w:jc w:val="right"/>
        <w:rPr>
          <w:rFonts w:ascii="Times New Roman" w:eastAsia="Times New Roman" w:hAnsi="Times New Roman" w:cs="Times New Roman"/>
          <w:bCs/>
          <w:caps/>
          <w:sz w:val="24"/>
          <w:szCs w:val="24"/>
        </w:rPr>
      </w:pPr>
      <w:r>
        <w:rPr>
          <w:rFonts w:ascii="Times New Roman" w:hAnsi="Times New Roman"/>
          <w:caps/>
          <w:sz w:val="24"/>
        </w:rPr>
        <w:t>93</w:t>
      </w:r>
    </w:p>
    <w:p w14:paraId="4B9B5D88" w14:textId="573FFC12"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rPr>
        <w:t>Δυνάμει του άρθρου 53 παράγραφος 4 του νόμου περί βιώσιμης διαχείρισης των απορριμμάτων [</w:t>
      </w:r>
      <w:proofErr w:type="spellStart"/>
      <w:r>
        <w:rPr>
          <w:rFonts w:ascii="Times New Roman" w:hAnsi="Times New Roman"/>
          <w:i/>
        </w:rPr>
        <w:t>Narodne</w:t>
      </w:r>
      <w:proofErr w:type="spellEnd"/>
      <w:r>
        <w:rPr>
          <w:rFonts w:ascii="Times New Roman" w:hAnsi="Times New Roman"/>
          <w:i/>
        </w:rPr>
        <w:t xml:space="preserve"> </w:t>
      </w:r>
      <w:proofErr w:type="spellStart"/>
      <w:r>
        <w:rPr>
          <w:rFonts w:ascii="Times New Roman" w:hAnsi="Times New Roman"/>
          <w:i/>
        </w:rPr>
        <w:t>Novine</w:t>
      </w:r>
      <w:proofErr w:type="spellEnd"/>
      <w:r>
        <w:rPr>
          <w:rFonts w:ascii="Times New Roman" w:hAnsi="Times New Roman"/>
        </w:rPr>
        <w:t xml:space="preserve"> (NN· Επίσημη Εφημερίδα της Δημοκρατίας της Κροατίας) αριθ. 94/13, 73/17, 14/19 και 98/19], η κυβέρνηση της Δημοκρατίας της Κροατίας, στη συνεδρίαση της 16ης Ιανουαρίου 2020, ενέκρινε το ακόλουθο</w:t>
      </w:r>
    </w:p>
    <w:p w14:paraId="22601961" w14:textId="0D6C6BC7" w:rsidR="00DC54F9" w:rsidRPr="00D7697E" w:rsidRDefault="005F08B6" w:rsidP="00DC54F9">
      <w:pPr>
        <w:spacing w:before="100" w:beforeAutospacing="1" w:after="225" w:line="336" w:lineRule="atLeast"/>
        <w:jc w:val="center"/>
        <w:rPr>
          <w:rFonts w:ascii="Times New Roman" w:eastAsia="Times New Roman" w:hAnsi="Times New Roman" w:cs="Times New Roman"/>
          <w:b/>
          <w:bCs/>
          <w:sz w:val="32"/>
          <w:szCs w:val="32"/>
        </w:rPr>
      </w:pPr>
      <w:r>
        <w:rPr>
          <w:rFonts w:ascii="Times New Roman" w:hAnsi="Times New Roman"/>
          <w:b/>
          <w:sz w:val="32"/>
        </w:rPr>
        <w:t>ΔΙΑΤΑΓΜΑ</w:t>
      </w:r>
    </w:p>
    <w:p w14:paraId="5BBA5216" w14:textId="3409CCB6" w:rsidR="00DC54F9" w:rsidRDefault="00537721" w:rsidP="00DC54F9">
      <w:pPr>
        <w:spacing w:before="100" w:beforeAutospacing="1" w:after="225" w:line="336" w:lineRule="atLeast"/>
        <w:jc w:val="center"/>
        <w:rPr>
          <w:rFonts w:ascii="Times New Roman" w:hAnsi="Times New Roman"/>
          <w:b/>
          <w:bCs/>
          <w:sz w:val="28"/>
        </w:rPr>
      </w:pPr>
      <w:r>
        <w:rPr>
          <w:rFonts w:ascii="Times New Roman" w:hAnsi="Times New Roman"/>
          <w:b/>
          <w:sz w:val="28"/>
        </w:rPr>
        <w:t>ΓΙΑ ΤΗΝ ΤΡΟΠΟΠΟΙΗΣΗ ΤΟΥ ΔΙΑΤΑΓΜΑΤΟΣ ΓΙΑ ΤΗ ΔΙΑΧΕΙΡΙΣΗ ΤΩΝ ΑΠΟΡΡΙΜΜΑΤΩΝ ΣΥΣΚΕΥΑΣΙΑΣ</w:t>
      </w:r>
    </w:p>
    <w:p w14:paraId="0717B19F" w14:textId="77777777" w:rsidR="00D7697E" w:rsidRPr="00D7697E" w:rsidRDefault="00D7697E" w:rsidP="00DC54F9">
      <w:pPr>
        <w:spacing w:before="100" w:beforeAutospacing="1" w:after="225" w:line="336" w:lineRule="atLeast"/>
        <w:jc w:val="center"/>
        <w:rPr>
          <w:rFonts w:ascii="Times New Roman" w:eastAsia="Times New Roman" w:hAnsi="Times New Roman" w:cs="Times New Roman"/>
          <w:b/>
          <w:bCs/>
          <w:sz w:val="28"/>
          <w:szCs w:val="28"/>
        </w:rPr>
      </w:pPr>
    </w:p>
    <w:p w14:paraId="15EC0A82" w14:textId="77777777" w:rsidR="00DC54F9" w:rsidRPr="00990420" w:rsidRDefault="00DC54F9" w:rsidP="00DC54F9">
      <w:pPr>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Άρθρο 1.</w:t>
      </w:r>
    </w:p>
    <w:p w14:paraId="0B07C5FD" w14:textId="43CC3F96" w:rsidR="00331551" w:rsidRPr="00990420" w:rsidRDefault="00331551"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 xml:space="preserve">Στο άρθρο 1 του διατάγματος για τη διαχείριση των </w:t>
      </w:r>
      <w:r w:rsidR="008C669F">
        <w:rPr>
          <w:rFonts w:ascii="Times New Roman" w:hAnsi="Times New Roman"/>
          <w:sz w:val="24"/>
        </w:rPr>
        <w:t>απορριμμάτων</w:t>
      </w:r>
      <w:r>
        <w:rPr>
          <w:rFonts w:ascii="Times New Roman" w:hAnsi="Times New Roman"/>
          <w:sz w:val="24"/>
        </w:rPr>
        <w:t xml:space="preserve"> συσκευασίας (ΝΝ αριθ. 97/15), μετά την παράγραφο 1 προστίθεται η παράγραφος 2 με την εξής διατύπωση:</w:t>
      </w:r>
    </w:p>
    <w:p w14:paraId="2EFA5D31" w14:textId="12F09FA7" w:rsidR="003158D1" w:rsidRDefault="005F08B6" w:rsidP="003E2C83">
      <w:pPr>
        <w:spacing w:before="100" w:beforeAutospacing="1" w:after="225" w:line="336" w:lineRule="atLeast"/>
        <w:jc w:val="both"/>
        <w:rPr>
          <w:rFonts w:ascii="Times New Roman" w:hAnsi="Times New Roman"/>
          <w:bCs/>
          <w:sz w:val="24"/>
        </w:rPr>
      </w:pPr>
      <w:r>
        <w:rPr>
          <w:rFonts w:ascii="Times New Roman" w:hAnsi="Times New Roman"/>
          <w:sz w:val="24"/>
        </w:rPr>
        <w:t>«2) Το παρόν διάταγμα εκδίδεται σύμφωνα με τη διαδικασία κοινοποίησης που προβλέπεται στην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w:t>
      </w:r>
    </w:p>
    <w:p w14:paraId="7E5E6A0F" w14:textId="77777777" w:rsidR="00D7697E" w:rsidRPr="00D7697E" w:rsidRDefault="00D7697E" w:rsidP="003E2C83">
      <w:pPr>
        <w:spacing w:before="100" w:beforeAutospacing="1" w:after="225" w:line="336" w:lineRule="atLeast"/>
        <w:jc w:val="both"/>
        <w:rPr>
          <w:rFonts w:ascii="Times New Roman" w:eastAsia="Times New Roman" w:hAnsi="Times New Roman" w:cs="Times New Roman"/>
          <w:bCs/>
          <w:sz w:val="24"/>
          <w:szCs w:val="24"/>
        </w:rPr>
      </w:pPr>
    </w:p>
    <w:p w14:paraId="55D5DAF2"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Άρθρο 2.</w:t>
      </w:r>
    </w:p>
    <w:p w14:paraId="57CEAF8D" w14:textId="28AAECD6" w:rsidR="008C58AD" w:rsidRPr="00D15292" w:rsidRDefault="008C58AD" w:rsidP="008C58AD">
      <w:pPr>
        <w:jc w:val="both"/>
        <w:rPr>
          <w:rFonts w:ascii="Times New Roman" w:hAnsi="Times New Roman" w:cs="Times New Roman"/>
          <w:sz w:val="24"/>
          <w:szCs w:val="24"/>
        </w:rPr>
      </w:pPr>
      <w:r>
        <w:rPr>
          <w:rFonts w:ascii="Times New Roman" w:hAnsi="Times New Roman"/>
          <w:sz w:val="24"/>
        </w:rPr>
        <w:t>Το σημείο 1 του άρθρου 2 διαγράφεται.</w:t>
      </w:r>
    </w:p>
    <w:p w14:paraId="2F3197CE" w14:textId="0B8CE7DE" w:rsidR="008C58AD" w:rsidRPr="00D15292" w:rsidRDefault="008C58AD" w:rsidP="008C58AD">
      <w:pPr>
        <w:jc w:val="both"/>
        <w:rPr>
          <w:rFonts w:ascii="Times New Roman" w:hAnsi="Times New Roman" w:cs="Times New Roman"/>
          <w:sz w:val="24"/>
          <w:szCs w:val="24"/>
        </w:rPr>
      </w:pPr>
      <w:r>
        <w:rPr>
          <w:rFonts w:ascii="Times New Roman" w:hAnsi="Times New Roman"/>
          <w:sz w:val="24"/>
        </w:rPr>
        <w:t>Τα υπάρχοντα σημεία 2 έως 5 μετατρέπονται σε σημεία 1 έως 4.</w:t>
      </w:r>
    </w:p>
    <w:p w14:paraId="1C997CAD" w14:textId="46204CEC" w:rsidR="008C58AD" w:rsidRPr="00D15292" w:rsidRDefault="008C58AD" w:rsidP="008C58AD">
      <w:pPr>
        <w:jc w:val="both"/>
        <w:rPr>
          <w:rFonts w:ascii="Times New Roman" w:hAnsi="Times New Roman" w:cs="Times New Roman"/>
          <w:sz w:val="24"/>
          <w:szCs w:val="24"/>
        </w:rPr>
      </w:pPr>
      <w:r>
        <w:rPr>
          <w:rFonts w:ascii="Times New Roman" w:hAnsi="Times New Roman"/>
          <w:sz w:val="24"/>
        </w:rPr>
        <w:t>Το υπάρχον σημείο 6, το οποίο μετατρέπεται σε σημείο 5, τροποποιείται και διατυπώνεται ως ακολούθως:</w:t>
      </w:r>
    </w:p>
    <w:p w14:paraId="7DA76A99" w14:textId="20914F0F"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sz w:val="24"/>
        </w:rPr>
        <w:t xml:space="preserve">«5. ως ποτά νοούνται τα αλκοολούχα ποτά, τα αναψυκτικά, το επιτραπέζιο, φυσικό μεταλλικό νερό και το φυσικό νερό από πηγές, τα σιρόπια φρούτων, οι χυμοί φρούτων και τα νέκταρ φρούτων, τα γαλακτοκομικά προϊόντα και τα ρευστά γαλακτοκομικά προϊόντα, και άλλα </w:t>
      </w:r>
      <w:r>
        <w:rPr>
          <w:rFonts w:ascii="Times New Roman" w:hAnsi="Times New Roman"/>
          <w:sz w:val="24"/>
        </w:rPr>
        <w:lastRenderedPageBreak/>
        <w:t>ρευστά προϊόντα με φρούτα ή άλλη βάση, και κάθε άλλο πρόσθετο, το οποίο, συσκευασμένο με την υγρή βάση, συνιστά μια ενιαία πρωτογενή μονάδα συσκευασίας.»</w:t>
      </w:r>
    </w:p>
    <w:p w14:paraId="08EB432E" w14:textId="555EE29B" w:rsidR="004D3C41" w:rsidRDefault="004D3C41" w:rsidP="00DC54F9">
      <w:pPr>
        <w:spacing w:before="100" w:beforeAutospacing="1" w:after="225" w:line="336" w:lineRule="atLeast"/>
        <w:jc w:val="both"/>
        <w:rPr>
          <w:rFonts w:ascii="Times New Roman" w:hAnsi="Times New Roman"/>
          <w:sz w:val="24"/>
        </w:rPr>
      </w:pPr>
      <w:r>
        <w:rPr>
          <w:rFonts w:ascii="Times New Roman" w:hAnsi="Times New Roman"/>
          <w:sz w:val="24"/>
        </w:rPr>
        <w:t>Το ισχύον σημείο 7 αναριθμείται σε σημείο 6.</w:t>
      </w:r>
    </w:p>
    <w:p w14:paraId="34283DCF" w14:textId="7845DD73" w:rsidR="004D3C41" w:rsidRPr="00D7697E" w:rsidRDefault="004D3C41" w:rsidP="00D7697E">
      <w:pPr>
        <w:jc w:val="both"/>
        <w:rPr>
          <w:rFonts w:ascii="Times New Roman" w:hAnsi="Times New Roman" w:cs="Times New Roman"/>
          <w:sz w:val="24"/>
          <w:szCs w:val="24"/>
        </w:rPr>
      </w:pPr>
      <w:r>
        <w:rPr>
          <w:rFonts w:ascii="Times New Roman" w:hAnsi="Times New Roman"/>
          <w:sz w:val="24"/>
        </w:rPr>
        <w:t>Το υπάρχον σημείο 8, το οποίο μετατρέπεται σε σημείο 7, τροποποιείται και διατυπώνεται ως ακολούθως:</w:t>
      </w:r>
    </w:p>
    <w:p w14:paraId="20E9E87F" w14:textId="63904CB2"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sz w:val="24"/>
        </w:rPr>
        <w:t>«7. ως παραγωγός και εισαγωγέας προϊόντων (εφεξής «παραγωγός») νοείται ένα νομικό ή φυσικό πρόσωπο - βιοτέχνης ή φυσικό πρόσωπο, το οποίο αναπτύσσει, παράγει, επεξεργάζεται, παρουσιάζει ή εισάγει ή τοποθετεί στην κροατική αγορά συσκευασμένα προϊόντα</w:t>
      </w:r>
    </w:p>
    <w:p w14:paraId="278DF939" w14:textId="11751693" w:rsidR="004D3C41" w:rsidRDefault="004D3C41" w:rsidP="00D7697E">
      <w:pPr>
        <w:spacing w:before="100" w:beforeAutospacing="1" w:after="225" w:line="336" w:lineRule="atLeast"/>
        <w:jc w:val="both"/>
        <w:rPr>
          <w:rFonts w:ascii="Times New Roman" w:hAnsi="Times New Roman"/>
          <w:sz w:val="24"/>
        </w:rPr>
      </w:pPr>
      <w:r>
        <w:rPr>
          <w:rFonts w:ascii="Times New Roman" w:hAnsi="Times New Roman"/>
          <w:sz w:val="24"/>
        </w:rPr>
        <w:t>Το ισχύον σημείο 9 αναριθμείται σε σημείο 8.</w:t>
      </w:r>
    </w:p>
    <w:p w14:paraId="47756988" w14:textId="77777777" w:rsidR="00D7697E" w:rsidRPr="00D7697E" w:rsidRDefault="00D7697E" w:rsidP="00D7697E">
      <w:pPr>
        <w:spacing w:before="100" w:beforeAutospacing="1" w:after="225" w:line="336" w:lineRule="atLeast"/>
        <w:jc w:val="both"/>
        <w:rPr>
          <w:rFonts w:ascii="Times New Roman" w:hAnsi="Times New Roman"/>
          <w:sz w:val="24"/>
        </w:rPr>
      </w:pPr>
    </w:p>
    <w:p w14:paraId="2DA7D434"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Άρθρο 3.</w:t>
      </w:r>
    </w:p>
    <w:p w14:paraId="5AB166E6" w14:textId="523126F4" w:rsidR="004D3C41" w:rsidRDefault="004D3C41" w:rsidP="004D3C41">
      <w:pPr>
        <w:jc w:val="both"/>
        <w:rPr>
          <w:rFonts w:ascii="Times New Roman" w:hAnsi="Times New Roman" w:cs="Times New Roman"/>
          <w:sz w:val="24"/>
          <w:szCs w:val="24"/>
        </w:rPr>
      </w:pPr>
      <w:r>
        <w:rPr>
          <w:rFonts w:ascii="Times New Roman" w:hAnsi="Times New Roman"/>
          <w:sz w:val="24"/>
        </w:rPr>
        <w:t>Στο άρθρο 4 παράγραφος 2, οι λέξεις «σε συνεργασία με την υπηρεσία» αντικαθίστανται από τις λέξεις «σε συνεργασία με το Υπουργείο», οι λέξεις «απορρίμματα γυαλιού και πλαστικού» αντικαθίστανται από τις λέξεις «απορρίμματα μετάλλου, γυαλιού και πλαστικού», καθώς και οι λέξεις «κόστος διάθεσης» αντικαθίστανται από τις λέξεις «κόστος επεξεργασίας».</w:t>
      </w:r>
    </w:p>
    <w:p w14:paraId="6900316F" w14:textId="77777777" w:rsidR="00D7697E" w:rsidRPr="00D15292" w:rsidRDefault="00D7697E" w:rsidP="004D3C41">
      <w:pPr>
        <w:jc w:val="both"/>
        <w:rPr>
          <w:rFonts w:ascii="Times New Roman" w:hAnsi="Times New Roman" w:cs="Times New Roman"/>
          <w:sz w:val="24"/>
          <w:szCs w:val="24"/>
        </w:rPr>
      </w:pPr>
    </w:p>
    <w:p w14:paraId="65D5683F" w14:textId="7EA7464E"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Άρθρο 4.</w:t>
      </w:r>
    </w:p>
    <w:p w14:paraId="4F702F0B" w14:textId="4E2320A7"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Το άρθρο 5 τροποποιείται ως εξής:</w:t>
      </w:r>
    </w:p>
    <w:p w14:paraId="4ED0B3B4" w14:textId="005B4587" w:rsidR="00334FB1" w:rsidRDefault="00306B53" w:rsidP="00DC54F9">
      <w:pPr>
        <w:spacing w:before="100" w:beforeAutospacing="1" w:after="225" w:line="336" w:lineRule="atLeast"/>
        <w:jc w:val="both"/>
        <w:rPr>
          <w:rFonts w:ascii="Times New Roman" w:hAnsi="Times New Roman"/>
          <w:sz w:val="24"/>
        </w:rPr>
      </w:pPr>
      <w:r>
        <w:rPr>
          <w:rFonts w:ascii="Times New Roman" w:hAnsi="Times New Roman"/>
          <w:sz w:val="24"/>
        </w:rPr>
        <w:t xml:space="preserve">«1) Η εγγύηση επιστροφής ανέρχεται σε 0,50 </w:t>
      </w:r>
      <w:proofErr w:type="spellStart"/>
      <w:r>
        <w:rPr>
          <w:rFonts w:ascii="Times New Roman" w:hAnsi="Times New Roman"/>
          <w:sz w:val="24"/>
        </w:rPr>
        <w:t>κούνες</w:t>
      </w:r>
      <w:proofErr w:type="spellEnd"/>
      <w:r>
        <w:rPr>
          <w:rFonts w:ascii="Times New Roman" w:hAnsi="Times New Roman"/>
          <w:sz w:val="24"/>
        </w:rPr>
        <w:t xml:space="preserve"> Κροατίας (HRK) ανά μονάδα συσκευασίας για τα ποτά. </w:t>
      </w:r>
    </w:p>
    <w:p w14:paraId="1DC99FCD" w14:textId="48870E48" w:rsidR="00DC54F9" w:rsidRDefault="00334FB1" w:rsidP="00DC54F9">
      <w:pPr>
        <w:spacing w:before="100" w:beforeAutospacing="1" w:after="225" w:line="336" w:lineRule="atLeast"/>
        <w:jc w:val="both"/>
        <w:rPr>
          <w:rFonts w:ascii="Times New Roman" w:hAnsi="Times New Roman"/>
          <w:bCs/>
          <w:sz w:val="24"/>
        </w:rPr>
      </w:pPr>
      <w:r>
        <w:rPr>
          <w:rFonts w:ascii="Times New Roman" w:hAnsi="Times New Roman"/>
          <w:sz w:val="24"/>
        </w:rPr>
        <w:t>2) Το ποσό της εγγύησης επιστροφής δεν υπόκειται σε φόρο.»</w:t>
      </w:r>
    </w:p>
    <w:p w14:paraId="7A6753A1" w14:textId="77777777" w:rsidR="00D7697E" w:rsidRPr="00D7697E" w:rsidRDefault="00D7697E" w:rsidP="00DC54F9">
      <w:pPr>
        <w:spacing w:before="100" w:beforeAutospacing="1" w:after="225" w:line="336" w:lineRule="atLeast"/>
        <w:jc w:val="both"/>
        <w:rPr>
          <w:rFonts w:ascii="Times New Roman" w:hAnsi="Times New Roman"/>
          <w:bCs/>
          <w:sz w:val="24"/>
        </w:rPr>
      </w:pPr>
    </w:p>
    <w:p w14:paraId="6F3851C2" w14:textId="7439AE90" w:rsidR="00334FB1" w:rsidRPr="00D7697E" w:rsidRDefault="00334FB1" w:rsidP="00D7697E">
      <w:pPr>
        <w:spacing w:before="100" w:beforeAutospacing="1" w:after="225" w:line="336" w:lineRule="atLeast"/>
        <w:jc w:val="center"/>
        <w:rPr>
          <w:rFonts w:ascii="Times New Roman" w:eastAsia="Times New Roman" w:hAnsi="Times New Roman" w:cs="Times New Roman"/>
          <w:bCs/>
          <w:sz w:val="24"/>
          <w:szCs w:val="24"/>
        </w:rPr>
      </w:pPr>
      <w:r>
        <w:rPr>
          <w:rFonts w:ascii="Times New Roman" w:hAnsi="Times New Roman"/>
          <w:sz w:val="24"/>
        </w:rPr>
        <w:t>Άρθρο 5</w:t>
      </w:r>
    </w:p>
    <w:p w14:paraId="5B04370A" w14:textId="003BA984"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Το άρθρο 6 τροποποιείται ως εξής:</w:t>
      </w:r>
    </w:p>
    <w:p w14:paraId="4BC063FB" w14:textId="1AF0C051" w:rsidR="00016B16" w:rsidRPr="00D7697E" w:rsidRDefault="00306B53"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sz w:val="24"/>
        </w:rPr>
        <w:t>«1) Ο παραγωγός καταβάλλει το ποσό της εγγύησης επιστροφής, το οποίο αναφέρεται στο άρθρο 5 του παρόντος διατάγματος, στο Ταμείο, όταν διαθέτει στην αγορά συσκευασμένα ποτά, τα οποία καλύπτονται από το σύστημα καταβολής εγγύησης επιστροφής.</w:t>
      </w:r>
    </w:p>
    <w:p w14:paraId="2EC87CDC" w14:textId="77777777"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sz w:val="24"/>
        </w:rPr>
        <w:t>2) Η υποχρέωση η οποία αναφέρεται στην παράγραφο 1 του παρόντος άρθρου υπολογίζεται σε τριμηνιαία βάση, σύμφωνα με τους κανόνες.</w:t>
      </w:r>
    </w:p>
    <w:p w14:paraId="5C6AD43E" w14:textId="210EA25C"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sz w:val="24"/>
        </w:rPr>
        <w:lastRenderedPageBreak/>
        <w:t>3) Όταν παραλαμβάνονται απορρίμματα συσκευασίας ποτών που καλύπτονται από το σύστημα καταβολής εγγύησης επιστροφής, ο πωλητής και ο διαχειριστής του χώρου ανακύκλωσης καταβάλλει στον καταναλωτή (κάτοχο) το ποσό της εγγύησης επιστροφής, το οποίο αναφέρεται στο άρθρο 5 του παρόντος διατάγματος.</w:t>
      </w:r>
    </w:p>
    <w:p w14:paraId="095D43F1"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sz w:val="24"/>
        </w:rPr>
        <w:t>4) Το Ταμείο αποζημιώνει τον πωλητή και τον διαχειριστή του χώρου ανακύκλωσης για το ποσό της εγγύησης επιστροφής το οποίο καταβάλλεται στον καταναλωτή, καθώς και τον υπεύθυνο συλλογής για τις ακόλουθες δαπάνες παραλαβής και παράδοσης των απορριμμάτων συσκευασίας ποτών:</w:t>
      </w:r>
    </w:p>
    <w:p w14:paraId="5A0419DD"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sz w:val="24"/>
        </w:rPr>
        <w:t>1. Για τη χειροκίνητη παραλαβή απορριμμάτων συσκευασίας ποτών:</w:t>
      </w:r>
    </w:p>
    <w:p w14:paraId="6A611EA8" w14:textId="49775DD4"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 0,08 HRK (</w:t>
      </w:r>
      <w:proofErr w:type="spellStart"/>
      <w:r>
        <w:rPr>
          <w:rFonts w:ascii="Times New Roman" w:hAnsi="Times New Roman"/>
          <w:sz w:val="24"/>
        </w:rPr>
        <w:t>συμπ</w:t>
      </w:r>
      <w:proofErr w:type="spellEnd"/>
      <w:r>
        <w:rPr>
          <w:rFonts w:ascii="Times New Roman" w:hAnsi="Times New Roman"/>
          <w:sz w:val="24"/>
        </w:rPr>
        <w:t>. ΦΠΑ) ανά μονάδα απορριμμάτων συσκευασίας για το 2020</w:t>
      </w:r>
    </w:p>
    <w:p w14:paraId="2AE1F809" w14:textId="03576B45"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 0,06 HRK (</w:t>
      </w:r>
      <w:proofErr w:type="spellStart"/>
      <w:r>
        <w:rPr>
          <w:rFonts w:ascii="Times New Roman" w:hAnsi="Times New Roman"/>
          <w:sz w:val="24"/>
        </w:rPr>
        <w:t>συμπ</w:t>
      </w:r>
      <w:proofErr w:type="spellEnd"/>
      <w:r>
        <w:rPr>
          <w:rFonts w:ascii="Times New Roman" w:hAnsi="Times New Roman"/>
          <w:sz w:val="24"/>
        </w:rPr>
        <w:t>. ΦΠΑ) ανά μονάδα απορριμμάτων συσκευασίας για το 2021</w:t>
      </w:r>
    </w:p>
    <w:p w14:paraId="39F5456A" w14:textId="4BBAD862"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 0,05 HRK (</w:t>
      </w:r>
      <w:proofErr w:type="spellStart"/>
      <w:r>
        <w:rPr>
          <w:rFonts w:ascii="Times New Roman" w:hAnsi="Times New Roman"/>
          <w:sz w:val="24"/>
        </w:rPr>
        <w:t>συμπ</w:t>
      </w:r>
      <w:proofErr w:type="spellEnd"/>
      <w:r>
        <w:rPr>
          <w:rFonts w:ascii="Times New Roman" w:hAnsi="Times New Roman"/>
          <w:sz w:val="24"/>
        </w:rPr>
        <w:t>. ΦΠΑ) ανά μονάδα απορριμμάτων συσκευασίας για το 2022 και έπειτα</w:t>
      </w:r>
    </w:p>
    <w:p w14:paraId="1174CCAD" w14:textId="77777777" w:rsidR="00016B16" w:rsidRPr="00D7697E" w:rsidRDefault="00016B16" w:rsidP="00990420">
      <w:pPr>
        <w:keepNext/>
        <w:spacing w:after="120" w:line="240" w:lineRule="auto"/>
        <w:ind w:firstLine="284"/>
        <w:rPr>
          <w:rFonts w:ascii="Times New Roman" w:eastAsia="Calibri" w:hAnsi="Times New Roman" w:cs="Times New Roman"/>
          <w:bCs/>
          <w:sz w:val="24"/>
          <w:szCs w:val="24"/>
        </w:rPr>
      </w:pPr>
      <w:r>
        <w:rPr>
          <w:rFonts w:ascii="Times New Roman" w:hAnsi="Times New Roman"/>
          <w:sz w:val="24"/>
        </w:rPr>
        <w:t>2. Για τη μηχανική παραλαβή απορριμμάτων συσκευασίας ποτών:</w:t>
      </w:r>
    </w:p>
    <w:p w14:paraId="48DCC22B" w14:textId="5A0C08C8" w:rsidR="00016B16" w:rsidRPr="00D7697E" w:rsidRDefault="00306B53" w:rsidP="00D7697E">
      <w:pPr>
        <w:spacing w:after="120" w:line="240" w:lineRule="auto"/>
        <w:rPr>
          <w:rFonts w:ascii="Times New Roman" w:eastAsia="Calibri" w:hAnsi="Times New Roman" w:cs="Times New Roman"/>
          <w:bCs/>
          <w:sz w:val="24"/>
          <w:szCs w:val="24"/>
        </w:rPr>
      </w:pPr>
      <w:r>
        <w:rPr>
          <w:rFonts w:ascii="Times New Roman" w:hAnsi="Times New Roman"/>
          <w:sz w:val="24"/>
        </w:rPr>
        <w:t>– 0,14 HRK (</w:t>
      </w:r>
      <w:proofErr w:type="spellStart"/>
      <w:r>
        <w:rPr>
          <w:rFonts w:ascii="Times New Roman" w:hAnsi="Times New Roman"/>
          <w:sz w:val="24"/>
        </w:rPr>
        <w:t>συμπ</w:t>
      </w:r>
      <w:proofErr w:type="spellEnd"/>
      <w:r>
        <w:rPr>
          <w:rFonts w:ascii="Times New Roman" w:hAnsi="Times New Roman"/>
          <w:sz w:val="24"/>
        </w:rPr>
        <w:t>. ΦΠΑ) ανά μονάδα απορριμμάτων συσκευασίας για το 2020</w:t>
      </w:r>
    </w:p>
    <w:p w14:paraId="5811C3BC" w14:textId="1AB9D10D" w:rsidR="00016B16" w:rsidRPr="00D7697E" w:rsidRDefault="00306B53" w:rsidP="00D7697E">
      <w:pPr>
        <w:spacing w:after="120" w:line="240" w:lineRule="auto"/>
        <w:rPr>
          <w:rFonts w:ascii="Times New Roman" w:eastAsia="Calibri" w:hAnsi="Times New Roman" w:cs="Times New Roman"/>
          <w:bCs/>
          <w:sz w:val="24"/>
          <w:szCs w:val="24"/>
        </w:rPr>
      </w:pPr>
      <w:r>
        <w:rPr>
          <w:rFonts w:ascii="Times New Roman" w:hAnsi="Times New Roman"/>
          <w:sz w:val="24"/>
        </w:rPr>
        <w:t>– 0,16 HRK (</w:t>
      </w:r>
      <w:proofErr w:type="spellStart"/>
      <w:r>
        <w:rPr>
          <w:rFonts w:ascii="Times New Roman" w:hAnsi="Times New Roman"/>
          <w:sz w:val="24"/>
        </w:rPr>
        <w:t>συμπ</w:t>
      </w:r>
      <w:proofErr w:type="spellEnd"/>
      <w:r>
        <w:rPr>
          <w:rFonts w:ascii="Times New Roman" w:hAnsi="Times New Roman"/>
          <w:sz w:val="24"/>
        </w:rPr>
        <w:t>. ΦΠΑ) ανά μονάδα απορριμμάτων συσκευασίας για το 2021</w:t>
      </w:r>
    </w:p>
    <w:p w14:paraId="3C8EF484" w14:textId="6595A4E1" w:rsidR="00016B16" w:rsidRPr="00D7697E" w:rsidRDefault="00306B53" w:rsidP="00D7697E">
      <w:pPr>
        <w:spacing w:after="120" w:line="240" w:lineRule="auto"/>
        <w:jc w:val="both"/>
        <w:rPr>
          <w:rFonts w:ascii="Times New Roman" w:eastAsia="Calibri" w:hAnsi="Times New Roman" w:cs="Times New Roman"/>
          <w:bCs/>
          <w:sz w:val="24"/>
          <w:szCs w:val="24"/>
        </w:rPr>
      </w:pPr>
      <w:r>
        <w:rPr>
          <w:rFonts w:ascii="Times New Roman" w:hAnsi="Times New Roman"/>
          <w:sz w:val="24"/>
        </w:rPr>
        <w:t>– 0,18 HRK (</w:t>
      </w:r>
      <w:proofErr w:type="spellStart"/>
      <w:r>
        <w:rPr>
          <w:rFonts w:ascii="Times New Roman" w:hAnsi="Times New Roman"/>
          <w:sz w:val="24"/>
        </w:rPr>
        <w:t>συμπ</w:t>
      </w:r>
      <w:proofErr w:type="spellEnd"/>
      <w:r>
        <w:rPr>
          <w:rFonts w:ascii="Times New Roman" w:hAnsi="Times New Roman"/>
          <w:sz w:val="24"/>
        </w:rPr>
        <w:t>. ΦΠΑ) ανά μονάδα απορριμμάτων συσκευασίας για το 2022 και έπειτα</w:t>
      </w:r>
    </w:p>
    <w:p w14:paraId="53473109" w14:textId="38E33EAE" w:rsidR="00016B16" w:rsidRDefault="00016B16" w:rsidP="00016B16">
      <w:pPr>
        <w:spacing w:after="120" w:line="240" w:lineRule="auto"/>
        <w:ind w:firstLine="284"/>
        <w:jc w:val="both"/>
        <w:rPr>
          <w:rFonts w:ascii="Times New Roman" w:hAnsi="Times New Roman"/>
          <w:bCs/>
          <w:sz w:val="24"/>
        </w:rPr>
      </w:pPr>
      <w:r>
        <w:rPr>
          <w:rFonts w:ascii="Times New Roman" w:hAnsi="Times New Roman"/>
          <w:sz w:val="24"/>
        </w:rPr>
        <w:t xml:space="preserve">5) Το Ταμείο δημοσιεύει στον </w:t>
      </w:r>
      <w:proofErr w:type="spellStart"/>
      <w:r>
        <w:rPr>
          <w:rFonts w:ascii="Times New Roman" w:hAnsi="Times New Roman"/>
          <w:sz w:val="24"/>
        </w:rPr>
        <w:t>ιστότοπό</w:t>
      </w:r>
      <w:proofErr w:type="spellEnd"/>
      <w:r>
        <w:rPr>
          <w:rFonts w:ascii="Times New Roman" w:hAnsi="Times New Roman"/>
          <w:sz w:val="24"/>
        </w:rPr>
        <w:t xml:space="preserve"> του τον κατάλογο των πωλητών και των χώρων ανακύκλωσης που υποχρεούνται να παραλαμβάνουν απορρίμματα συσκευασίας ποτών από τους καταναλωτές.»</w:t>
      </w:r>
    </w:p>
    <w:p w14:paraId="6658DEC7" w14:textId="77777777" w:rsidR="00D7697E" w:rsidRPr="00D7697E" w:rsidRDefault="00D7697E" w:rsidP="00016B16">
      <w:pPr>
        <w:spacing w:after="120" w:line="240" w:lineRule="auto"/>
        <w:ind w:firstLine="284"/>
        <w:jc w:val="both"/>
        <w:rPr>
          <w:rFonts w:ascii="Times New Roman" w:eastAsia="Calibri" w:hAnsi="Times New Roman" w:cs="Times New Roman"/>
          <w:bCs/>
          <w:sz w:val="24"/>
          <w:szCs w:val="24"/>
        </w:rPr>
      </w:pPr>
    </w:p>
    <w:p w14:paraId="7E2C4A00" w14:textId="77777777" w:rsidR="00FC52DF" w:rsidRDefault="00DC54F9" w:rsidP="00990420">
      <w:pPr>
        <w:keepNext/>
        <w:spacing w:before="100" w:beforeAutospacing="1" w:after="225" w:line="336" w:lineRule="atLeast"/>
        <w:jc w:val="center"/>
        <w:rPr>
          <w:rFonts w:ascii="Times New Roman" w:hAnsi="Times New Roman"/>
          <w:sz w:val="24"/>
        </w:rPr>
      </w:pPr>
      <w:r>
        <w:rPr>
          <w:rFonts w:ascii="Times New Roman" w:hAnsi="Times New Roman"/>
          <w:sz w:val="24"/>
        </w:rPr>
        <w:t>Άρθρο 6</w:t>
      </w:r>
    </w:p>
    <w:p w14:paraId="6D31123D" w14:textId="00E8651E" w:rsidR="00DC54F9" w:rsidRPr="00990420" w:rsidRDefault="00FC52DF"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 xml:space="preserve">Η παράγραφος 3 του άρθρου 7 τροποποιείται ως ακολούθως: </w:t>
      </w:r>
    </w:p>
    <w:p w14:paraId="4CCF4C6D" w14:textId="3E0162F8" w:rsidR="003547DD" w:rsidRPr="00D7697E" w:rsidRDefault="00306B53" w:rsidP="003547DD">
      <w:pPr>
        <w:spacing w:before="100" w:beforeAutospacing="1" w:after="225" w:line="336" w:lineRule="atLeast"/>
        <w:jc w:val="both"/>
        <w:rPr>
          <w:rFonts w:ascii="Times New Roman" w:hAnsi="Times New Roman"/>
          <w:bCs/>
          <w:sz w:val="24"/>
        </w:rPr>
      </w:pPr>
      <w:r>
        <w:rPr>
          <w:rFonts w:ascii="Times New Roman" w:hAnsi="Times New Roman"/>
          <w:sz w:val="24"/>
        </w:rPr>
        <w:t xml:space="preserve">«3) Το τέλος διαχείρισης ανά μονάδα προϊόντος για τις δηλωθείσες ποσότητες διατιθέμενων στην αγορά συσκευασιών ποτών ανέρχεται σε 0,10 </w:t>
      </w:r>
      <w:proofErr w:type="spellStart"/>
      <w:r>
        <w:rPr>
          <w:rFonts w:ascii="Times New Roman" w:hAnsi="Times New Roman"/>
          <w:sz w:val="24"/>
        </w:rPr>
        <w:t>κούνες</w:t>
      </w:r>
      <w:proofErr w:type="spellEnd"/>
      <w:r>
        <w:rPr>
          <w:rFonts w:ascii="Times New Roman" w:hAnsi="Times New Roman"/>
          <w:sz w:val="24"/>
        </w:rPr>
        <w:t xml:space="preserve"> Κροατίας (HRK) ανά μονάδα συσκευασίας, στην οποία πωλείται το ποτό σε μίας χρήσης συσκευασία PET, αλουμινίου, σιδερένια και γυάλινη συσκευασία με όγκο ίσο με 0,2 λίτρα ή μεγαλύτερο.»</w:t>
      </w:r>
    </w:p>
    <w:p w14:paraId="6C6DD392" w14:textId="371374BB" w:rsidR="00FC52DF" w:rsidRPr="00D7697E" w:rsidRDefault="00FC52DF" w:rsidP="003547DD">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sz w:val="24"/>
        </w:rPr>
        <w:t>Μετά την παράγραφο 3 προστίθεται η παράγραφος 4 με την εξής διατύπωση:</w:t>
      </w:r>
    </w:p>
    <w:p w14:paraId="47B3D541" w14:textId="073A175B" w:rsidR="00D6051F" w:rsidRDefault="00D7697E" w:rsidP="00D6051F">
      <w:pPr>
        <w:spacing w:before="100" w:beforeAutospacing="1" w:after="225" w:line="336" w:lineRule="atLeast"/>
        <w:jc w:val="both"/>
        <w:rPr>
          <w:rFonts w:ascii="Times New Roman" w:hAnsi="Times New Roman"/>
          <w:bCs/>
          <w:sz w:val="24"/>
        </w:rPr>
      </w:pPr>
      <w:r>
        <w:rPr>
          <w:rFonts w:ascii="Times New Roman" w:hAnsi="Times New Roman"/>
          <w:sz w:val="24"/>
        </w:rPr>
        <w:t xml:space="preserve">«4) Κατά παρέκκλιση από την παράγραφο 3 του παρόντος άρθρου, το τέλος διαχείρισης ανά μονάδα προϊόντος για το γάλα και τα ρευστά γαλακτοκομικά προϊόντα ανέρχεται σε 0,02 </w:t>
      </w:r>
      <w:proofErr w:type="spellStart"/>
      <w:r>
        <w:rPr>
          <w:rFonts w:ascii="Times New Roman" w:hAnsi="Times New Roman"/>
          <w:sz w:val="24"/>
        </w:rPr>
        <w:t>κούνες</w:t>
      </w:r>
      <w:proofErr w:type="spellEnd"/>
      <w:r>
        <w:rPr>
          <w:rFonts w:ascii="Times New Roman" w:hAnsi="Times New Roman"/>
          <w:sz w:val="24"/>
        </w:rPr>
        <w:t xml:space="preserve"> Κροατίας (HRK).»</w:t>
      </w:r>
    </w:p>
    <w:p w14:paraId="6BEC612D" w14:textId="77777777" w:rsidR="00D7697E" w:rsidRPr="00D7697E" w:rsidRDefault="00D7697E" w:rsidP="00D6051F">
      <w:pPr>
        <w:spacing w:before="100" w:beforeAutospacing="1" w:after="225" w:line="336" w:lineRule="atLeast"/>
        <w:jc w:val="both"/>
        <w:rPr>
          <w:rFonts w:ascii="Times New Roman" w:eastAsia="Times New Roman" w:hAnsi="Times New Roman" w:cs="Times New Roman"/>
          <w:bCs/>
          <w:sz w:val="24"/>
          <w:szCs w:val="24"/>
        </w:rPr>
      </w:pPr>
    </w:p>
    <w:p w14:paraId="6AB91D65" w14:textId="735A4FCF" w:rsidR="00FC52DF" w:rsidRPr="00D15292" w:rsidRDefault="00FC52DF" w:rsidP="00FC52DF">
      <w:pPr>
        <w:keepNext/>
        <w:jc w:val="center"/>
        <w:rPr>
          <w:rFonts w:ascii="Times New Roman" w:hAnsi="Times New Roman" w:cs="Times New Roman"/>
          <w:sz w:val="24"/>
          <w:szCs w:val="24"/>
        </w:rPr>
      </w:pPr>
      <w:r>
        <w:rPr>
          <w:rFonts w:ascii="Times New Roman" w:hAnsi="Times New Roman"/>
          <w:sz w:val="24"/>
        </w:rPr>
        <w:lastRenderedPageBreak/>
        <w:t>ΜΕΤΑΒΑΤΙΚΗ ΚΑΙ ΤΕΛΙΚΗ ΔΙΑΤΑΞΗ</w:t>
      </w:r>
    </w:p>
    <w:p w14:paraId="5AA9A6CC" w14:textId="77777777" w:rsidR="00FC52DF" w:rsidRPr="00D15292" w:rsidRDefault="00FC52DF" w:rsidP="00FC52DF">
      <w:pPr>
        <w:keepNext/>
        <w:spacing w:after="0"/>
        <w:jc w:val="center"/>
        <w:rPr>
          <w:rFonts w:ascii="Times New Roman" w:hAnsi="Times New Roman" w:cs="Times New Roman"/>
          <w:sz w:val="24"/>
          <w:szCs w:val="24"/>
        </w:rPr>
      </w:pPr>
    </w:p>
    <w:p w14:paraId="3970CAA8" w14:textId="307AF7B2" w:rsidR="00FC52DF" w:rsidRPr="00D15292" w:rsidRDefault="00FC52DF" w:rsidP="00FC52DF">
      <w:pPr>
        <w:keepNext/>
        <w:jc w:val="center"/>
        <w:rPr>
          <w:rFonts w:ascii="Times New Roman" w:hAnsi="Times New Roman" w:cs="Times New Roman"/>
          <w:sz w:val="24"/>
          <w:szCs w:val="24"/>
        </w:rPr>
      </w:pPr>
      <w:r>
        <w:rPr>
          <w:rFonts w:ascii="Times New Roman" w:hAnsi="Times New Roman"/>
          <w:sz w:val="24"/>
        </w:rPr>
        <w:t>Άρθρο 7</w:t>
      </w:r>
    </w:p>
    <w:p w14:paraId="371B741C" w14:textId="5A9EA46C" w:rsidR="00FC52DF" w:rsidRDefault="00D63A74" w:rsidP="00D7697E">
      <w:pPr>
        <w:jc w:val="both"/>
        <w:rPr>
          <w:rFonts w:ascii="Times New Roman" w:hAnsi="Times New Roman"/>
          <w:sz w:val="24"/>
        </w:rPr>
      </w:pPr>
      <w:r>
        <w:rPr>
          <w:rFonts w:ascii="Times New Roman" w:hAnsi="Times New Roman"/>
          <w:sz w:val="24"/>
        </w:rPr>
        <w:t>Η εγγύηση επιστροφής και το τέλος διαχείρισης ανά μονάδα προϊόντος για συσκευασίες από γάλα και άλλα ρευστά γαλακτοκομικά προϊόντα και για συσκευασίες με όγκο ίσο με 0,2 l καταβάλλονται από την 1η Ιανουαρίου 2021.</w:t>
      </w:r>
    </w:p>
    <w:p w14:paraId="605D5226" w14:textId="77777777" w:rsidR="00FE2016" w:rsidRPr="00D15292" w:rsidRDefault="00FE2016" w:rsidP="00D7697E">
      <w:pPr>
        <w:jc w:val="both"/>
        <w:rPr>
          <w:rFonts w:ascii="Times New Roman" w:hAnsi="Times New Roman" w:cs="Times New Roman"/>
          <w:sz w:val="24"/>
          <w:szCs w:val="24"/>
        </w:rPr>
      </w:pPr>
      <w:bookmarkStart w:id="0" w:name="_GoBack"/>
      <w:bookmarkEnd w:id="0"/>
    </w:p>
    <w:p w14:paraId="5908E86B"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Άρθρο 8.</w:t>
      </w:r>
    </w:p>
    <w:p w14:paraId="45C9277D" w14:textId="14B9E7CB" w:rsidR="00D6051F" w:rsidRPr="00990420" w:rsidRDefault="00D6051F" w:rsidP="00D6051F">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sz w:val="24"/>
        </w:rPr>
        <w:t>Το παρόν διάταγμα τίθεται σε ισχύ την όγδοη ημέρα μετά τη δημοσίευσή του στην Επίσημη Εφημερίδα.</w:t>
      </w:r>
    </w:p>
    <w:p w14:paraId="50FCBF59" w14:textId="77777777"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p>
    <w:p w14:paraId="0B45AA7A" w14:textId="42DD3036"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Κατηγορία: 022-03/20-03/02</w:t>
      </w:r>
    </w:p>
    <w:p w14:paraId="0AA9C870" w14:textId="2786CF1A"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Αριθμός αναφοράς: 50301-25/16-20-3</w:t>
      </w:r>
    </w:p>
    <w:p w14:paraId="2E7B3A6B" w14:textId="241DA04D"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Ζάγκρεμπ, 16 Ιανουαρίου 2020</w:t>
      </w:r>
    </w:p>
    <w:p w14:paraId="487CEA85" w14:textId="77777777" w:rsidR="009D4D14" w:rsidRPr="00990420" w:rsidRDefault="009D4D14" w:rsidP="00D55222">
      <w:pPr>
        <w:spacing w:before="100" w:beforeAutospacing="1" w:line="336" w:lineRule="atLeast"/>
        <w:ind w:left="6480"/>
        <w:jc w:val="center"/>
        <w:rPr>
          <w:rFonts w:ascii="Times New Roman" w:eastAsia="Times New Roman" w:hAnsi="Times New Roman" w:cs="Times New Roman"/>
          <w:sz w:val="24"/>
          <w:szCs w:val="24"/>
        </w:rPr>
      </w:pPr>
      <w:r>
        <w:rPr>
          <w:rFonts w:ascii="Times New Roman" w:hAnsi="Times New Roman"/>
          <w:sz w:val="24"/>
        </w:rPr>
        <w:t>Ο Πρωθυπουργός</w:t>
      </w:r>
    </w:p>
    <w:p w14:paraId="7B3DCD60" w14:textId="54255FE9" w:rsidR="00DC54F9" w:rsidRPr="00FC52DF" w:rsidRDefault="00FC52DF" w:rsidP="00D55222">
      <w:pPr>
        <w:spacing w:before="100" w:beforeAutospacing="1" w:line="336" w:lineRule="atLeast"/>
        <w:ind w:left="6480"/>
        <w:jc w:val="center"/>
        <w:rPr>
          <w:rFonts w:ascii="Times New Roman" w:eastAsia="Times New Roman" w:hAnsi="Times New Roman" w:cs="Times New Roman"/>
          <w:bCs/>
          <w:sz w:val="24"/>
          <w:szCs w:val="24"/>
        </w:rPr>
      </w:pPr>
      <w:proofErr w:type="spellStart"/>
      <w:r>
        <w:rPr>
          <w:rFonts w:ascii="Times New Roman" w:hAnsi="Times New Roman"/>
          <w:b/>
          <w:sz w:val="24"/>
        </w:rPr>
        <w:t>Andrej</w:t>
      </w:r>
      <w:proofErr w:type="spellEnd"/>
      <w:r>
        <w:rPr>
          <w:rFonts w:ascii="Times New Roman" w:hAnsi="Times New Roman"/>
          <w:b/>
          <w:sz w:val="24"/>
        </w:rPr>
        <w:t xml:space="preserve"> </w:t>
      </w:r>
      <w:proofErr w:type="spellStart"/>
      <w:r>
        <w:rPr>
          <w:rFonts w:ascii="Times New Roman" w:hAnsi="Times New Roman"/>
          <w:b/>
          <w:sz w:val="24"/>
        </w:rPr>
        <w:t>Plenković</w:t>
      </w:r>
      <w:proofErr w:type="spellEnd"/>
      <w:r>
        <w:rPr>
          <w:rFonts w:ascii="Times New Roman" w:hAnsi="Times New Roman"/>
          <w:b/>
          <w:sz w:val="24"/>
        </w:rPr>
        <w:t>,</w:t>
      </w:r>
      <w:r>
        <w:rPr>
          <w:rFonts w:ascii="Times New Roman" w:hAnsi="Times New Roman"/>
          <w:sz w:val="24"/>
        </w:rPr>
        <w:t xml:space="preserve"> ιδιόχειρη υπογραφή</w:t>
      </w:r>
    </w:p>
    <w:sectPr w:rsidR="00DC54F9" w:rsidRPr="00FC52DF" w:rsidSect="009D4D14">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5A9EF" w16cex:dateUtc="2020-07-1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B401F2" w16cid:durableId="22B5A9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EE5BB" w14:textId="77777777" w:rsidR="00897E5F" w:rsidRDefault="00897E5F" w:rsidP="00D6051F">
      <w:pPr>
        <w:spacing w:after="0" w:line="240" w:lineRule="auto"/>
      </w:pPr>
      <w:r>
        <w:separator/>
      </w:r>
    </w:p>
  </w:endnote>
  <w:endnote w:type="continuationSeparator" w:id="0">
    <w:p w14:paraId="7346F58B" w14:textId="77777777" w:rsidR="00897E5F" w:rsidRDefault="00897E5F"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457DC" w14:textId="77777777" w:rsidR="00897E5F" w:rsidRDefault="00897E5F" w:rsidP="00D6051F">
      <w:pPr>
        <w:spacing w:after="0" w:line="240" w:lineRule="auto"/>
      </w:pPr>
      <w:r>
        <w:separator/>
      </w:r>
    </w:p>
  </w:footnote>
  <w:footnote w:type="continuationSeparator" w:id="0">
    <w:p w14:paraId="0FA75202" w14:textId="77777777" w:rsidR="00897E5F" w:rsidRDefault="00897E5F" w:rsidP="00D6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7E9A" w14:textId="77777777" w:rsidR="00D6051F" w:rsidRPr="00D6051F" w:rsidRDefault="00D6051F" w:rsidP="00D6051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9"/>
    <w:rsid w:val="00016B16"/>
    <w:rsid w:val="00025B85"/>
    <w:rsid w:val="000813ED"/>
    <w:rsid w:val="00092C52"/>
    <w:rsid w:val="000E3308"/>
    <w:rsid w:val="001074BD"/>
    <w:rsid w:val="001615B3"/>
    <w:rsid w:val="001A0B7B"/>
    <w:rsid w:val="001A2F75"/>
    <w:rsid w:val="002F177B"/>
    <w:rsid w:val="00300187"/>
    <w:rsid w:val="00306B53"/>
    <w:rsid w:val="003158D1"/>
    <w:rsid w:val="00322203"/>
    <w:rsid w:val="00331551"/>
    <w:rsid w:val="00334FB1"/>
    <w:rsid w:val="0034774E"/>
    <w:rsid w:val="003547DD"/>
    <w:rsid w:val="003674E1"/>
    <w:rsid w:val="00372B30"/>
    <w:rsid w:val="00374105"/>
    <w:rsid w:val="003E2C83"/>
    <w:rsid w:val="003E2D6B"/>
    <w:rsid w:val="00433673"/>
    <w:rsid w:val="0047684D"/>
    <w:rsid w:val="004D3C41"/>
    <w:rsid w:val="00532AB7"/>
    <w:rsid w:val="00537721"/>
    <w:rsid w:val="005731B6"/>
    <w:rsid w:val="0059630B"/>
    <w:rsid w:val="005F08B6"/>
    <w:rsid w:val="006475AC"/>
    <w:rsid w:val="00665E35"/>
    <w:rsid w:val="006A1C3F"/>
    <w:rsid w:val="00704747"/>
    <w:rsid w:val="00881EF0"/>
    <w:rsid w:val="00897E5F"/>
    <w:rsid w:val="008C58AD"/>
    <w:rsid w:val="008C669F"/>
    <w:rsid w:val="008D2BF7"/>
    <w:rsid w:val="009246D2"/>
    <w:rsid w:val="00990420"/>
    <w:rsid w:val="00990880"/>
    <w:rsid w:val="009D4D14"/>
    <w:rsid w:val="00A53462"/>
    <w:rsid w:val="00A7202A"/>
    <w:rsid w:val="00AC1897"/>
    <w:rsid w:val="00AC6928"/>
    <w:rsid w:val="00B02E82"/>
    <w:rsid w:val="00B75DCA"/>
    <w:rsid w:val="00C27BB2"/>
    <w:rsid w:val="00C423D1"/>
    <w:rsid w:val="00CA20C2"/>
    <w:rsid w:val="00D024D1"/>
    <w:rsid w:val="00D05F14"/>
    <w:rsid w:val="00D55222"/>
    <w:rsid w:val="00D6051F"/>
    <w:rsid w:val="00D63A74"/>
    <w:rsid w:val="00D7697E"/>
    <w:rsid w:val="00D850E7"/>
    <w:rsid w:val="00DC54F9"/>
    <w:rsid w:val="00DD385E"/>
    <w:rsid w:val="00E73A64"/>
    <w:rsid w:val="00EA1710"/>
    <w:rsid w:val="00EB77C3"/>
    <w:rsid w:val="00ED1337"/>
    <w:rsid w:val="00F65CC1"/>
    <w:rsid w:val="00F82E1A"/>
    <w:rsid w:val="00FC52DF"/>
    <w:rsid w:val="00FE2016"/>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B88F5"/>
  <w15:docId w15:val="{65C389AF-2F43-4EFC-9057-86671AD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 w:type="character" w:styleId="CommentReference">
    <w:name w:val="annotation reference"/>
    <w:basedOn w:val="DefaultParagraphFont"/>
    <w:uiPriority w:val="99"/>
    <w:semiHidden/>
    <w:unhideWhenUsed/>
    <w:rsid w:val="005731B6"/>
    <w:rPr>
      <w:sz w:val="16"/>
      <w:szCs w:val="16"/>
    </w:rPr>
  </w:style>
  <w:style w:type="paragraph" w:styleId="CommentText">
    <w:name w:val="annotation text"/>
    <w:basedOn w:val="Normal"/>
    <w:link w:val="CommentTextChar"/>
    <w:uiPriority w:val="99"/>
    <w:semiHidden/>
    <w:unhideWhenUsed/>
    <w:rsid w:val="005731B6"/>
    <w:pPr>
      <w:spacing w:line="240" w:lineRule="auto"/>
    </w:pPr>
    <w:rPr>
      <w:sz w:val="20"/>
      <w:szCs w:val="20"/>
    </w:rPr>
  </w:style>
  <w:style w:type="character" w:customStyle="1" w:styleId="CommentTextChar">
    <w:name w:val="Comment Text Char"/>
    <w:basedOn w:val="DefaultParagraphFont"/>
    <w:link w:val="CommentText"/>
    <w:uiPriority w:val="99"/>
    <w:semiHidden/>
    <w:rsid w:val="005731B6"/>
    <w:rPr>
      <w:sz w:val="20"/>
      <w:szCs w:val="20"/>
    </w:rPr>
  </w:style>
  <w:style w:type="paragraph" w:styleId="CommentSubject">
    <w:name w:val="annotation subject"/>
    <w:basedOn w:val="CommentText"/>
    <w:next w:val="CommentText"/>
    <w:link w:val="CommentSubjectChar"/>
    <w:uiPriority w:val="99"/>
    <w:semiHidden/>
    <w:unhideWhenUsed/>
    <w:rsid w:val="005731B6"/>
    <w:rPr>
      <w:b/>
      <w:bCs/>
    </w:rPr>
  </w:style>
  <w:style w:type="character" w:customStyle="1" w:styleId="CommentSubjectChar">
    <w:name w:val="Comment Subject Char"/>
    <w:basedOn w:val="CommentTextChar"/>
    <w:link w:val="CommentSubject"/>
    <w:uiPriority w:val="99"/>
    <w:semiHidden/>
    <w:rsid w:val="00573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828</Words>
  <Characters>4725</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Ke, Tingting</cp:lastModifiedBy>
  <cp:revision>6</cp:revision>
  <dcterms:created xsi:type="dcterms:W3CDTF">2020-07-16T20:13:00Z</dcterms:created>
  <dcterms:modified xsi:type="dcterms:W3CDTF">2020-07-21T08:31:00Z</dcterms:modified>
</cp:coreProperties>
</file>