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18" w:rsidRDefault="00000018" w:rsidP="00000018">
      <w:pPr>
        <w:jc w:val="center"/>
        <w:rPr>
          <w:rFonts w:ascii="Courier New" w:hAnsi="Courier New"/>
          <w:sz w:val="20"/>
        </w:rPr>
      </w:pPr>
      <w:r>
        <w:rPr>
          <w:rFonts w:ascii="Courier New" w:hAnsi="Courier New"/>
          <w:sz w:val="20"/>
        </w:rPr>
        <w:t>1. ------IND- 2020 0469 F-- EL- ------ 20210228 --- --- FINAL</w:t>
      </w:r>
    </w:p>
    <w:p w:rsidR="00E53DB4" w:rsidRPr="00970505" w:rsidRDefault="00E53DB4" w:rsidP="00ED3F8B">
      <w:pPr>
        <w:spacing w:after="0" w:line="240" w:lineRule="auto"/>
      </w:pPr>
    </w:p>
    <w:p w:rsidR="004C4E44" w:rsidRDefault="004C4E44" w:rsidP="00ED3F8B">
      <w:pPr>
        <w:spacing w:after="0" w:line="240" w:lineRule="auto"/>
        <w:outlineLvl w:val="1"/>
        <w:rPr>
          <w:rFonts w:ascii="Times New Roman" w:eastAsia="Times New Roman" w:hAnsi="Times New Roman" w:cs="Times New Roman"/>
          <w:b/>
          <w:bCs/>
          <w:sz w:val="36"/>
          <w:szCs w:val="36"/>
        </w:rPr>
      </w:pPr>
      <w:r>
        <w:rPr>
          <w:rFonts w:ascii="Times New Roman" w:hAnsi="Times New Roman"/>
          <w:b/>
          <w:bCs/>
          <w:sz w:val="36"/>
          <w:szCs w:val="36"/>
        </w:rPr>
        <w:t>Απόφαση της 29 Δεκεμβρίου σχετικά με τους τρόπους απεικόνισης, την επιγραφή και τις γενικές παραμέτρους υπολογισμού του δείκτη επισκευασιμότητας</w:t>
      </w:r>
    </w:p>
    <w:p w:rsidR="00ED3F8B" w:rsidRPr="00970505" w:rsidRDefault="00ED3F8B" w:rsidP="00ED3F8B">
      <w:pPr>
        <w:spacing w:after="0" w:line="240" w:lineRule="auto"/>
        <w:outlineLvl w:val="1"/>
        <w:rPr>
          <w:rFonts w:ascii="Times New Roman" w:eastAsia="Times New Roman" w:hAnsi="Times New Roman" w:cs="Times New Roman"/>
          <w:b/>
          <w:bCs/>
          <w:sz w:val="36"/>
          <w:szCs w:val="36"/>
          <w:lang w:eastAsia="fr-FR"/>
        </w:rPr>
      </w:pPr>
    </w:p>
    <w:p w:rsidR="004C4E44" w:rsidRPr="00970505" w:rsidRDefault="004C4E44" w:rsidP="00ED3F8B">
      <w:pPr>
        <w:spacing w:after="0" w:line="240" w:lineRule="auto"/>
        <w:outlineLvl w:val="3"/>
        <w:rPr>
          <w:rFonts w:ascii="Times New Roman" w:eastAsia="Times New Roman" w:hAnsi="Times New Roman" w:cs="Times New Roman"/>
          <w:b/>
          <w:bCs/>
          <w:sz w:val="24"/>
          <w:szCs w:val="24"/>
        </w:rPr>
      </w:pPr>
      <w:r>
        <w:rPr>
          <w:rFonts w:ascii="Times New Roman" w:hAnsi="Times New Roman"/>
          <w:b/>
          <w:bCs/>
          <w:sz w:val="24"/>
          <w:szCs w:val="24"/>
        </w:rPr>
        <w:t xml:space="preserve">Αρχική έκδοση </w:t>
      </w:r>
    </w:p>
    <w:p w:rsidR="00FB0990" w:rsidRDefault="00FB0990" w:rsidP="00ED3F8B">
      <w:pPr>
        <w:spacing w:after="0" w:line="240" w:lineRule="auto"/>
        <w:rPr>
          <w:rFonts w:ascii="Times New Roman" w:eastAsia="Times New Roman" w:hAnsi="Times New Roman" w:cs="Times New Roman"/>
          <w:sz w:val="24"/>
          <w:szCs w:val="24"/>
          <w:lang w:eastAsia="fr-FR"/>
        </w:rPr>
      </w:pPr>
    </w:p>
    <w:p w:rsidR="00ED3F8B" w:rsidRPr="00970505" w:rsidRDefault="00ED3F8B" w:rsidP="00ED3F8B">
      <w:pPr>
        <w:spacing w:after="0" w:line="240" w:lineRule="auto"/>
        <w:rPr>
          <w:rFonts w:ascii="Times New Roman" w:eastAsia="Times New Roman" w:hAnsi="Times New Roman" w:cs="Times New Roman"/>
          <w:sz w:val="24"/>
          <w:szCs w:val="24"/>
          <w:lang w:eastAsia="fr-FR"/>
        </w:rPr>
      </w:pP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Ενδιαφερόμενοι: οι παραγωγοί, εισαγωγείς, διανομείς ή άλλοι έμποροι ηλεκτρικών και ηλεκτρονικών συσκευών και οι πωλητές αυτού του ίδιου εξοπλισμού, καθώς και εκείνοι που χρησιμοποιούν ιστότοπο, πλατφόρμα ή οποιοδήποτε άλλο διαδικτυακό κανάλι διανομής ως μέρος της δραστηριότητάς τους στη Γαλλία. </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Αντικείμενο: τρόποι απεικόνισης, επιγραφή και γενικές παράμετροι υπολογισμού του δείκτη επισκευασιμότητας. </w:t>
      </w:r>
    </w:p>
    <w:p w:rsidR="00FB0990" w:rsidRPr="00970505" w:rsidRDefault="00BF5846"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Θέση σε ισχύ</w:t>
      </w:r>
      <w:r w:rsidR="004C4E44">
        <w:rPr>
          <w:rFonts w:ascii="Times New Roman" w:hAnsi="Times New Roman"/>
          <w:sz w:val="24"/>
          <w:szCs w:val="24"/>
        </w:rPr>
        <w:t xml:space="preserve">: το κείμενο τίθεται σε ισχύ την 1η Ιανουαρίου 2021. </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Σημείωση: η παρούσα απόφαση καθορίζει τους τρόπους απεικόνισης, την επιγραφή και τις γενικές παραμέτρους υπολογισμού του δείκτη επισκευασιμότητας. </w:t>
      </w: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Παραπομπές: η παρούσα απόφαση θα διατεθεί στον δικτυακό τόπο Légifrance (https://www.legifrance.gouv.fr). </w:t>
      </w:r>
    </w:p>
    <w:p w:rsidR="00FB0990" w:rsidRDefault="00FB0990" w:rsidP="00ED3F8B">
      <w:pPr>
        <w:spacing w:after="0" w:line="240" w:lineRule="auto"/>
        <w:rPr>
          <w:rFonts w:ascii="Times New Roman" w:eastAsia="Times New Roman" w:hAnsi="Times New Roman" w:cs="Times New Roman"/>
          <w:sz w:val="24"/>
          <w:szCs w:val="24"/>
          <w:lang w:eastAsia="fr-FR"/>
        </w:rPr>
      </w:pPr>
    </w:p>
    <w:p w:rsidR="00ED3F8B" w:rsidRPr="00970505" w:rsidRDefault="00ED3F8B" w:rsidP="00ED3F8B">
      <w:pPr>
        <w:spacing w:after="0" w:line="240" w:lineRule="auto"/>
        <w:rPr>
          <w:rFonts w:ascii="Times New Roman" w:eastAsia="Times New Roman" w:hAnsi="Times New Roman" w:cs="Times New Roman"/>
          <w:sz w:val="24"/>
          <w:szCs w:val="24"/>
          <w:lang w:eastAsia="fr-FR"/>
        </w:rPr>
      </w:pP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Η υπουργός Οικολογικής Μετάβασης και ο υπουργός Οικονομίας, Οικονομικών και Ανάκαμψης,</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Έχοντας υπόψη τον κανονισμό (ΕΕ) 2019/2021 της Επιτροπής, της 1ης Οκτωβρίου 2019, για τον καθορισμό απαιτήσεων οικολογικού σχεδιασμού για ηλεκτρονικές διατάξεις απεικόνισης σύμφωνα με την οδηγία 2009/125/ΕΚ του Ευρωπαϊκού Κοινοβουλίου και του Συμβουλίου, για την τροποποίηση του κανονισμού (ΕΚ) αριθ. 1275/2008 της Επιτροπής και για την κατάργηση του κανονισμού (ΕΚ) αριθ. 642/2009 της Επιτροπής,</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Έχοντας υπόψη τον περιβαλλοντικό κώδικα, ιδίως το άρθρο του L. 541-9-2,</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Έχοντας υπόψη το </w:t>
      </w:r>
      <w:bookmarkStart w:id="0" w:name="_GoBack"/>
      <w:r>
        <w:rPr>
          <w:rFonts w:ascii="Times New Roman" w:hAnsi="Times New Roman"/>
          <w:sz w:val="24"/>
          <w:szCs w:val="24"/>
        </w:rPr>
        <w:t>διάταγμα</w:t>
      </w:r>
      <w:bookmarkEnd w:id="0"/>
      <w:r>
        <w:rPr>
          <w:rFonts w:ascii="Times New Roman" w:hAnsi="Times New Roman"/>
          <w:sz w:val="24"/>
          <w:szCs w:val="24"/>
        </w:rPr>
        <w:t xml:space="preserve"> αριθ. 2020-1757 της 29ης Δεκεμβρίου 2020 σχετικά με τον δείκτη επισκευασιμότητας των ηλεκτρικών και ηλεκτρονικών συσκευών,</w:t>
      </w:r>
    </w:p>
    <w:p w:rsidR="004C4E44" w:rsidRDefault="004C4E44" w:rsidP="00ED3F8B">
      <w:pPr>
        <w:keepNext/>
        <w:spacing w:after="0" w:line="240" w:lineRule="auto"/>
        <w:rPr>
          <w:rFonts w:ascii="Times New Roman" w:eastAsia="Times New Roman" w:hAnsi="Times New Roman" w:cs="Times New Roman"/>
          <w:sz w:val="24"/>
          <w:szCs w:val="24"/>
        </w:rPr>
      </w:pPr>
      <w:r>
        <w:rPr>
          <w:rFonts w:ascii="Times New Roman" w:hAnsi="Times New Roman"/>
          <w:sz w:val="24"/>
          <w:szCs w:val="24"/>
        </w:rPr>
        <w:t>Αποφασίζουν τα εξής:</w:t>
      </w:r>
    </w:p>
    <w:p w:rsidR="00ED3F8B" w:rsidRPr="00970505" w:rsidRDefault="00ED3F8B" w:rsidP="00ED3F8B">
      <w:pPr>
        <w:keepNext/>
        <w:spacing w:after="0" w:line="240" w:lineRule="auto"/>
        <w:rPr>
          <w:rFonts w:ascii="Times New Roman" w:eastAsia="Times New Roman" w:hAnsi="Times New Roman" w:cs="Times New Roman"/>
          <w:sz w:val="24"/>
          <w:szCs w:val="24"/>
          <w:lang w:eastAsia="fr-FR"/>
        </w:rPr>
      </w:pPr>
    </w:p>
    <w:p w:rsidR="004C4E44" w:rsidRDefault="004C4E44" w:rsidP="00ED3F8B">
      <w:pPr>
        <w:keepNext/>
        <w:spacing w:after="0" w:line="240" w:lineRule="auto"/>
        <w:ind w:left="446"/>
        <w:outlineLvl w:val="3"/>
        <w:rPr>
          <w:rFonts w:ascii="Times New Roman" w:eastAsia="Times New Roman" w:hAnsi="Times New Roman" w:cs="Times New Roman"/>
          <w:b/>
          <w:bCs/>
          <w:sz w:val="24"/>
          <w:szCs w:val="24"/>
        </w:rPr>
      </w:pPr>
      <w:r>
        <w:rPr>
          <w:rFonts w:ascii="Times New Roman" w:hAnsi="Times New Roman"/>
          <w:b/>
          <w:bCs/>
          <w:sz w:val="24"/>
          <w:szCs w:val="24"/>
        </w:rPr>
        <w:t>Άρθρο 1</w:t>
      </w:r>
    </w:p>
    <w:p w:rsidR="00ED3F8B" w:rsidRPr="00970505" w:rsidRDefault="00ED3F8B" w:rsidP="00ED3F8B">
      <w:pPr>
        <w:keepNext/>
        <w:spacing w:after="0" w:line="240" w:lineRule="auto"/>
        <w:ind w:left="446"/>
        <w:outlineLvl w:val="3"/>
        <w:rPr>
          <w:rFonts w:ascii="Times New Roman" w:eastAsia="Times New Roman" w:hAnsi="Times New Roman" w:cs="Times New Roman"/>
          <w:b/>
          <w:bCs/>
          <w:sz w:val="24"/>
          <w:szCs w:val="24"/>
          <w:lang w:eastAsia="fr-FR"/>
        </w:rPr>
      </w:pPr>
    </w:p>
    <w:p w:rsidR="00FB0990" w:rsidRPr="00970505" w:rsidRDefault="00FB0990" w:rsidP="00ED3F8B">
      <w:pPr>
        <w:keepNext/>
        <w:spacing w:after="0" w:line="240" w:lineRule="auto"/>
        <w:ind w:left="450"/>
        <w:rPr>
          <w:rFonts w:ascii="Times New Roman" w:eastAsia="Times New Roman" w:hAnsi="Times New Roman" w:cs="Times New Roman"/>
          <w:sz w:val="24"/>
          <w:szCs w:val="24"/>
          <w:lang w:eastAsia="fr-FR"/>
        </w:rPr>
      </w:pPr>
    </w:p>
    <w:p w:rsidR="004C4E44"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 xml:space="preserve"> Η παρούσα απόφαση εφαρμόζεται στο σύνολο του ηλεκτρικού και ηλεκτρονικού εξοπλισμού που αποτελεί αντικείμενο υπολογισμού και απεικόνισης του δείκτη επισκευασιμότητας σύμφωνα με τις διατάξεις των άρθρων R. 541-210 έως R. 541-214 του περιβαλλοντικού κώδικα.</w:t>
      </w:r>
    </w:p>
    <w:p w:rsidR="00ED3F8B" w:rsidRPr="00970505" w:rsidRDefault="00ED3F8B" w:rsidP="00ED3F8B">
      <w:pPr>
        <w:spacing w:after="0" w:line="240" w:lineRule="auto"/>
        <w:ind w:left="450"/>
        <w:rPr>
          <w:rFonts w:ascii="Times New Roman" w:eastAsia="Times New Roman" w:hAnsi="Times New Roman" w:cs="Times New Roman"/>
          <w:sz w:val="24"/>
          <w:szCs w:val="24"/>
          <w:lang w:eastAsia="fr-FR"/>
        </w:rPr>
      </w:pPr>
    </w:p>
    <w:p w:rsidR="004C4E44" w:rsidRPr="00970505" w:rsidRDefault="004C4E44" w:rsidP="00ED3F8B">
      <w:pPr>
        <w:keepNext/>
        <w:spacing w:after="0" w:line="240" w:lineRule="auto"/>
        <w:ind w:left="446"/>
        <w:outlineLvl w:val="3"/>
        <w:rPr>
          <w:rFonts w:ascii="Times New Roman" w:eastAsia="Times New Roman" w:hAnsi="Times New Roman" w:cs="Times New Roman"/>
          <w:b/>
          <w:bCs/>
          <w:sz w:val="24"/>
          <w:szCs w:val="24"/>
        </w:rPr>
      </w:pPr>
      <w:r>
        <w:rPr>
          <w:rFonts w:ascii="Times New Roman" w:hAnsi="Times New Roman"/>
          <w:b/>
          <w:bCs/>
          <w:sz w:val="24"/>
          <w:szCs w:val="24"/>
        </w:rPr>
        <w:t>Άρθρο 2</w:t>
      </w:r>
    </w:p>
    <w:p w:rsidR="00FB0990" w:rsidRDefault="00FB0990" w:rsidP="00ED3F8B">
      <w:pPr>
        <w:keepNext/>
        <w:spacing w:after="0" w:line="240" w:lineRule="auto"/>
        <w:ind w:left="450"/>
        <w:rPr>
          <w:rFonts w:ascii="Times New Roman" w:eastAsia="Times New Roman" w:hAnsi="Times New Roman" w:cs="Times New Roman"/>
          <w:sz w:val="24"/>
          <w:szCs w:val="24"/>
          <w:lang w:eastAsia="fr-FR"/>
        </w:rPr>
      </w:pPr>
    </w:p>
    <w:p w:rsidR="00ED3F8B" w:rsidRPr="00970505" w:rsidRDefault="00ED3F8B" w:rsidP="00ED3F8B">
      <w:pPr>
        <w:keepNext/>
        <w:spacing w:after="0" w:line="240" w:lineRule="auto"/>
        <w:ind w:left="450"/>
        <w:rPr>
          <w:rFonts w:ascii="Times New Roman" w:eastAsia="Times New Roman" w:hAnsi="Times New Roman" w:cs="Times New Roman"/>
          <w:sz w:val="24"/>
          <w:szCs w:val="24"/>
          <w:lang w:eastAsia="fr-FR"/>
        </w:rPr>
      </w:pP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Για όλα τα ηλεκτρικά και ηλεκτρονικά προϊόντα που αναφέρονται στο άρθρο 1, ο δείκτης επισκευασιμότητας παρουσιάζεται με τη μορφή βαθμολογίας στα 10 με δυνατότητα προσθήκης ενός δεκαδικού ψηφίου μετά την υποδιαστολή.</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lastRenderedPageBreak/>
        <w:t>Εάν το ψηφίο μετά το πρώτο δεκαδικό είναι μικρότερο από 5, η βαθμολογία στρογγυλοποιείται στο προηγούμενο δεκαδικό ψηφίο.</w:t>
      </w:r>
    </w:p>
    <w:p w:rsidR="004C4E44"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Εάν το ψηφίο μετά το πρώτο δεκαδικό είναι μεγαλύτερο ή ίσο με 5, η βαθμολογία στρογγυλοποιείτι στο επόμενο δεκαδικό ψηφίο.</w:t>
      </w:r>
    </w:p>
    <w:p w:rsidR="00ED3F8B" w:rsidRPr="00970505" w:rsidRDefault="00ED3F8B" w:rsidP="00ED3F8B">
      <w:pPr>
        <w:spacing w:after="0" w:line="240" w:lineRule="auto"/>
        <w:ind w:left="450"/>
        <w:rPr>
          <w:rFonts w:ascii="Times New Roman" w:eastAsia="Times New Roman" w:hAnsi="Times New Roman" w:cs="Times New Roman"/>
          <w:sz w:val="24"/>
          <w:szCs w:val="24"/>
          <w:lang w:eastAsia="fr-FR"/>
        </w:rPr>
      </w:pPr>
    </w:p>
    <w:p w:rsidR="004C4E44" w:rsidRPr="00970505" w:rsidRDefault="004C4E44" w:rsidP="00ED3F8B">
      <w:pPr>
        <w:keepNext/>
        <w:spacing w:after="0" w:line="240" w:lineRule="auto"/>
        <w:ind w:left="446"/>
        <w:outlineLvl w:val="3"/>
        <w:rPr>
          <w:rFonts w:ascii="Times New Roman" w:eastAsia="Times New Roman" w:hAnsi="Times New Roman" w:cs="Times New Roman"/>
          <w:b/>
          <w:bCs/>
          <w:sz w:val="24"/>
          <w:szCs w:val="24"/>
        </w:rPr>
      </w:pPr>
      <w:r>
        <w:rPr>
          <w:rFonts w:ascii="Times New Roman" w:hAnsi="Times New Roman"/>
          <w:b/>
          <w:bCs/>
          <w:sz w:val="24"/>
          <w:szCs w:val="24"/>
        </w:rPr>
        <w:t>Άρθρο 3</w:t>
      </w:r>
    </w:p>
    <w:p w:rsidR="00FB0990" w:rsidRDefault="00FB0990" w:rsidP="00ED3F8B">
      <w:pPr>
        <w:keepNext/>
        <w:spacing w:after="0" w:line="240" w:lineRule="auto"/>
        <w:ind w:left="450"/>
        <w:rPr>
          <w:rFonts w:ascii="Times New Roman" w:eastAsia="Times New Roman" w:hAnsi="Times New Roman" w:cs="Times New Roman"/>
          <w:sz w:val="24"/>
          <w:szCs w:val="24"/>
          <w:lang w:eastAsia="fr-FR"/>
        </w:rPr>
      </w:pPr>
    </w:p>
    <w:p w:rsidR="00ED3F8B" w:rsidRPr="00970505" w:rsidRDefault="00ED3F8B" w:rsidP="00ED3F8B">
      <w:pPr>
        <w:keepNext/>
        <w:spacing w:after="0" w:line="240" w:lineRule="auto"/>
        <w:ind w:left="450"/>
        <w:rPr>
          <w:rFonts w:ascii="Times New Roman" w:eastAsia="Times New Roman" w:hAnsi="Times New Roman" w:cs="Times New Roman"/>
          <w:sz w:val="24"/>
          <w:szCs w:val="24"/>
          <w:lang w:eastAsia="fr-FR"/>
        </w:rPr>
      </w:pPr>
    </w:p>
    <w:p w:rsidR="00FB0990" w:rsidRPr="00970505" w:rsidRDefault="004C4E44" w:rsidP="00ED3F8B">
      <w:pPr>
        <w:keepNext/>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Αναλόγως της βαθμολογίας που λαμβάνεται με αυτόν τον τρόπο, χρησιμοποιούνται οι ακόλουθοι χρωματικοί κωδικοί για την απεικόνιση του δείκτη:</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 xml:space="preserve">1. Βαθμολογία μεγαλύτερη ή ίση με 0 και μικρότερη ή ίση με 1,9: κόκκινο, αναφορά Pantone 186 C, </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2. Βαθμολογία μεγαλύτερη ή ίση με 2 και μικρότερη ή ίση με 3,9: πορτοκαλί, αναφορά Pantone 1 585 C,</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3. Βαθμολογία μεγαλύτερη ή ίση με 4 και μικρότερη ή ίση με 5,9: κίτρινο, αναφορά Pantone 7 548 C,</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4. Βαθμολογία μεγαλύτερη ή ίση με 6 και μικρότερη ή ίση με 7,9: πράσινο ανοικτό, αναφορά Pantone 2 291 C,</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5. Βαθμολογία μεγαλύτερη ή ίση με 8 και μικρότερη ή ίση με 10: πράσινο σκούρο, αναφορά Pantone 347 C.</w:t>
      </w:r>
    </w:p>
    <w:p w:rsidR="004C4E44"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Η υποχρεωτική σήμανση για την απεικόνιση του δείκτη επισκευασιμότητας είναι η γραφική παράσταση της αναφοράς «δείκτης επισκευασιμότητας» και του εικονογράμματος που εικονίζει τη βαθμολογία του δείκτη ως ακολούθως.</w:t>
      </w:r>
    </w:p>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Μπορείτε να ελέγξετε την ακεραιότητα του κειμένου με τις εικόνες του από το επικυρωμένο απόσπασμα της ηλεκτρονικής Επίσημης Εφημερίδας που διατίθεται στο κάτω μέρος της σελίδας</w:t>
      </w:r>
    </w:p>
    <w:p w:rsidR="00FB0990" w:rsidRDefault="00FB0990" w:rsidP="00ED3F8B">
      <w:pPr>
        <w:spacing w:after="0" w:line="240" w:lineRule="auto"/>
        <w:ind w:left="450"/>
        <w:rPr>
          <w:rFonts w:ascii="Times New Roman" w:eastAsia="Times New Roman" w:hAnsi="Times New Roman" w:cs="Times New Roman"/>
          <w:sz w:val="24"/>
          <w:szCs w:val="24"/>
          <w:lang w:eastAsia="fr-FR"/>
        </w:rPr>
      </w:pPr>
    </w:p>
    <w:p w:rsidR="003D645A" w:rsidRPr="00970505" w:rsidRDefault="003D645A" w:rsidP="00ED3F8B">
      <w:pPr>
        <w:spacing w:after="0" w:line="240" w:lineRule="auto"/>
        <w:ind w:left="450"/>
        <w:rPr>
          <w:rFonts w:ascii="Times New Roman" w:eastAsia="Times New Roman" w:hAnsi="Times New Roman" w:cs="Times New Roman"/>
          <w:sz w:val="24"/>
          <w:szCs w:val="24"/>
          <w:lang w:eastAsia="fr-FR"/>
        </w:rPr>
      </w:pP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Το μέγεθος της γραμματοσειράς της βαθμολογίας στα 10 πρέπει να είναι τουλάχιστον αντίστοιχο με το μέγεθος της γραμματοσειράς της τιμής στο ράφι. Κάθε προσαρμογή του μεγέθους αυτής της σήμανσης πρέπει να εφαρμόζεται με τρόπο ομοθετικό.</w:t>
      </w:r>
    </w:p>
    <w:p w:rsidR="004C4E44"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Στην περίπτωση που ο δείκτης επίσης επικολλάται απευθείας σε κάθε τεμάχιο μοντέλου ή στη συσκευασία με τη μορφή ετικέτας ή επισήμανσης, το μέγεθος της γραφικής παράστασης πρέπει να είναι ορατό και ευανάγνωστο.</w:t>
      </w:r>
    </w:p>
    <w:p w:rsidR="00ED3F8B" w:rsidRPr="00970505" w:rsidRDefault="00ED3F8B" w:rsidP="00ED3F8B">
      <w:pPr>
        <w:spacing w:after="0" w:line="240" w:lineRule="auto"/>
        <w:ind w:left="450"/>
        <w:rPr>
          <w:rFonts w:ascii="Times New Roman" w:eastAsia="Times New Roman" w:hAnsi="Times New Roman" w:cs="Times New Roman"/>
          <w:sz w:val="24"/>
          <w:szCs w:val="24"/>
          <w:lang w:eastAsia="fr-FR"/>
        </w:rPr>
      </w:pPr>
    </w:p>
    <w:p w:rsidR="004C4E44" w:rsidRPr="00970505" w:rsidRDefault="004C4E44" w:rsidP="00A74E8F">
      <w:pPr>
        <w:keepNext/>
        <w:spacing w:after="0" w:line="240" w:lineRule="auto"/>
        <w:ind w:left="446"/>
        <w:outlineLvl w:val="3"/>
        <w:rPr>
          <w:rFonts w:ascii="Times New Roman" w:eastAsia="Times New Roman" w:hAnsi="Times New Roman" w:cs="Times New Roman"/>
          <w:b/>
          <w:bCs/>
          <w:sz w:val="24"/>
          <w:szCs w:val="24"/>
        </w:rPr>
      </w:pPr>
      <w:r>
        <w:rPr>
          <w:rFonts w:ascii="Times New Roman" w:hAnsi="Times New Roman"/>
          <w:b/>
          <w:bCs/>
          <w:sz w:val="24"/>
          <w:szCs w:val="24"/>
        </w:rPr>
        <w:t>Άρθρο 4</w:t>
      </w:r>
    </w:p>
    <w:p w:rsidR="00FB0990" w:rsidRDefault="00FB0990" w:rsidP="00A74E8F">
      <w:pPr>
        <w:keepNext/>
        <w:spacing w:after="0" w:line="240" w:lineRule="auto"/>
        <w:ind w:left="450"/>
        <w:rPr>
          <w:rFonts w:ascii="Times New Roman" w:eastAsia="Times New Roman" w:hAnsi="Times New Roman" w:cs="Times New Roman"/>
          <w:sz w:val="24"/>
          <w:szCs w:val="24"/>
          <w:lang w:eastAsia="fr-FR"/>
        </w:rPr>
      </w:pPr>
    </w:p>
    <w:p w:rsidR="00ED3F8B" w:rsidRPr="00970505" w:rsidRDefault="00ED3F8B" w:rsidP="00A74E8F">
      <w:pPr>
        <w:keepNext/>
        <w:spacing w:after="0" w:line="240" w:lineRule="auto"/>
        <w:ind w:left="450"/>
        <w:rPr>
          <w:rFonts w:ascii="Times New Roman" w:eastAsia="Times New Roman" w:hAnsi="Times New Roman" w:cs="Times New Roman"/>
          <w:sz w:val="24"/>
          <w:szCs w:val="24"/>
          <w:lang w:eastAsia="fr-FR"/>
        </w:rPr>
      </w:pP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Κάθε επιμέρους κριτήριο του δείκτη βαθμολογείται στα δέκα επί συντελεστή που καταλήγει σε μια βαθμολογία στα 20 ανά κριτήριο, όπως φαίνεται στον πίνακα που ακολουθεί. Η πρόσθεση με ίση στάθμιση των βαθμολογιών κάθε κριτηρίου καταλήγει σε ένα άθροισμα στα εκατό, που επαναφέρεται σε βαθμολογία στα δέκα του δείκτη.</w:t>
      </w:r>
    </w:p>
    <w:p w:rsidR="004C4E44"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Η κοινοποίηση και η διάθεση των παραμέτρων που κατέστησαν δυνατό τον καθορισμό του δείκτη επισκευασιμότητας κάθε εξοπλισμού παρουσιάζονται σύμφωνα με τον πίνακα που ακολουθεί, με μη τροποποιήσιμο ψηφιακό μορφότυπο, με διαστάσεις 21 × 29,7 cm.</w:t>
      </w:r>
    </w:p>
    <w:p w:rsidR="004C4E44" w:rsidRPr="00970505" w:rsidRDefault="004C4E44" w:rsidP="00ED3F8B">
      <w:pPr>
        <w:spacing w:after="0" w:line="240" w:lineRule="auto"/>
        <w:rPr>
          <w:rFonts w:ascii="Times New Roman" w:eastAsia="Times New Roman" w:hAnsi="Times New Roman" w:cs="Times New Roman"/>
          <w:sz w:val="24"/>
          <w:szCs w:val="24"/>
          <w:lang w:eastAsia="fr-FR"/>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85"/>
        <w:gridCol w:w="1970"/>
        <w:gridCol w:w="1229"/>
        <w:gridCol w:w="1292"/>
        <w:gridCol w:w="1229"/>
        <w:gridCol w:w="1351"/>
      </w:tblGrid>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A74E8F">
            <w:pPr>
              <w:keepNext/>
              <w:spacing w:after="0" w:line="240" w:lineRule="auto"/>
              <w:jc w:val="center"/>
              <w:rPr>
                <w:rFonts w:ascii="Times New Roman" w:eastAsia="Times New Roman" w:hAnsi="Times New Roman" w:cs="Times New Roman"/>
                <w:b/>
                <w:bCs/>
                <w:sz w:val="24"/>
                <w:szCs w:val="24"/>
                <w:lang w:eastAsia="fr-FR"/>
              </w:rPr>
            </w:pPr>
          </w:p>
          <w:p w:rsidR="004C4E44" w:rsidRPr="00970505" w:rsidRDefault="004C4E44" w:rsidP="00A74E8F">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Κριτήριο</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A74E8F">
            <w:pPr>
              <w:keepNext/>
              <w:spacing w:after="0" w:line="240" w:lineRule="auto"/>
              <w:jc w:val="center"/>
              <w:rPr>
                <w:rFonts w:ascii="Times New Roman" w:eastAsia="Times New Roman" w:hAnsi="Times New Roman" w:cs="Times New Roman"/>
                <w:b/>
                <w:bCs/>
                <w:sz w:val="24"/>
                <w:szCs w:val="24"/>
                <w:lang w:eastAsia="fr-FR"/>
              </w:rPr>
            </w:pPr>
          </w:p>
          <w:p w:rsidR="004C4E44" w:rsidRPr="00970505" w:rsidRDefault="004C4E44" w:rsidP="00A74E8F">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Επιμέρους κριτήριο</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A74E8F">
            <w:pPr>
              <w:keepNext/>
              <w:spacing w:after="0" w:line="240" w:lineRule="auto"/>
              <w:jc w:val="center"/>
              <w:rPr>
                <w:rFonts w:ascii="Times New Roman" w:eastAsia="Times New Roman" w:hAnsi="Times New Roman" w:cs="Times New Roman"/>
                <w:b/>
                <w:bCs/>
                <w:sz w:val="24"/>
                <w:szCs w:val="24"/>
                <w:lang w:eastAsia="fr-FR"/>
              </w:rPr>
            </w:pPr>
          </w:p>
          <w:p w:rsidR="004C4E44" w:rsidRPr="00970505" w:rsidRDefault="004C4E44" w:rsidP="00A74E8F">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Βαθμολογία του επιμέρους κριτηρίου</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A74E8F">
            <w:pPr>
              <w:keepNext/>
              <w:spacing w:after="0" w:line="240" w:lineRule="auto"/>
              <w:jc w:val="center"/>
              <w:rPr>
                <w:rFonts w:ascii="Times New Roman" w:eastAsia="Times New Roman" w:hAnsi="Times New Roman" w:cs="Times New Roman"/>
                <w:b/>
                <w:bCs/>
                <w:sz w:val="24"/>
                <w:szCs w:val="24"/>
                <w:lang w:eastAsia="fr-FR"/>
              </w:rPr>
            </w:pPr>
          </w:p>
          <w:p w:rsidR="004C4E44" w:rsidRPr="00970505" w:rsidRDefault="004C4E44" w:rsidP="00A74E8F">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Συντελεστής του επιμέρους κριτηρίου</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A74E8F">
            <w:pPr>
              <w:keepNext/>
              <w:spacing w:after="0" w:line="240" w:lineRule="auto"/>
              <w:jc w:val="center"/>
              <w:rPr>
                <w:rFonts w:ascii="Times New Roman" w:eastAsia="Times New Roman" w:hAnsi="Times New Roman" w:cs="Times New Roman"/>
                <w:b/>
                <w:bCs/>
                <w:sz w:val="24"/>
                <w:szCs w:val="24"/>
                <w:lang w:eastAsia="fr-FR"/>
              </w:rPr>
            </w:pPr>
          </w:p>
          <w:p w:rsidR="004C4E44" w:rsidRPr="00970505" w:rsidRDefault="004C4E44" w:rsidP="00A74E8F">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Βαθμολογία του κριτηρίου</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A74E8F">
            <w:pPr>
              <w:keepNext/>
              <w:spacing w:after="0" w:line="240" w:lineRule="auto"/>
              <w:jc w:val="center"/>
              <w:rPr>
                <w:rFonts w:ascii="Times New Roman" w:eastAsia="Times New Roman" w:hAnsi="Times New Roman" w:cs="Times New Roman"/>
                <w:b/>
                <w:bCs/>
                <w:sz w:val="24"/>
                <w:szCs w:val="24"/>
                <w:lang w:eastAsia="fr-FR"/>
              </w:rPr>
            </w:pPr>
          </w:p>
          <w:p w:rsidR="004C4E44" w:rsidRPr="00970505" w:rsidRDefault="004C4E44" w:rsidP="00A74E8F">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Σύνολο βαθμολογιών των κριτηρίων</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1. Τεκμηρίωση</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1.1. Διάρκεια διάθεσης χωρίς χρέωση της τεχνικής τεκμηρίωσης και αυτής που αφορά τις συμβουλές χρήσης και συντήρησης</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▀▀/20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▀▀/100</w:t>
            </w:r>
          </w:p>
        </w:tc>
      </w:tr>
      <w:tr w:rsidR="004C4E44" w:rsidRPr="00970505" w:rsidTr="004C4E44">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2. Δυνατότητα αποσυναρμολόγησης και πρόσβαση, εργαλεία, στηρίγματα</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2.1. Ευκολία αποσυναρμολόγησης των στοιχείων του καταλόγου 2</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▀▀/20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2.2. Απαραίτητα εργαλεία (κατάλογος 2)</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2.3. Χαρακτηριστικά των στηριγμάτων μεταξύ των στοιχείων του καταλόγου 1 (**) και του καταλόγου 2</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3. Διαθεσιμότητα των εξαρτημάτων</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3,1. Διάρκεια διαθεσιμότητας των στοιχείων του καταλόγου 2</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▀▀/20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3.2. Διάρκεια διαθεσιμότητας των στοιχείων του καταλόγου 1</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3.3. Προθεσμία παράδοσης των </w:t>
            </w:r>
            <w:r>
              <w:rPr>
                <w:rFonts w:ascii="Times New Roman" w:hAnsi="Times New Roman"/>
                <w:sz w:val="24"/>
                <w:szCs w:val="24"/>
              </w:rPr>
              <w:lastRenderedPageBreak/>
              <w:t>στοιχείων του καταλόγου 2</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0,3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3.4. Προθεσμία παράδοσης των στοιχείων του καταλόγου 1</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0,2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4. Τιμή των εξαρτημάτων</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4.1. Σχέση τιμής των στοιχείων του καταλόγου 2 έναντι τιμής του καινούριου εξοπλισμού</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▀▀/20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5. Ειδικό κριτήριο</w:t>
            </w: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(Παράδειγμα με 3 επιμέρους κριτήρια)</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▀▀/20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4C4E44" w:rsidRPr="00970505" w:rsidRDefault="004C4E44" w:rsidP="00ED3F8B">
            <w:pPr>
              <w:spacing w:after="0" w:line="240" w:lineRule="auto"/>
              <w:rPr>
                <w:rFonts w:ascii="Times New Roman" w:eastAsia="Times New Roman" w:hAnsi="Times New Roman" w:cs="Times New Roman"/>
                <w:sz w:val="24"/>
                <w:szCs w:val="24"/>
                <w:lang w:eastAsia="fr-FR"/>
              </w:rPr>
            </w:pPr>
          </w:p>
        </w:tc>
      </w:tr>
      <w:tr w:rsidR="004C4E44" w:rsidRPr="00970505" w:rsidTr="004C4E44">
        <w:trPr>
          <w:tblCellSpacing w:w="15" w:type="dxa"/>
          <w:jc w:val="center"/>
        </w:trPr>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right"/>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right"/>
              <w:rPr>
                <w:rFonts w:ascii="Times New Roman" w:eastAsia="Times New Roman" w:hAnsi="Times New Roman" w:cs="Times New Roman"/>
                <w:sz w:val="24"/>
                <w:szCs w:val="24"/>
              </w:rPr>
            </w:pPr>
            <w:r>
              <w:rPr>
                <w:rFonts w:ascii="Times New Roman" w:hAnsi="Times New Roman"/>
                <w:sz w:val="24"/>
                <w:szCs w:val="24"/>
              </w:rPr>
              <w:t>Βαθμολογία δείκτη</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jc w:val="center"/>
              <w:rPr>
                <w:rFonts w:ascii="Times New Roman" w:eastAsia="Times New Roman" w:hAnsi="Times New Roman" w:cs="Times New Roman"/>
                <w:sz w:val="24"/>
                <w:szCs w:val="24"/>
                <w:lang w:eastAsia="fr-FR"/>
              </w:rPr>
            </w:pPr>
          </w:p>
          <w:p w:rsidR="004C4E44" w:rsidRPr="00970505" w:rsidRDefault="004C4E44" w:rsidP="00ED3F8B">
            <w:pPr>
              <w:spacing w:after="0" w:line="240" w:lineRule="auto"/>
              <w:jc w:val="center"/>
              <w:rPr>
                <w:rFonts w:ascii="Times New Roman" w:eastAsia="Times New Roman" w:hAnsi="Times New Roman" w:cs="Times New Roman"/>
                <w:sz w:val="24"/>
                <w:szCs w:val="24"/>
              </w:rPr>
            </w:pPr>
            <w:r>
              <w:rPr>
                <w:rFonts w:ascii="Times New Roman" w:hAnsi="Times New Roman"/>
                <w:sz w:val="24"/>
                <w:szCs w:val="24"/>
              </w:rPr>
              <w:t>▀▀/10</w:t>
            </w:r>
          </w:p>
        </w:tc>
      </w:tr>
      <w:tr w:rsidR="004C4E44" w:rsidRPr="00970505" w:rsidTr="004C4E44">
        <w:trPr>
          <w:tblCellSpacing w:w="15" w:type="dxa"/>
          <w:jc w:val="center"/>
        </w:trPr>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 κατάλογος 2: κατάλογος 3 έως 5 εξαρτημάτων κατ’ ανώτατο όριο (ανάλογα με τη σχετική κατηγορία εξοπλισμού) των οποίων οι ζημίες ή οι βλάβες είναι οι συχνότερες.</w:t>
            </w: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 κατάλογος 1: κατάλογος 10 άλλων εξαρτημάτων κατ’ ανώτατο όριο (ανάλογα με τη σχετική κατηγορία εξοπλισμού) η καλή κατάσταση των οποίων είναι απαραίτητη για τη λειτουργία του εξοπλισμού.</w:t>
            </w:r>
          </w:p>
        </w:tc>
      </w:tr>
    </w:tbl>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lang w:eastAsia="fr-FR"/>
        </w:rPr>
      </w:pP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Για ένα κριτήριο, το άθροισμα των συντελεστών των επιμέρους κριτηρίων ισούται με 2.</w:t>
      </w:r>
    </w:p>
    <w:p w:rsidR="004C4E44"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 xml:space="preserve">Οι λεπτομερείς κλίμακες βαθμολόγησης ειδικά για κάθε κατηγορία εξοπλισμού που υποδεικνύουν τους καταλόγους στοιχείων και τα στοιχεία κάθε επιμέρους κριτηρίου ορίζονται με </w:t>
      </w:r>
      <w:r w:rsidR="00EE42DC">
        <w:rPr>
          <w:rFonts w:ascii="Times New Roman" w:hAnsi="Times New Roman"/>
          <w:sz w:val="24"/>
          <w:szCs w:val="24"/>
        </w:rPr>
        <w:t>απόφαση</w:t>
      </w:r>
      <w:r>
        <w:rPr>
          <w:rFonts w:ascii="Times New Roman" w:hAnsi="Times New Roman"/>
          <w:sz w:val="24"/>
          <w:szCs w:val="24"/>
        </w:rPr>
        <w:t>.</w:t>
      </w:r>
    </w:p>
    <w:p w:rsidR="00ED3F8B" w:rsidRPr="00970505" w:rsidRDefault="00ED3F8B" w:rsidP="00ED3F8B">
      <w:pPr>
        <w:spacing w:after="0" w:line="240" w:lineRule="auto"/>
        <w:ind w:left="450"/>
        <w:rPr>
          <w:rFonts w:ascii="Times New Roman" w:eastAsia="Times New Roman" w:hAnsi="Times New Roman" w:cs="Times New Roman"/>
          <w:sz w:val="24"/>
          <w:szCs w:val="24"/>
          <w:lang w:eastAsia="fr-FR"/>
        </w:rPr>
      </w:pPr>
    </w:p>
    <w:p w:rsidR="004C4E44" w:rsidRPr="00970505" w:rsidRDefault="004C4E44" w:rsidP="00A74E8F">
      <w:pPr>
        <w:keepNext/>
        <w:spacing w:after="0" w:line="240" w:lineRule="auto"/>
        <w:ind w:left="446"/>
        <w:outlineLvl w:val="3"/>
        <w:rPr>
          <w:rFonts w:ascii="Times New Roman" w:eastAsia="Times New Roman" w:hAnsi="Times New Roman" w:cs="Times New Roman"/>
          <w:b/>
          <w:bCs/>
          <w:sz w:val="24"/>
          <w:szCs w:val="24"/>
        </w:rPr>
      </w:pPr>
      <w:r>
        <w:rPr>
          <w:rFonts w:ascii="Times New Roman" w:hAnsi="Times New Roman"/>
          <w:b/>
          <w:bCs/>
          <w:sz w:val="24"/>
          <w:szCs w:val="24"/>
        </w:rPr>
        <w:t>Άρθρο 5</w:t>
      </w:r>
    </w:p>
    <w:p w:rsidR="00FB0990" w:rsidRDefault="00FB0990" w:rsidP="00A74E8F">
      <w:pPr>
        <w:keepNext/>
        <w:spacing w:after="0" w:line="240" w:lineRule="auto"/>
        <w:ind w:left="446"/>
        <w:rPr>
          <w:rFonts w:ascii="Times New Roman" w:eastAsia="Times New Roman" w:hAnsi="Times New Roman" w:cs="Times New Roman"/>
          <w:sz w:val="24"/>
          <w:szCs w:val="24"/>
          <w:lang w:eastAsia="fr-FR"/>
        </w:rPr>
      </w:pPr>
    </w:p>
    <w:p w:rsidR="00ED3F8B" w:rsidRPr="00970505" w:rsidRDefault="00ED3F8B" w:rsidP="00A74E8F">
      <w:pPr>
        <w:keepNext/>
        <w:spacing w:after="0" w:line="240" w:lineRule="auto"/>
        <w:ind w:left="446"/>
        <w:rPr>
          <w:rFonts w:ascii="Times New Roman" w:eastAsia="Times New Roman" w:hAnsi="Times New Roman" w:cs="Times New Roman"/>
          <w:sz w:val="24"/>
          <w:szCs w:val="24"/>
          <w:lang w:eastAsia="fr-FR"/>
        </w:rPr>
      </w:pP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Κριτήριο αριθ. 1 - Τεκμηρίωση:</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Επιμέρους κριτήριο 1.1. - Διάρκεια διάθεσης χωρίς χρέωση της τεχνικής τεκμηρίωσης και αυτής που αφορά τις συμβουλές χρήσης και συντήρησης:</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Καθορίζεται ως αριθμός ετών από τη δέσμευση του παραγωγού να καθιστά διαθέσιμα δωρεάν τα τεχνικά έγγραφα στους εξουσιοδοτημένους και ανεξάρτητους επισκευαστές και τους καταναλωτές, καθώς και τα έγγραφα που αφορούν τις συμβουλές χρήσης και συντήρησης στους καταναλωτές, αρχής γενομένης από την κυκλοφορία του τελευταίου τεμαχίου στην αγορά.</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lastRenderedPageBreak/>
        <w:t>Κριτήριο αριθ. 2 - Δυνατότητα αποσυναρμολόγησης και πρόσβαση, εργαλεία, στηρίγματα:</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Επιμέρους κριτήριο 2.1. - Ευκολία αποσυναρμολόγησης των στοιχείων του καταλόγου 2:</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Καθορίζεται από τον αριθμό σταδίων αποσυναρμολόγησης που επιτρέπουν, για κάθε εξάρτημα του καταλόγου 2, τη μοναδιαία πρόσβαση στο εν λόγω εξάρτημα και την αποσύνδεσή του από τον εξοπλισμό ενόψει της αντικατάστασής του. Θεσπίζεται σχέση μεταξύ της βαθμολόγησης του εν λόγω επιμέρους κριτηρίου και αυτής του επιμέρους κριτηρίου 3.1, στην περίπτωση που ένα εξάρτημα δεν αποσυναρμολογείται: η μηδενική βαθμολογία μεταφέρεται τότε από το ένα επιμέρους κριτήριο στο άλλο.</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Επιμέρους κριτήριο 2.2. - Απαραίτητα εργαλεία:</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Καθορίζεται από το είδος εργαλείων που απαιτούνται για την αποσυναρμολόγηση κάθε εξαρτήματος του καταλόγου 2, αναλόγως της τυπολογίας που κάνει διάκριση ανάμεσα στα «κοινά», τα «ειδικά» και τα «ιδιόκτητα» εργαλεία.</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Επιμέρους κριτήριο 2.3. Χαρακτηριστικά του προϊόντος:</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Καθορίζεται, για καθένα από τα εξαρτήματα των καταλόγων 1 και 2, από τον τύπο στηριγμάτων που διασφαλίζουν τη σύνδεσή τους με τα άλλα εξαρτήματα του εξοπλισμού, ανάλογα με την τυπολογία που κάνει διάκριση ανάμεσα σε «αποσπώμενα και επαναχρησιμοποιούμενα», «αποσπώμενα και μη επαναχρησιμοποιούμενα» ή «μη αποσπώμενα και μη επαναχρησιμοποιούμενα» στηρίγματα.</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Κριτήριο αριθ. 3 - Διαθεσιμότητα των εξαρτημάτων:</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Επιμέρους κριτήριο 3.1. - Διάρκεια διαθεσιμότητας των στοιχείων του καταλόγου 2:</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Καθορίζεται ως αριθμός ετών από τη δέσμευση του παραγωγού να καθιστά διαθέσιμα τα εξαρτήματα του καταλόγου 2 στους διανομείς εξαρτημάτων, τους εξουσιοδοτημένους και ανεξάρτητους επισκευαστές και τους καταναλωτές, αρχής γενομένης από την κυκλοφορία του τελευταίου τεμαχίου στην αγορά.</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Επιμέρους κριτήριο 3.2. - Διάρκεια διαθεσιμότητας των στοιχείων του καταλόγου 1:</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Καθορίζεται ως αριθμός ετών από τη δέσμευση του παραγωγού να καθιστά διαθέσιμα τα εξαρτήματα του καταλόγου 1 στους διανομείς εξαρτημάτων, τους εξουσιοδοτημένους και ανεξάρτητους επισκευαστές και τους καταναλωτές, αρχής γενομένης από την κυκλοφορία του τελευταίου τεμαχίου στην αγορά.</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Επιμέρους κριτήριο 3.3. - Προθεσμία παράδοσης των στοιχείων του καταλόγου 2:</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Καθορίζεται ως αριθμός εργάσιμων ημερών από την ημέρα παραγγελίας από τη δέσμευση του παραγωγού να τηρεί μια προθεσμία παράδοσης των στοιχείων του καταλόγου 2 στους διανομείς εξαρτημάτων, τους εξουσιοδοτημένους και ανεξάρτητους επισκευαστές και τους καταναλωτές.</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Επιμέρους κριτήριο 3.4. - Προθεσμία παράδοσης των στοιχείων του καταλόγου 1:</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Καθορίζεται ως αριθμός εργάσιμων ημερών από την ημέρα παραγγελίας από τη δέσμευση του παραγωγού να τηρεί μια προθεσμία παράδοσης των στοιχείων του καταλόγου 1 στους διανομείς εξαρτημάτων, τους εξουσιοδοτημένους και ανεξάρτητους επισκευαστές και τους καταναλωτές.</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Κριτήριο αριθ. 4 - Τιμή των εξαρτημάτων:</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 xml:space="preserve">Επιμέρους κριτήριο 4.1. - Σχέση μεταξύ της τιμής πώλησης των στοιχείων από τον παραγωγό ή τον εισαγωγέα και της τιμής πώλησης του εξοπλισμού από τον παραγωγό ή τον εισαγωγέα: </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Το κριτήριο καθορίζεται εδραιώνοντας τη σχέση:</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μεταξύ,</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 xml:space="preserve">τιμής προ φόρου του ακριβότερου εξαρτήματος του καταλόγου 2 + (μέσος όρος των τιμών προ φόρου των άλλων στοιχείων του καταλόγου 2)/2 </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και</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τιμής προ φόρου του σχετικού μοντέλου εξοπλισμού</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lastRenderedPageBreak/>
        <w:t>όπου κάθε τιμή νοείται ως η τιμή προ φόρου της ισχύουσας τιμολογιακής κλίμακας κατά τον χρόνο υπολογισμού του δείκτη και όπως εμφανίζεται στους γενικούς όρους πώλησης του παραγωγού ή του εισαγωγέα ή, ελλείψει αυτών, σε οποιοδήποτε ισχύον συμβατικό έγγραφο.</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Σε περίπτωση που ο παραγωγός ή ένας εισαγωγέας διαθέτει, για τα εν λόγω εξαρτήματα, ή τον εν λόγω εξοπλισμό, πολλές τιμολογιακές κλίμακες ανάλογα με τις διαφορετικές κατηγορίες πελατών, διανομέων ή πωλητών, οι τιμές που ισχύουν για τον υπολογισμό του δείκτη είναι αυτές της κλίμακας που αντιπροσωπεύει το μεγαλύτερο τμήμα του κύκλου εργασιών του παραγωγού ή του εισαγωγέα για τον συναφή τύπο στοιχείων ή εξοπλισμού, κατά τη διάρκεια του τελευταίου οικονομικού έτους που έκλεισε. Για εξοπλισμό και εξαρτήματα που έχουν διατεθεί πρόσφατα στην αγορά, σε περίπτωση πολλών τιμολογιακών κλιμάκων, οι τιμές που χρησιμοποιούνται είναι εκείνες της κλίμακας με τις χαμηλότερες τιμές.</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Σε περίπτωση που ορισμένα από αυτά τα εξαρτήματα είναι αλληλένδετα ή ακόμη σε περίπτωση που το προβλεπόμενο εξάρτημα είναι ενσωματωμένο σε δομοστοιχείο που διατίθεται μόνο του, η τιμή που θα λαμβάνεται υπόψη είναι η σωρευτική τιμή των στοιχείων ή η τιμή του δομοστοιχείου.</w:t>
      </w: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Κριτήριο αριθ. 5 - Ειδικό κριτήριο ανά κατηγορία σχετικού εξοπλισμού:</w:t>
      </w:r>
    </w:p>
    <w:p w:rsidR="004C4E44"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Αυτό το κριτήριο συναποτελείται από ένα ή πολλαπλά επιμέρους κριτήρια που εξειδικεύονται ανά κατηγορία σχετικού εξοπλισμού. Όταν αυτό ισχύει στην σχετική κατηγορία εξοπλισμού, το κριτήριο 5 για τη συγκεκριμένη κατηγορία περιλαμβάνει ένα επιμέρους κριτήριο που σχετίζεται με την παρουσία μετρητή χρήσης ορατού από τον καταναλωτή, του οποίου ο συντελεστής είναι τότε τουλάχιστον 1.</w:t>
      </w:r>
    </w:p>
    <w:p w:rsidR="00ED3F8B" w:rsidRPr="00970505" w:rsidRDefault="00ED3F8B" w:rsidP="00ED3F8B">
      <w:pPr>
        <w:spacing w:after="0" w:line="240" w:lineRule="auto"/>
        <w:ind w:left="446"/>
        <w:rPr>
          <w:rFonts w:ascii="Times New Roman" w:eastAsia="Times New Roman" w:hAnsi="Times New Roman" w:cs="Times New Roman"/>
          <w:sz w:val="24"/>
          <w:szCs w:val="24"/>
          <w:lang w:eastAsia="fr-FR"/>
        </w:rPr>
      </w:pPr>
    </w:p>
    <w:p w:rsidR="004C4E44" w:rsidRDefault="004C4E44" w:rsidP="00A74E8F">
      <w:pPr>
        <w:keepNext/>
        <w:spacing w:after="0" w:line="240" w:lineRule="auto"/>
        <w:ind w:left="446"/>
        <w:outlineLvl w:val="3"/>
        <w:rPr>
          <w:rFonts w:ascii="Times New Roman" w:eastAsia="Times New Roman" w:hAnsi="Times New Roman" w:cs="Times New Roman"/>
          <w:b/>
          <w:bCs/>
          <w:sz w:val="24"/>
          <w:szCs w:val="24"/>
        </w:rPr>
      </w:pPr>
      <w:r>
        <w:rPr>
          <w:rFonts w:ascii="Times New Roman" w:hAnsi="Times New Roman"/>
          <w:b/>
          <w:bCs/>
          <w:sz w:val="24"/>
          <w:szCs w:val="24"/>
        </w:rPr>
        <w:t>Άρθρο 6</w:t>
      </w:r>
    </w:p>
    <w:p w:rsidR="00234310" w:rsidRDefault="00234310" w:rsidP="00A74E8F">
      <w:pPr>
        <w:keepNext/>
        <w:spacing w:after="0" w:line="240" w:lineRule="auto"/>
        <w:ind w:left="446"/>
        <w:outlineLvl w:val="3"/>
        <w:rPr>
          <w:rFonts w:ascii="Times New Roman" w:eastAsia="Times New Roman" w:hAnsi="Times New Roman" w:cs="Times New Roman"/>
          <w:b/>
          <w:bCs/>
          <w:sz w:val="24"/>
          <w:szCs w:val="24"/>
          <w:lang w:eastAsia="fr-FR"/>
        </w:rPr>
      </w:pPr>
    </w:p>
    <w:p w:rsidR="00ED3F8B" w:rsidRPr="00970505" w:rsidRDefault="00ED3F8B" w:rsidP="00A74E8F">
      <w:pPr>
        <w:keepNext/>
        <w:spacing w:after="0" w:line="240" w:lineRule="auto"/>
        <w:ind w:left="446"/>
        <w:outlineLvl w:val="3"/>
        <w:rPr>
          <w:rFonts w:ascii="Times New Roman" w:eastAsia="Times New Roman" w:hAnsi="Times New Roman" w:cs="Times New Roman"/>
          <w:b/>
          <w:bCs/>
          <w:sz w:val="24"/>
          <w:szCs w:val="24"/>
          <w:lang w:eastAsia="fr-FR"/>
        </w:rPr>
      </w:pPr>
    </w:p>
    <w:p w:rsidR="00FB0990" w:rsidRPr="00970505" w:rsidRDefault="004C4E44" w:rsidP="00A74E8F">
      <w:pPr>
        <w:keepNext/>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I. - Κατάλογοι στοιχείων</w:t>
      </w:r>
    </w:p>
    <w:p w:rsidR="004C4E44" w:rsidRPr="00970505" w:rsidRDefault="004C4E44" w:rsidP="00A74E8F">
      <w:pPr>
        <w:keepNext/>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Ορίζονται δύο κατάλογοι στοιχείων για κάθε κατηγορία εξοπλισμού:</w:t>
      </w:r>
    </w:p>
    <w:p w:rsidR="00FB0990" w:rsidRDefault="00FB0990" w:rsidP="00A74E8F">
      <w:pPr>
        <w:keepNext/>
        <w:spacing w:after="0" w:line="240" w:lineRule="auto"/>
        <w:ind w:left="450"/>
        <w:rPr>
          <w:rFonts w:ascii="Times New Roman" w:eastAsia="Times New Roman" w:hAnsi="Times New Roman" w:cs="Times New Roman"/>
          <w:sz w:val="24"/>
          <w:szCs w:val="24"/>
          <w:lang w:eastAsia="fr-FR"/>
        </w:rPr>
      </w:pPr>
    </w:p>
    <w:p w:rsidR="00ED3F8B" w:rsidRPr="00970505" w:rsidRDefault="00ED3F8B" w:rsidP="00A74E8F">
      <w:pPr>
        <w:keepNext/>
        <w:spacing w:after="0" w:line="240" w:lineRule="auto"/>
        <w:ind w:left="450"/>
        <w:rPr>
          <w:rFonts w:ascii="Times New Roman" w:eastAsia="Times New Roman" w:hAnsi="Times New Roman" w:cs="Times New Roman"/>
          <w:sz w:val="24"/>
          <w:szCs w:val="24"/>
          <w:lang w:eastAsia="fr-FR"/>
        </w:rPr>
      </w:pP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 κατάλογος 2: κατάλογος τριών έως πέντε εξαρτημάτων κατ’ ανώτατο όριο (ανάλογα με τη σχετική κατηγορία εξοπλισμού) των οποίων οι ζημίες ή οι βλάβες είναι οι συχνότερες,</w:t>
      </w:r>
    </w:p>
    <w:p w:rsidR="004C4E44"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 κατάλογος 1: κατάλογος δέκα άλλων εξαρτημάτων κατ’ ανώτατο όριο (ανάλογα με τη σχετική κατηγορία εξοπλισμού) η καλή κατάσταση των οποίων είναι απαραίτητη για τη λειτουργία του εξοπλισμού.</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Αυτοί οι κατάλογοι δεν καλύπτουν κατ’ ανάγκη το σύνολο των στοιχείων που συναποτελούν τον εξοπλισμό.</w:t>
      </w:r>
    </w:p>
    <w:p w:rsidR="00FB0990" w:rsidRPr="00970505" w:rsidRDefault="004C4E44" w:rsidP="00A74E8F">
      <w:pPr>
        <w:keepNext/>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II. - Η έννοια του σταδίου</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Ένα στάδιο είναι μια λειτουργία που καταλήγει στην αποξήλωση μιας διάταξης ή ενός εξαρτήματος ή στην αλλαγή εργαλείου. Μια διάταξη μπορεί να περιλαμβάνει ένα ή περισσότερα εξαρτήματα.</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 xml:space="preserve">Αυτός ο ευρύς ορισμός ενδέχεται να έχει εξαιρέσεις που αιτιολογούνται με πρακτικούς προβληματισμούς ή ζητήματα ασφάλειας. Οι εν λόγω εξαιρέσεις προσδιορίζονται με </w:t>
      </w:r>
      <w:r w:rsidR="00EE42DC">
        <w:rPr>
          <w:rFonts w:ascii="Times New Roman" w:hAnsi="Times New Roman"/>
          <w:sz w:val="24"/>
          <w:szCs w:val="24"/>
        </w:rPr>
        <w:t>απόφαση</w:t>
      </w:r>
      <w:r w:rsidR="00EE42DC">
        <w:rPr>
          <w:rFonts w:ascii="Times New Roman" w:hAnsi="Times New Roman"/>
          <w:sz w:val="24"/>
          <w:szCs w:val="24"/>
        </w:rPr>
        <w:t xml:space="preserve"> </w:t>
      </w:r>
      <w:r>
        <w:rPr>
          <w:rFonts w:ascii="Times New Roman" w:hAnsi="Times New Roman"/>
          <w:sz w:val="24"/>
          <w:szCs w:val="24"/>
        </w:rPr>
        <w:t>του υπουργού Περιβάλλοντος και του υπουργού Οικονομίας και Οικονομικών για κάθε κατηγορία εξοπλισμού.</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Τα στηρίγματα ή οι συνδέσεις ορίζονται ως τεχνικές συναρμολόγησης, στήριξης ή σφράγισης. Τα στοιχεία στήριξης ή σύνδεσης δεν θεωρούνται εξαρτήματα.</w:t>
      </w:r>
    </w:p>
    <w:p w:rsidR="00FB0990" w:rsidRPr="00970505" w:rsidRDefault="004C4E44" w:rsidP="00A74E8F">
      <w:pPr>
        <w:keepNext/>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lastRenderedPageBreak/>
        <w:t>III. - Τύποι στηριγμάτων</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Αποσπώμενο και επαναχρησιμοποιούμενο: ένα εργοστασιακό σύστημα στηριγμάτων που μπορεί να αφαιρεθεί εξ ολοκλήρου χωρίς να προκαλέσει βλάβη στον εξοπλισμό ή να αφήσει υπολείμματα, και μπορεί να χρησιμοποιηθεί εκ νέου.</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Αποσπώμενο και μη επαναχρησιμοποιούμενο: ένα εργοστασιακό σύστημα στηριγμάτων που μπορεί να αφαιρεθεί εξ ολοκλήρου χωρίς να προκαλέσει βλάβη ή να αφήσει υπολείμματα, αλλά δεν μπορεί να χρησιμοποιηθεί εκ νέου.</w:t>
      </w:r>
    </w:p>
    <w:p w:rsidR="00FB0990"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Μη αποσπώμενο και μη επαναχρησιμοποιούμενο: ένα εργοστασιακό σύστημα στηριγμάτων που δεν μπορεί να αφαιρεθεί εξ ολοκλήρου χωρίς να προκαλέσει βλάβη στον εξοπλισμό ή να αφήσει υπολείμματα, και δεν μπορεί να χρησιμοποιηθεί εκ νέου.</w:t>
      </w:r>
    </w:p>
    <w:p w:rsidR="00FB0990" w:rsidRPr="00970505" w:rsidRDefault="004C4E44" w:rsidP="00A74E8F">
      <w:pPr>
        <w:keepNext/>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IV. - Τύπος εργαλείων</w:t>
      </w:r>
    </w:p>
    <w:p w:rsidR="004C4E44" w:rsidRPr="00970505" w:rsidRDefault="004C4E44" w:rsidP="00A74E8F">
      <w:pPr>
        <w:keepNext/>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Ο κατάλογος των κοινών εργαλείων αποτελείται από τον κατάλογο που ακολουθεί ο οποίος αντιστοιχεί στα πρότυπα αναφοράς:</w:t>
      </w:r>
    </w:p>
    <w:p w:rsidR="004C4E44" w:rsidRDefault="004C4E44" w:rsidP="00A74E8F">
      <w:pPr>
        <w:keepNext/>
        <w:spacing w:after="0" w:line="240" w:lineRule="auto"/>
        <w:rPr>
          <w:rFonts w:ascii="Times New Roman" w:eastAsia="Times New Roman" w:hAnsi="Times New Roman" w:cs="Times New Roman"/>
          <w:sz w:val="24"/>
          <w:szCs w:val="24"/>
          <w:lang w:eastAsia="fr-FR"/>
        </w:rPr>
      </w:pPr>
    </w:p>
    <w:p w:rsidR="00ED3F8B" w:rsidRPr="00970505" w:rsidRDefault="00ED3F8B" w:rsidP="00A74E8F">
      <w:pPr>
        <w:keepNext/>
        <w:spacing w:after="0" w:line="240" w:lineRule="auto"/>
        <w:rPr>
          <w:rFonts w:ascii="Times New Roman" w:eastAsia="Times New Roman" w:hAnsi="Times New Roman" w:cs="Times New Roman"/>
          <w:sz w:val="24"/>
          <w:szCs w:val="24"/>
          <w:lang w:eastAsia="fr-FR"/>
        </w:rPr>
      </w:pP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85"/>
        <w:gridCol w:w="2471"/>
      </w:tblGrid>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A74E8F">
            <w:pPr>
              <w:keepNext/>
              <w:spacing w:after="0" w:line="240" w:lineRule="auto"/>
              <w:jc w:val="center"/>
              <w:rPr>
                <w:rFonts w:ascii="Times New Roman" w:eastAsia="Times New Roman" w:hAnsi="Times New Roman" w:cs="Times New Roman"/>
                <w:b/>
                <w:bCs/>
                <w:sz w:val="24"/>
                <w:szCs w:val="24"/>
                <w:lang w:eastAsia="fr-FR"/>
              </w:rPr>
            </w:pPr>
          </w:p>
          <w:p w:rsidR="004C4E44" w:rsidRPr="00970505" w:rsidRDefault="004C4E44" w:rsidP="00A74E8F">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Κοινά εργαλεία</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A74E8F">
            <w:pPr>
              <w:keepNext/>
              <w:spacing w:after="0" w:line="240" w:lineRule="auto"/>
              <w:jc w:val="center"/>
              <w:rPr>
                <w:rFonts w:ascii="Times New Roman" w:eastAsia="Times New Roman" w:hAnsi="Times New Roman" w:cs="Times New Roman"/>
                <w:b/>
                <w:bCs/>
                <w:sz w:val="24"/>
                <w:szCs w:val="24"/>
                <w:lang w:eastAsia="fr-FR"/>
              </w:rPr>
            </w:pPr>
          </w:p>
          <w:p w:rsidR="004C4E44" w:rsidRPr="00970505" w:rsidRDefault="004C4E44" w:rsidP="00A74E8F">
            <w:pPr>
              <w:keepNext/>
              <w:spacing w:after="0" w:line="240" w:lineRule="auto"/>
              <w:jc w:val="center"/>
              <w:rPr>
                <w:rFonts w:ascii="Times New Roman" w:eastAsia="Times New Roman" w:hAnsi="Times New Roman" w:cs="Times New Roman"/>
                <w:b/>
                <w:bCs/>
                <w:sz w:val="24"/>
                <w:szCs w:val="24"/>
              </w:rPr>
            </w:pPr>
            <w:r>
              <w:rPr>
                <w:rFonts w:ascii="Times New Roman" w:hAnsi="Times New Roman"/>
                <w:b/>
                <w:bCs/>
                <w:sz w:val="24"/>
                <w:szCs w:val="24"/>
              </w:rPr>
              <w:t>Αναφορά</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Ίσιο κατσαβίδι, κατσαβίδι με σταυροειδή χάραξη, κατσαβίδι τύπου τορξ (αστεροκατσάβιδο).</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ISO 2380, ISO 8764, ISO 10664</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Κλειδί για κοχλίες µε έξι κοίλες πλευρές</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ISO 2936</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Μεικτό κλειδί</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ISO 7738</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Πένσα γενικής χρήσης</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ISO 5746</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Μυτοτσίμπιδο</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ISO 5745</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Πένσα διαγώνιας κοπής (κοφτάκι)</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ISO 5749</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Καζοτανάλια</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ISO 8976</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Μέγκενη</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Απογυμνωτής καλωδίων και πένσα πτύχωσης τερματικών</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Μοχλός</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Τσιμπίδα</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Σφυρί (μεταλλική κεφαλή)</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ISO 15601</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Κοπίδι με ανασυρόμενη λεπίδα</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lastRenderedPageBreak/>
              <w:t>Πολύμετρο</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lastRenderedPageBreak/>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Βολτόμετρο (δοκιμαστής τάσης)</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Σίδηρος συγκόλλησης</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Πιστόλι κόλλας</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r w:rsidR="004C4E44" w:rsidRPr="00970505" w:rsidTr="004C4E44">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Φακός</w:t>
            </w:r>
          </w:p>
        </w:tc>
        <w:tc>
          <w:tcPr>
            <w:tcW w:w="0" w:type="auto"/>
            <w:tcBorders>
              <w:top w:val="outset" w:sz="6" w:space="0" w:color="auto"/>
              <w:left w:val="outset" w:sz="6" w:space="0" w:color="auto"/>
              <w:bottom w:val="outset" w:sz="6" w:space="0" w:color="auto"/>
              <w:right w:val="outset" w:sz="6" w:space="0" w:color="auto"/>
            </w:tcBorders>
            <w:vAlign w:val="center"/>
            <w:hideMark/>
          </w:tcPr>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w:t>
            </w:r>
          </w:p>
        </w:tc>
      </w:tr>
    </w:tbl>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lang w:eastAsia="fr-FR"/>
        </w:rPr>
      </w:pP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Τα ειδικά εργαλεία είναι εργαλεία που δεν περιλαμβάνονται στον κατάλογο των κοινών εργαλείων, χωρίς να είναι ιδιόκτητα εργαλεία.</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Τα ιδιόκτητα εργαλεία είναι εργαλεία των οποίων τα δικαιώματα διανοητικής ιδιοκτησίας κατέχονται από τον παραγωγό ή έναν συγκεκριμένο φορέα.</w:t>
      </w:r>
    </w:p>
    <w:p w:rsidR="00FB0990" w:rsidRPr="00970505"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V. - Μετρητής χρήσης</w:t>
      </w:r>
    </w:p>
    <w:p w:rsidR="004C4E44" w:rsidRDefault="004C4E44" w:rsidP="00ED3F8B">
      <w:pPr>
        <w:spacing w:after="0" w:line="240" w:lineRule="auto"/>
        <w:ind w:left="446"/>
        <w:rPr>
          <w:rFonts w:ascii="Times New Roman" w:eastAsia="Times New Roman" w:hAnsi="Times New Roman" w:cs="Times New Roman"/>
          <w:sz w:val="24"/>
          <w:szCs w:val="24"/>
        </w:rPr>
      </w:pPr>
      <w:r>
        <w:rPr>
          <w:rFonts w:ascii="Times New Roman" w:hAnsi="Times New Roman"/>
          <w:sz w:val="24"/>
          <w:szCs w:val="24"/>
        </w:rPr>
        <w:t>Διάταξη που καταγράφει σωρευτικά τη χρήση του εξοπλισμού σε πλήθος μονάδων. Ο μετρητής χρήσης μπορεί να είναι ορατός απευθείας από τον καταναλωτή σε κάθε ενεργοποίηση της συσκευής ή να απαιτεί εκούσια ενέργεια εκ μέρους του χρήστη ώστε να πληροφορηθεί την τιμή που αναγράφεται στον μετρητή χρήσης.</w:t>
      </w:r>
    </w:p>
    <w:p w:rsidR="00ED3F8B" w:rsidRPr="00970505" w:rsidRDefault="00ED3F8B" w:rsidP="00ED3F8B">
      <w:pPr>
        <w:spacing w:after="0" w:line="240" w:lineRule="auto"/>
        <w:ind w:left="446"/>
        <w:rPr>
          <w:rFonts w:ascii="Times New Roman" w:eastAsia="Times New Roman" w:hAnsi="Times New Roman" w:cs="Times New Roman"/>
          <w:sz w:val="24"/>
          <w:szCs w:val="24"/>
          <w:lang w:eastAsia="fr-FR"/>
        </w:rPr>
      </w:pPr>
    </w:p>
    <w:p w:rsidR="004C4E44" w:rsidRDefault="004C4E44" w:rsidP="00A74E8F">
      <w:pPr>
        <w:keepNext/>
        <w:spacing w:after="0" w:line="240" w:lineRule="auto"/>
        <w:ind w:left="446"/>
        <w:outlineLvl w:val="3"/>
        <w:rPr>
          <w:rFonts w:ascii="Times New Roman" w:eastAsia="Times New Roman" w:hAnsi="Times New Roman" w:cs="Times New Roman"/>
          <w:b/>
          <w:bCs/>
          <w:sz w:val="24"/>
          <w:szCs w:val="24"/>
        </w:rPr>
      </w:pPr>
      <w:r>
        <w:rPr>
          <w:rFonts w:ascii="Times New Roman" w:hAnsi="Times New Roman"/>
          <w:b/>
          <w:bCs/>
          <w:sz w:val="24"/>
          <w:szCs w:val="24"/>
        </w:rPr>
        <w:t>Άρθρο 7</w:t>
      </w:r>
    </w:p>
    <w:p w:rsidR="00ED3F8B" w:rsidRPr="00970505" w:rsidRDefault="00ED3F8B" w:rsidP="00A74E8F">
      <w:pPr>
        <w:keepNext/>
        <w:spacing w:after="0" w:line="240" w:lineRule="auto"/>
        <w:ind w:left="446"/>
        <w:outlineLvl w:val="3"/>
        <w:rPr>
          <w:rFonts w:ascii="Times New Roman" w:eastAsia="Times New Roman" w:hAnsi="Times New Roman" w:cs="Times New Roman"/>
          <w:b/>
          <w:bCs/>
          <w:sz w:val="24"/>
          <w:szCs w:val="24"/>
          <w:lang w:eastAsia="fr-FR"/>
        </w:rPr>
      </w:pPr>
    </w:p>
    <w:p w:rsidR="00FB0990" w:rsidRPr="00970505" w:rsidRDefault="00FB0990" w:rsidP="00A74E8F">
      <w:pPr>
        <w:keepNext/>
        <w:spacing w:after="0" w:line="240" w:lineRule="auto"/>
        <w:ind w:left="450"/>
        <w:rPr>
          <w:rFonts w:ascii="Times New Roman" w:eastAsia="Times New Roman" w:hAnsi="Times New Roman" w:cs="Times New Roman"/>
          <w:sz w:val="24"/>
          <w:szCs w:val="24"/>
          <w:lang w:eastAsia="fr-FR"/>
        </w:rPr>
      </w:pPr>
    </w:p>
    <w:p w:rsidR="004C4E44"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Οι διατάξεις της παρούσας απόφασης τίθενται σε ισχύ από 1ης Ιανουαρίου 2021.</w:t>
      </w:r>
    </w:p>
    <w:p w:rsidR="00ED3F8B" w:rsidRPr="00970505" w:rsidRDefault="00ED3F8B" w:rsidP="00ED3F8B">
      <w:pPr>
        <w:spacing w:after="0" w:line="240" w:lineRule="auto"/>
        <w:ind w:left="450"/>
        <w:rPr>
          <w:rFonts w:ascii="Times New Roman" w:eastAsia="Times New Roman" w:hAnsi="Times New Roman" w:cs="Times New Roman"/>
          <w:sz w:val="24"/>
          <w:szCs w:val="24"/>
          <w:lang w:eastAsia="fr-FR"/>
        </w:rPr>
      </w:pPr>
    </w:p>
    <w:p w:rsidR="004C4E44" w:rsidRPr="00970505" w:rsidRDefault="004C4E44" w:rsidP="00A74E8F">
      <w:pPr>
        <w:keepNext/>
        <w:spacing w:after="0" w:line="240" w:lineRule="auto"/>
        <w:ind w:left="446"/>
        <w:outlineLvl w:val="3"/>
        <w:rPr>
          <w:rFonts w:ascii="Times New Roman" w:eastAsia="Times New Roman" w:hAnsi="Times New Roman" w:cs="Times New Roman"/>
          <w:b/>
          <w:bCs/>
          <w:sz w:val="24"/>
          <w:szCs w:val="24"/>
        </w:rPr>
      </w:pPr>
      <w:r>
        <w:rPr>
          <w:rFonts w:ascii="Times New Roman" w:hAnsi="Times New Roman"/>
          <w:b/>
          <w:bCs/>
          <w:sz w:val="24"/>
          <w:szCs w:val="24"/>
        </w:rPr>
        <w:t>Άρθρο 8</w:t>
      </w:r>
    </w:p>
    <w:p w:rsidR="00FB0990" w:rsidRDefault="00FB0990" w:rsidP="00A74E8F">
      <w:pPr>
        <w:keepNext/>
        <w:spacing w:after="0" w:line="240" w:lineRule="auto"/>
        <w:ind w:left="450"/>
        <w:rPr>
          <w:rFonts w:ascii="Times New Roman" w:eastAsia="Times New Roman" w:hAnsi="Times New Roman" w:cs="Times New Roman"/>
          <w:sz w:val="24"/>
          <w:szCs w:val="24"/>
          <w:lang w:eastAsia="fr-FR"/>
        </w:rPr>
      </w:pPr>
    </w:p>
    <w:p w:rsidR="00ED3F8B" w:rsidRPr="00970505" w:rsidRDefault="00ED3F8B" w:rsidP="00A74E8F">
      <w:pPr>
        <w:keepNext/>
        <w:spacing w:after="0" w:line="240" w:lineRule="auto"/>
        <w:ind w:left="450"/>
        <w:rPr>
          <w:rFonts w:ascii="Times New Roman" w:eastAsia="Times New Roman" w:hAnsi="Times New Roman" w:cs="Times New Roman"/>
          <w:sz w:val="24"/>
          <w:szCs w:val="24"/>
          <w:lang w:eastAsia="fr-FR"/>
        </w:rPr>
      </w:pPr>
    </w:p>
    <w:p w:rsidR="004C4E44" w:rsidRPr="00970505" w:rsidRDefault="004C4E44" w:rsidP="00ED3F8B">
      <w:pPr>
        <w:spacing w:after="0" w:line="240" w:lineRule="auto"/>
        <w:ind w:left="450"/>
        <w:rPr>
          <w:rFonts w:ascii="Times New Roman" w:eastAsia="Times New Roman" w:hAnsi="Times New Roman" w:cs="Times New Roman"/>
          <w:sz w:val="24"/>
          <w:szCs w:val="24"/>
        </w:rPr>
      </w:pPr>
      <w:r>
        <w:rPr>
          <w:rFonts w:ascii="Times New Roman" w:hAnsi="Times New Roman"/>
          <w:sz w:val="24"/>
          <w:szCs w:val="24"/>
        </w:rPr>
        <w:t>Η παρούσα απόφαση θα δημοσιευτεί στην Επίσημη Εφημερίδα της Γαλλικής Δημοκρατίας.</w:t>
      </w:r>
    </w:p>
    <w:p w:rsidR="00FB0990" w:rsidRDefault="00FB0990" w:rsidP="00ED3F8B">
      <w:pPr>
        <w:spacing w:after="0" w:line="240" w:lineRule="auto"/>
        <w:rPr>
          <w:rFonts w:ascii="Times New Roman" w:eastAsia="Times New Roman" w:hAnsi="Times New Roman" w:cs="Times New Roman"/>
          <w:sz w:val="24"/>
          <w:szCs w:val="24"/>
          <w:lang w:eastAsia="fr-FR"/>
        </w:rPr>
      </w:pPr>
    </w:p>
    <w:p w:rsidR="00F23DB7" w:rsidRPr="00970505" w:rsidRDefault="00F23DB7" w:rsidP="00ED3F8B">
      <w:pPr>
        <w:spacing w:after="0" w:line="240" w:lineRule="auto"/>
        <w:rPr>
          <w:rFonts w:ascii="Times New Roman" w:eastAsia="Times New Roman" w:hAnsi="Times New Roman" w:cs="Times New Roman"/>
          <w:sz w:val="24"/>
          <w:szCs w:val="24"/>
          <w:lang w:eastAsia="fr-FR"/>
        </w:rPr>
      </w:pP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Συντάχθηκε στις 29 Δεκεμβρίου 2020.</w:t>
      </w:r>
    </w:p>
    <w:p w:rsidR="00FB0990" w:rsidRPr="00970505" w:rsidRDefault="00FB0990" w:rsidP="00ED3F8B">
      <w:pPr>
        <w:spacing w:after="0" w:line="240" w:lineRule="auto"/>
        <w:rPr>
          <w:rFonts w:ascii="Times New Roman" w:eastAsia="Times New Roman" w:hAnsi="Times New Roman" w:cs="Times New Roman"/>
          <w:sz w:val="24"/>
          <w:szCs w:val="24"/>
          <w:lang w:eastAsia="fr-FR"/>
        </w:rPr>
      </w:pP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Η υπουργός Οικολογικής Μετάβασης,</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Για την υπουργό και κατ’ εντολήν:</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Ο γενικός επίτροπος για τη βιώσιμη ανάπτυξη,</w:t>
      </w: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T. Lesueur</w:t>
      </w:r>
    </w:p>
    <w:p w:rsidR="00FB0990" w:rsidRDefault="00FB0990" w:rsidP="00ED3F8B">
      <w:pPr>
        <w:spacing w:after="0" w:line="240" w:lineRule="auto"/>
        <w:rPr>
          <w:rFonts w:ascii="Times New Roman" w:eastAsia="Times New Roman" w:hAnsi="Times New Roman" w:cs="Times New Roman"/>
          <w:sz w:val="24"/>
          <w:szCs w:val="24"/>
          <w:lang w:eastAsia="fr-FR"/>
        </w:rPr>
      </w:pPr>
    </w:p>
    <w:p w:rsidR="00ED3F8B" w:rsidRPr="00970505" w:rsidRDefault="00ED3F8B" w:rsidP="00ED3F8B">
      <w:pPr>
        <w:spacing w:after="0" w:line="240" w:lineRule="auto"/>
        <w:rPr>
          <w:rFonts w:ascii="Times New Roman" w:eastAsia="Times New Roman" w:hAnsi="Times New Roman" w:cs="Times New Roman"/>
          <w:sz w:val="24"/>
          <w:szCs w:val="24"/>
          <w:lang w:eastAsia="fr-FR"/>
        </w:rPr>
      </w:pP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Ο υπουργός Οικονομίας, Οικονομικών και Ανάκαμψης,</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Για τον υπουργό και κατ’ εντολήν:</w:t>
      </w:r>
    </w:p>
    <w:p w:rsidR="00FB0990"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Η γενική διευθύντρια ανταγωνισμού, κατανάλωσης και καταπολέμησης της απάτης,</w:t>
      </w:r>
    </w:p>
    <w:p w:rsidR="004C4E44" w:rsidRPr="00970505" w:rsidRDefault="004C4E44" w:rsidP="00ED3F8B">
      <w:pPr>
        <w:spacing w:after="0" w:line="240" w:lineRule="auto"/>
        <w:rPr>
          <w:rFonts w:ascii="Times New Roman" w:eastAsia="Times New Roman" w:hAnsi="Times New Roman" w:cs="Times New Roman"/>
          <w:sz w:val="24"/>
          <w:szCs w:val="24"/>
        </w:rPr>
      </w:pPr>
      <w:r>
        <w:rPr>
          <w:rFonts w:ascii="Times New Roman" w:hAnsi="Times New Roman"/>
          <w:sz w:val="24"/>
          <w:szCs w:val="24"/>
        </w:rPr>
        <w:t>V. Beaumeunier</w:t>
      </w:r>
    </w:p>
    <w:sectPr w:rsidR="004C4E44" w:rsidRPr="0097050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2395" w:rsidRDefault="00AD2395" w:rsidP="00573A33">
      <w:pPr>
        <w:spacing w:after="0" w:line="240" w:lineRule="auto"/>
      </w:pPr>
      <w:r>
        <w:separator/>
      </w:r>
    </w:p>
  </w:endnote>
  <w:endnote w:type="continuationSeparator" w:id="0">
    <w:p w:rsidR="00AD2395" w:rsidRDefault="00AD2395" w:rsidP="00573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2395" w:rsidRDefault="00AD2395" w:rsidP="00573A33">
      <w:pPr>
        <w:spacing w:after="0" w:line="240" w:lineRule="auto"/>
      </w:pPr>
      <w:r>
        <w:separator/>
      </w:r>
    </w:p>
  </w:footnote>
  <w:footnote w:type="continuationSeparator" w:id="0">
    <w:p w:rsidR="00AD2395" w:rsidRDefault="00AD2395" w:rsidP="00573A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oNotHyphenateCap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E44"/>
    <w:rsid w:val="00000018"/>
    <w:rsid w:val="000B7DA7"/>
    <w:rsid w:val="000F132F"/>
    <w:rsid w:val="00192BA8"/>
    <w:rsid w:val="00234310"/>
    <w:rsid w:val="003D645A"/>
    <w:rsid w:val="004C4E44"/>
    <w:rsid w:val="004D0FF9"/>
    <w:rsid w:val="00573A33"/>
    <w:rsid w:val="009318CB"/>
    <w:rsid w:val="00970505"/>
    <w:rsid w:val="00A74E8F"/>
    <w:rsid w:val="00AD2395"/>
    <w:rsid w:val="00BF5846"/>
    <w:rsid w:val="00E53DB4"/>
    <w:rsid w:val="00ED3F8B"/>
    <w:rsid w:val="00EE42DC"/>
    <w:rsid w:val="00F23DB7"/>
    <w:rsid w:val="00FB099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557910"/>
  <w15:chartTrackingRefBased/>
  <w15:docId w15:val="{AA3F75DC-D5BD-40CC-AF8C-05B6F9D8C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A33"/>
    <w:pPr>
      <w:tabs>
        <w:tab w:val="center" w:pos="4320"/>
        <w:tab w:val="right" w:pos="8640"/>
      </w:tabs>
      <w:spacing w:after="0" w:line="240" w:lineRule="auto"/>
    </w:pPr>
  </w:style>
  <w:style w:type="character" w:customStyle="1" w:styleId="HeaderChar">
    <w:name w:val="Header Char"/>
    <w:basedOn w:val="DefaultParagraphFont"/>
    <w:link w:val="Header"/>
    <w:uiPriority w:val="99"/>
    <w:rsid w:val="00573A33"/>
  </w:style>
  <w:style w:type="paragraph" w:styleId="Footer">
    <w:name w:val="footer"/>
    <w:basedOn w:val="Normal"/>
    <w:link w:val="FooterChar"/>
    <w:uiPriority w:val="99"/>
    <w:unhideWhenUsed/>
    <w:rsid w:val="00573A33"/>
    <w:pPr>
      <w:tabs>
        <w:tab w:val="center" w:pos="4320"/>
        <w:tab w:val="right" w:pos="8640"/>
      </w:tabs>
      <w:spacing w:after="0" w:line="240" w:lineRule="auto"/>
    </w:pPr>
  </w:style>
  <w:style w:type="character" w:customStyle="1" w:styleId="FooterChar">
    <w:name w:val="Footer Char"/>
    <w:basedOn w:val="DefaultParagraphFont"/>
    <w:link w:val="Footer"/>
    <w:uiPriority w:val="99"/>
    <w:rsid w:val="00573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181901">
      <w:bodyDiv w:val="1"/>
      <w:marLeft w:val="0"/>
      <w:marRight w:val="0"/>
      <w:marTop w:val="0"/>
      <w:marBottom w:val="0"/>
      <w:divBdr>
        <w:top w:val="none" w:sz="0" w:space="0" w:color="auto"/>
        <w:left w:val="none" w:sz="0" w:space="0" w:color="auto"/>
        <w:bottom w:val="none" w:sz="0" w:space="0" w:color="auto"/>
        <w:right w:val="none" w:sz="0" w:space="0" w:color="auto"/>
      </w:divBdr>
    </w:div>
    <w:div w:id="1511601776">
      <w:bodyDiv w:val="1"/>
      <w:marLeft w:val="0"/>
      <w:marRight w:val="0"/>
      <w:marTop w:val="0"/>
      <w:marBottom w:val="0"/>
      <w:divBdr>
        <w:top w:val="none" w:sz="0" w:space="0" w:color="auto"/>
        <w:left w:val="none" w:sz="0" w:space="0" w:color="auto"/>
        <w:bottom w:val="none" w:sz="0" w:space="0" w:color="auto"/>
        <w:right w:val="none" w:sz="0" w:space="0" w:color="auto"/>
      </w:divBdr>
      <w:divsChild>
        <w:div w:id="451559851">
          <w:marLeft w:val="0"/>
          <w:marRight w:val="0"/>
          <w:marTop w:val="0"/>
          <w:marBottom w:val="0"/>
          <w:divBdr>
            <w:top w:val="none" w:sz="0" w:space="0" w:color="auto"/>
            <w:left w:val="none" w:sz="0" w:space="0" w:color="auto"/>
            <w:bottom w:val="none" w:sz="0" w:space="0" w:color="auto"/>
            <w:right w:val="none" w:sz="0" w:space="0" w:color="auto"/>
          </w:divBdr>
          <w:divsChild>
            <w:div w:id="1274484901">
              <w:marLeft w:val="0"/>
              <w:marRight w:val="0"/>
              <w:marTop w:val="0"/>
              <w:marBottom w:val="0"/>
              <w:divBdr>
                <w:top w:val="none" w:sz="0" w:space="0" w:color="auto"/>
                <w:left w:val="none" w:sz="0" w:space="0" w:color="auto"/>
                <w:bottom w:val="none" w:sz="0" w:space="0" w:color="auto"/>
                <w:right w:val="none" w:sz="0" w:space="0" w:color="auto"/>
              </w:divBdr>
            </w:div>
            <w:div w:id="50020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F48440-920E-419E-BB95-26E6CD8A2035}">
  <ds:schemaRefs>
    <ds:schemaRef ds:uri="http://schemas.microsoft.com/sharepoint/v3/contenttype/forms"/>
  </ds:schemaRefs>
</ds:datastoreItem>
</file>

<file path=customXml/itemProps2.xml><?xml version="1.0" encoding="utf-8"?>
<ds:datastoreItem xmlns:ds="http://schemas.openxmlformats.org/officeDocument/2006/customXml" ds:itemID="{C28163B9-A96E-47B1-A99C-A07EEA6B7E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D68643-B4E1-4B98-94AC-E3F669A9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2316</Words>
  <Characters>13207</Characters>
  <Application>Microsoft Office Word</Application>
  <DocSecurity>0</DocSecurity>
  <Lines>110</Lines>
  <Paragraphs>30</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15493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
  <dc:description/>
  <cp:lastModifiedBy>PETSIMERIS, Christodoulos</cp:lastModifiedBy>
  <cp:revision>12</cp:revision>
  <dcterms:created xsi:type="dcterms:W3CDTF">2021-01-04T15:30:00Z</dcterms:created>
  <dcterms:modified xsi:type="dcterms:W3CDTF">2021-02-15T08:20:00Z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0x010100CC5DA6F2BFDD34498C4453AF02783704</vt:lpwstr>
  </property>
</Properties>
</file>