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79E79" w14:textId="129E3ABC" w:rsidR="006D5B21" w:rsidRDefault="006D5B21" w:rsidP="00B503A1">
      <w:pPr>
        <w:pStyle w:val="PlainText"/>
        <w:jc w:val="center"/>
        <w:rPr>
          <w:rFonts w:ascii="Courier New" w:hAnsi="Courier New"/>
          <w:sz w:val="20"/>
          <w:szCs w:val="20"/>
        </w:rPr>
      </w:pPr>
      <w:r>
        <w:rPr>
          <w:rFonts w:ascii="Courier New" w:hAnsi="Courier New"/>
          <w:sz w:val="20"/>
          <w:szCs w:val="20"/>
        </w:rPr>
        <w:t>1. ------IND- 2020 0581 E-- RO- ------ 20201001 --- --- PROJET</w:t>
      </w:r>
    </w:p>
    <w:p w14:paraId="0FA6D1DD" w14:textId="77777777" w:rsidR="001C6414" w:rsidRPr="006D5B21" w:rsidRDefault="001C6414" w:rsidP="00B503A1">
      <w:pPr>
        <w:jc w:val="both"/>
        <w:rPr>
          <w:rFonts w:ascii="Arial" w:hAnsi="Arial" w:cs="Arial"/>
          <w:bCs/>
          <w:caps/>
          <w:lang w:val="fi-FI"/>
        </w:rPr>
      </w:pPr>
    </w:p>
    <w:p w14:paraId="6BB81A77" w14:textId="06B15CC4" w:rsidR="009C4D64" w:rsidRPr="00C70938" w:rsidRDefault="009C4D64" w:rsidP="00B503A1">
      <w:pPr>
        <w:jc w:val="both"/>
        <w:rPr>
          <w:rFonts w:ascii="Arial" w:hAnsi="Arial" w:cs="Arial"/>
          <w:spacing w:val="-4"/>
        </w:rPr>
      </w:pPr>
      <w:r w:rsidRPr="00C70938">
        <w:rPr>
          <w:rFonts w:ascii="Arial" w:hAnsi="Arial"/>
          <w:bCs/>
          <w:caps/>
          <w:spacing w:val="-4"/>
        </w:rPr>
        <w:t xml:space="preserve">PROIECT DE </w:t>
      </w:r>
      <w:r w:rsidRPr="00C70938">
        <w:rPr>
          <w:rFonts w:ascii="Arial" w:hAnsi="Arial"/>
          <w:iCs/>
          <w:caps/>
          <w:spacing w:val="-4"/>
        </w:rPr>
        <w:t xml:space="preserve">DECRET REGAL …/2020, din ..., de </w:t>
      </w:r>
      <w:r w:rsidRPr="00C70938">
        <w:rPr>
          <w:rFonts w:ascii="Arial" w:hAnsi="Arial"/>
          <w:spacing w:val="-4"/>
        </w:rPr>
        <w:t>APROBARE A STANDARDULUI DE CALITATE PENTRU ULEIUL DE MĂSLINE ȘI ULEIUL DIN RESTURI DE MĂSLINE</w:t>
      </w:r>
    </w:p>
    <w:p w14:paraId="3FAFF845" w14:textId="30D28629" w:rsidR="004145C3" w:rsidRPr="00DE35E8" w:rsidRDefault="004145C3" w:rsidP="00B503A1">
      <w:pPr>
        <w:jc w:val="center"/>
        <w:rPr>
          <w:rFonts w:ascii="Arial" w:hAnsi="Arial" w:cs="Arial"/>
        </w:rPr>
      </w:pPr>
    </w:p>
    <w:p w14:paraId="3D265B70" w14:textId="77777777" w:rsidR="00090536" w:rsidRPr="00DE35E8" w:rsidRDefault="00090536" w:rsidP="00B503A1">
      <w:pPr>
        <w:spacing w:before="100" w:beforeAutospacing="1" w:after="100" w:afterAutospacing="1"/>
        <w:jc w:val="both"/>
        <w:rPr>
          <w:rFonts w:ascii="Arial" w:hAnsi="Arial" w:cs="Arial"/>
        </w:rPr>
      </w:pPr>
      <w:r>
        <w:rPr>
          <w:rFonts w:ascii="Arial" w:hAnsi="Arial"/>
        </w:rPr>
        <w:t xml:space="preserve">Spania este principalul producător și exportator mondial de ulei de măsline. Plantația de măslini și uleiul de măsline alcătuiesc un sector cu o mare relevanță economică, socială și comercială în țara noastră și pe piețele internaționale, cu o cerere în continuă creștere. Obiectivul prezentului decret regal este de a actualiza legislația </w:t>
      </w:r>
      <w:r>
        <w:rPr>
          <w:rFonts w:ascii="Arial" w:hAnsi="Arial"/>
          <w:iCs/>
        </w:rPr>
        <w:t>pentru a o adapta la situația actuală a sectorului și la progresele tehnologice,</w:t>
      </w:r>
      <w:r>
        <w:rPr>
          <w:rFonts w:ascii="Arial" w:hAnsi="Arial"/>
        </w:rPr>
        <w:t xml:space="preserve"> promovând calitatea uleiului de măsline ca unul dintre pilonii de bază pentru dezvoltarea acestui sector.</w:t>
      </w:r>
    </w:p>
    <w:p w14:paraId="038EA252" w14:textId="1FF8948F" w:rsidR="00090536" w:rsidRPr="00DE35E8" w:rsidRDefault="00090536" w:rsidP="00B503A1">
      <w:pPr>
        <w:pStyle w:val="Pa6"/>
        <w:spacing w:before="100" w:beforeAutospacing="1" w:after="100" w:afterAutospacing="1" w:line="240" w:lineRule="auto"/>
        <w:jc w:val="both"/>
        <w:rPr>
          <w:rFonts w:cs="Arial"/>
        </w:rPr>
      </w:pPr>
      <w:r>
        <w:rPr>
          <w:rStyle w:val="Strong"/>
          <w:b w:val="0"/>
        </w:rPr>
        <w:t>În Spania,</w:t>
      </w:r>
      <w:r>
        <w:rPr>
          <w:rStyle w:val="Strong"/>
        </w:rPr>
        <w:t xml:space="preserve"> </w:t>
      </w:r>
      <w:r>
        <w:t>Decretul 2484/1967 din 21 septembrie 1967 de aprobare a textului Codului alimentar spaniol, face referire la uleiurile de măsline în capitolul XVI secțiunea 2. Această chestiune a fost elaborată și reglementată în mod specific în Decretul regal 308/1983 din 25 ianuarie 1983 de aprobare a Reglementării tehnico-sanitare a uleiurilor vegetale comestibile.</w:t>
      </w:r>
    </w:p>
    <w:p w14:paraId="11F5D3F9" w14:textId="1E67EC52" w:rsidR="00090536" w:rsidRPr="00DE35E8" w:rsidRDefault="00090536" w:rsidP="00B503A1">
      <w:pPr>
        <w:spacing w:after="240"/>
        <w:jc w:val="both"/>
        <w:rPr>
          <w:rFonts w:ascii="Arial" w:hAnsi="Arial" w:cs="Arial"/>
        </w:rPr>
      </w:pPr>
      <w:r>
        <w:rPr>
          <w:rFonts w:ascii="Arial" w:hAnsi="Arial"/>
        </w:rPr>
        <w:t xml:space="preserve">În Uniunea Europeană, reglementările privind uleiul de măsline și uleiul din resturi de măsline sunt armonizate prin Regulamentul (CEE) nr. 2568/1991 al Comisiei din 11 iulie 1991 privind caracteristicile uleiurilor de măsline și ale uleiurilor din resturi de măsline, precum și metodele de analiză a acestora și </w:t>
      </w:r>
      <w:r>
        <w:rPr>
          <w:rFonts w:ascii="Arial" w:hAnsi="Arial"/>
          <w:bCs/>
        </w:rPr>
        <w:t>Regulamentul (UE) nr. 1308/2013 al Parlamentului European și al Consiliului din 17 decembrie 2013 de instituire a unei organizări comune a piețelor produselor agricole și de abrogare a Regulamentelor (CEE) nr. 922/72, (CEE) nr. 234/79, (CE) nr. 1037/2001 și (CE) nr. 1234/2007 ale Consiliului.</w:t>
      </w:r>
      <w:r>
        <w:rPr>
          <w:rFonts w:ascii="Arial" w:hAnsi="Arial"/>
        </w:rPr>
        <w:t xml:space="preserve"> Acestea stabilesc denumirile, definițiile, caracteristicile fizico-chimice și organoleptice și metodele de prelevare și analiză a produselor menționate. </w:t>
      </w:r>
    </w:p>
    <w:p w14:paraId="1ED1A311" w14:textId="19B278A3" w:rsidR="00090536" w:rsidRPr="00DE35E8" w:rsidRDefault="00090536" w:rsidP="00B503A1">
      <w:pPr>
        <w:autoSpaceDE w:val="0"/>
        <w:autoSpaceDN w:val="0"/>
        <w:adjustRightInd w:val="0"/>
        <w:spacing w:before="100" w:beforeAutospacing="1" w:after="100" w:afterAutospacing="1"/>
        <w:jc w:val="both"/>
        <w:rPr>
          <w:rStyle w:val="Strong"/>
          <w:rFonts w:ascii="Arial" w:hAnsi="Arial" w:cs="Arial"/>
          <w:b w:val="0"/>
        </w:rPr>
      </w:pPr>
      <w:r>
        <w:rPr>
          <w:rFonts w:ascii="Arial" w:hAnsi="Arial"/>
        </w:rPr>
        <w:t xml:space="preserve">De asemenea, prin Regulamentul de punere în aplicare (UE) nr. 29/2012 al Comisiei din 13 ianuarie 2012 privind standardele de comercializare a uleiului de măsline, sunt elaborate standardele de comercializare și procedura de colaborare administrativă între Comisie și statele membre cu privire la standardele de control aplicabile acestor produse. Prezentul regulament abrogă Regulamentul (CE) nr. 1019/2002, care a fost elaborat în țara noastră cu măsuri complementare prin Decretul regal 1431/2003 </w:t>
      </w:r>
      <w:r>
        <w:rPr>
          <w:rStyle w:val="Strong"/>
          <w:rFonts w:ascii="Arial" w:hAnsi="Arial"/>
          <w:b w:val="0"/>
        </w:rPr>
        <w:t>din 21 noiembrie 2003 de stabilire a anumitor măsuri de comercializare în sectorul alimentar a uleiurilor de măsline și a uleiului din resturi de măsline.</w:t>
      </w:r>
    </w:p>
    <w:p w14:paraId="6B699213" w14:textId="6ECAC799" w:rsidR="00090536" w:rsidRPr="00DE35E8" w:rsidRDefault="00090536" w:rsidP="00B503A1">
      <w:pPr>
        <w:pStyle w:val="Default"/>
        <w:spacing w:before="100" w:beforeAutospacing="1" w:after="100" w:afterAutospacing="1"/>
        <w:jc w:val="both"/>
        <w:rPr>
          <w:color w:val="auto"/>
        </w:rPr>
      </w:pPr>
      <w:r>
        <w:rPr>
          <w:color w:val="auto"/>
        </w:rPr>
        <w:t>Decretul regal 308/1983 din 25 ianuarie 1983 a fost modificat în mod repetat și, de asemenea, evoluția condițiilor de producție și consum în aceste aproape patru decenii face necesară înlocuirea acestuia cu o măsură nouă și specifică pentru uleiurile de măsline și din resturi de măsline, având în vedere unicitatea lor și relevanța pe care această producție o are în țara noastră. Deținerea propriului standard, separat de cel dedicat altor uleiuri vegetale, va contribui la o mai bună adaptare a sistemelor de producție și autocontrol, precum și a standardelor de ambalare și etichetare la reglementările europene și la evoluția criteriilor și a progreselor tehnologice. Pe lângă actualizarea conținutului său, standardul este restructurat și simplificat, eliminând aspectele igienico-sanitare care sunt elaborate și armonizate în reglementările comunitare orizontale aplicabile în domeniu.</w:t>
      </w:r>
    </w:p>
    <w:p w14:paraId="7A8064F9" w14:textId="1DD88362" w:rsidR="00090536" w:rsidRPr="00DE35E8" w:rsidRDefault="00090536" w:rsidP="00B503A1">
      <w:pPr>
        <w:pStyle w:val="Default"/>
        <w:jc w:val="both"/>
        <w:rPr>
          <w:color w:val="auto"/>
        </w:rPr>
      </w:pPr>
      <w:r>
        <w:rPr>
          <w:color w:val="auto"/>
        </w:rPr>
        <w:lastRenderedPageBreak/>
        <w:t>În consecință, conținutul secțiunii 2 din capitolul XVI al Codului alimentar spaniol, aprobat prin Decretul 2484/1967 din 21 septembrie 1967, precum și prin Decretul regal 308/1983 din 25 ianuarie 1983, menționat anterior în ceea ce privește uleiurile de măsline și din resturi de măsline se abrogă. Pe de altă parte, reglementarea acestei chestiuni era afectată de o problemă de dispersie reglementară care a fost abordată prin combinarea dispozițiilor aplicabile uleiurilor de măsline și din resturi de măsline, de aceea este necesară abrogarea acestor standarde, care va avea un efect favorabil în ceea ce privește securitatea juridică.</w:t>
      </w:r>
    </w:p>
    <w:p w14:paraId="715A8282" w14:textId="77777777" w:rsidR="00842CEA" w:rsidRPr="00DE35E8" w:rsidRDefault="00842CEA" w:rsidP="00B503A1">
      <w:pPr>
        <w:pStyle w:val="Default"/>
        <w:jc w:val="both"/>
        <w:rPr>
          <w:color w:val="auto"/>
        </w:rPr>
      </w:pPr>
    </w:p>
    <w:p w14:paraId="2AAEAF13" w14:textId="1659977A" w:rsidR="00090536" w:rsidRPr="00DE35E8" w:rsidRDefault="00090536" w:rsidP="00B503A1">
      <w:pPr>
        <w:pStyle w:val="Default"/>
        <w:jc w:val="both"/>
        <w:rPr>
          <w:color w:val="auto"/>
        </w:rPr>
      </w:pPr>
      <w:r>
        <w:rPr>
          <w:color w:val="auto"/>
        </w:rPr>
        <w:t xml:space="preserve">Prezentul standard este aplicabil tuturor uleiurilor de măsline și din resturi de măsline produse și comercializate în Spania, fără a se aduce atingere conformității cu clauza de recunoaștere reciprocă a Uniunii Europene. </w:t>
      </w:r>
    </w:p>
    <w:p w14:paraId="0A7F473E" w14:textId="77777777" w:rsidR="00090536" w:rsidRPr="00DE35E8" w:rsidRDefault="00090536" w:rsidP="00B503A1">
      <w:pPr>
        <w:pStyle w:val="Default"/>
        <w:jc w:val="both"/>
        <w:rPr>
          <w:color w:val="auto"/>
        </w:rPr>
      </w:pPr>
    </w:p>
    <w:p w14:paraId="55AE692A" w14:textId="6D3F8A27" w:rsidR="003A288D" w:rsidRPr="00C70938" w:rsidRDefault="00090536" w:rsidP="00B503A1">
      <w:pPr>
        <w:pStyle w:val="Default"/>
        <w:spacing w:after="240"/>
        <w:jc w:val="both"/>
        <w:rPr>
          <w:color w:val="auto"/>
          <w:spacing w:val="-4"/>
        </w:rPr>
      </w:pPr>
      <w:r w:rsidRPr="00C70938">
        <w:rPr>
          <w:color w:val="auto"/>
          <w:spacing w:val="-4"/>
        </w:rPr>
        <w:t xml:space="preserve">Pentru a păstra și a valorifica uleiurile de măsline și din resturi de măsline, precum și pentru a evita posibilele practici frauduloase, este necesar ca în prezentul standard să se stabilească anumite obligații ale operatorilor din sector în ceea ce privește instalațiile, practicile neautorizate, documentele însoțitoare și trasabilitatea produselor. </w:t>
      </w:r>
      <w:r w:rsidRPr="00C70938">
        <w:rPr>
          <w:color w:val="auto"/>
          <w:spacing w:val="-4"/>
          <w:shd w:val="clear" w:color="auto" w:fill="FFFFFF"/>
        </w:rPr>
        <w:t xml:space="preserve">Aceste obligații și interdicții trebuie să se aplice tuturor operatorilor, înțelegând ca atare persoanele fizice sau juridice care participă la oricare dintre etapele de producție și de comercializare a uleiurilor de măsline și din resturi de măsline, incluzând, prin urmare, centrele de cumpărare de măsline, cooperativele sau presele de ulei mobile, printre altele. </w:t>
      </w:r>
    </w:p>
    <w:p w14:paraId="6681DADD" w14:textId="6743B4E5" w:rsidR="00090536" w:rsidRPr="00DE35E8" w:rsidRDefault="00936DB3" w:rsidP="00B503A1">
      <w:pPr>
        <w:pStyle w:val="Default"/>
        <w:spacing w:after="240"/>
        <w:jc w:val="both"/>
        <w:rPr>
          <w:color w:val="auto"/>
        </w:rPr>
      </w:pPr>
      <w:r>
        <w:rPr>
          <w:color w:val="auto"/>
        </w:rPr>
        <w:t>La punerea în aplicare a articolului 7a din Regulamentul (CEE) nr. 2568/91 și fără a se aduce atingere dispozițiilor Regulamentului (CE) nr. 178/2002, este obligatorie menținerea unui sistem de trasabilitate standardizat care să permită localizarea cu ușurință a produselor și să insiste asupra identificării corecte a acestora în toate etapele de producție, transport și comercializare a uleiurilor care fac obiectul standardului.</w:t>
      </w:r>
    </w:p>
    <w:p w14:paraId="68207B54" w14:textId="584FF1FA" w:rsidR="005C2C0C" w:rsidRPr="00DE35E8" w:rsidRDefault="00661336" w:rsidP="00B503A1">
      <w:pPr>
        <w:autoSpaceDE w:val="0"/>
        <w:autoSpaceDN w:val="0"/>
        <w:adjustRightInd w:val="0"/>
        <w:spacing w:before="100" w:beforeAutospacing="1" w:after="100" w:afterAutospacing="1"/>
        <w:jc w:val="both"/>
        <w:rPr>
          <w:rFonts w:ascii="Arial" w:hAnsi="Arial" w:cs="Arial"/>
        </w:rPr>
      </w:pPr>
      <w:r>
        <w:rPr>
          <w:rFonts w:ascii="Arial" w:hAnsi="Arial"/>
        </w:rPr>
        <w:t>Sistemul de trasabilitate va contribui la promovarea calității alimentelor, la îmbunătățirea încrederii consumatorilor, la diferențierea produselor de alte produse similare, la recuperarea și consolidarea pieței și la garantarea, după caz, a retragerii selective a produselor.</w:t>
      </w:r>
    </w:p>
    <w:p w14:paraId="62E2BA1C" w14:textId="01475CC0" w:rsidR="005C2C0C" w:rsidRPr="00DE35E8" w:rsidRDefault="00265AB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Pentru a facilita îndeplinirea de către operatori a obligațiilor conform standardului și pentru ca autoritățile competente să le controleze, este necesar să se pună în aplicare un sistem computerizat care să armonizeze datele privind circulația uleiului de măsline și a uleiului din resturi de măsline. </w:t>
      </w:r>
    </w:p>
    <w:p w14:paraId="59D4EB37" w14:textId="593CC95A" w:rsidR="002C76F1" w:rsidRPr="00DE35E8" w:rsidRDefault="002C76F1" w:rsidP="00B503A1">
      <w:pPr>
        <w:autoSpaceDE w:val="0"/>
        <w:autoSpaceDN w:val="0"/>
        <w:adjustRightInd w:val="0"/>
        <w:spacing w:before="100" w:beforeAutospacing="1" w:after="100" w:afterAutospacing="1"/>
        <w:jc w:val="both"/>
        <w:rPr>
          <w:rFonts w:ascii="Arial" w:hAnsi="Arial" w:cs="Arial"/>
        </w:rPr>
      </w:pPr>
      <w:r>
        <w:rPr>
          <w:rFonts w:ascii="Arial" w:hAnsi="Arial"/>
        </w:rPr>
        <w:t>În ceea ce privește informațiile alimentare, precum și toleranțele privind controlul conținutului efectiv al unui recipient, dispozițiile Regulamentului (UE) nr. 1169/2011 al Parlamentului European și al Consiliului din 25 octombrie 2011 privind informarea consumatorilor cu privire la produsele alimentare, precum și Decretul regal 1801/2008 din 3 noiembrie 2008 de stabilire a normelor privind cantitățile nominale pentru produsele ambalate și controlul conținutului efectiv al acestora.</w:t>
      </w:r>
    </w:p>
    <w:p w14:paraId="0C057730" w14:textId="6B25078C" w:rsidR="005C2C0C" w:rsidRPr="00C70938" w:rsidRDefault="005C2C0C" w:rsidP="00C70938">
      <w:pPr>
        <w:keepNext/>
        <w:keepLines/>
        <w:autoSpaceDE w:val="0"/>
        <w:autoSpaceDN w:val="0"/>
        <w:adjustRightInd w:val="0"/>
        <w:spacing w:before="100" w:beforeAutospacing="1" w:after="100" w:afterAutospacing="1"/>
        <w:jc w:val="both"/>
        <w:rPr>
          <w:rFonts w:ascii="Arial" w:hAnsi="Arial" w:cs="Arial"/>
          <w:spacing w:val="-4"/>
        </w:rPr>
      </w:pPr>
      <w:r w:rsidRPr="00C70938">
        <w:rPr>
          <w:rFonts w:ascii="Arial" w:hAnsi="Arial"/>
          <w:spacing w:val="-4"/>
        </w:rPr>
        <w:lastRenderedPageBreak/>
        <w:t>În conformitate cu politicile Uniunii Europene în domeniul dezvoltării durabile și în special cu cele referitoare la reducerea utilizării materialelor plastice, utilizarea acestui material este limitată în prezentul standard pentru unele produse a căror imagine poate fi, de asemenea, afectată în anumite forme de prezentare precum recipientele din plastic.</w:t>
      </w:r>
    </w:p>
    <w:p w14:paraId="5DE3D78E" w14:textId="63551FB9" w:rsidR="00E94757" w:rsidRPr="00DE35E8" w:rsidRDefault="00E9475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Având în vedere importanța cooperării și colaborării dintre administrațiile publice, este oportun să se stabilească un plan de control specific pentru verificarea trasabilității sectorului uleiului de măsline și al uleiului din resturi de măsline, care poate fi pus în aplicare de către autoritățile competente de control al calității și de apărare împotriva fraudei și care va fi adoptat de Comisia de coordonare a calității produselor alimentare. </w:t>
      </w:r>
    </w:p>
    <w:p w14:paraId="1AAAE751" w14:textId="1C165D2B" w:rsidR="00661336" w:rsidRPr="00DE35E8" w:rsidRDefault="00661336" w:rsidP="00B503A1">
      <w:pPr>
        <w:pStyle w:val="Default"/>
        <w:jc w:val="both"/>
        <w:rPr>
          <w:color w:val="auto"/>
        </w:rPr>
      </w:pPr>
      <w:r>
        <w:rPr>
          <w:color w:val="auto"/>
        </w:rPr>
        <w:t xml:space="preserve">Pe de altă parte, pentru a îmbunătăți transparența informațiilor referitoare la controalele de conformitate ale uleiurilor de măsline efectuate de autoritățile competente, Ministerul Agriculturii, Pescuitului și Alimentației elaborează și publică un raport care include rezultatele acțiunilor întreprinse. </w:t>
      </w:r>
    </w:p>
    <w:p w14:paraId="5C403AE3" w14:textId="77777777" w:rsidR="00090536" w:rsidRPr="00DE35E8" w:rsidRDefault="00090536" w:rsidP="00B503A1">
      <w:pPr>
        <w:jc w:val="both"/>
        <w:rPr>
          <w:rFonts w:ascii="Arial" w:hAnsi="Arial" w:cs="Arial"/>
        </w:rPr>
      </w:pPr>
    </w:p>
    <w:p w14:paraId="751C7C27" w14:textId="77777777" w:rsidR="00090536" w:rsidRPr="00DE35E8" w:rsidRDefault="00090536" w:rsidP="00B503A1">
      <w:pPr>
        <w:pStyle w:val="Pa6"/>
        <w:spacing w:before="100" w:beforeAutospacing="1" w:after="100" w:afterAutospacing="1" w:line="240" w:lineRule="auto"/>
        <w:jc w:val="both"/>
        <w:rPr>
          <w:rFonts w:cs="Arial"/>
        </w:rPr>
      </w:pPr>
      <w:r>
        <w:t>Prezentul decret regal a fost supus procedurii prevăzute în Directiva (UE) 2015/1535 a Parlamentului European și a Consiliului din 9 septembrie 2015 referitoare la procedura de furnizare de informații în domeniul reglementărilor tehnice și al normelor privind serviciile societății informaționale și în Decretul regal 1337/1999 din 31 iulie 1999 de reglementare a procedurii de furnizare de informații în domeniul normelor și reglementărilor tehnice și al regulamentelor privind serviciile societății informaționale.</w:t>
      </w:r>
    </w:p>
    <w:p w14:paraId="438C14E9" w14:textId="1E6F66D7" w:rsidR="001B6D0C" w:rsidRPr="00C70938" w:rsidRDefault="001B6D0C" w:rsidP="00B503A1">
      <w:pPr>
        <w:pStyle w:val="Default"/>
        <w:spacing w:after="240"/>
        <w:jc w:val="both"/>
        <w:rPr>
          <w:color w:val="auto"/>
          <w:spacing w:val="-4"/>
        </w:rPr>
      </w:pPr>
      <w:r w:rsidRPr="00C70938">
        <w:rPr>
          <w:color w:val="auto"/>
          <w:spacing w:val="-4"/>
        </w:rPr>
        <w:t>Conținutul prezentului decret regal este în conformitate cu principiile bunei reglementări prevăzute la articolul 129 din Legea nr. 39/2015 din 1 octombrie 2015 privind procedura administrativă comună a administrațiilor publice. Astfel, în temeiul principiilor necesității și eficacității, prezentul standard se justifică prin necesitatea de a stabili o clasificare adecvată a sectorului uleiului de măsline și din resturi de măsline, abrogarea Decretului regal 308/1983 din 25 ianuarie 1983 de aprobare a Reglementării tehnico-sanitare a uleiurilor vegetale comestibile, în secțiunea referitoare la uleiurile de măsline și din resturi de măsline și aprobarea unui nou standard de calitate care reglementează în mod specific uleiul de măsline și din resturi măsline, fiind modalitatea cea mai potrivită de a realiza acest lucru. De asemenea, la stabilirea reglementărilor și limitarea sarcinilor administrative la cele absolut necesare pentru realizarea scopurilor prevăzute, au fost luate în considerare principiile eficienței și proporționalității. În aplicarea principiului transparenței, pe lângă procesul de consultare publică, cum ar cel de informare publică, pe durata elaborării acestei prevederi au fost consultate comunitățile autonome, precum și entitățile reprezentative din sectoarele afectate și consumatorii, și Comisia interministerială pentru gestionarea produselor alimentare a emis un raport obligatoriu. În cele din urmă, decretul regal aderă la principiul securității juridice, menținând coerența cu restul sistemului juridic aplicabil și lăsând operatorilor perioadele tranzitorii necesare pentru a se adapta la standard.</w:t>
      </w:r>
    </w:p>
    <w:p w14:paraId="3D00D5D8" w14:textId="1874EDBD" w:rsidR="00090536" w:rsidRPr="00DE35E8" w:rsidRDefault="00090536" w:rsidP="00B503A1">
      <w:pPr>
        <w:pStyle w:val="Pa6"/>
        <w:spacing w:before="100" w:beforeAutospacing="1" w:after="100" w:afterAutospacing="1" w:line="240" w:lineRule="auto"/>
        <w:jc w:val="both"/>
        <w:rPr>
          <w:rFonts w:cs="Arial"/>
        </w:rPr>
      </w:pPr>
      <w:r>
        <w:t xml:space="preserve">Prezentul decret regal este emis în temeiul dispozițiilor articolului 149 alineatul (1) punctul 13 din Constituția Spaniei, care atribuie statului competența exclusivă în ceea ce privește condițiile și coordonarea planificării generale a activității economice. </w:t>
      </w:r>
    </w:p>
    <w:p w14:paraId="2B5EAD10" w14:textId="77777777" w:rsidR="00B776A3" w:rsidRPr="00DE35E8" w:rsidRDefault="00B776A3" w:rsidP="00B503A1">
      <w:pPr>
        <w:pStyle w:val="Default"/>
        <w:spacing w:after="240"/>
        <w:jc w:val="both"/>
        <w:rPr>
          <w:color w:val="auto"/>
        </w:rPr>
      </w:pPr>
      <w:r>
        <w:rPr>
          <w:color w:val="auto"/>
        </w:rPr>
        <w:lastRenderedPageBreak/>
        <w:t>De asemenea, Legea 28/2015 din 30 iulie 2015 privind apărarea calității produselor alimentare stabilește temeiul juridic în materie de apărare a calității produselor alimentare, stabilind reglementările sale de bază. În cea de-a patra dispoziție finală, aceasta autorizează guvernul să aprobe standardele de calitate pentru produsele alimentare. Aceste standarde permit asigurarea și menținerea calității produselor oferite pe piață, întrucât o caracterizare și clasificare a acestora facilitează procesul de alegere al consumatorilor prin faptul că li se oferă posibilitatea de a compara și a alege ceea ce se potrivește cel mai bine gusturilor sau nevoilor lor.</w:t>
      </w:r>
    </w:p>
    <w:p w14:paraId="641893D6" w14:textId="010C894B" w:rsidR="00090536" w:rsidRPr="00DE35E8" w:rsidRDefault="00090536" w:rsidP="00B503A1">
      <w:pPr>
        <w:pStyle w:val="Default"/>
        <w:jc w:val="both"/>
        <w:rPr>
          <w:color w:val="auto"/>
        </w:rPr>
      </w:pPr>
      <w:r>
        <w:rPr>
          <w:color w:val="auto"/>
        </w:rPr>
        <w:t xml:space="preserve">În temeiul acestora, la propunerea ministrului agriculturii, pescuitului și alimentației, a ministrului consumului și a ministrului industriei, comerțului și turismului, în acord cu Consiliul de Stat și după deliberarea Consiliului de miniștri în cadrul reuniunii sale din………. </w:t>
      </w:r>
    </w:p>
    <w:p w14:paraId="2CDA62AF" w14:textId="77777777" w:rsidR="00090536" w:rsidRPr="00DE35E8" w:rsidRDefault="00090536" w:rsidP="00B503A1">
      <w:pPr>
        <w:jc w:val="center"/>
        <w:rPr>
          <w:rFonts w:ascii="Arial" w:hAnsi="Arial" w:cs="Arial"/>
        </w:rPr>
      </w:pPr>
    </w:p>
    <w:p w14:paraId="2285A358" w14:textId="77777777" w:rsidR="004145C3" w:rsidRPr="00DE35E8" w:rsidRDefault="004145C3" w:rsidP="00B503A1">
      <w:pPr>
        <w:jc w:val="center"/>
        <w:rPr>
          <w:rFonts w:ascii="Arial" w:hAnsi="Arial" w:cs="Arial"/>
          <w:i/>
        </w:rPr>
      </w:pPr>
    </w:p>
    <w:p w14:paraId="0A5DBBC1" w14:textId="77777777" w:rsidR="00B3676C" w:rsidRPr="00DE35E8" w:rsidRDefault="00B3676C" w:rsidP="00B503A1">
      <w:pPr>
        <w:jc w:val="both"/>
        <w:rPr>
          <w:rFonts w:ascii="Arial" w:hAnsi="Arial" w:cs="Arial"/>
          <w:b/>
        </w:rPr>
      </w:pPr>
    </w:p>
    <w:p w14:paraId="39908C20" w14:textId="77777777" w:rsidR="00A87A15" w:rsidRPr="00DE35E8" w:rsidRDefault="00A87A15" w:rsidP="00B503A1">
      <w:pPr>
        <w:pStyle w:val="Default"/>
        <w:jc w:val="both"/>
        <w:rPr>
          <w:color w:val="auto"/>
        </w:rPr>
      </w:pPr>
    </w:p>
    <w:p w14:paraId="795C6DC1" w14:textId="77777777" w:rsidR="00A87A15" w:rsidRPr="00DE35E8" w:rsidRDefault="00A87A15" w:rsidP="00B503A1">
      <w:pPr>
        <w:pStyle w:val="Default"/>
        <w:jc w:val="both"/>
        <w:rPr>
          <w:color w:val="auto"/>
        </w:rPr>
      </w:pPr>
    </w:p>
    <w:p w14:paraId="1F6AF6E6" w14:textId="22397854" w:rsidR="009C4D64" w:rsidRPr="00DE35E8" w:rsidRDefault="009C4D64" w:rsidP="00B503A1">
      <w:pPr>
        <w:pStyle w:val="Default"/>
        <w:keepNext/>
        <w:jc w:val="center"/>
        <w:rPr>
          <w:b/>
          <w:color w:val="auto"/>
        </w:rPr>
      </w:pPr>
      <w:r>
        <w:rPr>
          <w:color w:val="auto"/>
        </w:rPr>
        <w:t>DISPUN:</w:t>
      </w:r>
    </w:p>
    <w:p w14:paraId="658EA294" w14:textId="77777777" w:rsidR="009C4D64" w:rsidRPr="00DE35E8" w:rsidRDefault="009C4D64" w:rsidP="00B503A1">
      <w:pPr>
        <w:keepNext/>
        <w:rPr>
          <w:rFonts w:ascii="Arial" w:hAnsi="Arial" w:cs="Arial"/>
        </w:rPr>
      </w:pPr>
    </w:p>
    <w:p w14:paraId="16AC18E0" w14:textId="77777777" w:rsidR="009C4D64" w:rsidRPr="00DE35E8" w:rsidRDefault="009C4D64" w:rsidP="00B503A1">
      <w:pPr>
        <w:keepNext/>
        <w:jc w:val="center"/>
        <w:rPr>
          <w:rFonts w:ascii="Arial" w:hAnsi="Arial" w:cs="Arial"/>
          <w:b/>
        </w:rPr>
      </w:pPr>
    </w:p>
    <w:p w14:paraId="2A99D082" w14:textId="6E1EACD8" w:rsidR="009C4D64" w:rsidRPr="00DE35E8" w:rsidRDefault="009C4D64" w:rsidP="00B503A1">
      <w:pPr>
        <w:spacing w:before="100" w:beforeAutospacing="1" w:after="100" w:afterAutospacing="1"/>
        <w:jc w:val="both"/>
        <w:rPr>
          <w:rFonts w:ascii="Arial" w:hAnsi="Arial" w:cs="Arial"/>
          <w:i/>
        </w:rPr>
      </w:pPr>
      <w:r>
        <w:rPr>
          <w:rFonts w:ascii="Arial" w:hAnsi="Arial"/>
          <w:b/>
        </w:rPr>
        <w:t xml:space="preserve">Articolul 1. </w:t>
      </w:r>
      <w:r>
        <w:rPr>
          <w:rFonts w:ascii="Arial" w:hAnsi="Arial"/>
          <w:i/>
        </w:rPr>
        <w:t>Obiectul.</w:t>
      </w:r>
    </w:p>
    <w:p w14:paraId="18AA2374" w14:textId="79920B46" w:rsidR="004C7904" w:rsidRPr="00DE35E8" w:rsidRDefault="00A87A15" w:rsidP="00B503A1">
      <w:pPr>
        <w:spacing w:before="100" w:beforeAutospacing="1" w:after="100" w:afterAutospacing="1"/>
        <w:jc w:val="both"/>
        <w:rPr>
          <w:rFonts w:ascii="Arial" w:hAnsi="Arial" w:cs="Arial"/>
        </w:rPr>
      </w:pPr>
      <w:r>
        <w:rPr>
          <w:rFonts w:ascii="Arial" w:hAnsi="Arial"/>
        </w:rPr>
        <w:t xml:space="preserve">Obiectul prezentului decret regal este de a stabili standardul de calitate pentru uleiurile de măsline și uleiurile din resturi de măsline. </w:t>
      </w:r>
    </w:p>
    <w:p w14:paraId="72CC39D6" w14:textId="77777777" w:rsidR="009C4D64" w:rsidRPr="00DE35E8" w:rsidRDefault="009C4D64" w:rsidP="00B503A1">
      <w:pPr>
        <w:spacing w:before="360" w:after="360"/>
        <w:jc w:val="both"/>
        <w:rPr>
          <w:rFonts w:ascii="Arial" w:hAnsi="Arial" w:cs="Arial"/>
          <w:i/>
        </w:rPr>
      </w:pPr>
      <w:r>
        <w:rPr>
          <w:rFonts w:ascii="Arial" w:hAnsi="Arial"/>
          <w:b/>
        </w:rPr>
        <w:t>Articolul 2.</w:t>
      </w:r>
      <w:r>
        <w:rPr>
          <w:rFonts w:ascii="Arial" w:hAnsi="Arial"/>
          <w:b/>
          <w:i/>
        </w:rPr>
        <w:t xml:space="preserve"> </w:t>
      </w:r>
      <w:r>
        <w:rPr>
          <w:rFonts w:ascii="Arial" w:hAnsi="Arial"/>
          <w:i/>
        </w:rPr>
        <w:t>Domeniul de aplicare</w:t>
      </w:r>
    </w:p>
    <w:p w14:paraId="23E022F8" w14:textId="72729C9D" w:rsidR="004C7904" w:rsidRPr="00DE35E8" w:rsidRDefault="004C7904" w:rsidP="00B503A1">
      <w:pPr>
        <w:spacing w:before="100" w:beforeAutospacing="1" w:after="100" w:afterAutospacing="1"/>
        <w:jc w:val="both"/>
        <w:rPr>
          <w:rFonts w:ascii="Arial" w:hAnsi="Arial" w:cs="Arial"/>
        </w:rPr>
      </w:pPr>
      <w:r>
        <w:rPr>
          <w:rFonts w:ascii="Arial" w:hAnsi="Arial"/>
        </w:rPr>
        <w:t xml:space="preserve">Prezentul standard se aplică tuturor uleiurilor de măsline și uleiurilor din resturi de măsline fabricate și comercializate în Spania, fără a se aduce atingere dispozițiilor clauzei de recunoaștere reciprocă. </w:t>
      </w:r>
    </w:p>
    <w:p w14:paraId="29C213E0" w14:textId="6716E66D" w:rsidR="004C7904" w:rsidRPr="00DE35E8" w:rsidRDefault="0057137A" w:rsidP="00B503A1">
      <w:pPr>
        <w:spacing w:before="100" w:beforeAutospacing="1" w:after="100" w:afterAutospacing="1"/>
        <w:jc w:val="both"/>
        <w:rPr>
          <w:rFonts w:ascii="Arial" w:hAnsi="Arial" w:cs="Arial"/>
        </w:rPr>
      </w:pPr>
      <w:r>
        <w:rPr>
          <w:rFonts w:ascii="Arial" w:hAnsi="Arial"/>
        </w:rPr>
        <w:t xml:space="preserve">De asemenea, se aplică operatorilor care produc sau comercializează uleiuri de măsline și ulei din resturi de măsline în Spania. </w:t>
      </w:r>
    </w:p>
    <w:p w14:paraId="7A10942A" w14:textId="4AD932FE" w:rsidR="00AB71F9" w:rsidRPr="00DE35E8" w:rsidRDefault="00AB71F9" w:rsidP="00B503A1">
      <w:pPr>
        <w:spacing w:before="360" w:after="360"/>
        <w:jc w:val="both"/>
        <w:rPr>
          <w:rFonts w:ascii="Arial" w:hAnsi="Arial" w:cs="Arial"/>
          <w:b/>
          <w:i/>
        </w:rPr>
      </w:pPr>
      <w:r>
        <w:rPr>
          <w:rFonts w:ascii="Arial" w:hAnsi="Arial"/>
          <w:b/>
        </w:rPr>
        <w:t>Articolul 3.</w:t>
      </w:r>
      <w:r>
        <w:rPr>
          <w:rFonts w:ascii="Arial" w:hAnsi="Arial"/>
          <w:b/>
          <w:i/>
        </w:rPr>
        <w:t xml:space="preserve"> </w:t>
      </w:r>
      <w:r>
        <w:rPr>
          <w:rFonts w:ascii="Arial" w:hAnsi="Arial"/>
          <w:i/>
        </w:rPr>
        <w:t>Denumirile și definițiile produselor.</w:t>
      </w:r>
    </w:p>
    <w:p w14:paraId="04579D1D" w14:textId="12EFF7DC" w:rsidR="006938AC" w:rsidRPr="00DE35E8" w:rsidRDefault="009F53DF" w:rsidP="00B503A1">
      <w:pPr>
        <w:spacing w:before="360" w:after="360"/>
        <w:jc w:val="both"/>
        <w:rPr>
          <w:rFonts w:ascii="Arial" w:hAnsi="Arial" w:cs="Arial"/>
        </w:rPr>
      </w:pPr>
      <w:r>
        <w:rPr>
          <w:rFonts w:ascii="Arial" w:hAnsi="Arial"/>
        </w:rPr>
        <w:t xml:space="preserve">(1) Definițiile și denumirile diferitelor categorii de produse în care sunt clasificate uleiurile de măsline și uleiurile de resturi de măsline sunt cele stabilite în partea VIII din anexa VII la Regulamentul (UE) nr. 1308/2013 al Parlamentului European și al Consiliului din 17 decembrie 2013 de instituire a unei organizări comune a piețelor produselor agricole și de abrogare a Regulamentelor (CEE) nr. 922/72, (CEE) nr. 234/79, (CE) nr. 1037/2001 și (CE) nr. 1234/2007 ale Consiliului și în reglementările europene prin care este pus în aplicare sau îl înlocuiesc. </w:t>
      </w:r>
    </w:p>
    <w:p w14:paraId="4124E3B2" w14:textId="615BC4F3" w:rsidR="00C4361C" w:rsidRPr="00DE35E8" w:rsidRDefault="0057137A" w:rsidP="00B503A1">
      <w:pPr>
        <w:keepNext/>
        <w:spacing w:before="100" w:beforeAutospacing="1" w:after="100" w:afterAutospacing="1"/>
        <w:jc w:val="both"/>
        <w:rPr>
          <w:rFonts w:ascii="Arial" w:hAnsi="Arial" w:cs="Arial"/>
        </w:rPr>
      </w:pPr>
      <w:r>
        <w:rPr>
          <w:rFonts w:ascii="Arial" w:hAnsi="Arial"/>
        </w:rPr>
        <w:lastRenderedPageBreak/>
        <w:t>(2) În sensul prezentului decret regal, se consideră următoarele definiții:</w:t>
      </w:r>
    </w:p>
    <w:p w14:paraId="367FE3EC" w14:textId="28BA55D0" w:rsidR="00B56228" w:rsidRPr="00DE35E8" w:rsidRDefault="009F53DF" w:rsidP="00B503A1">
      <w:pPr>
        <w:spacing w:after="160"/>
        <w:jc w:val="both"/>
        <w:rPr>
          <w:rFonts w:ascii="Arial" w:hAnsi="Arial" w:cs="Arial"/>
        </w:rPr>
      </w:pPr>
      <w:r>
        <w:rPr>
          <w:rFonts w:ascii="Arial" w:hAnsi="Arial"/>
        </w:rPr>
        <w:t xml:space="preserve">(a) „centru de cumpărare și/sau recepție a măslinelor” înseamnă instalația dedicată cumpărării și/sau recepției măslinelor de la diferiți fermieri pentru a le livra unei prese de ulei sau unei fabrici de prelucrare, fără a efectua nicio prelucrare a fructelor; </w:t>
      </w:r>
    </w:p>
    <w:p w14:paraId="015DB5A6" w14:textId="4A9CCC71" w:rsidR="00565790" w:rsidRPr="00DE35E8" w:rsidRDefault="009F53DF" w:rsidP="00B503A1">
      <w:pPr>
        <w:spacing w:before="100" w:beforeAutospacing="1" w:after="100" w:afterAutospacing="1"/>
        <w:jc w:val="both"/>
        <w:rPr>
          <w:rFonts w:ascii="Arial" w:eastAsiaTheme="minorHAnsi" w:hAnsi="Arial" w:cs="Arial"/>
        </w:rPr>
      </w:pPr>
      <w:r>
        <w:rPr>
          <w:rFonts w:ascii="Arial" w:hAnsi="Arial"/>
        </w:rPr>
        <w:t xml:space="preserve">(b) „presă de ulei” înseamnă presa sau instalația în care </w:t>
      </w:r>
      <w:hyperlink r:id="rId8" w:tooltip="Ulei de măsline" w:history="1">
        <w:r>
          <w:rPr>
            <w:rFonts w:ascii="Arial" w:hAnsi="Arial"/>
          </w:rPr>
          <w:t>uleiul</w:t>
        </w:r>
      </w:hyperlink>
      <w:r>
        <w:rPr>
          <w:rFonts w:ascii="Arial" w:hAnsi="Arial"/>
        </w:rPr>
        <w:t xml:space="preserve"> de măsline virgin este obținut prin mijloace mecanice sau fizice prin măcinarea </w:t>
      </w:r>
      <w:hyperlink r:id="rId9" w:tooltip="Măslină" w:history="1">
        <w:r>
          <w:rPr>
            <w:rFonts w:ascii="Arial" w:hAnsi="Arial"/>
          </w:rPr>
          <w:t>măslinelor</w:t>
        </w:r>
      </w:hyperlink>
      <w:r>
        <w:rPr>
          <w:rFonts w:ascii="Arial" w:hAnsi="Arial"/>
        </w:rPr>
        <w:t xml:space="preserve">, a fructelor întregi și brute de </w:t>
      </w:r>
      <w:r>
        <w:rPr>
          <w:rFonts w:ascii="Arial" w:hAnsi="Arial"/>
          <w:i/>
        </w:rPr>
        <w:t xml:space="preserve">Olea europaea </w:t>
      </w:r>
      <w:r>
        <w:rPr>
          <w:rFonts w:ascii="Arial" w:hAnsi="Arial"/>
        </w:rPr>
        <w:t xml:space="preserve">L. </w:t>
      </w:r>
    </w:p>
    <w:p w14:paraId="6DF57DBF" w14:textId="0F735F15" w:rsidR="00565790" w:rsidRPr="00DE35E8" w:rsidRDefault="009F53DF" w:rsidP="00B503A1">
      <w:pPr>
        <w:spacing w:before="100" w:beforeAutospacing="1" w:after="100" w:afterAutospacing="1"/>
        <w:jc w:val="both"/>
        <w:rPr>
          <w:rFonts w:ascii="Arial" w:eastAsiaTheme="minorHAnsi" w:hAnsi="Arial" w:cs="Arial"/>
        </w:rPr>
      </w:pPr>
      <w:r>
        <w:rPr>
          <w:rFonts w:ascii="Arial" w:hAnsi="Arial"/>
        </w:rPr>
        <w:t xml:space="preserve">(c) „presă de ulei mobilă” înseamnă o presă care poate fi deplasată pentru a măcina măsline, fructe întregi și brute de </w:t>
      </w:r>
      <w:r>
        <w:rPr>
          <w:rFonts w:ascii="Arial" w:hAnsi="Arial"/>
          <w:i/>
        </w:rPr>
        <w:t>Olea europaea</w:t>
      </w:r>
      <w:r>
        <w:rPr>
          <w:rFonts w:ascii="Arial" w:hAnsi="Arial"/>
        </w:rPr>
        <w:t xml:space="preserve"> L., in situ pentru a obține ulei de măsline virgin și care nu are un amplasament fizic specific sau fix; </w:t>
      </w:r>
    </w:p>
    <w:p w14:paraId="56A37EFF" w14:textId="5E1B1792" w:rsidR="00FF501B" w:rsidRPr="00DE35E8" w:rsidRDefault="009F53DF" w:rsidP="00B503A1">
      <w:pPr>
        <w:spacing w:before="100" w:beforeAutospacing="1" w:after="100" w:afterAutospacing="1"/>
        <w:jc w:val="both"/>
        <w:rPr>
          <w:rFonts w:ascii="Arial" w:eastAsia="Arial Unicode MS" w:hAnsi="Arial" w:cs="Arial"/>
        </w:rPr>
      </w:pPr>
      <w:r>
        <w:rPr>
          <w:rFonts w:ascii="Arial" w:hAnsi="Arial"/>
        </w:rPr>
        <w:t>(d) „linie de îmbuteliere a uleiului” înseamnă fabrica sau instalația în care uleiurile de măsline și din resturi de măsline sunt îmbuteliate pentru consumul uman;</w:t>
      </w:r>
    </w:p>
    <w:p w14:paraId="6BBED170" w14:textId="2DE4052A" w:rsidR="00565790" w:rsidRPr="00DE35E8" w:rsidRDefault="009F53DF" w:rsidP="00B503A1">
      <w:pPr>
        <w:spacing w:after="120"/>
        <w:jc w:val="both"/>
        <w:rPr>
          <w:rFonts w:ascii="Arial" w:eastAsia="Arial Unicode MS" w:hAnsi="Arial" w:cs="Arial"/>
        </w:rPr>
      </w:pPr>
      <w:r>
        <w:rPr>
          <w:rFonts w:ascii="Arial" w:hAnsi="Arial"/>
        </w:rPr>
        <w:t>(e) „rafinărie” înseamnă fabrica sau instalația în care se realizează rafinarea uleiurilor de măsline și din resturi de măsline pentru consumul uman;</w:t>
      </w:r>
    </w:p>
    <w:p w14:paraId="58F6AC21" w14:textId="6150E025" w:rsidR="00565790" w:rsidRPr="00DE35E8" w:rsidRDefault="009F53DF" w:rsidP="00B503A1">
      <w:pPr>
        <w:spacing w:after="120"/>
        <w:jc w:val="both"/>
        <w:rPr>
          <w:rFonts w:ascii="Arial" w:eastAsia="Arial Unicode MS" w:hAnsi="Arial" w:cs="Arial"/>
        </w:rPr>
      </w:pPr>
      <w:r>
        <w:rPr>
          <w:rFonts w:ascii="Arial" w:hAnsi="Arial"/>
        </w:rPr>
        <w:t xml:space="preserve">(f) „extractor din resturi” înseamnă fabrica sau instalația dedicată activității de obținere a uleiurilor din resturi de măsline brut din resturi de măsline prin proceduri fizice sau chimice. Acestea includ instalațiile care realizează doar activitatea de uscare a resturilor grase umede provenite în urma măcinării măslinelor brute și întregi; </w:t>
      </w:r>
    </w:p>
    <w:p w14:paraId="60ACFDD6" w14:textId="4E7B9285" w:rsidR="009F100F" w:rsidRPr="00DE35E8" w:rsidRDefault="000B53F1" w:rsidP="00B503A1">
      <w:pPr>
        <w:spacing w:after="160"/>
        <w:jc w:val="both"/>
        <w:rPr>
          <w:rFonts w:ascii="Arial" w:hAnsi="Arial" w:cs="Arial"/>
        </w:rPr>
      </w:pPr>
      <w:r>
        <w:rPr>
          <w:rFonts w:ascii="Arial" w:hAnsi="Arial"/>
        </w:rPr>
        <w:t xml:space="preserve">(g) „depozit” înseamnă un amplasament în care nu se efectuează nicio prelucrare a produsului și acesta este stocat doar temporar până la preluarea de către alți operatori din sector; </w:t>
      </w:r>
    </w:p>
    <w:p w14:paraId="19E848F8" w14:textId="66411F98" w:rsidR="00ED3163" w:rsidRPr="00DE35E8" w:rsidRDefault="000B53F1" w:rsidP="00B503A1">
      <w:pPr>
        <w:spacing w:before="100" w:beforeAutospacing="1" w:after="100" w:afterAutospacing="1"/>
        <w:jc w:val="both"/>
        <w:rPr>
          <w:rFonts w:ascii="Arial" w:hAnsi="Arial" w:cs="Arial"/>
        </w:rPr>
      </w:pPr>
      <w:r>
        <w:rPr>
          <w:rFonts w:ascii="Arial" w:hAnsi="Arial"/>
        </w:rPr>
        <w:t xml:space="preserve">(h) „operator” înseamnă persoana fizică sau juridică care își desfășoară activitatea în sector și pe piața uleiurilor de măsline și din resturi de măsline, inclusiv recoltatorii care obțin ulei vrac din presa de ulei și orice persoană care cumpără sau obține ulei de măsline virgin vrac din presa de ulei. De asemenea, se consideră operatori fabricile de conservare și de ambalare a măslinelor atunci când utilizează fructe întregi și brute de </w:t>
      </w:r>
      <w:r>
        <w:rPr>
          <w:rFonts w:ascii="Arial" w:hAnsi="Arial"/>
          <w:i/>
        </w:rPr>
        <w:t>Olea europaea</w:t>
      </w:r>
      <w:r>
        <w:rPr>
          <w:rFonts w:ascii="Arial" w:hAnsi="Arial"/>
        </w:rPr>
        <w:t xml:space="preserve"> L. fără a fi tratate pentru transformarea lor ulterioară în ulei;</w:t>
      </w:r>
    </w:p>
    <w:p w14:paraId="091A10F9" w14:textId="1E8EB6C5" w:rsidR="009F100F" w:rsidRPr="00DE35E8" w:rsidRDefault="000B53F1" w:rsidP="00B503A1">
      <w:pPr>
        <w:spacing w:before="100" w:beforeAutospacing="1" w:after="100" w:afterAutospacing="1"/>
        <w:jc w:val="both"/>
        <w:rPr>
          <w:rFonts w:ascii="Arial" w:eastAsia="Arial Unicode MS" w:hAnsi="Arial" w:cs="Arial"/>
        </w:rPr>
      </w:pPr>
      <w:r>
        <w:rPr>
          <w:rFonts w:ascii="Arial" w:hAnsi="Arial"/>
        </w:rPr>
        <w:t xml:space="preserve">(i) „operator fără instalații” înseamnă o persoană fizică sau juridică fără instalații proprii care își desfășoară activitatea în sector și pe piața uleiurilor de măsline și din resturi de măsline; </w:t>
      </w:r>
    </w:p>
    <w:p w14:paraId="108CD9F9" w14:textId="0570D52D" w:rsidR="006060D4" w:rsidRPr="00DE35E8" w:rsidRDefault="000B53F1" w:rsidP="00B503A1">
      <w:pPr>
        <w:spacing w:before="100" w:beforeAutospacing="1" w:after="100" w:afterAutospacing="1"/>
        <w:jc w:val="both"/>
        <w:rPr>
          <w:rFonts w:ascii="Arial" w:eastAsia="Arial Unicode MS" w:hAnsi="Arial" w:cs="Arial"/>
        </w:rPr>
      </w:pPr>
      <w:r>
        <w:rPr>
          <w:rFonts w:ascii="Arial" w:hAnsi="Arial"/>
        </w:rPr>
        <w:t>(j) „recoltator” înseamnă o persoană fizică sau juridică ce deține o exploatație de măsline care produce măsline (</w:t>
      </w:r>
      <w:r>
        <w:rPr>
          <w:rFonts w:ascii="Arial" w:hAnsi="Arial"/>
          <w:i/>
        </w:rPr>
        <w:t>Olea europaea</w:t>
      </w:r>
      <w:r>
        <w:rPr>
          <w:rFonts w:ascii="Arial" w:hAnsi="Arial"/>
        </w:rPr>
        <w:t xml:space="preserve"> L.) pentru a fi transformate în ulei de măsline prin măcinarea măslinelor într-o presă de ulei aflată pe proprietatea sa care asigură activitatea de măcinare; </w:t>
      </w:r>
    </w:p>
    <w:p w14:paraId="3E2AF171" w14:textId="27467AC6" w:rsidR="009F100F" w:rsidRPr="00DE35E8" w:rsidRDefault="000B53F1" w:rsidP="00B503A1">
      <w:pPr>
        <w:spacing w:before="100" w:beforeAutospacing="1" w:after="100" w:afterAutospacing="1"/>
        <w:jc w:val="both"/>
        <w:rPr>
          <w:rFonts w:ascii="Arial" w:hAnsi="Arial" w:cs="Arial"/>
        </w:rPr>
      </w:pPr>
      <w:r>
        <w:rPr>
          <w:rFonts w:ascii="Arial" w:hAnsi="Arial"/>
        </w:rPr>
        <w:t xml:space="preserve">(k) „proces de rafinare” înseamnă orice proces la care sunt supuse uleiurile de măsline și uleiul de măsline brut, altele decât obținerea prin proceduri fizice și decantarea prin spălare, sedimentare, centrifugare sau filtrare; </w:t>
      </w:r>
    </w:p>
    <w:p w14:paraId="112B1E4D" w14:textId="0B647C76" w:rsidR="007F72E8" w:rsidRPr="00DE35E8" w:rsidRDefault="000B53F1" w:rsidP="00C70938">
      <w:pPr>
        <w:keepNext/>
        <w:keepLines/>
        <w:spacing w:before="100" w:beforeAutospacing="1" w:after="100" w:afterAutospacing="1"/>
        <w:jc w:val="both"/>
        <w:rPr>
          <w:rFonts w:ascii="Arial" w:hAnsi="Arial" w:cs="Arial"/>
        </w:rPr>
      </w:pPr>
      <w:r>
        <w:rPr>
          <w:rFonts w:ascii="Arial" w:hAnsi="Arial"/>
        </w:rPr>
        <w:lastRenderedPageBreak/>
        <w:t xml:space="preserve">(l) „proces continuu” înseamnă procesul care se realizează fără nicio pauză și fără tranziție între operațiuni, permițându-se totuși existența unui buncăr sau a unui buncăr de alimentare intermediar care să permită o legătură între ele, timpul maxim permis pentru ca masa să rămână în buncărul de alimentare sau în rezervorul intermediar fiind de 12 ore, întotdeauna în aceeași fabrică; </w:t>
      </w:r>
    </w:p>
    <w:p w14:paraId="1D843538" w14:textId="29078067" w:rsidR="00254EF8" w:rsidRPr="00DE35E8" w:rsidRDefault="000B53F1" w:rsidP="00B503A1">
      <w:pPr>
        <w:spacing w:before="100" w:beforeAutospacing="1" w:after="100" w:afterAutospacing="1"/>
        <w:jc w:val="both"/>
        <w:rPr>
          <w:rFonts w:ascii="Arial" w:hAnsi="Arial" w:cs="Arial"/>
        </w:rPr>
      </w:pPr>
      <w:r>
        <w:rPr>
          <w:rFonts w:ascii="Arial" w:hAnsi="Arial"/>
        </w:rPr>
        <w:t xml:space="preserve">(m) „consumator final” </w:t>
      </w:r>
      <w:r>
        <w:rPr>
          <w:rFonts w:ascii="Arial" w:hAnsi="Arial"/>
          <w:bCs/>
        </w:rPr>
        <w:t>înseamnă consumatorul final al unui produs alimentar care nu va utiliza respectivul produs alimentar ca parte a niciunei operațiuni sau activități comerciale din sectorul alimentar;</w:t>
      </w:r>
    </w:p>
    <w:p w14:paraId="17AE3914" w14:textId="1FD5B87A" w:rsidR="00254EF8" w:rsidRPr="00DE35E8" w:rsidRDefault="000B53F1" w:rsidP="00B503A1">
      <w:pPr>
        <w:spacing w:before="100" w:beforeAutospacing="1" w:after="100" w:afterAutospacing="1"/>
        <w:jc w:val="both"/>
        <w:rPr>
          <w:rFonts w:ascii="Arial" w:hAnsi="Arial" w:cs="Arial"/>
          <w:bCs/>
        </w:rPr>
      </w:pPr>
      <w:r>
        <w:rPr>
          <w:rFonts w:ascii="Arial" w:hAnsi="Arial"/>
        </w:rPr>
        <w:t xml:space="preserve">(n) „comunități” </w:t>
      </w:r>
      <w:r>
        <w:rPr>
          <w:rFonts w:ascii="Arial" w:hAnsi="Arial"/>
          <w:bCs/>
        </w:rPr>
        <w:t>înseamnă orice unitate (inclusiv un vehicul sau un stand fix sau mobil), cum ar fi restaurante, cantine, centre de învățământ, spitale și companii care furnizează mese pregătite</w:t>
      </w:r>
      <w:r>
        <w:t xml:space="preserve"> </w:t>
      </w:r>
      <w:r>
        <w:rPr>
          <w:rFonts w:ascii="Arial" w:hAnsi="Arial"/>
          <w:bCs/>
        </w:rPr>
        <w:t xml:space="preserve"> și alte centre sociale, în care, ca activitate de afaceri, se prepară mâncarea gata pentru consum destinată consumatorului final. </w:t>
      </w:r>
    </w:p>
    <w:p w14:paraId="5C76E170" w14:textId="3C169CC6" w:rsidR="005135A8" w:rsidRPr="00DE35E8" w:rsidRDefault="00C132A2" w:rsidP="00B503A1">
      <w:pPr>
        <w:spacing w:before="100" w:beforeAutospacing="1" w:after="100" w:afterAutospacing="1"/>
        <w:jc w:val="both"/>
        <w:rPr>
          <w:rFonts w:ascii="Arial" w:hAnsi="Arial" w:cs="Arial"/>
        </w:rPr>
      </w:pPr>
      <w:r>
        <w:rPr>
          <w:rFonts w:ascii="Arial" w:hAnsi="Arial"/>
          <w:b/>
        </w:rPr>
        <w:t xml:space="preserve">Articolul 4. </w:t>
      </w:r>
      <w:r>
        <w:rPr>
          <w:rFonts w:ascii="Arial" w:hAnsi="Arial"/>
          <w:i/>
        </w:rPr>
        <w:t>Obligațiile de trasabilitate.</w:t>
      </w:r>
      <w:r>
        <w:rPr>
          <w:rFonts w:ascii="Arial" w:hAnsi="Arial"/>
        </w:rPr>
        <w:t xml:space="preserve"> </w:t>
      </w:r>
    </w:p>
    <w:p w14:paraId="754C341E" w14:textId="1EE6A430" w:rsidR="000444CA" w:rsidRPr="00DE35E8" w:rsidRDefault="00936DB3" w:rsidP="00B503A1">
      <w:pPr>
        <w:spacing w:before="360" w:after="360"/>
        <w:jc w:val="both"/>
        <w:rPr>
          <w:rFonts w:ascii="Arial" w:hAnsi="Arial" w:cs="Arial"/>
        </w:rPr>
      </w:pPr>
      <w:r>
        <w:rPr>
          <w:rFonts w:ascii="Arial" w:hAnsi="Arial"/>
        </w:rPr>
        <w:t xml:space="preserve">(1) Operatorii și, în special, cei care dețin instalații, au obligația să dispună la locul unde se află produsele de un sistem de înregistrare a trasabilității, astfel cum este prevăzut în anexa I. </w:t>
      </w:r>
    </w:p>
    <w:p w14:paraId="09C457D0" w14:textId="58FE3649" w:rsidR="00FF489D" w:rsidRPr="00DE35E8" w:rsidRDefault="00066154" w:rsidP="00B503A1">
      <w:pPr>
        <w:spacing w:before="360" w:after="360"/>
        <w:jc w:val="both"/>
        <w:rPr>
          <w:rFonts w:ascii="Arial" w:hAnsi="Arial" w:cs="Arial"/>
        </w:rPr>
      </w:pPr>
      <w:r>
        <w:rPr>
          <w:rFonts w:ascii="Arial" w:hAnsi="Arial"/>
        </w:rPr>
        <w:t xml:space="preserve">Însemnările din acest registru trebuie făcute în timp real. </w:t>
      </w:r>
    </w:p>
    <w:p w14:paraId="092F6554" w14:textId="11358C79" w:rsidR="009867F2" w:rsidRPr="00DE35E8" w:rsidRDefault="009867F2" w:rsidP="00B503A1">
      <w:pPr>
        <w:spacing w:before="360" w:after="360"/>
        <w:jc w:val="both"/>
        <w:rPr>
          <w:rFonts w:ascii="Arial" w:hAnsi="Arial" w:cs="Arial"/>
          <w:highlight w:val="lightGray"/>
        </w:rPr>
      </w:pPr>
      <w:r>
        <w:rPr>
          <w:rFonts w:ascii="Arial" w:hAnsi="Arial"/>
        </w:rPr>
        <w:t xml:space="preserve">Fără a se aduce atingere dispozițiilor paragrafelor precedente și respectării dispozițiilor </w:t>
      </w:r>
      <w:r>
        <w:rPr>
          <w:rFonts w:ascii="Arial" w:hAnsi="Arial"/>
          <w:bCs/>
        </w:rPr>
        <w:t>Regulamentului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r>
        <w:rPr>
          <w:rFonts w:ascii="Arial" w:hAnsi="Arial"/>
        </w:rPr>
        <w:t xml:space="preserve"> pentru depozitele dedicate exclusiv depozitării și distribuției uleiurilor de măsline și din resturi de măsline ambalate și pregătite pentru vânzare către consumatorul final și comercianții cu amănuntul nu este obligatoriu să se țină evidența circulației interne stabilite în prezentul standard. </w:t>
      </w:r>
    </w:p>
    <w:p w14:paraId="0A721231" w14:textId="24C51F98" w:rsidR="006822A7" w:rsidRPr="00DE35E8" w:rsidRDefault="000444CA" w:rsidP="00B503A1">
      <w:pPr>
        <w:spacing w:before="360" w:after="360"/>
        <w:jc w:val="both"/>
        <w:rPr>
          <w:rFonts w:ascii="Arial" w:hAnsi="Arial" w:cs="Arial"/>
        </w:rPr>
      </w:pPr>
      <w:r>
        <w:rPr>
          <w:rFonts w:ascii="Arial" w:hAnsi="Arial"/>
        </w:rPr>
        <w:t xml:space="preserve">(2) La transportarea uleiurilor de măsline și din resturi de măsline, este obligatoriu ca mărfurile să fie însoțite, în toate cazurile și în orice moment, de un document care să includă cel puțin datele menționate în anexa II la prezentul decret regal și care identifică în mod clar denumirea corespunzătoare a produsului conform reglementărilor aplicabile. </w:t>
      </w:r>
    </w:p>
    <w:p w14:paraId="783F92B4" w14:textId="77777777" w:rsidR="006A2822" w:rsidRPr="00DE35E8" w:rsidRDefault="00F3403A" w:rsidP="00B503A1">
      <w:pPr>
        <w:spacing w:before="360" w:after="360"/>
        <w:jc w:val="both"/>
        <w:rPr>
          <w:rFonts w:ascii="Arial" w:hAnsi="Arial" w:cs="Arial"/>
          <w:shd w:val="clear" w:color="auto" w:fill="FFFFFF"/>
        </w:rPr>
      </w:pPr>
      <w:r>
        <w:rPr>
          <w:rFonts w:ascii="Arial" w:hAnsi="Arial"/>
          <w:shd w:val="clear" w:color="auto" w:fill="FFFFFF"/>
        </w:rPr>
        <w:t>(3) La transportarea uleiurilor de măsline și din resturi de măsline, este obligatoriu ca operatorii să notifice sistemul informatizat activat în acest scop de Ministerul Agriculturii, Pescuitului și Alimentației, datele menționate în secțiunea 2, înainte ca deplasarea să aibă loc.</w:t>
      </w:r>
    </w:p>
    <w:p w14:paraId="3498F0AB" w14:textId="1D74F94A" w:rsidR="006A2822" w:rsidRPr="00DE35E8" w:rsidRDefault="006A2822" w:rsidP="00B503A1">
      <w:pPr>
        <w:spacing w:after="240"/>
        <w:jc w:val="both"/>
        <w:rPr>
          <w:rFonts w:ascii="Arial" w:hAnsi="Arial" w:cs="Arial"/>
        </w:rPr>
      </w:pPr>
      <w:r>
        <w:rPr>
          <w:rFonts w:ascii="Arial" w:hAnsi="Arial"/>
          <w:shd w:val="clear" w:color="auto" w:fill="FFFFFF"/>
        </w:rPr>
        <w:t>(4)</w:t>
      </w:r>
      <w:r>
        <w:rPr>
          <w:rFonts w:ascii="Arial" w:hAnsi="Arial"/>
        </w:rPr>
        <w:t xml:space="preserve"> Este obligatoriu ca operatorii menționați la articolul 5 alineatul (3) să notifice în sistemul computerizat menționat la alineatul anterior, circulația uleiului de măsline și a uleiului din resturi de măsline care are loc între presele, rafinăriile și extractorii aflați în unitatea ta.</w:t>
      </w:r>
    </w:p>
    <w:p w14:paraId="6A5599D9" w14:textId="69C289D6" w:rsidR="006A2822" w:rsidRPr="00DE35E8" w:rsidRDefault="006A2822" w:rsidP="00B503A1">
      <w:pPr>
        <w:spacing w:before="360" w:after="360"/>
        <w:jc w:val="both"/>
        <w:rPr>
          <w:rFonts w:ascii="Arial" w:hAnsi="Arial" w:cs="Arial"/>
          <w:shd w:val="clear" w:color="auto" w:fill="FFFFFF"/>
        </w:rPr>
      </w:pPr>
      <w:r>
        <w:rPr>
          <w:rFonts w:ascii="Arial" w:hAnsi="Arial"/>
        </w:rPr>
        <w:lastRenderedPageBreak/>
        <w:t>În mod similar, aceștia trebuie să notifice anual autorității de control competente un raport al înregistrărilor de trasabilitate menționate la alineatul (1) în care sunt specificate clar intrările, ieșirile și circulația internă a fiecărei categorii de ulei pe care o produc, depozitează sau comercializează.</w:t>
      </w:r>
    </w:p>
    <w:p w14:paraId="6FD8B5F6" w14:textId="5B2EAD7B" w:rsidR="00130EB2" w:rsidRPr="00DE35E8" w:rsidRDefault="00F1760D" w:rsidP="00B503A1">
      <w:pPr>
        <w:spacing w:before="360" w:after="360"/>
        <w:jc w:val="both"/>
        <w:rPr>
          <w:rFonts w:ascii="Arial" w:hAnsi="Arial" w:cs="Arial"/>
          <w:i/>
        </w:rPr>
      </w:pPr>
      <w:r>
        <w:rPr>
          <w:rFonts w:ascii="Arial" w:hAnsi="Arial"/>
          <w:b/>
        </w:rPr>
        <w:t xml:space="preserve">Articolul 5. </w:t>
      </w:r>
      <w:r>
        <w:rPr>
          <w:rFonts w:ascii="Arial" w:hAnsi="Arial"/>
          <w:i/>
        </w:rPr>
        <w:t xml:space="preserve">Obligațiile specifice ale instalațiilor. </w:t>
      </w:r>
    </w:p>
    <w:p w14:paraId="1C9356CC" w14:textId="14DEA81D" w:rsidR="00F275BA" w:rsidRPr="00DE35E8" w:rsidRDefault="00846C60" w:rsidP="00B503A1">
      <w:pPr>
        <w:spacing w:before="360" w:after="360"/>
        <w:jc w:val="both"/>
        <w:rPr>
          <w:rFonts w:ascii="Arial" w:hAnsi="Arial" w:cs="Arial"/>
        </w:rPr>
      </w:pPr>
      <w:r>
        <w:rPr>
          <w:rFonts w:ascii="Arial" w:hAnsi="Arial"/>
        </w:rPr>
        <w:t xml:space="preserve">(1) Presele, rafinăriile și extractorii de ulei din resturi de măsline nou-creați trebuie amplasați separat. În niciun caz nu pot fi conectați prin conducte. </w:t>
      </w:r>
    </w:p>
    <w:p w14:paraId="46CEEEF6" w14:textId="76D68949" w:rsidR="000E44EE" w:rsidRPr="00DE35E8" w:rsidRDefault="00846C60" w:rsidP="00B503A1">
      <w:pPr>
        <w:spacing w:before="360" w:after="360"/>
        <w:jc w:val="both"/>
        <w:rPr>
          <w:rFonts w:ascii="Arial" w:hAnsi="Arial" w:cs="Arial"/>
        </w:rPr>
      </w:pPr>
      <w:r>
        <w:rPr>
          <w:rFonts w:ascii="Arial" w:hAnsi="Arial"/>
        </w:rPr>
        <w:t>(2) Presele, rafinăriile și extractorii de ulei din resturi nou creați trebuie izolați sau separați în mod corespunzător de orice altă fabrică sau spațiu care nu are legătură cu sarcinile lor specifice și, în special, cu cele dedicate producției, transformării, depozitării vrac și ambalării grăsimilor animale sau vegetale și a grăsimilor și uleiurilor industriale sau minerale.</w:t>
      </w:r>
    </w:p>
    <w:p w14:paraId="6A54E281" w14:textId="0A6B0DE1" w:rsidR="00240127" w:rsidRPr="00DE35E8" w:rsidRDefault="000E44EE" w:rsidP="00B503A1">
      <w:pPr>
        <w:spacing w:after="240"/>
        <w:jc w:val="both"/>
        <w:rPr>
          <w:rFonts w:ascii="Arial" w:hAnsi="Arial" w:cs="Arial"/>
        </w:rPr>
      </w:pPr>
      <w:r>
        <w:rPr>
          <w:rFonts w:ascii="Arial" w:hAnsi="Arial"/>
        </w:rPr>
        <w:t>(3) Presele, rafinăriile și extractorii de ulei din resturi care erau deja în funcțiune la intrarea în vigoare a prezentului standard vor fi scutiți de obligațiile prevăzute la alineatele (1) și (2) de la prezentul articol.</w:t>
      </w:r>
    </w:p>
    <w:p w14:paraId="5D720B27" w14:textId="1F5DACCF" w:rsidR="00B53FC3" w:rsidRPr="00DE35E8" w:rsidRDefault="00240127" w:rsidP="00B503A1">
      <w:pPr>
        <w:spacing w:after="240"/>
        <w:jc w:val="both"/>
        <w:rPr>
          <w:rFonts w:ascii="Arial" w:hAnsi="Arial" w:cs="Arial"/>
        </w:rPr>
      </w:pPr>
      <w:r>
        <w:rPr>
          <w:rFonts w:ascii="Arial" w:hAnsi="Arial"/>
        </w:rPr>
        <w:t>(4) Presele sau orice altă unitate a unui operator din sector trebuie să clasifice tot uleiul pe care îl livrează conform denumirilor prevăzute de legislația europeană.</w:t>
      </w:r>
    </w:p>
    <w:p w14:paraId="1DFBB585" w14:textId="67BB3B44" w:rsidR="00C211C4" w:rsidRPr="00DE35E8" w:rsidRDefault="00240127" w:rsidP="00B503A1">
      <w:pPr>
        <w:spacing w:after="240"/>
        <w:jc w:val="both"/>
        <w:rPr>
          <w:rFonts w:ascii="Arial" w:hAnsi="Arial" w:cs="Arial"/>
        </w:rPr>
      </w:pPr>
      <w:r>
        <w:rPr>
          <w:rFonts w:ascii="Arial" w:hAnsi="Arial"/>
        </w:rPr>
        <w:t>(5) La instalațiile de îmbuteliere a uleiului, conductele și rezervoarele suplimentare de uleiuri reglementate în prezentul standard trebuie să fie condiționate corespunzător pentru a se evita contaminarea încrucișată.</w:t>
      </w:r>
    </w:p>
    <w:p w14:paraId="7BAD271D" w14:textId="34E0E7A0" w:rsidR="00B73E9D" w:rsidRPr="00DE35E8" w:rsidRDefault="00B73E9D" w:rsidP="00B503A1">
      <w:pPr>
        <w:spacing w:before="360" w:after="360"/>
        <w:jc w:val="both"/>
        <w:rPr>
          <w:rFonts w:ascii="Arial" w:hAnsi="Arial" w:cs="Arial"/>
          <w:i/>
        </w:rPr>
      </w:pPr>
      <w:r>
        <w:rPr>
          <w:rFonts w:ascii="Arial" w:hAnsi="Arial"/>
          <w:b/>
        </w:rPr>
        <w:t>Articolul 6</w:t>
      </w:r>
      <w:r>
        <w:rPr>
          <w:rFonts w:ascii="Arial" w:hAnsi="Arial"/>
          <w:i/>
        </w:rPr>
        <w:t>. Obligațiile specifice uleiurilor.</w:t>
      </w:r>
    </w:p>
    <w:p w14:paraId="10B470BB" w14:textId="2765D6EF" w:rsidR="0057137A" w:rsidRPr="00DE35E8" w:rsidRDefault="00C76FA9" w:rsidP="00B503A1">
      <w:pPr>
        <w:spacing w:before="100" w:beforeAutospacing="1" w:after="100" w:afterAutospacing="1"/>
        <w:jc w:val="both"/>
        <w:rPr>
          <w:rFonts w:ascii="Arial" w:hAnsi="Arial" w:cs="Arial"/>
        </w:rPr>
      </w:pPr>
      <w:r>
        <w:rPr>
          <w:rFonts w:ascii="Arial" w:hAnsi="Arial"/>
        </w:rPr>
        <w:t xml:space="preserve">(1) Uleiurile de măsline și din resturi de măsline care fac obiectul prezentei dispoziții trebuie să respecte, pe lângă caracteristicile fizico-chimice și organoleptice stabilite în standardele Uniunii Europene care reglementează această chestiune, caracteristicile enumerate în anexa III. </w:t>
      </w:r>
    </w:p>
    <w:p w14:paraId="5EEE7451" w14:textId="72DA2172" w:rsidR="00475590" w:rsidRPr="00DE35E8" w:rsidRDefault="0057137A" w:rsidP="00B503A1">
      <w:pPr>
        <w:spacing w:before="100" w:beforeAutospacing="1" w:after="100" w:afterAutospacing="1"/>
        <w:jc w:val="both"/>
        <w:rPr>
          <w:rFonts w:ascii="Arial" w:hAnsi="Arial" w:cs="Arial"/>
          <w:iCs/>
        </w:rPr>
      </w:pPr>
      <w:r>
        <w:rPr>
          <w:rFonts w:ascii="Arial" w:hAnsi="Arial"/>
        </w:rPr>
        <w:t>Produsele menționate pot proveni numai din fructul întreg al măslinului</w:t>
      </w:r>
      <w:r>
        <w:rPr>
          <w:rFonts w:ascii="Arial" w:hAnsi="Arial"/>
          <w:i/>
        </w:rPr>
        <w:t xml:space="preserve"> </w:t>
      </w:r>
      <w:r>
        <w:rPr>
          <w:rFonts w:ascii="Arial" w:hAnsi="Arial"/>
        </w:rPr>
        <w:t>(</w:t>
      </w:r>
      <w:r>
        <w:rPr>
          <w:rFonts w:ascii="Arial" w:hAnsi="Arial"/>
          <w:i/>
        </w:rPr>
        <w:t xml:space="preserve">Olea europaea </w:t>
      </w:r>
      <w:r>
        <w:rPr>
          <w:rFonts w:ascii="Arial" w:hAnsi="Arial"/>
        </w:rPr>
        <w:t>L.</w:t>
      </w:r>
      <w:r>
        <w:rPr>
          <w:rFonts w:ascii="Arial" w:hAnsi="Arial"/>
          <w:i/>
        </w:rPr>
        <w:t xml:space="preserve">), </w:t>
      </w:r>
      <w:r>
        <w:rPr>
          <w:rFonts w:ascii="Arial" w:hAnsi="Arial"/>
          <w:iCs/>
        </w:rPr>
        <w:t xml:space="preserve">și fără niciun tratament, cu excepția curățării sau spălării nealcaline a măslinei. </w:t>
      </w:r>
    </w:p>
    <w:p w14:paraId="1F3A677C" w14:textId="6040F6E4" w:rsidR="00BE4276" w:rsidRPr="00DE35E8" w:rsidRDefault="0057137A" w:rsidP="00B503A1">
      <w:pPr>
        <w:spacing w:before="360" w:beforeAutospacing="1" w:after="360" w:afterAutospacing="1"/>
        <w:jc w:val="both"/>
        <w:rPr>
          <w:rFonts w:ascii="Arial" w:hAnsi="Arial" w:cs="Arial"/>
        </w:rPr>
      </w:pPr>
      <w:r>
        <w:rPr>
          <w:rFonts w:ascii="Arial" w:hAnsi="Arial"/>
        </w:rPr>
        <w:t xml:space="preserve">(2) Uleiul de măsline lampant trebuie supus unei rafinări prealabile pentru a fi destinat utilizării alimentare. </w:t>
      </w:r>
    </w:p>
    <w:p w14:paraId="097A7FE6" w14:textId="088927FF" w:rsidR="003335F1" w:rsidRPr="00DE35E8" w:rsidRDefault="008C2F75" w:rsidP="00B503A1">
      <w:pPr>
        <w:jc w:val="both"/>
        <w:rPr>
          <w:rFonts w:ascii="Arial" w:hAnsi="Arial" w:cs="Arial"/>
        </w:rPr>
      </w:pPr>
      <w:r>
        <w:rPr>
          <w:rFonts w:ascii="Arial" w:hAnsi="Arial"/>
        </w:rPr>
        <w:t xml:space="preserve">(3) Uleiurile de măsline și din resturi de măsline trebuie să fie protejate întotdeauna împotriva condițiilor de mediu nefavorabile care le pot modifica caracteristicile fizico-chimice și organoleptice și, prin urmare, trebuie să se garanteze că vor fi depozitate, transportate și comercializate fiind ferite de lumină și căldură. </w:t>
      </w:r>
    </w:p>
    <w:p w14:paraId="2782ECB5" w14:textId="77F209DE" w:rsidR="003335F1" w:rsidRPr="00DE35E8" w:rsidRDefault="003335F1" w:rsidP="00C70938">
      <w:pPr>
        <w:keepNext/>
        <w:keepLines/>
        <w:spacing w:before="360" w:after="360"/>
        <w:jc w:val="both"/>
        <w:rPr>
          <w:rFonts w:ascii="Arial" w:hAnsi="Arial" w:cs="Arial"/>
          <w:i/>
        </w:rPr>
      </w:pPr>
      <w:r>
        <w:rPr>
          <w:rFonts w:ascii="Arial" w:hAnsi="Arial"/>
          <w:b/>
        </w:rPr>
        <w:lastRenderedPageBreak/>
        <w:t>Articolul 7</w:t>
      </w:r>
      <w:r>
        <w:rPr>
          <w:rFonts w:ascii="Arial" w:hAnsi="Arial"/>
          <w:i/>
        </w:rPr>
        <w:t>. Obligațiile specifice recipientelor.</w:t>
      </w:r>
    </w:p>
    <w:p w14:paraId="2C06BA6A" w14:textId="30A0B825" w:rsidR="00726853" w:rsidRPr="00DE35E8" w:rsidRDefault="008C2F75" w:rsidP="00B503A1">
      <w:pPr>
        <w:spacing w:before="100" w:beforeAutospacing="1" w:after="100" w:afterAutospacing="1"/>
        <w:jc w:val="both"/>
        <w:rPr>
          <w:rFonts w:ascii="Arial" w:hAnsi="Arial" w:cs="Arial"/>
        </w:rPr>
      </w:pPr>
      <w:r>
        <w:rPr>
          <w:rFonts w:ascii="Arial" w:hAnsi="Arial"/>
        </w:rPr>
        <w:t xml:space="preserve">(1) Recipientele în care sunt îmbuteliate uleiurile trebuie să fie curate, fabricate din materiale adecvate utilizării în scop alimentar și să protejeze uleiurile împotriva proceselor de oxidare, conform reglementărilor igienico-sanitare actuale. Aceste recipiente nu trebuie să modifice în niciun caz caracteristicile conținutului sau să transmită arome sau mirosuri ciudate sau să provoace modificări produsului și trebuie să fie protejate întotdeauna în conformitate cu dispozițiile articolului 6 alineatul (3). </w:t>
      </w:r>
    </w:p>
    <w:p w14:paraId="6BC4FA7E" w14:textId="29C05CFB" w:rsidR="003A3F5F" w:rsidRPr="00DE35E8" w:rsidRDefault="008C2F75" w:rsidP="00B503A1">
      <w:pPr>
        <w:spacing w:before="100" w:beforeAutospacing="1" w:after="100" w:afterAutospacing="1"/>
        <w:jc w:val="both"/>
        <w:rPr>
          <w:rFonts w:ascii="Arial" w:hAnsi="Arial" w:cs="Arial"/>
        </w:rPr>
      </w:pPr>
      <w:r>
        <w:rPr>
          <w:rFonts w:ascii="Arial" w:hAnsi="Arial"/>
        </w:rPr>
        <w:t xml:space="preserve">(2) Recipientele uleiurilor de măsline și ale uleiurilor din resturi de măsline destinate vânzării sau livrării către consumatorul final, inclusiv cele livrate de fabrici producătorilor lor pentru consum, precum și cele furnizate comunităților, trebuie să fie prevăzute cu un dispozitiv de închidere irecuperabil și să fie etichetate în conformitate cu dispozițiile legislației în vigoare. </w:t>
      </w:r>
    </w:p>
    <w:p w14:paraId="0A2AD994" w14:textId="02AC4A07" w:rsidR="0035653C" w:rsidRPr="00DE35E8" w:rsidRDefault="00BA5254" w:rsidP="00B503A1">
      <w:pPr>
        <w:spacing w:after="240"/>
        <w:jc w:val="both"/>
        <w:rPr>
          <w:rFonts w:ascii="Arial" w:hAnsi="Arial" w:cs="Arial"/>
        </w:rPr>
      </w:pPr>
      <w:r>
        <w:rPr>
          <w:rFonts w:ascii="Arial" w:hAnsi="Arial"/>
        </w:rPr>
        <w:t>(3) Recipientele destinate vânzării către consumatorul final, inclusiv cele furnizate de fabricile de ulei producătorilor pentru consum, trebuie să aibă o capacitate maximă de cinci litri. Uleiurile furnizate comunităților pot fi comercializate și în recipiente cu o capacitate de 10, 20, 25 și 50 de litri.</w:t>
      </w:r>
    </w:p>
    <w:p w14:paraId="55C9795C" w14:textId="20FCBB59" w:rsidR="00B56228" w:rsidRPr="00DE35E8" w:rsidRDefault="00BA5254" w:rsidP="00B503A1">
      <w:pPr>
        <w:pStyle w:val="Default"/>
        <w:spacing w:before="160"/>
        <w:jc w:val="both"/>
        <w:rPr>
          <w:color w:val="auto"/>
        </w:rPr>
      </w:pPr>
      <w:r>
        <w:rPr>
          <w:color w:val="auto"/>
        </w:rPr>
        <w:t>(4) Recipientele puse la dispoziția consumatorilor finali în unitățile comunităților trebuie să fie prevăzute cu un sistem de protecție care împiedică reutilizarea lor după ce conținutul original al acestora a fost epuizat.</w:t>
      </w:r>
    </w:p>
    <w:p w14:paraId="46F158CC" w14:textId="77777777" w:rsidR="00BA5254" w:rsidRPr="00DE35E8" w:rsidRDefault="00BA5254" w:rsidP="00B503A1">
      <w:pPr>
        <w:pStyle w:val="Default"/>
        <w:spacing w:before="160"/>
        <w:ind w:firstLine="40"/>
        <w:jc w:val="both"/>
        <w:rPr>
          <w:color w:val="auto"/>
        </w:rPr>
      </w:pPr>
    </w:p>
    <w:p w14:paraId="4F00C5D9" w14:textId="1AAC1582" w:rsidR="00EB1B12" w:rsidRPr="00DE35E8" w:rsidRDefault="00717999" w:rsidP="00B503A1">
      <w:pPr>
        <w:pStyle w:val="Default"/>
        <w:spacing w:before="160"/>
        <w:jc w:val="both"/>
        <w:rPr>
          <w:i/>
          <w:color w:val="auto"/>
        </w:rPr>
      </w:pPr>
      <w:r>
        <w:rPr>
          <w:b/>
          <w:iCs/>
          <w:color w:val="auto"/>
        </w:rPr>
        <w:t>Articolul 8.</w:t>
      </w:r>
      <w:r>
        <w:rPr>
          <w:b/>
          <w:i/>
          <w:color w:val="auto"/>
        </w:rPr>
        <w:t xml:space="preserve"> </w:t>
      </w:r>
      <w:r>
        <w:rPr>
          <w:i/>
          <w:color w:val="auto"/>
        </w:rPr>
        <w:t>Practici interzise.</w:t>
      </w:r>
    </w:p>
    <w:p w14:paraId="1F06941B" w14:textId="56C1DD57" w:rsidR="008C2F75" w:rsidRPr="00DE35E8" w:rsidRDefault="00AF1F55" w:rsidP="00B503A1">
      <w:pPr>
        <w:keepNext/>
        <w:spacing w:before="100" w:beforeAutospacing="1" w:after="100" w:afterAutospacing="1"/>
        <w:jc w:val="both"/>
        <w:rPr>
          <w:rFonts w:ascii="Arial" w:hAnsi="Arial" w:cs="Arial"/>
        </w:rPr>
      </w:pPr>
      <w:r>
        <w:rPr>
          <w:rFonts w:ascii="Arial" w:hAnsi="Arial"/>
        </w:rPr>
        <w:t>(1) Se interzice:</w:t>
      </w:r>
    </w:p>
    <w:p w14:paraId="4ACC8937" w14:textId="15632DE9" w:rsidR="00EB1B12" w:rsidRPr="00DE35E8" w:rsidRDefault="008C2F75" w:rsidP="00B503A1">
      <w:pPr>
        <w:spacing w:before="100" w:beforeAutospacing="1" w:after="100" w:afterAutospacing="1"/>
        <w:jc w:val="both"/>
        <w:rPr>
          <w:rFonts w:ascii="Arial" w:hAnsi="Arial" w:cs="Arial"/>
        </w:rPr>
      </w:pPr>
      <w:r>
        <w:rPr>
          <w:rFonts w:ascii="Arial" w:hAnsi="Arial"/>
        </w:rPr>
        <w:t xml:space="preserve">(a) producția pentru comercializarea pe piața națională a amestecurilor de uleiuri de măsline și din resturi de măsline cu alte uleiuri sau grăsimi de origine vegetală. Amestecurile menționate nu pot fi comercializate sub nici o denumire alimentară menționată în Regulamentul (UE) nr. 1169/2011 al Parlamentului European și al Consiliului din 25 octombrie 2011 privind informarea consumatorilor cu privire la produsele alimentare; </w:t>
      </w:r>
    </w:p>
    <w:p w14:paraId="24AAF4C2" w14:textId="695BA2C5" w:rsidR="00AF1F55" w:rsidRPr="00DE35E8" w:rsidRDefault="008C2F75" w:rsidP="00B503A1">
      <w:pPr>
        <w:jc w:val="both"/>
        <w:rPr>
          <w:rFonts w:ascii="Arial" w:hAnsi="Arial" w:cs="Arial"/>
        </w:rPr>
      </w:pPr>
      <w:r>
        <w:rPr>
          <w:rFonts w:ascii="Arial" w:hAnsi="Arial"/>
        </w:rPr>
        <w:t>(b) utilizarea termenului „virgin” sau „extra virgin” la etichetarea produselor alimentare cu aspect gras care pot fi confundate cu uleiurile de măsline din prezentul standard, precum uleiuri, condimente, dressinguri, produse similare. Această interdicție nu afectează lista ingredientelor produsului în cauză;</w:t>
      </w:r>
    </w:p>
    <w:p w14:paraId="45D15D36" w14:textId="77777777" w:rsidR="009C125E" w:rsidRPr="00DE35E8" w:rsidRDefault="009C125E" w:rsidP="00B503A1">
      <w:pPr>
        <w:jc w:val="both"/>
        <w:rPr>
          <w:rFonts w:ascii="Arial" w:hAnsi="Arial" w:cs="Arial"/>
        </w:rPr>
      </w:pPr>
    </w:p>
    <w:p w14:paraId="14A04D6D" w14:textId="4482FBC4" w:rsidR="009C125E" w:rsidRPr="00DE35E8" w:rsidDel="00B56228" w:rsidRDefault="008C2F75" w:rsidP="00B503A1">
      <w:pPr>
        <w:jc w:val="both"/>
        <w:rPr>
          <w:rFonts w:ascii="Arial" w:hAnsi="Arial" w:cs="Arial"/>
        </w:rPr>
      </w:pPr>
      <w:r>
        <w:rPr>
          <w:rFonts w:ascii="Arial" w:hAnsi="Arial"/>
        </w:rPr>
        <w:t xml:space="preserve">(c) comercializarea uleiurilor de măsline extravirgine în recipiente de plastic pe piața vânzării cu amănuntul; </w:t>
      </w:r>
    </w:p>
    <w:p w14:paraId="2732D679" w14:textId="52D1E80B" w:rsidR="00BF4307" w:rsidRPr="00DE35E8" w:rsidRDefault="008C2F75" w:rsidP="00B503A1">
      <w:pPr>
        <w:spacing w:before="100" w:beforeAutospacing="1" w:after="100" w:afterAutospacing="1"/>
        <w:jc w:val="both"/>
        <w:rPr>
          <w:rFonts w:ascii="Arial" w:hAnsi="Arial" w:cs="Arial"/>
        </w:rPr>
      </w:pPr>
      <w:r>
        <w:rPr>
          <w:rFonts w:ascii="Arial" w:hAnsi="Arial"/>
        </w:rPr>
        <w:t xml:space="preserve">(d) transferul sau umplerea recipientelor sau a ambalajelor destinate consumatorului final, cu ulei de măsline sau din resturi de măsline în comunități; </w:t>
      </w:r>
    </w:p>
    <w:p w14:paraId="31ED4097" w14:textId="3B96FFF4" w:rsidR="00BF4307" w:rsidRPr="00DE35E8" w:rsidRDefault="008C2F75" w:rsidP="00B503A1">
      <w:pPr>
        <w:spacing w:after="240"/>
        <w:jc w:val="both"/>
        <w:rPr>
          <w:rFonts w:ascii="Arial" w:hAnsi="Arial" w:cs="Arial"/>
        </w:rPr>
      </w:pPr>
      <w:r>
        <w:rPr>
          <w:rFonts w:ascii="Arial" w:hAnsi="Arial"/>
        </w:rPr>
        <w:t xml:space="preserve">(e) ca amestecurile de uleiuri de măsline virgine clasificate anterior să fie clasificate într-o categorie superioară decât uleiul din categoria inferioară utilizată; </w:t>
      </w:r>
    </w:p>
    <w:p w14:paraId="611AC074" w14:textId="0B18B814" w:rsidR="006636F3" w:rsidRPr="00DE35E8" w:rsidRDefault="00D734B4" w:rsidP="00B503A1">
      <w:pPr>
        <w:spacing w:before="100" w:beforeAutospacing="1" w:after="100" w:afterAutospacing="1"/>
        <w:jc w:val="both"/>
        <w:rPr>
          <w:rFonts w:ascii="Arial" w:hAnsi="Arial" w:cs="Arial"/>
        </w:rPr>
      </w:pPr>
      <w:r>
        <w:rPr>
          <w:rFonts w:ascii="Arial" w:hAnsi="Arial"/>
        </w:rPr>
        <w:lastRenderedPageBreak/>
        <w:t>(f) ca presele, depozitele și ambalatoarele de ulei de măsline virgin să dispună de facilități și mijloace tehnice specifice pentru dezodorizare și/sau orice altă etapă sau formă de rafinare a uleiurilor;</w:t>
      </w:r>
    </w:p>
    <w:p w14:paraId="714C49F8" w14:textId="3C6858FF" w:rsidR="00BF4307" w:rsidRPr="00DE35E8" w:rsidRDefault="00D734B4" w:rsidP="00B503A1">
      <w:pPr>
        <w:spacing w:before="100" w:beforeAutospacing="1" w:after="100" w:afterAutospacing="1"/>
        <w:jc w:val="both"/>
        <w:rPr>
          <w:rFonts w:ascii="Arial" w:hAnsi="Arial" w:cs="Arial"/>
        </w:rPr>
      </w:pPr>
      <w:r>
        <w:rPr>
          <w:rFonts w:ascii="Arial" w:hAnsi="Arial"/>
        </w:rPr>
        <w:t xml:space="preserve">(g) ca presele de ulei să primească sau să prelucreze resturi de măsline de la alte prese, sau măsline sau rămășițele acestora de la fabrici de preparare care au fost supuse unor tratamente nepermise pentru obținerea uleiurilor de măsline virgine sau a uleiurilor din acestea, sau orice altă materie primă pentru obținerea uleiului decât fructul întreg și brut al măslinului; </w:t>
      </w:r>
    </w:p>
    <w:p w14:paraId="03D24DD3" w14:textId="3016EF3F" w:rsidR="00032401" w:rsidRPr="00DE35E8" w:rsidRDefault="00D734B4" w:rsidP="00B503A1">
      <w:pPr>
        <w:spacing w:before="100" w:beforeAutospacing="1" w:after="100" w:afterAutospacing="1"/>
        <w:jc w:val="both"/>
        <w:rPr>
          <w:rFonts w:ascii="Arial" w:hAnsi="Arial" w:cs="Arial"/>
          <w:b/>
        </w:rPr>
      </w:pPr>
      <w:r>
        <w:rPr>
          <w:rFonts w:ascii="Arial" w:hAnsi="Arial"/>
        </w:rPr>
        <w:t xml:space="preserve">(h) înmagazinarea, depozitarea și transportul uleiurilor de măsline și din resturi de măsline care nu sunt identificate în mod corespunzător conform categoriei de produse aferente, cu excepția preselor de ulei </w:t>
      </w:r>
      <w:r>
        <w:rPr>
          <w:rFonts w:ascii="Arial" w:hAnsi="Arial"/>
          <w:bCs/>
        </w:rPr>
        <w:t>a căror clasificare în acest caz este furnizată înainte de expedierea lor.</w:t>
      </w:r>
      <w:r>
        <w:rPr>
          <w:rFonts w:ascii="Arial" w:hAnsi="Arial"/>
          <w:b/>
        </w:rPr>
        <w:t xml:space="preserve"> </w:t>
      </w:r>
    </w:p>
    <w:p w14:paraId="2A835608" w14:textId="634DEB0E" w:rsidR="00717999" w:rsidRPr="00DE35E8" w:rsidRDefault="00D734B4" w:rsidP="00B503A1">
      <w:pPr>
        <w:keepNext/>
        <w:spacing w:after="360"/>
        <w:jc w:val="both"/>
        <w:rPr>
          <w:rFonts w:ascii="Arial" w:hAnsi="Arial" w:cs="Arial"/>
        </w:rPr>
      </w:pPr>
      <w:r>
        <w:rPr>
          <w:rFonts w:ascii="Arial" w:hAnsi="Arial"/>
        </w:rPr>
        <w:t>(2) În instalațiile definite la articolul 3 destinate obținerii de ulei de măsline și din resturi de măsline, sunt interzise următoarele:</w:t>
      </w:r>
    </w:p>
    <w:p w14:paraId="0B8837F1" w14:textId="34E1F9E6" w:rsidR="00717999" w:rsidRPr="00DE35E8" w:rsidRDefault="00717999" w:rsidP="00B503A1">
      <w:pPr>
        <w:spacing w:before="100" w:beforeAutospacing="1" w:after="100" w:afterAutospacing="1"/>
        <w:jc w:val="both"/>
        <w:rPr>
          <w:rFonts w:ascii="Arial" w:hAnsi="Arial" w:cs="Arial"/>
        </w:rPr>
      </w:pPr>
      <w:r>
        <w:rPr>
          <w:rFonts w:ascii="Arial" w:hAnsi="Arial"/>
        </w:rPr>
        <w:t xml:space="preserve">(a) spălarea alcalină a uleiurilor din presele de ulei; </w:t>
      </w:r>
    </w:p>
    <w:p w14:paraId="36AC27DB" w14:textId="4E1B8977" w:rsidR="00720E11" w:rsidRPr="00DE35E8" w:rsidRDefault="00717999" w:rsidP="00B503A1">
      <w:pPr>
        <w:spacing w:before="100" w:beforeAutospacing="1" w:after="100" w:afterAutospacing="1"/>
        <w:jc w:val="both"/>
        <w:rPr>
          <w:rFonts w:ascii="Arial" w:hAnsi="Arial" w:cs="Arial"/>
        </w:rPr>
      </w:pPr>
      <w:r>
        <w:rPr>
          <w:rFonts w:ascii="Arial" w:hAnsi="Arial"/>
        </w:rPr>
        <w:t>(b) extragerea sau rafinarea uleiurilor de măsline și din resturi de măsline, prin alte procedee, solvenți sau adjuvanți, decât cele autorizate, precum și adăugarea de uleiuri industriale, minerale, esterificate sau sintetice;</w:t>
      </w:r>
    </w:p>
    <w:p w14:paraId="5DD6466F" w14:textId="2BDC9653" w:rsidR="00717999" w:rsidRPr="00DE35E8" w:rsidRDefault="00717999" w:rsidP="00B503A1">
      <w:pPr>
        <w:spacing w:before="100" w:beforeAutospacing="1" w:after="100" w:afterAutospacing="1"/>
        <w:jc w:val="both"/>
        <w:rPr>
          <w:rFonts w:ascii="Arial" w:hAnsi="Arial" w:cs="Arial"/>
        </w:rPr>
      </w:pPr>
      <w:r>
        <w:rPr>
          <w:rFonts w:ascii="Arial" w:hAnsi="Arial"/>
        </w:rPr>
        <w:t>(c) realizarea proceselor de esterificare sau a oricărei practici care poate modifica structura gliceridică a uleiului;</w:t>
      </w:r>
    </w:p>
    <w:p w14:paraId="00590405" w14:textId="33AD29C3" w:rsidR="00717999" w:rsidRPr="00DE35E8" w:rsidRDefault="00351F40" w:rsidP="00B503A1">
      <w:pPr>
        <w:spacing w:before="100" w:beforeAutospacing="1" w:after="100" w:afterAutospacing="1"/>
        <w:jc w:val="both"/>
        <w:rPr>
          <w:rFonts w:ascii="Arial" w:hAnsi="Arial" w:cs="Arial"/>
        </w:rPr>
      </w:pPr>
      <w:r>
        <w:rPr>
          <w:rFonts w:ascii="Arial" w:hAnsi="Arial"/>
        </w:rPr>
        <w:t>(d) tratarea uleiurilor cu aer, oxigen, ozon sau alte substanțe chimice oxidante, cu excepția celor necesare pompării pe durata transferului, inertizarea recipientelor și rezervoarelor și omogenizarea cu azot sau alte gaze inerte, fără a se aduce atingere legislației Uniunii Europene;</w:t>
      </w:r>
    </w:p>
    <w:p w14:paraId="0FF80538" w14:textId="7A3E1D13" w:rsidR="001F4E6F" w:rsidRPr="00DE35E8" w:rsidRDefault="00351F40" w:rsidP="00B503A1">
      <w:pPr>
        <w:spacing w:before="100" w:beforeAutospacing="1" w:after="100" w:afterAutospacing="1"/>
        <w:jc w:val="both"/>
        <w:rPr>
          <w:rFonts w:ascii="Arial" w:hAnsi="Arial" w:cs="Arial"/>
        </w:rPr>
      </w:pPr>
      <w:r>
        <w:rPr>
          <w:rFonts w:ascii="Arial" w:hAnsi="Arial"/>
        </w:rPr>
        <w:t xml:space="preserve">(e) deținerea sau manipularea în instalațiile dedicate extracției, rafinării, ambalării sau depozitării vrac a uleiurilor de măsline și din resturi de măsline, a glicerinei, a grăsimilor sau a uleiurilor animale, vegetale, industriale sau sintetice și a oricărei substanțe neacceptate a cărei utilizare nu este autorizată sau justificată; </w:t>
      </w:r>
    </w:p>
    <w:p w14:paraId="4D4D20E0" w14:textId="6EA35953" w:rsidR="00FD5872" w:rsidRPr="00DE35E8" w:rsidRDefault="00FD5872" w:rsidP="00B503A1">
      <w:pPr>
        <w:spacing w:before="100" w:beforeAutospacing="1" w:after="100" w:afterAutospacing="1"/>
        <w:jc w:val="both"/>
        <w:rPr>
          <w:rFonts w:ascii="Arial" w:hAnsi="Arial" w:cs="Arial"/>
        </w:rPr>
      </w:pPr>
      <w:r>
        <w:rPr>
          <w:rFonts w:ascii="Arial" w:hAnsi="Arial"/>
        </w:rPr>
        <w:t xml:space="preserve">(f) la presele de ulei, recentrifugarea într-un proces discontinuu a maselor din sistemele de obținere a uleiului de măsline virgin, pentru a se evita fermentarea acestora. Recentrifugarea maselor din sistemele de producție a uleiului de măsline virgin poate fi efectuată doar după presarea termică a acestora, într-un proces continuu și, în niciun caz nu este permisă recentrifugarea maselor sau a resturilor provenite din alte depozite sau buncăre de depozitare decât cele menționate la articolul 3 alineatul (2) litera (l). </w:t>
      </w:r>
    </w:p>
    <w:p w14:paraId="11933B30" w14:textId="3F3F5A51" w:rsidR="00B573B8" w:rsidRPr="00DE35E8" w:rsidRDefault="00B573B8" w:rsidP="00C70938">
      <w:pPr>
        <w:keepNext/>
        <w:keepLines/>
        <w:spacing w:before="360" w:after="360"/>
        <w:jc w:val="both"/>
        <w:rPr>
          <w:rFonts w:ascii="Arial" w:hAnsi="Arial" w:cs="Arial"/>
          <w:i/>
        </w:rPr>
      </w:pPr>
      <w:r>
        <w:rPr>
          <w:rFonts w:ascii="Arial" w:hAnsi="Arial"/>
          <w:b/>
          <w:iCs/>
        </w:rPr>
        <w:lastRenderedPageBreak/>
        <w:t>Articolul 9.</w:t>
      </w:r>
      <w:r>
        <w:rPr>
          <w:rFonts w:ascii="Arial" w:hAnsi="Arial"/>
          <w:b/>
          <w:i/>
        </w:rPr>
        <w:t xml:space="preserve"> </w:t>
      </w:r>
      <w:r>
        <w:rPr>
          <w:rFonts w:ascii="Arial" w:hAnsi="Arial"/>
          <w:i/>
        </w:rPr>
        <w:t>Regimul oficial de control, coordonare și sancționare.</w:t>
      </w:r>
    </w:p>
    <w:p w14:paraId="413DF876" w14:textId="7EC39A9F" w:rsidR="004F4E66" w:rsidRPr="00DE35E8" w:rsidRDefault="00A27CF4" w:rsidP="00C70938">
      <w:pPr>
        <w:keepNext/>
        <w:keepLines/>
        <w:spacing w:before="100" w:beforeAutospacing="1" w:after="100" w:afterAutospacing="1"/>
        <w:jc w:val="both"/>
        <w:rPr>
          <w:rFonts w:ascii="Arial" w:hAnsi="Arial" w:cs="Arial"/>
        </w:rPr>
      </w:pPr>
      <w:r>
        <w:rPr>
          <w:rFonts w:ascii="Arial" w:hAnsi="Arial"/>
        </w:rPr>
        <w:t xml:space="preserve">(1) Autoritățile competente de control oficial efectuează cel puțin o verificare a conformității la fiecare o mie de tone de ulei de măsline și din resturi de măsline comercializate pentru a analiza caracteristicile de calitate ale acestora, astfel cum sunt stabilite în Regulamentul (CEE) nr. 2568/91 al Comisiei din 11 iulie 1991 privind caracteristicile uleiurilor de măsline și ale uleiurilor din resturi de măsline, precum și metodele de analiză a acestora. </w:t>
      </w:r>
    </w:p>
    <w:p w14:paraId="5A0CC751" w14:textId="0139CAA0" w:rsidR="00A27CF4" w:rsidRPr="00DE35E8" w:rsidRDefault="00A27CF4" w:rsidP="00B503A1">
      <w:pPr>
        <w:spacing w:before="100" w:beforeAutospacing="1" w:after="100" w:afterAutospacing="1"/>
        <w:jc w:val="both"/>
        <w:rPr>
          <w:rFonts w:ascii="Arial" w:hAnsi="Arial" w:cs="Arial"/>
        </w:rPr>
      </w:pPr>
      <w:r>
        <w:rPr>
          <w:rFonts w:ascii="Arial" w:hAnsi="Arial"/>
        </w:rPr>
        <w:t>(2) Metodele de prelevare a probelor și analizele sunt cele stabilite pentru fiecare produs în legislația Uniunii Europene sau, în lipsa acestora, în dispozițiile naționale sau regionale.</w:t>
      </w:r>
    </w:p>
    <w:p w14:paraId="374757DA" w14:textId="2ACBCB79" w:rsidR="00A27CF4" w:rsidRPr="00C70938" w:rsidRDefault="00A27CF4" w:rsidP="00B503A1">
      <w:pPr>
        <w:spacing w:before="100" w:beforeAutospacing="1" w:after="100" w:afterAutospacing="1"/>
        <w:jc w:val="both"/>
        <w:rPr>
          <w:rFonts w:ascii="Arial" w:hAnsi="Arial" w:cs="Arial"/>
          <w:spacing w:val="-4"/>
        </w:rPr>
      </w:pPr>
      <w:r w:rsidRPr="00C70938">
        <w:rPr>
          <w:rFonts w:ascii="Arial" w:hAnsi="Arial"/>
          <w:spacing w:val="-4"/>
        </w:rPr>
        <w:t xml:space="preserve">(3) Verificarea conformității cu categoria declarată pe eticheta uleiurilor de măsline virgine va fi efectuată de laboratoare oficiale recunoscute în acest scop în ceea ce privește caracteristicile fizico-chimice ale acestora și în ceea ce privește caracteristicile lor organoleptice, de grupul de experți degustători autorizați pentru controlul oficial în conformitate cu dispozițiile Decretului regal 227/2008 din 15 februarie 2008 de stabilire a reglementărilor de bază privind grupurile de experți degustători de ulei de măsline virgin. </w:t>
      </w:r>
    </w:p>
    <w:p w14:paraId="3A16849D" w14:textId="14DD9724" w:rsidR="00FC72C5" w:rsidRPr="00DE35E8" w:rsidRDefault="00B53FC3" w:rsidP="00B503A1">
      <w:pPr>
        <w:spacing w:before="100" w:beforeAutospacing="1" w:after="100" w:afterAutospacing="1"/>
        <w:jc w:val="both"/>
        <w:rPr>
          <w:rFonts w:ascii="Arial" w:hAnsi="Arial" w:cs="Arial"/>
        </w:rPr>
      </w:pPr>
      <w:r>
        <w:rPr>
          <w:rFonts w:ascii="Arial" w:hAnsi="Arial"/>
        </w:rPr>
        <w:t xml:space="preserve">(4) Fără a se aduce atingere controalelor prevăzute de legislația Uniunii Europene menționate la alineatul (1), Ministerul Agriculturii, Pescuitului și Alimentației coordonează un plan de control specific pentru a verifica trasabilitatea sectorului uleiului de măsline și al uleiului de măsline din resturi de măsline, descrisă la articolul 4. Acest plan trebuie să includă controalele specifice pentru instalațiile menționate la articolul 5 alineatul (3). </w:t>
      </w:r>
    </w:p>
    <w:p w14:paraId="0CEE0216" w14:textId="0046C74F" w:rsidR="00991F21" w:rsidRPr="00DE35E8" w:rsidRDefault="00F14BA3" w:rsidP="00B503A1">
      <w:pPr>
        <w:pStyle w:val="Default"/>
        <w:spacing w:after="240"/>
        <w:jc w:val="both"/>
        <w:rPr>
          <w:color w:val="auto"/>
        </w:rPr>
      </w:pPr>
      <w:r>
        <w:rPr>
          <w:color w:val="auto"/>
        </w:rPr>
        <w:t>(5) Informațiile privind rezultatele verificărilor de conformitate efectuate în conformitate cu dispozițiile alineatului (1) sunt comunicate în formatul stabilit Ministerului Agriculturii, Pescuitului și Alimentației înainte de data de 1 mai a fiecărui an.</w:t>
      </w:r>
    </w:p>
    <w:p w14:paraId="351F7865" w14:textId="3658DAA5" w:rsidR="00991F21" w:rsidRPr="00DE35E8" w:rsidRDefault="00F14BA3" w:rsidP="00B503A1">
      <w:pPr>
        <w:spacing w:before="100" w:beforeAutospacing="1" w:after="100" w:afterAutospacing="1"/>
        <w:jc w:val="both"/>
        <w:rPr>
          <w:rFonts w:ascii="Arial" w:hAnsi="Arial" w:cs="Arial"/>
        </w:rPr>
      </w:pPr>
      <w:r>
        <w:rPr>
          <w:rFonts w:ascii="Arial" w:hAnsi="Arial"/>
        </w:rPr>
        <w:t xml:space="preserve">(6) Toate informațiile adăugate sunt colectate într-un raport anual privind controalele oficiale care va fi publicat de Administrația Generală de Stat la cererea Ministerului Agriculturii, Pescuitului și Alimentației. </w:t>
      </w:r>
    </w:p>
    <w:p w14:paraId="29C3D5B3" w14:textId="04798B97" w:rsidR="00F14BA3" w:rsidRPr="00DE35E8" w:rsidRDefault="00F14BA3" w:rsidP="00B503A1">
      <w:pPr>
        <w:pStyle w:val="Default"/>
        <w:spacing w:after="240"/>
        <w:jc w:val="both"/>
        <w:rPr>
          <w:color w:val="auto"/>
        </w:rPr>
      </w:pPr>
      <w:r>
        <w:rPr>
          <w:color w:val="auto"/>
        </w:rPr>
        <w:t>(7) Planul de control specific este prezentat spre dezbatere Comisiei de coordonare a calității produselor alimentare și include cel puțin programarea acțiunilor de control, precum și protocolul pentru organizarea campaniilor de inspecție, luând în considerare rezultatele verificărilor de conformitate efectuate de comunitățile autonome, precum și datele conținute de Sistemul de informații privind piața măslinelor, atașat Ministerului Agriculturii, Pescuitului și Alimentației. Acest plan este revizuit anual în cadrul Biroului de coordonare a calității produselor alimentare.</w:t>
      </w:r>
    </w:p>
    <w:p w14:paraId="2DAC617D" w14:textId="78604F4C" w:rsidR="00A31337" w:rsidRPr="00DE35E8" w:rsidRDefault="000E44EE" w:rsidP="00B503A1">
      <w:pPr>
        <w:jc w:val="both"/>
        <w:rPr>
          <w:rFonts w:ascii="Arial" w:hAnsi="Arial" w:cs="Arial"/>
        </w:rPr>
      </w:pPr>
      <w:r>
        <w:rPr>
          <w:rFonts w:ascii="Arial" w:hAnsi="Arial"/>
        </w:rPr>
        <w:t>(8) Sancțiunile impuse ca urmare a controalelor efectuate sunt eficiente, proporționale și disuasive.</w:t>
      </w:r>
    </w:p>
    <w:p w14:paraId="0B018C2C" w14:textId="1B7A0391" w:rsidR="00CA039D" w:rsidRPr="00DE35E8" w:rsidRDefault="00033181" w:rsidP="00C70938">
      <w:pPr>
        <w:pStyle w:val="sangrado"/>
        <w:keepNext/>
        <w:keepLines/>
        <w:jc w:val="both"/>
        <w:rPr>
          <w:rFonts w:ascii="Arial" w:hAnsi="Arial" w:cs="Arial"/>
        </w:rPr>
      </w:pPr>
      <w:r>
        <w:rPr>
          <w:rFonts w:ascii="Arial" w:hAnsi="Arial"/>
          <w:b/>
        </w:rPr>
        <w:lastRenderedPageBreak/>
        <w:t xml:space="preserve">Prima dispoziție suplimentară. </w:t>
      </w:r>
      <w:r>
        <w:rPr>
          <w:rFonts w:ascii="Arial" w:hAnsi="Arial"/>
          <w:i/>
          <w:iCs/>
        </w:rPr>
        <w:t>Clauza de recunoaștere reciprocă.</w:t>
      </w:r>
      <w:r>
        <w:rPr>
          <w:rFonts w:ascii="Arial" w:hAnsi="Arial"/>
        </w:rPr>
        <w:t xml:space="preserve"> </w:t>
      </w:r>
    </w:p>
    <w:p w14:paraId="72CD943F" w14:textId="00DA64AE" w:rsidR="00331B68" w:rsidRPr="00DE35E8" w:rsidRDefault="00331B68" w:rsidP="00C70938">
      <w:pPr>
        <w:keepNext/>
        <w:keepLines/>
        <w:spacing w:before="360" w:after="360"/>
        <w:jc w:val="both"/>
        <w:rPr>
          <w:rFonts w:ascii="Arial" w:hAnsi="Arial" w:cs="Arial"/>
        </w:rPr>
      </w:pPr>
      <w:r>
        <w:rPr>
          <w:rFonts w:ascii="Arial" w:hAnsi="Arial"/>
        </w:rPr>
        <w:t>Mărfurile comercializate legal într-un alt stat membru al Uniunii Europene sau în Turcia sau originare dintr-un stat al Asociației Europene a Liberului Schimb care este semnatar al Acordului privind Spațiul Economic European, sunt considerate a fi în conformitate cu prezentul decret regal. Aplicarea prezentului decret regal intră sub incidența Regulamentului (UE) 2019/515 al Parlamentului European și al Consiliului din 19 martie 2019 privind recunoașterea reciprocă a mărfurilor comercializate în mod legal în alt stat membru și de abrogare a Regulamentului (CE) nr. 764/2008.</w:t>
      </w:r>
    </w:p>
    <w:p w14:paraId="11A480EE" w14:textId="0586197C" w:rsidR="00D734B4" w:rsidRPr="00DE35E8" w:rsidRDefault="00D734B4" w:rsidP="00B503A1">
      <w:pPr>
        <w:spacing w:before="360" w:after="360"/>
        <w:jc w:val="both"/>
        <w:rPr>
          <w:rFonts w:ascii="Arial" w:hAnsi="Arial" w:cs="Arial"/>
          <w:bCs/>
          <w:i/>
          <w:iCs/>
        </w:rPr>
      </w:pPr>
      <w:r>
        <w:rPr>
          <w:rFonts w:ascii="Arial" w:hAnsi="Arial"/>
          <w:b/>
        </w:rPr>
        <w:t xml:space="preserve">A doua dispoziție suplimentară </w:t>
      </w:r>
      <w:r>
        <w:rPr>
          <w:rFonts w:ascii="Arial" w:hAnsi="Arial"/>
          <w:bCs/>
          <w:i/>
          <w:iCs/>
        </w:rPr>
        <w:t>Sistemul computerizat.</w:t>
      </w:r>
    </w:p>
    <w:p w14:paraId="1C1C6B38" w14:textId="29BDE441" w:rsidR="003011C3" w:rsidRPr="00DE35E8" w:rsidRDefault="00D734B4" w:rsidP="00B503A1">
      <w:pPr>
        <w:spacing w:before="360" w:after="360"/>
        <w:jc w:val="both"/>
        <w:rPr>
          <w:rFonts w:ascii="Arial" w:hAnsi="Arial" w:cs="Arial"/>
          <w:bCs/>
        </w:rPr>
      </w:pPr>
      <w:r>
        <w:rPr>
          <w:rFonts w:ascii="Arial" w:hAnsi="Arial"/>
          <w:bCs/>
        </w:rPr>
        <w:t xml:space="preserve">Pentru a facilita respectarea obligației de notificare prevăzute la articolul 4 alineatul (3), precum și accesul la informații și controlul uleiurilor de măsline și din resturi de măsline atât de către operatori, cât și de către autoritățile competente, Ministerul Agriculturii, Pescuitului și Alimentației dezvoltă un sistem computerizat. </w:t>
      </w:r>
    </w:p>
    <w:p w14:paraId="7BC1536B" w14:textId="47607053" w:rsidR="00D734B4" w:rsidRPr="00DE35E8" w:rsidRDefault="00190979" w:rsidP="00B503A1">
      <w:pPr>
        <w:spacing w:before="360" w:after="360"/>
        <w:jc w:val="both"/>
        <w:rPr>
          <w:rFonts w:ascii="Arial" w:hAnsi="Arial" w:cs="Arial"/>
          <w:b/>
        </w:rPr>
      </w:pPr>
      <w:r>
        <w:rPr>
          <w:rFonts w:ascii="Arial" w:hAnsi="Arial"/>
        </w:rPr>
        <w:t>Acest sistem este accesibil operatorilor responsabili cu notificarea făcută, autorităților competente în scopuri de control, precum și Corpurilor și Forțelor de Securitate ale Statului.</w:t>
      </w:r>
    </w:p>
    <w:p w14:paraId="3A8FCD87" w14:textId="576C551D" w:rsidR="00846C60" w:rsidRPr="00DE35E8" w:rsidRDefault="00846C60" w:rsidP="00B503A1">
      <w:pPr>
        <w:spacing w:before="360" w:after="360"/>
        <w:jc w:val="both"/>
        <w:rPr>
          <w:rFonts w:ascii="Arial" w:hAnsi="Arial" w:cs="Arial"/>
          <w:i/>
        </w:rPr>
      </w:pPr>
      <w:r>
        <w:rPr>
          <w:rFonts w:ascii="Arial" w:hAnsi="Arial"/>
          <w:b/>
        </w:rPr>
        <w:t xml:space="preserve">Dispoziție tranzitorie unică. </w:t>
      </w:r>
      <w:r>
        <w:rPr>
          <w:rFonts w:ascii="Arial" w:hAnsi="Arial"/>
          <w:i/>
        </w:rPr>
        <w:t>Perioada de tranziție.</w:t>
      </w:r>
    </w:p>
    <w:p w14:paraId="3EAAB453" w14:textId="1E1247B8" w:rsidR="007E5AA1" w:rsidRPr="00DE35E8" w:rsidRDefault="007E5AA1" w:rsidP="00B503A1">
      <w:pPr>
        <w:spacing w:before="360" w:after="360"/>
        <w:jc w:val="both"/>
        <w:rPr>
          <w:rFonts w:ascii="Arial" w:hAnsi="Arial" w:cs="Arial"/>
        </w:rPr>
      </w:pPr>
      <w:r>
        <w:rPr>
          <w:rFonts w:ascii="Arial" w:hAnsi="Arial"/>
        </w:rPr>
        <w:t xml:space="preserve">Dispozițiile articolului 4 alineatul (3) nu sunt obligatorii până când sistemul computerizat menționat nu este implementat. </w:t>
      </w:r>
    </w:p>
    <w:p w14:paraId="77B08C6A" w14:textId="2EEB1F8F" w:rsidR="0051003B" w:rsidRPr="00DE35E8" w:rsidRDefault="001E411F" w:rsidP="00B503A1">
      <w:pPr>
        <w:spacing w:before="360" w:after="360"/>
        <w:jc w:val="both"/>
        <w:rPr>
          <w:rFonts w:ascii="Arial" w:hAnsi="Arial" w:cs="Arial"/>
        </w:rPr>
      </w:pPr>
      <w:r>
        <w:rPr>
          <w:rFonts w:ascii="Arial" w:hAnsi="Arial"/>
        </w:rPr>
        <w:t xml:space="preserve">Dispozițiile articolului 8 alineatul (1) litera (c) sunt aplicabile de la 1 ianuarie 2024 pentru recipientele de până la un litru și de la 1 ianuarie 2025 pentru restul recipientelor. </w:t>
      </w:r>
    </w:p>
    <w:p w14:paraId="0471D644" w14:textId="77777777" w:rsidR="00BD3ECA" w:rsidRPr="00DE35E8" w:rsidRDefault="00BD3ECA" w:rsidP="00B503A1">
      <w:pPr>
        <w:pStyle w:val="Pa10"/>
        <w:spacing w:before="100" w:beforeAutospacing="1" w:after="100" w:afterAutospacing="1" w:line="240" w:lineRule="auto"/>
        <w:jc w:val="both"/>
        <w:rPr>
          <w:rFonts w:cs="Arial"/>
          <w:b/>
        </w:rPr>
      </w:pPr>
      <w:r>
        <w:rPr>
          <w:b/>
        </w:rPr>
        <w:t>Dispoziție unică de abrogare.</w:t>
      </w:r>
      <w:r>
        <w:t xml:space="preserve"> </w:t>
      </w:r>
      <w:r>
        <w:rPr>
          <w:i/>
          <w:iCs/>
        </w:rPr>
        <w:t>Abrogare normativă</w:t>
      </w:r>
      <w:r>
        <w:rPr>
          <w:b/>
          <w:i/>
          <w:iCs/>
        </w:rPr>
        <w:t>.</w:t>
      </w:r>
    </w:p>
    <w:p w14:paraId="0B4DC85E" w14:textId="47883455" w:rsidR="00BD3ECA" w:rsidRPr="00DE35E8" w:rsidRDefault="00107E79" w:rsidP="00B503A1">
      <w:pPr>
        <w:pStyle w:val="Default"/>
        <w:keepNext/>
        <w:spacing w:before="100" w:beforeAutospacing="1" w:after="100" w:afterAutospacing="1"/>
        <w:jc w:val="both"/>
        <w:rPr>
          <w:color w:val="auto"/>
        </w:rPr>
      </w:pPr>
      <w:r>
        <w:rPr>
          <w:color w:val="auto"/>
        </w:rPr>
        <w:t>Dispozițiile de rang egal sau inferior care se opun dispozițiilor prezentului decret regal se abrogă și, în special:</w:t>
      </w:r>
    </w:p>
    <w:p w14:paraId="420C7E36" w14:textId="637B8EBE" w:rsidR="00BD3ECA" w:rsidRPr="00DE35E8" w:rsidRDefault="00F07691" w:rsidP="00B503A1">
      <w:pPr>
        <w:spacing w:before="120" w:after="120"/>
        <w:jc w:val="both"/>
        <w:rPr>
          <w:rFonts w:ascii="Arial" w:hAnsi="Arial" w:cs="Arial"/>
        </w:rPr>
      </w:pPr>
      <w:r>
        <w:rPr>
          <w:rFonts w:ascii="Arial" w:hAnsi="Arial"/>
        </w:rPr>
        <w:t>(a) Decretul regal 3000/1979 din 7 decembrie 1979 privind reglementarea proceselor industriale în sectorul uleiului de măsline;</w:t>
      </w:r>
    </w:p>
    <w:p w14:paraId="4DFBE278" w14:textId="6B97D74A" w:rsidR="00B55D8E" w:rsidRPr="00DE35E8" w:rsidRDefault="00F07691" w:rsidP="00B503A1">
      <w:pPr>
        <w:spacing w:before="120" w:after="120"/>
        <w:jc w:val="both"/>
        <w:rPr>
          <w:rFonts w:ascii="Arial" w:hAnsi="Arial" w:cs="Arial"/>
        </w:rPr>
      </w:pPr>
      <w:r>
        <w:rPr>
          <w:rFonts w:ascii="Arial" w:hAnsi="Arial"/>
        </w:rPr>
        <w:t xml:space="preserve">(b) Decretul regal 308/1983 din 25 ianuarie 1983, de aprobare a Reglementării tehnico-sanitare a uleiurilor vegetale comestibile, în partea referitoare la uleiurile de măsline și uleiul din resturi de măsline; </w:t>
      </w:r>
    </w:p>
    <w:p w14:paraId="7452C311" w14:textId="55A1BD1C" w:rsidR="00BD3ECA" w:rsidRPr="00DE35E8" w:rsidRDefault="00F07691" w:rsidP="00B503A1">
      <w:pPr>
        <w:spacing w:before="120" w:after="120"/>
        <w:jc w:val="both"/>
        <w:rPr>
          <w:rFonts w:ascii="Arial" w:hAnsi="Arial" w:cs="Arial"/>
        </w:rPr>
      </w:pPr>
      <w:r>
        <w:rPr>
          <w:rFonts w:ascii="Arial" w:hAnsi="Arial"/>
        </w:rPr>
        <w:t>(c) Decretul regal 259/1985 din 20 februarie 1985 de completare a Reglementării tehnico-sanitare a uleiurilor vegetale comestibile, cu aplicarea eritrodiolului determinat la uleiurile de măsline;</w:t>
      </w:r>
    </w:p>
    <w:p w14:paraId="26126122" w14:textId="3FF6F549"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t>(d) Decretul regal 2551/1986 din 21 noiembrie 1986 de reglementare a producției și comercializării uleiului din resturi rafinate și a uleiului de măsline;</w:t>
      </w:r>
    </w:p>
    <w:p w14:paraId="2A2515DE" w14:textId="5BB4081A" w:rsidR="00BD3ECA" w:rsidRPr="00DE35E8" w:rsidRDefault="00F07691" w:rsidP="00B503A1">
      <w:pPr>
        <w:autoSpaceDE w:val="0"/>
        <w:autoSpaceDN w:val="0"/>
        <w:adjustRightInd w:val="0"/>
        <w:spacing w:before="120" w:after="120"/>
        <w:jc w:val="both"/>
        <w:rPr>
          <w:rFonts w:ascii="Arial" w:hAnsi="Arial" w:cs="Arial"/>
          <w:iCs/>
        </w:rPr>
      </w:pPr>
      <w:r>
        <w:rPr>
          <w:rFonts w:ascii="Arial" w:hAnsi="Arial"/>
        </w:rPr>
        <w:lastRenderedPageBreak/>
        <w:t>(e) Decretul regal 538/1993 din 12 aprilie 1993 de modificare a anumitor dispoziții referitoare la cerințele industriale pentru producția, circulația și comerțul cu uleiuri vegetale comestibile;</w:t>
      </w:r>
    </w:p>
    <w:p w14:paraId="359C9A53" w14:textId="4DE1DBE4" w:rsidR="00E52BD4" w:rsidRPr="00DE35E8" w:rsidRDefault="00F07691" w:rsidP="00B503A1">
      <w:pPr>
        <w:autoSpaceDE w:val="0"/>
        <w:autoSpaceDN w:val="0"/>
        <w:adjustRightInd w:val="0"/>
        <w:spacing w:before="120" w:after="120"/>
        <w:jc w:val="both"/>
        <w:rPr>
          <w:rFonts w:ascii="Arial" w:hAnsi="Arial" w:cs="Arial"/>
        </w:rPr>
      </w:pPr>
      <w:r>
        <w:rPr>
          <w:rFonts w:ascii="Arial" w:hAnsi="Arial"/>
        </w:rPr>
        <w:t>(f) Decretul regal 1431/2003 din 21 noiembrie 2003 de stabilire a anumitor măsuri de comercializare în sectorul uleiului de măsline și al uleiului din resturi de măsline;</w:t>
      </w:r>
    </w:p>
    <w:p w14:paraId="7274F84D" w14:textId="164614B6"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t>(g) Ordinul din 12 decembrie 1984 privind furnizarea de ulei de măsline virgin de către prese către cultivatorii lor pentru consum propriu;</w:t>
      </w:r>
    </w:p>
    <w:p w14:paraId="0C668B1A" w14:textId="540A245E" w:rsidR="00BD3ECA" w:rsidRPr="00DE35E8" w:rsidRDefault="00F07691" w:rsidP="00B503A1">
      <w:pPr>
        <w:autoSpaceDE w:val="0"/>
        <w:autoSpaceDN w:val="0"/>
        <w:adjustRightInd w:val="0"/>
        <w:spacing w:before="120" w:after="120"/>
        <w:jc w:val="both"/>
        <w:rPr>
          <w:rFonts w:ascii="Arial" w:hAnsi="Arial" w:cs="Arial"/>
          <w:bCs/>
        </w:rPr>
      </w:pPr>
      <w:r>
        <w:rPr>
          <w:rFonts w:ascii="Arial" w:hAnsi="Arial"/>
        </w:rPr>
        <w:t>(h) Ordinul APA/1343/2004 din 7 mai 2004 de reglementare a registrului general al anumitor industrii autorizate pentru comercializarea uleiului de măsline.</w:t>
      </w:r>
    </w:p>
    <w:p w14:paraId="0C0394C1" w14:textId="77777777" w:rsidR="00BD3ECA" w:rsidRPr="00DE35E8" w:rsidRDefault="00BD3ECA" w:rsidP="00B503A1">
      <w:pPr>
        <w:pStyle w:val="Pa8"/>
        <w:spacing w:before="100" w:beforeAutospacing="1" w:after="100" w:afterAutospacing="1" w:line="240" w:lineRule="auto"/>
        <w:jc w:val="both"/>
        <w:rPr>
          <w:rFonts w:cs="Arial"/>
          <w:b/>
        </w:rPr>
      </w:pPr>
      <w:r>
        <w:rPr>
          <w:b/>
        </w:rPr>
        <w:t>Prima dispoziție finală.</w:t>
      </w:r>
      <w:r>
        <w:rPr>
          <w:b/>
          <w:bCs/>
        </w:rPr>
        <w:t xml:space="preserve"> </w:t>
      </w:r>
      <w:r>
        <w:rPr>
          <w:i/>
          <w:iCs/>
        </w:rPr>
        <w:t>Nivelurile de competență.</w:t>
      </w:r>
    </w:p>
    <w:p w14:paraId="065FE4CD" w14:textId="3D71B84F" w:rsidR="002805CD" w:rsidRPr="002209F6" w:rsidRDefault="002805CD" w:rsidP="00B503A1">
      <w:pPr>
        <w:pStyle w:val="Pa6"/>
        <w:spacing w:before="100" w:beforeAutospacing="1" w:after="100" w:afterAutospacing="1" w:line="240" w:lineRule="auto"/>
        <w:jc w:val="both"/>
        <w:rPr>
          <w:rFonts w:eastAsia="Arial Unicode MS" w:cs="Arial"/>
        </w:rPr>
      </w:pPr>
      <w:r>
        <w:t xml:space="preserve">Prezentul decret regal este emis în temeiul dispozițiilor articolului 149 alineatul (1) punctul 13 din Constituția Spaniei, care atribuie statului competența exclusivă în ceea ce privește condițiile și coordonarea planificării generale a activității economice. </w:t>
      </w:r>
    </w:p>
    <w:p w14:paraId="17E22D3D" w14:textId="77777777" w:rsidR="00107E79" w:rsidRPr="00DE35E8" w:rsidRDefault="00107E79" w:rsidP="00B503A1">
      <w:pPr>
        <w:pStyle w:val="Pa6"/>
        <w:spacing w:before="100" w:beforeAutospacing="1" w:after="100" w:afterAutospacing="1" w:line="240" w:lineRule="auto"/>
        <w:jc w:val="both"/>
        <w:rPr>
          <w:rFonts w:cs="Arial"/>
        </w:rPr>
      </w:pPr>
      <w:r>
        <w:rPr>
          <w:b/>
          <w:bCs/>
        </w:rPr>
        <w:t xml:space="preserve">A doua dispoziție finală. </w:t>
      </w:r>
      <w:r>
        <w:rPr>
          <w:bCs/>
          <w:i/>
        </w:rPr>
        <w:t xml:space="preserve">Modificarea </w:t>
      </w:r>
      <w:r>
        <w:rPr>
          <w:i/>
        </w:rPr>
        <w:t>Decretului 2484/1967 din 21 septembrie 1967 de aprobare a textului Codului alimentar spaniol.</w:t>
      </w:r>
    </w:p>
    <w:p w14:paraId="4F4C7805" w14:textId="77777777" w:rsidR="009F52EF" w:rsidRPr="00DE35E8" w:rsidRDefault="00107E79" w:rsidP="00B503A1">
      <w:pPr>
        <w:pStyle w:val="Default"/>
        <w:jc w:val="both"/>
        <w:rPr>
          <w:color w:val="auto"/>
        </w:rPr>
      </w:pPr>
      <w:r>
        <w:rPr>
          <w:color w:val="auto"/>
        </w:rPr>
        <w:t>Capitolul XVI secțiunea 2 din Decretul 2484/1967 din 21 septembrie 1967 de aprobare a textului Codului alimentar spaniol, are formularea următoare:</w:t>
      </w:r>
    </w:p>
    <w:p w14:paraId="34DBDB48" w14:textId="77777777" w:rsidR="009F52EF" w:rsidRPr="00DE35E8" w:rsidRDefault="009F52EF" w:rsidP="00B503A1">
      <w:pPr>
        <w:pStyle w:val="Default"/>
        <w:jc w:val="both"/>
        <w:rPr>
          <w:color w:val="auto"/>
        </w:rPr>
      </w:pPr>
    </w:p>
    <w:p w14:paraId="5AEE43D1" w14:textId="43A53B2C" w:rsidR="00107E79" w:rsidRPr="00DE35E8" w:rsidRDefault="00107E79" w:rsidP="00B503A1">
      <w:pPr>
        <w:pStyle w:val="Default"/>
        <w:jc w:val="both"/>
        <w:rPr>
          <w:i/>
          <w:color w:val="auto"/>
        </w:rPr>
      </w:pPr>
      <w:r>
        <w:rPr>
          <w:i/>
          <w:color w:val="auto"/>
        </w:rPr>
        <w:t>„Uleiurile de măsline și din resturi de măsline sunt reglementate de dispozițiile Decretului regal xxxx/2020 din ... de aprobare a standardului de calitate pentru uleiurile de măsline și uleiurile din resturi de măsline.”</w:t>
      </w:r>
    </w:p>
    <w:p w14:paraId="4EB88564" w14:textId="77777777" w:rsidR="00107E79" w:rsidRPr="00DE35E8" w:rsidRDefault="00107E79" w:rsidP="00B503A1">
      <w:pPr>
        <w:pStyle w:val="Default"/>
        <w:rPr>
          <w:color w:val="auto"/>
        </w:rPr>
      </w:pPr>
    </w:p>
    <w:p w14:paraId="4AA77CDA" w14:textId="717819E4" w:rsidR="00BD3ECA" w:rsidRPr="00DE35E8" w:rsidRDefault="00BD3ECA" w:rsidP="00B503A1">
      <w:pPr>
        <w:pStyle w:val="Pa8"/>
        <w:spacing w:before="100" w:beforeAutospacing="1" w:after="100" w:afterAutospacing="1" w:line="240" w:lineRule="auto"/>
        <w:jc w:val="both"/>
        <w:rPr>
          <w:rFonts w:cs="Arial"/>
          <w:b/>
        </w:rPr>
      </w:pPr>
      <w:r>
        <w:rPr>
          <w:b/>
          <w:bCs/>
        </w:rPr>
        <w:t xml:space="preserve">A treia dispoziție finală. </w:t>
      </w:r>
      <w:r>
        <w:rPr>
          <w:i/>
          <w:iCs/>
        </w:rPr>
        <w:t>Intrare în vigoare</w:t>
      </w:r>
      <w:r>
        <w:t>.</w:t>
      </w:r>
    </w:p>
    <w:p w14:paraId="0036CA90" w14:textId="0CA26AD1" w:rsidR="00160F55" w:rsidRPr="00DE35E8" w:rsidRDefault="00BD3ECA" w:rsidP="00B503A1">
      <w:pPr>
        <w:pStyle w:val="Default"/>
        <w:spacing w:before="100" w:beforeAutospacing="1" w:after="100" w:afterAutospacing="1"/>
        <w:jc w:val="both"/>
        <w:rPr>
          <w:color w:val="auto"/>
        </w:rPr>
      </w:pPr>
      <w:r>
        <w:rPr>
          <w:color w:val="auto"/>
        </w:rPr>
        <w:t>Prezentul decret regal intră în vigoare la 2 ianuarie 2021.</w:t>
      </w:r>
    </w:p>
    <w:p w14:paraId="03D94E0D" w14:textId="510598C7" w:rsidR="00BD3ECA" w:rsidRPr="00DE35E8" w:rsidRDefault="00F006FD" w:rsidP="00B503A1">
      <w:pPr>
        <w:pStyle w:val="Default"/>
        <w:spacing w:before="100" w:beforeAutospacing="1" w:after="100" w:afterAutospacing="1"/>
        <w:jc w:val="both"/>
        <w:rPr>
          <w:color w:val="auto"/>
        </w:rPr>
      </w:pPr>
      <w:r>
        <w:rPr>
          <w:color w:val="auto"/>
        </w:rPr>
        <w:t>Redactat în Madrid, la … 2020</w:t>
      </w:r>
    </w:p>
    <w:p w14:paraId="662C4351" w14:textId="6FFA95A6" w:rsidR="00527443" w:rsidRPr="00DE35E8" w:rsidRDefault="00484361" w:rsidP="00B503A1">
      <w:pPr>
        <w:pStyle w:val="Default"/>
        <w:pageBreakBefore/>
        <w:tabs>
          <w:tab w:val="left" w:pos="6765"/>
          <w:tab w:val="right" w:pos="9070"/>
        </w:tabs>
        <w:spacing w:before="100" w:beforeAutospacing="1" w:after="100" w:afterAutospacing="1"/>
        <w:jc w:val="center"/>
        <w:rPr>
          <w:color w:val="auto"/>
        </w:rPr>
      </w:pPr>
      <w:r>
        <w:rPr>
          <w:color w:val="auto"/>
        </w:rPr>
        <w:lastRenderedPageBreak/>
        <w:t>ANEXA I</w:t>
      </w:r>
    </w:p>
    <w:p w14:paraId="6E2F434E" w14:textId="7427919D" w:rsidR="00484361" w:rsidRPr="00DE35E8" w:rsidRDefault="00484361" w:rsidP="00B503A1">
      <w:pPr>
        <w:pStyle w:val="Default"/>
        <w:tabs>
          <w:tab w:val="left" w:pos="6765"/>
          <w:tab w:val="right" w:pos="9070"/>
        </w:tabs>
        <w:spacing w:before="100" w:beforeAutospacing="1" w:after="100" w:afterAutospacing="1"/>
        <w:jc w:val="center"/>
        <w:rPr>
          <w:b/>
          <w:color w:val="auto"/>
        </w:rPr>
      </w:pPr>
      <w:r>
        <w:rPr>
          <w:b/>
          <w:color w:val="auto"/>
        </w:rPr>
        <w:t xml:space="preserve">Registrele de trasabilitate </w:t>
      </w:r>
    </w:p>
    <w:p w14:paraId="3AFC0661" w14:textId="5F43CE6A" w:rsidR="00485D89" w:rsidRPr="00DE35E8" w:rsidRDefault="00485D89" w:rsidP="00B503A1">
      <w:pPr>
        <w:spacing w:before="360"/>
        <w:jc w:val="both"/>
        <w:rPr>
          <w:rFonts w:ascii="Arial" w:eastAsia="Calibri" w:hAnsi="Arial" w:cs="Arial"/>
          <w:b/>
        </w:rPr>
      </w:pPr>
      <w:r>
        <w:rPr>
          <w:rFonts w:ascii="Arial" w:hAnsi="Arial"/>
          <w:b/>
        </w:rPr>
        <w:t>Partea A. Condițiile generale privind registrele.</w:t>
      </w:r>
    </w:p>
    <w:p w14:paraId="718D860F" w14:textId="70B59E53"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În registrul de trasabilitate intern trebuie menționate cel puțin următoarele operațiuni: obținerea uleiurilor, extracția, rafinarea, clasificarea, schimbarea rezervorului, amestecurile de uleiuri, ambalarea uleiului.</w:t>
      </w:r>
    </w:p>
    <w:p w14:paraId="5D5CF0F2"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51946BB9" w14:textId="0179120A"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Fiecare produs trebuie identificat în registrul de intrare cu identificarea atribuită anterior de furnizor; în cazul centrelor de cumpărare și/sau de recepție, al preselor de ulei și al fabricilor de conservare se identifică parcela și zona cadastrală de origine a măslinelor și proprietarul acestora. </w:t>
      </w:r>
    </w:p>
    <w:p w14:paraId="45F5830E"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6B18AAC" w14:textId="099C5022"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În registrele de intrare și de ieșire trebuie să fie indicată destinația internă sau utilizarea produsului (antrepozit, depozit, buncăr de alimentare, linie de prelucrare etc.) sau originea acestuia. De asemenea, trebuie indicat soldul de intrare sau de ieșire din depozit/depozite.</w:t>
      </w:r>
    </w:p>
    <w:p w14:paraId="1421D97B"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1A0F3DC" w14:textId="61E30660"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În registrele de intrare și de ieșire, trebuie să fie clar identificate documentele însoțitoare care acoperă orice mișcare a mărfurilor.</w:t>
      </w:r>
    </w:p>
    <w:p w14:paraId="46B83742" w14:textId="77777777" w:rsidR="00485D89" w:rsidRPr="00DE35E8" w:rsidRDefault="00485D89" w:rsidP="00B503A1">
      <w:pPr>
        <w:pStyle w:val="ListParagraph"/>
        <w:spacing w:before="100" w:beforeAutospacing="1" w:after="100" w:afterAutospacing="1"/>
        <w:jc w:val="both"/>
        <w:rPr>
          <w:rFonts w:ascii="Arial" w:hAnsi="Arial" w:cs="Arial"/>
        </w:rPr>
      </w:pPr>
    </w:p>
    <w:p w14:paraId="242CAE07" w14:textId="3D301271" w:rsidR="00485D89" w:rsidRPr="00DE35E8" w:rsidRDefault="00485D89" w:rsidP="00B503A1">
      <w:pPr>
        <w:pStyle w:val="ListParagraph"/>
        <w:spacing w:after="240"/>
        <w:ind w:left="360"/>
        <w:jc w:val="both"/>
        <w:rPr>
          <w:rFonts w:ascii="Arial" w:hAnsi="Arial" w:cs="Arial"/>
        </w:rPr>
      </w:pPr>
      <w:r>
        <w:rPr>
          <w:rFonts w:ascii="Arial" w:hAnsi="Arial"/>
        </w:rPr>
        <w:t xml:space="preserve">Registrele de intrare și de ieșire trebuie completate atunci când există o schimbare în ceea ce privește proprietatea asupra mărfii (chiar dacă nu există o deplasare fizică) sau când are loc o deplasare fizică a mărfii. </w:t>
      </w:r>
    </w:p>
    <w:p w14:paraId="611D0E38" w14:textId="77777777" w:rsidR="00485D89" w:rsidRPr="00DE35E8" w:rsidRDefault="00485D89" w:rsidP="00B503A1">
      <w:pPr>
        <w:pStyle w:val="ListParagraph"/>
        <w:spacing w:before="240" w:after="240"/>
        <w:ind w:left="360"/>
        <w:jc w:val="both"/>
        <w:rPr>
          <w:rFonts w:ascii="Arial" w:hAnsi="Arial" w:cs="Arial"/>
        </w:rPr>
      </w:pPr>
    </w:p>
    <w:p w14:paraId="32B765B8" w14:textId="44B0EFF9" w:rsidR="00485D89" w:rsidRPr="00DE35E8" w:rsidRDefault="00485D89" w:rsidP="00B503A1">
      <w:pPr>
        <w:pStyle w:val="ListParagraph"/>
        <w:numPr>
          <w:ilvl w:val="0"/>
          <w:numId w:val="4"/>
        </w:numPr>
        <w:spacing w:before="240"/>
        <w:jc w:val="both"/>
        <w:rPr>
          <w:rFonts w:ascii="Arial" w:hAnsi="Arial" w:cs="Arial"/>
        </w:rPr>
      </w:pPr>
      <w:r>
        <w:rPr>
          <w:rFonts w:ascii="Arial" w:hAnsi="Arial"/>
        </w:rPr>
        <w:t xml:space="preserve">Mențiunile care urmează să fie incluse ulterior pe eticheta produselor, cum ar fi: lotul, prima presare la rece, extracția la rece, anul de recoltare, soiul etc. sunt înregistrate în mod corespunzător, astfel încât să poată fi verificate în întreaga documentație a produsului în cauză. </w:t>
      </w:r>
    </w:p>
    <w:p w14:paraId="40C6027C" w14:textId="77777777" w:rsidR="00485D89" w:rsidRPr="00DE35E8" w:rsidRDefault="00485D89" w:rsidP="00B503A1">
      <w:pPr>
        <w:pStyle w:val="ListParagraph"/>
        <w:rPr>
          <w:rFonts w:ascii="Arial" w:hAnsi="Arial" w:cs="Arial"/>
        </w:rPr>
      </w:pPr>
    </w:p>
    <w:p w14:paraId="075A2332" w14:textId="7AE98831"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La identificarea oricărui produs, trebuie să existe o corelație între identificarea depozitului în care este depozitat și informațiile înscrise în registre. O astfel de obligație trebuie înțeleasă fără a se aduce atingere variației caracteristicilor derivate din evoluția naturală a produselor. Variația menționată trebuie să se regăsească în registru ori de câte ori este cunoscută de operator. </w:t>
      </w:r>
    </w:p>
    <w:p w14:paraId="3468FE99" w14:textId="77777777" w:rsidR="00485D89" w:rsidRPr="00DE35E8" w:rsidRDefault="00485D89" w:rsidP="00B503A1">
      <w:pPr>
        <w:ind w:firstLine="142"/>
        <w:jc w:val="both"/>
        <w:rPr>
          <w:rFonts w:ascii="Arial" w:eastAsia="Calibri" w:hAnsi="Arial" w:cs="Arial"/>
          <w:b/>
        </w:rPr>
      </w:pPr>
    </w:p>
    <w:p w14:paraId="6D0F2B23" w14:textId="063F4063" w:rsidR="00484361" w:rsidRPr="00DE35E8" w:rsidRDefault="009F27E3" w:rsidP="00B503A1">
      <w:pPr>
        <w:keepNext/>
        <w:ind w:firstLine="142"/>
        <w:jc w:val="both"/>
        <w:rPr>
          <w:rFonts w:ascii="Arial" w:eastAsia="Calibri" w:hAnsi="Arial" w:cs="Arial"/>
          <w:b/>
        </w:rPr>
      </w:pPr>
      <w:r>
        <w:rPr>
          <w:rFonts w:ascii="Arial" w:hAnsi="Arial"/>
          <w:b/>
        </w:rPr>
        <w:t>Partea B. Categoria produselor care trebuie incluse în registre.</w:t>
      </w:r>
    </w:p>
    <w:p w14:paraId="79F6C842" w14:textId="77777777" w:rsidR="00484361" w:rsidRPr="00DE35E8" w:rsidRDefault="00484361" w:rsidP="00B503A1">
      <w:pPr>
        <w:pStyle w:val="ListParagraph"/>
        <w:keepNext/>
        <w:ind w:left="142"/>
        <w:jc w:val="both"/>
        <w:rPr>
          <w:rFonts w:ascii="Arial" w:hAnsi="Arial" w:cs="Arial"/>
          <w:i/>
        </w:rPr>
      </w:pPr>
    </w:p>
    <w:p w14:paraId="0B6D9792" w14:textId="57C28E67" w:rsidR="00484361" w:rsidRPr="00DE35E8" w:rsidRDefault="00DE35E8" w:rsidP="00B503A1">
      <w:pPr>
        <w:keepNext/>
        <w:ind w:left="142"/>
        <w:jc w:val="both"/>
        <w:rPr>
          <w:rFonts w:ascii="Arial" w:hAnsi="Arial" w:cs="Arial"/>
          <w:i/>
        </w:rPr>
      </w:pPr>
      <w:r>
        <w:rPr>
          <w:rFonts w:ascii="Arial" w:hAnsi="Arial"/>
          <w:i/>
        </w:rPr>
        <w:t>(a) Măsline.</w:t>
      </w:r>
    </w:p>
    <w:p w14:paraId="065C7ECE" w14:textId="63838FF4" w:rsidR="00484361" w:rsidRPr="00DE35E8" w:rsidRDefault="00484361" w:rsidP="00B503A1">
      <w:pPr>
        <w:pStyle w:val="ListParagraph"/>
        <w:numPr>
          <w:ilvl w:val="0"/>
          <w:numId w:val="2"/>
        </w:numPr>
        <w:jc w:val="both"/>
        <w:rPr>
          <w:rFonts w:ascii="Arial" w:hAnsi="Arial" w:cs="Arial"/>
        </w:rPr>
      </w:pPr>
      <w:r>
        <w:rPr>
          <w:rFonts w:ascii="Arial" w:hAnsi="Arial"/>
        </w:rPr>
        <w:t xml:space="preserve">măsline pentru producția de ulei. </w:t>
      </w:r>
    </w:p>
    <w:p w14:paraId="3A54F136" w14:textId="77777777" w:rsidR="00484361" w:rsidRPr="00DE35E8" w:rsidRDefault="00484361" w:rsidP="00B503A1">
      <w:pPr>
        <w:ind w:left="142"/>
        <w:contextualSpacing/>
        <w:rPr>
          <w:rFonts w:ascii="Arial" w:hAnsi="Arial" w:cs="Arial"/>
          <w:i/>
        </w:rPr>
      </w:pPr>
    </w:p>
    <w:p w14:paraId="67B6728A" w14:textId="77DA3D67" w:rsidR="00484361" w:rsidRPr="00DE35E8" w:rsidRDefault="00DE35E8" w:rsidP="00B503A1">
      <w:pPr>
        <w:keepNext/>
        <w:ind w:left="142"/>
        <w:jc w:val="both"/>
        <w:rPr>
          <w:rFonts w:ascii="Arial" w:hAnsi="Arial" w:cs="Arial"/>
          <w:i/>
        </w:rPr>
      </w:pPr>
      <w:r>
        <w:rPr>
          <w:rFonts w:ascii="Arial" w:hAnsi="Arial"/>
          <w:i/>
        </w:rPr>
        <w:t>(b) Uleiuri de măsline.</w:t>
      </w:r>
    </w:p>
    <w:p w14:paraId="5D5514BD" w14:textId="5ECD610E" w:rsidR="00484361" w:rsidRPr="00DE35E8" w:rsidRDefault="00484361" w:rsidP="00B503A1">
      <w:pPr>
        <w:pStyle w:val="CM42"/>
        <w:numPr>
          <w:ilvl w:val="0"/>
          <w:numId w:val="2"/>
        </w:numPr>
        <w:contextualSpacing/>
        <w:rPr>
          <w:rFonts w:ascii="Arial" w:hAnsi="Arial" w:cs="Arial"/>
        </w:rPr>
      </w:pPr>
      <w:r>
        <w:rPr>
          <w:rFonts w:ascii="Arial" w:hAnsi="Arial"/>
        </w:rPr>
        <w:t xml:space="preserve">ulei neclasificat; </w:t>
      </w:r>
    </w:p>
    <w:p w14:paraId="1C6CDB8D" w14:textId="77777777" w:rsidR="00484361" w:rsidRPr="00DE35E8" w:rsidRDefault="00484361" w:rsidP="00B503A1">
      <w:pPr>
        <w:pStyle w:val="CM42"/>
        <w:numPr>
          <w:ilvl w:val="0"/>
          <w:numId w:val="2"/>
        </w:numPr>
        <w:contextualSpacing/>
        <w:rPr>
          <w:rFonts w:ascii="Arial" w:hAnsi="Arial" w:cs="Arial"/>
        </w:rPr>
      </w:pPr>
      <w:r>
        <w:rPr>
          <w:rFonts w:ascii="Arial" w:hAnsi="Arial"/>
        </w:rPr>
        <w:t>ulei de măsline extra virgin;</w:t>
      </w:r>
    </w:p>
    <w:p w14:paraId="172F6533" w14:textId="7B9FEC86" w:rsidR="00484361" w:rsidRPr="00DE35E8" w:rsidRDefault="00484361" w:rsidP="00B503A1">
      <w:pPr>
        <w:pStyle w:val="CM42"/>
        <w:numPr>
          <w:ilvl w:val="0"/>
          <w:numId w:val="2"/>
        </w:numPr>
        <w:contextualSpacing/>
        <w:rPr>
          <w:rFonts w:ascii="Arial" w:hAnsi="Arial" w:cs="Arial"/>
        </w:rPr>
      </w:pPr>
      <w:r>
        <w:rPr>
          <w:rFonts w:ascii="Arial" w:hAnsi="Arial"/>
        </w:rPr>
        <w:t>ulei de măsline virgin;</w:t>
      </w:r>
    </w:p>
    <w:p w14:paraId="104A191E" w14:textId="24A39C02" w:rsidR="00484361" w:rsidRPr="00DE35E8" w:rsidRDefault="00484361" w:rsidP="00B503A1">
      <w:pPr>
        <w:pStyle w:val="CM42"/>
        <w:numPr>
          <w:ilvl w:val="0"/>
          <w:numId w:val="2"/>
        </w:numPr>
        <w:contextualSpacing/>
        <w:rPr>
          <w:rFonts w:ascii="Arial" w:hAnsi="Arial" w:cs="Arial"/>
        </w:rPr>
      </w:pPr>
      <w:r>
        <w:rPr>
          <w:rFonts w:ascii="Arial" w:hAnsi="Arial"/>
        </w:rPr>
        <w:t xml:space="preserve">ulei de măsline lampant; </w:t>
      </w:r>
    </w:p>
    <w:p w14:paraId="05B2413C" w14:textId="77777777" w:rsidR="00484361" w:rsidRPr="00DE35E8" w:rsidRDefault="00484361" w:rsidP="00B503A1">
      <w:pPr>
        <w:pStyle w:val="CM42"/>
        <w:numPr>
          <w:ilvl w:val="0"/>
          <w:numId w:val="2"/>
        </w:numPr>
        <w:contextualSpacing/>
        <w:rPr>
          <w:rFonts w:ascii="Arial" w:hAnsi="Arial" w:cs="Arial"/>
        </w:rPr>
      </w:pPr>
      <w:r>
        <w:rPr>
          <w:rFonts w:ascii="Arial" w:hAnsi="Arial"/>
        </w:rPr>
        <w:t xml:space="preserve">ulei de măsline rafinat; </w:t>
      </w:r>
    </w:p>
    <w:p w14:paraId="227D4A27" w14:textId="29B464A5" w:rsidR="00484361" w:rsidRPr="00DE35E8" w:rsidRDefault="00484361" w:rsidP="00B503A1">
      <w:pPr>
        <w:pStyle w:val="CM42"/>
        <w:numPr>
          <w:ilvl w:val="0"/>
          <w:numId w:val="2"/>
        </w:numPr>
        <w:contextualSpacing/>
        <w:jc w:val="both"/>
        <w:rPr>
          <w:rFonts w:ascii="Arial" w:hAnsi="Arial" w:cs="Arial"/>
        </w:rPr>
      </w:pPr>
      <w:r>
        <w:rPr>
          <w:rFonts w:ascii="Arial" w:hAnsi="Arial"/>
        </w:rPr>
        <w:lastRenderedPageBreak/>
        <w:t>ulei de măsline – conține exclusiv uleiuri de măsline rafinate și uleiuri de măsline virgine.</w:t>
      </w:r>
    </w:p>
    <w:p w14:paraId="3B928C37" w14:textId="77777777" w:rsidR="00484361" w:rsidRPr="00DE35E8" w:rsidRDefault="00484361" w:rsidP="00B503A1">
      <w:pPr>
        <w:rPr>
          <w:rFonts w:ascii="Arial" w:hAnsi="Arial" w:cs="Arial"/>
          <w:lang w:eastAsia="en-US"/>
        </w:rPr>
      </w:pPr>
    </w:p>
    <w:p w14:paraId="0019EFDA" w14:textId="200688A7" w:rsidR="00484361" w:rsidRPr="00DE35E8" w:rsidRDefault="00DE35E8" w:rsidP="00B503A1">
      <w:pPr>
        <w:keepNext/>
        <w:ind w:left="142"/>
        <w:jc w:val="both"/>
        <w:rPr>
          <w:rFonts w:ascii="Arial" w:hAnsi="Arial" w:cs="Arial"/>
        </w:rPr>
      </w:pPr>
      <w:r>
        <w:rPr>
          <w:rFonts w:ascii="Arial" w:hAnsi="Arial"/>
          <w:i/>
        </w:rPr>
        <w:t>(c) Uleiuri de resturi de măsline.</w:t>
      </w:r>
      <w:r>
        <w:rPr>
          <w:rFonts w:ascii="Arial" w:hAnsi="Arial"/>
        </w:rPr>
        <w:t xml:space="preserve"> </w:t>
      </w:r>
    </w:p>
    <w:p w14:paraId="7E1337D0" w14:textId="5F3642CC" w:rsidR="00484361" w:rsidRPr="00DE35E8" w:rsidRDefault="00484361" w:rsidP="00B503A1">
      <w:pPr>
        <w:pStyle w:val="CM42"/>
        <w:numPr>
          <w:ilvl w:val="0"/>
          <w:numId w:val="2"/>
        </w:numPr>
        <w:contextualSpacing/>
        <w:rPr>
          <w:rFonts w:ascii="Arial" w:hAnsi="Arial" w:cs="Arial"/>
        </w:rPr>
      </w:pPr>
      <w:r>
        <w:rPr>
          <w:rFonts w:ascii="Arial" w:hAnsi="Arial"/>
        </w:rPr>
        <w:t>ulei brut din resturi de măsline;</w:t>
      </w:r>
    </w:p>
    <w:p w14:paraId="42511A8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ulei rafinat din resturi de măsline; </w:t>
      </w:r>
    </w:p>
    <w:p w14:paraId="3C7481B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ulei din resturi de măsline. </w:t>
      </w:r>
    </w:p>
    <w:p w14:paraId="5CA22CCA" w14:textId="77777777" w:rsidR="00484361" w:rsidRPr="00DE35E8" w:rsidRDefault="00484361" w:rsidP="00B503A1">
      <w:pPr>
        <w:rPr>
          <w:rFonts w:ascii="Arial" w:hAnsi="Arial" w:cs="Arial"/>
          <w:lang w:eastAsia="en-US"/>
        </w:rPr>
      </w:pPr>
    </w:p>
    <w:p w14:paraId="549D2842" w14:textId="019C4435" w:rsidR="00484361" w:rsidRPr="00DE35E8" w:rsidRDefault="00DE35E8" w:rsidP="00B503A1">
      <w:pPr>
        <w:keepNext/>
        <w:ind w:left="142"/>
        <w:jc w:val="both"/>
        <w:rPr>
          <w:rFonts w:ascii="Arial" w:hAnsi="Arial" w:cs="Arial"/>
          <w:i/>
        </w:rPr>
      </w:pPr>
      <w:r>
        <w:rPr>
          <w:rFonts w:ascii="Arial" w:hAnsi="Arial"/>
          <w:i/>
        </w:rPr>
        <w:t>(d) Subprodusele tuturor instalațiilor, din care se poate obține ulei.</w:t>
      </w:r>
    </w:p>
    <w:p w14:paraId="22AAFA9B" w14:textId="77777777" w:rsidR="00484361" w:rsidRPr="00DE35E8" w:rsidRDefault="00484361" w:rsidP="00B503A1">
      <w:pPr>
        <w:ind w:hanging="142"/>
        <w:jc w:val="both"/>
        <w:rPr>
          <w:rFonts w:ascii="Arial" w:hAnsi="Arial" w:cs="Arial"/>
        </w:rPr>
      </w:pPr>
    </w:p>
    <w:p w14:paraId="145CCEFF" w14:textId="3B030B40" w:rsidR="00484361" w:rsidRPr="00DE35E8" w:rsidRDefault="00DE35E8" w:rsidP="00B503A1">
      <w:pPr>
        <w:keepNext/>
        <w:ind w:left="142"/>
        <w:jc w:val="both"/>
        <w:rPr>
          <w:rFonts w:ascii="Arial" w:hAnsi="Arial" w:cs="Arial"/>
          <w:i/>
        </w:rPr>
      </w:pPr>
      <w:r>
        <w:rPr>
          <w:rFonts w:ascii="Arial" w:hAnsi="Arial"/>
          <w:i/>
        </w:rPr>
        <w:t>(e) Alte uleiuri vegetale comestibile.</w:t>
      </w:r>
    </w:p>
    <w:p w14:paraId="477DD970" w14:textId="77777777" w:rsidR="00484361" w:rsidRPr="00DE35E8" w:rsidRDefault="00484361" w:rsidP="00B503A1">
      <w:pPr>
        <w:ind w:left="426"/>
        <w:contextualSpacing/>
        <w:jc w:val="both"/>
        <w:rPr>
          <w:rFonts w:ascii="Arial" w:hAnsi="Arial" w:cs="Arial"/>
        </w:rPr>
      </w:pPr>
      <w:r>
        <w:rPr>
          <w:rFonts w:ascii="Arial" w:hAnsi="Arial"/>
        </w:rPr>
        <w:t xml:space="preserve">În cazul fabricilor și operatorilor care, pe lângă faptul că lucrează cu uleiuri de măsline și resturi de măsline, produc, rafinează, depozitează sau ambalează alte uleiuri vegetale comestibile. </w:t>
      </w:r>
    </w:p>
    <w:p w14:paraId="5FA18D30" w14:textId="3C3D1D64" w:rsidR="00484361" w:rsidRPr="00C70938" w:rsidRDefault="009F27E3" w:rsidP="00B503A1">
      <w:pPr>
        <w:keepNext/>
        <w:spacing w:before="100" w:beforeAutospacing="1" w:after="100" w:afterAutospacing="1"/>
        <w:jc w:val="both"/>
        <w:rPr>
          <w:rFonts w:ascii="Arial" w:eastAsia="Calibri" w:hAnsi="Arial" w:cs="Arial"/>
          <w:b/>
          <w:spacing w:val="-4"/>
        </w:rPr>
      </w:pPr>
      <w:r w:rsidRPr="00C70938">
        <w:rPr>
          <w:rFonts w:ascii="Arial" w:hAnsi="Arial"/>
          <w:b/>
          <w:spacing w:val="-4"/>
        </w:rPr>
        <w:t>Partea C. Informațiile pe care trebuie să le conțină registrele de intrare și de ieșire.</w:t>
      </w:r>
    </w:p>
    <w:p w14:paraId="53B25609" w14:textId="49367A8D" w:rsidR="00484361" w:rsidRPr="00DE35E8" w:rsidRDefault="00484361" w:rsidP="00B503A1">
      <w:pPr>
        <w:spacing w:before="100" w:beforeAutospacing="1" w:after="100" w:afterAutospacing="1"/>
        <w:jc w:val="both"/>
        <w:rPr>
          <w:rFonts w:ascii="Arial" w:hAnsi="Arial" w:cs="Arial"/>
        </w:rPr>
      </w:pPr>
      <w:r>
        <w:rPr>
          <w:rFonts w:ascii="Arial" w:hAnsi="Arial"/>
        </w:rPr>
        <w:t>(a) Identificarea documentului de însoțire, atunci când este cazul.</w:t>
      </w:r>
    </w:p>
    <w:p w14:paraId="7B9B6AD0" w14:textId="7ED8B725" w:rsidR="00484361" w:rsidRPr="00DE35E8" w:rsidRDefault="00484361" w:rsidP="00B503A1">
      <w:pPr>
        <w:spacing w:before="100" w:beforeAutospacing="1" w:after="100" w:afterAutospacing="1"/>
        <w:jc w:val="both"/>
        <w:rPr>
          <w:rFonts w:ascii="Arial" w:hAnsi="Arial" w:cs="Arial"/>
        </w:rPr>
      </w:pPr>
      <w:r>
        <w:rPr>
          <w:rFonts w:ascii="Arial" w:hAnsi="Arial"/>
        </w:rPr>
        <w:t xml:space="preserve">(b) Identificarea vânzătorului sau a furnizorului: numele, adresa, numărul de identificare fiscală și adresa unității de origine. Se va indica și numele acestuia din urmă și numărul de identificare fiscală atunci când este diferit de vânzător sau furnizor. </w:t>
      </w:r>
    </w:p>
    <w:p w14:paraId="145D9BB6" w14:textId="538165C5" w:rsidR="00484361" w:rsidRPr="00DE35E8" w:rsidRDefault="00484361" w:rsidP="00B503A1">
      <w:pPr>
        <w:spacing w:before="100" w:beforeAutospacing="1" w:after="100" w:afterAutospacing="1"/>
        <w:jc w:val="both"/>
        <w:rPr>
          <w:rFonts w:ascii="Arial" w:hAnsi="Arial" w:cs="Arial"/>
        </w:rPr>
      </w:pPr>
      <w:r>
        <w:rPr>
          <w:rFonts w:ascii="Arial" w:hAnsi="Arial"/>
        </w:rPr>
        <w:t xml:space="preserve">(c) Identificarea cumpărătorului sau a destinatarului, inclusiv ultimul comerciant cu amănuntul care a recepționat uleiul îmbuteliat: numele, adresa, numărul de identificare fiscală și adresa unității de destinație. Se va indica și numele acestuia din urmă și numărul de identificare fiscală atunci când este diferit de cumpărător sau de destinatar. </w:t>
      </w:r>
    </w:p>
    <w:p w14:paraId="662B49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 xml:space="preserve">(d) Identificarea produsului: denumirea, lotul, cantitatea și caracteristicile considerate relevante pentru identificarea acestuia, cum ar fi vrac, îmbuteliat, etichetat, umed sau uscat. </w:t>
      </w:r>
    </w:p>
    <w:p w14:paraId="25A3BFDC" w14:textId="77777777" w:rsidR="00484361" w:rsidRPr="00DE35E8" w:rsidRDefault="00484361" w:rsidP="00B503A1">
      <w:pPr>
        <w:spacing w:before="100" w:beforeAutospacing="1" w:after="100" w:afterAutospacing="1"/>
        <w:jc w:val="both"/>
        <w:rPr>
          <w:rFonts w:ascii="Arial" w:hAnsi="Arial" w:cs="Arial"/>
          <w:strike/>
        </w:rPr>
      </w:pPr>
      <w:r>
        <w:rPr>
          <w:rFonts w:ascii="Arial" w:hAnsi="Arial"/>
        </w:rPr>
        <w:t>(e) Indicarea originii produsului: țara de origine. În scopul respectării, după caz, a dispozițiilor articolului 4 din Regulamentul de punere în aplicare (UE) nr. 29/2012 al Comisiei din 13 ianuarie 2012, Spania, statul membru, Uniunea Europeană sau numele unei țări terțe, astfel cum este stabilit în prezentul regulament.</w:t>
      </w:r>
    </w:p>
    <w:p w14:paraId="16041359" w14:textId="04AB9B43" w:rsidR="00484361" w:rsidRPr="00DE35E8" w:rsidRDefault="00484361" w:rsidP="00B503A1">
      <w:pPr>
        <w:spacing w:before="100" w:beforeAutospacing="1" w:after="100" w:afterAutospacing="1"/>
        <w:jc w:val="both"/>
        <w:rPr>
          <w:rFonts w:ascii="Arial" w:hAnsi="Arial" w:cs="Arial"/>
        </w:rPr>
      </w:pPr>
      <w:r>
        <w:rPr>
          <w:rFonts w:ascii="Arial" w:hAnsi="Arial"/>
        </w:rPr>
        <w:t>(f) Caracteristicile produsului care trebuie indicate pe etichetă.</w:t>
      </w:r>
    </w:p>
    <w:p w14:paraId="3566E8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(g) Data operațiunii.</w:t>
      </w:r>
    </w:p>
    <w:p w14:paraId="47E675BE" w14:textId="77777777" w:rsidR="00484361" w:rsidRPr="00DE35E8" w:rsidRDefault="00484361" w:rsidP="00B503A1">
      <w:pPr>
        <w:spacing w:before="100" w:beforeAutospacing="1" w:after="100" w:afterAutospacing="1"/>
        <w:jc w:val="both"/>
        <w:rPr>
          <w:rFonts w:ascii="Arial" w:hAnsi="Arial" w:cs="Arial"/>
        </w:rPr>
      </w:pPr>
      <w:r>
        <w:rPr>
          <w:rFonts w:ascii="Arial" w:hAnsi="Arial"/>
        </w:rPr>
        <w:t>(h) Identificarea transportatorului: compania (numele, adresa, numărul de identificare fiscală), tipul vehiculului și numărul de înmatriculare al acestuia sau altă formă, după caz, de identificare legală a mijlocului de transport.</w:t>
      </w:r>
    </w:p>
    <w:p w14:paraId="6F3FE0F9" w14:textId="6A409A75" w:rsidR="00484361" w:rsidRPr="00DE35E8" w:rsidRDefault="00DA31DD" w:rsidP="00B503A1">
      <w:pPr>
        <w:keepNext/>
        <w:spacing w:before="100" w:beforeAutospacing="1"/>
        <w:jc w:val="both"/>
        <w:rPr>
          <w:rFonts w:ascii="Arial" w:hAnsi="Arial" w:cs="Arial"/>
          <w:b/>
        </w:rPr>
      </w:pPr>
      <w:r>
        <w:rPr>
          <w:rFonts w:ascii="Arial" w:hAnsi="Arial"/>
          <w:b/>
        </w:rPr>
        <w:lastRenderedPageBreak/>
        <w:t>Partea D. Informațiile pe care trebuie să le conțină registrul intern de trasabilitate.</w:t>
      </w:r>
    </w:p>
    <w:p w14:paraId="00A6A054" w14:textId="77777777" w:rsidR="00484361" w:rsidRPr="00DE35E8" w:rsidRDefault="00484361" w:rsidP="00B503A1">
      <w:pPr>
        <w:keepNext/>
        <w:jc w:val="both"/>
        <w:rPr>
          <w:rFonts w:ascii="Arial" w:hAnsi="Arial" w:cs="Arial"/>
        </w:rPr>
      </w:pPr>
    </w:p>
    <w:p w14:paraId="13617156" w14:textId="77777777" w:rsidR="00484361" w:rsidRPr="00DE35E8" w:rsidRDefault="00484361" w:rsidP="00B503A1">
      <w:pPr>
        <w:keepNext/>
        <w:jc w:val="both"/>
        <w:rPr>
          <w:rFonts w:ascii="Arial" w:hAnsi="Arial" w:cs="Arial"/>
        </w:rPr>
      </w:pPr>
      <w:r>
        <w:rPr>
          <w:rFonts w:ascii="Arial" w:hAnsi="Arial"/>
        </w:rPr>
        <w:t>Sistemul intern de trasabilitate trebuie să conțină, cel puțin, următoarele informații:</w:t>
      </w:r>
    </w:p>
    <w:p w14:paraId="1C45BA46" w14:textId="77777777" w:rsidR="00484361" w:rsidRPr="00DE35E8" w:rsidRDefault="00484361" w:rsidP="00B503A1">
      <w:pPr>
        <w:keepNext/>
        <w:spacing w:before="100" w:beforeAutospacing="1" w:after="240"/>
        <w:contextualSpacing/>
        <w:jc w:val="both"/>
        <w:rPr>
          <w:rFonts w:ascii="Arial" w:hAnsi="Arial" w:cs="Arial"/>
        </w:rPr>
      </w:pPr>
    </w:p>
    <w:p w14:paraId="3A07E017" w14:textId="54DBBE26" w:rsidR="00484361" w:rsidRPr="00DE35E8" w:rsidRDefault="00484361" w:rsidP="00B503A1">
      <w:pPr>
        <w:spacing w:before="100" w:beforeAutospacing="1" w:after="240"/>
        <w:contextualSpacing/>
        <w:jc w:val="both"/>
        <w:rPr>
          <w:rFonts w:ascii="Arial" w:hAnsi="Arial" w:cs="Arial"/>
        </w:rPr>
      </w:pPr>
      <w:r>
        <w:rPr>
          <w:rFonts w:ascii="Arial" w:hAnsi="Arial"/>
        </w:rPr>
        <w:t>(a) operațiunea sau practica efectuată;</w:t>
      </w:r>
    </w:p>
    <w:p w14:paraId="5B2CAD94" w14:textId="77777777" w:rsidR="00484361" w:rsidRPr="00DE35E8" w:rsidRDefault="00484361" w:rsidP="00B503A1">
      <w:pPr>
        <w:spacing w:before="100" w:beforeAutospacing="1" w:after="240"/>
        <w:contextualSpacing/>
        <w:jc w:val="both"/>
        <w:rPr>
          <w:rFonts w:ascii="Arial" w:hAnsi="Arial" w:cs="Arial"/>
        </w:rPr>
      </w:pPr>
    </w:p>
    <w:p w14:paraId="5C0BF968" w14:textId="77777777" w:rsidR="00484361" w:rsidRPr="00DE35E8" w:rsidRDefault="00484361" w:rsidP="00B503A1">
      <w:pPr>
        <w:spacing w:before="100" w:beforeAutospacing="1" w:after="240"/>
        <w:contextualSpacing/>
        <w:jc w:val="both"/>
        <w:rPr>
          <w:rFonts w:ascii="Arial" w:hAnsi="Arial" w:cs="Arial"/>
        </w:rPr>
      </w:pPr>
      <w:r>
        <w:rPr>
          <w:rFonts w:ascii="Arial" w:hAnsi="Arial"/>
        </w:rPr>
        <w:t xml:space="preserve">(b) identificarea produselor-sursă: denumire, lot (atunci când este cazul), cantitate; </w:t>
      </w:r>
    </w:p>
    <w:p w14:paraId="526BE12C" w14:textId="77777777" w:rsidR="00484361" w:rsidRPr="00DE35E8" w:rsidRDefault="00484361" w:rsidP="00B503A1">
      <w:pPr>
        <w:spacing w:before="100" w:beforeAutospacing="1" w:after="240"/>
        <w:contextualSpacing/>
        <w:jc w:val="both"/>
        <w:rPr>
          <w:rFonts w:ascii="Arial" w:hAnsi="Arial" w:cs="Arial"/>
        </w:rPr>
      </w:pPr>
    </w:p>
    <w:p w14:paraId="0FAA3F63" w14:textId="2AF5C43D" w:rsidR="00484361" w:rsidRPr="00DE35E8" w:rsidRDefault="00484361" w:rsidP="00B503A1">
      <w:pPr>
        <w:spacing w:before="100" w:beforeAutospacing="1" w:after="240"/>
        <w:contextualSpacing/>
        <w:jc w:val="both"/>
        <w:rPr>
          <w:rFonts w:ascii="Arial" w:hAnsi="Arial" w:cs="Arial"/>
        </w:rPr>
      </w:pPr>
      <w:r>
        <w:rPr>
          <w:rFonts w:ascii="Arial" w:hAnsi="Arial"/>
        </w:rPr>
        <w:t xml:space="preserve">(c) identificarea produselor obținute: denumire, lot (atunci când este cazul), cantitatea; </w:t>
      </w:r>
    </w:p>
    <w:p w14:paraId="114E69BF" w14:textId="77777777" w:rsidR="00484361" w:rsidRPr="00DE35E8" w:rsidRDefault="00484361" w:rsidP="00B503A1">
      <w:pPr>
        <w:spacing w:before="100" w:beforeAutospacing="1" w:after="240"/>
        <w:contextualSpacing/>
        <w:jc w:val="both"/>
        <w:rPr>
          <w:rFonts w:ascii="Arial" w:hAnsi="Arial" w:cs="Arial"/>
        </w:rPr>
      </w:pPr>
    </w:p>
    <w:p w14:paraId="083B8162" w14:textId="77777777" w:rsidR="00484361" w:rsidRPr="00DE35E8" w:rsidRDefault="00484361" w:rsidP="00B503A1">
      <w:pPr>
        <w:spacing w:before="100" w:beforeAutospacing="1" w:after="240"/>
        <w:contextualSpacing/>
        <w:jc w:val="both"/>
        <w:rPr>
          <w:rFonts w:ascii="Arial" w:hAnsi="Arial" w:cs="Arial"/>
        </w:rPr>
      </w:pPr>
      <w:r>
        <w:rPr>
          <w:rFonts w:ascii="Arial" w:hAnsi="Arial"/>
        </w:rPr>
        <w:t>(d) data operațiunii și, după caz, ora;</w:t>
      </w:r>
    </w:p>
    <w:p w14:paraId="6DDF3A88" w14:textId="77777777" w:rsidR="00484361" w:rsidRPr="00DE35E8" w:rsidRDefault="00484361" w:rsidP="00B503A1">
      <w:pPr>
        <w:jc w:val="both"/>
        <w:rPr>
          <w:rFonts w:ascii="Arial" w:hAnsi="Arial" w:cs="Arial"/>
        </w:rPr>
      </w:pPr>
    </w:p>
    <w:p w14:paraId="27D55A82" w14:textId="262A2876" w:rsidR="00484361" w:rsidRPr="00DE35E8" w:rsidRDefault="00484361" w:rsidP="00B503A1">
      <w:pPr>
        <w:jc w:val="both"/>
        <w:rPr>
          <w:rFonts w:ascii="Arial" w:hAnsi="Arial" w:cs="Arial"/>
        </w:rPr>
      </w:pPr>
      <w:r>
        <w:rPr>
          <w:rFonts w:ascii="Arial" w:hAnsi="Arial"/>
        </w:rPr>
        <w:t>(e) originea internă a produselor-sursă (antrepozit, depozit, buncăr de alimentare, linie de prelucrare etc.). Soldul din depozitul sau depozitele de origine.</w:t>
      </w:r>
    </w:p>
    <w:p w14:paraId="3EFE04AB" w14:textId="77777777" w:rsidR="00484361" w:rsidRPr="00DE35E8" w:rsidRDefault="00484361" w:rsidP="00B503A1">
      <w:pPr>
        <w:jc w:val="both"/>
        <w:rPr>
          <w:rFonts w:ascii="Arial" w:hAnsi="Arial" w:cs="Arial"/>
        </w:rPr>
      </w:pPr>
    </w:p>
    <w:p w14:paraId="3205ECFD" w14:textId="3537B89D" w:rsidR="00484361" w:rsidRPr="00DE35E8" w:rsidRDefault="00CA3437" w:rsidP="00B503A1">
      <w:pPr>
        <w:jc w:val="both"/>
        <w:rPr>
          <w:rFonts w:ascii="Arial" w:hAnsi="Arial" w:cs="Arial"/>
        </w:rPr>
      </w:pPr>
      <w:r>
        <w:rPr>
          <w:rFonts w:ascii="Arial" w:hAnsi="Arial"/>
        </w:rPr>
        <w:t>(f) Destinația internă sau utilizarea produselor obținute (antrepozit, depozit, buncăr de alimentare, linie de prelucrare etc.). Soldul din depozitul sau depozitele de destinație.</w:t>
      </w:r>
    </w:p>
    <w:p w14:paraId="1E0AD74F" w14:textId="45F98849" w:rsidR="00527443" w:rsidRPr="00DE35E8" w:rsidRDefault="0007779F" w:rsidP="00B503A1">
      <w:pPr>
        <w:pStyle w:val="Default"/>
        <w:keepNext/>
        <w:tabs>
          <w:tab w:val="left" w:pos="6765"/>
          <w:tab w:val="right" w:pos="9070"/>
        </w:tabs>
        <w:spacing w:before="100" w:beforeAutospacing="1" w:after="100" w:afterAutospacing="1"/>
        <w:jc w:val="center"/>
        <w:rPr>
          <w:color w:val="auto"/>
        </w:rPr>
      </w:pPr>
      <w:r>
        <w:rPr>
          <w:color w:val="auto"/>
        </w:rPr>
        <w:t>ANEXA II</w:t>
      </w:r>
    </w:p>
    <w:p w14:paraId="4DC11A5E" w14:textId="186B9DDA" w:rsidR="0007779F" w:rsidRPr="00DE35E8" w:rsidRDefault="00527443" w:rsidP="00B503A1">
      <w:pPr>
        <w:pStyle w:val="Default"/>
        <w:keepNext/>
        <w:tabs>
          <w:tab w:val="left" w:pos="6765"/>
          <w:tab w:val="right" w:pos="9070"/>
        </w:tabs>
        <w:spacing w:before="100" w:beforeAutospacing="1" w:after="100" w:afterAutospacing="1"/>
        <w:jc w:val="center"/>
        <w:rPr>
          <w:b/>
          <w:color w:val="auto"/>
        </w:rPr>
      </w:pPr>
      <w:r>
        <w:rPr>
          <w:b/>
          <w:color w:val="auto"/>
        </w:rPr>
        <w:t>Informațiile minime ale documentului de însoțire pe durata transportului</w:t>
      </w:r>
    </w:p>
    <w:p w14:paraId="1DA8041F" w14:textId="3F430D4F" w:rsidR="00EE7990"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A. Identificarea produsului: </w:t>
      </w:r>
    </w:p>
    <w:p w14:paraId="0CCB8999" w14:textId="38244525" w:rsidR="00494357" w:rsidRPr="00DE35E8" w:rsidRDefault="00FC72C5" w:rsidP="00B503A1">
      <w:pPr>
        <w:spacing w:before="100" w:beforeAutospacing="1" w:after="100" w:afterAutospacing="1"/>
        <w:jc w:val="both"/>
        <w:rPr>
          <w:rFonts w:ascii="Arial" w:hAnsi="Arial" w:cs="Arial"/>
        </w:rPr>
      </w:pPr>
      <w:r>
        <w:rPr>
          <w:rFonts w:ascii="Arial" w:hAnsi="Arial"/>
        </w:rPr>
        <w:t xml:space="preserve">– identificarea produsului: denumirea stabilită în legislația aplicabilă, lotul, cantitatea și caracteristicile care sunt considerate relevante pentru identificarea acestuia, cum ar fi vrac, îmbuteliat, etichetat, umed sau uscat; </w:t>
      </w:r>
    </w:p>
    <w:p w14:paraId="776A6D19" w14:textId="627D7348" w:rsidR="00494357" w:rsidRPr="00DE35E8" w:rsidRDefault="00FC72C5" w:rsidP="00B503A1">
      <w:pPr>
        <w:spacing w:before="100" w:beforeAutospacing="1" w:after="100" w:afterAutospacing="1"/>
        <w:jc w:val="both"/>
        <w:rPr>
          <w:rFonts w:ascii="Arial" w:hAnsi="Arial" w:cs="Arial"/>
        </w:rPr>
      </w:pPr>
      <w:r>
        <w:rPr>
          <w:rFonts w:ascii="Arial" w:hAnsi="Arial"/>
        </w:rPr>
        <w:t xml:space="preserve">– indicarea originii produsului: țara de origine. </w:t>
      </w:r>
    </w:p>
    <w:p w14:paraId="18369A5C" w14:textId="5FE69858" w:rsidR="00B43CE6" w:rsidRPr="00DE35E8" w:rsidRDefault="00FC72C5" w:rsidP="00B503A1">
      <w:pPr>
        <w:spacing w:before="100" w:beforeAutospacing="1" w:after="100" w:afterAutospacing="1"/>
        <w:jc w:val="both"/>
        <w:rPr>
          <w:rFonts w:ascii="Arial" w:hAnsi="Arial" w:cs="Arial"/>
        </w:rPr>
      </w:pPr>
      <w:r>
        <w:rPr>
          <w:rFonts w:ascii="Arial" w:hAnsi="Arial"/>
        </w:rPr>
        <w:t xml:space="preserve">– la produsele vrac: Alte mențiuni voluntare care pot fi indicate a posteriori pe etichetă, cum ar fi soiul, sezonul recoltării, extracția la rece, prima presare la rece, producția ecologică etc. </w:t>
      </w:r>
    </w:p>
    <w:p w14:paraId="0ED38799" w14:textId="376107C8" w:rsidR="004936CE" w:rsidRPr="00DE35E8" w:rsidRDefault="00FC72C5" w:rsidP="00B503A1">
      <w:pPr>
        <w:pStyle w:val="Default"/>
        <w:tabs>
          <w:tab w:val="left" w:pos="6765"/>
          <w:tab w:val="right" w:pos="9070"/>
        </w:tabs>
        <w:spacing w:before="100" w:beforeAutospacing="1" w:after="100" w:afterAutospacing="1"/>
        <w:rPr>
          <w:color w:val="auto"/>
        </w:rPr>
      </w:pPr>
      <w:r>
        <w:rPr>
          <w:color w:val="auto"/>
        </w:rPr>
        <w:t>– cantitatea de produs.</w:t>
      </w:r>
    </w:p>
    <w:p w14:paraId="0101D6BB" w14:textId="277E9C68"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B. Datele de origine ale mărfii: </w:t>
      </w:r>
    </w:p>
    <w:p w14:paraId="00276DE0" w14:textId="77777777"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Identificarea vânzătorului sau a furnizorului: numele, adresa, numărul de identificare fiscală și adresa unității de origine. </w:t>
      </w:r>
    </w:p>
    <w:p w14:paraId="47A1EED0" w14:textId="34D23AD3" w:rsidR="00494357" w:rsidRPr="00DE35E8" w:rsidRDefault="00EE422C" w:rsidP="00B503A1">
      <w:pPr>
        <w:spacing w:before="100" w:beforeAutospacing="1" w:after="100" w:afterAutospacing="1"/>
        <w:jc w:val="both"/>
        <w:rPr>
          <w:rFonts w:ascii="Arial" w:hAnsi="Arial" w:cs="Arial"/>
          <w:strike/>
        </w:rPr>
      </w:pPr>
      <w:r>
        <w:rPr>
          <w:rFonts w:ascii="Arial" w:hAnsi="Arial"/>
        </w:rPr>
        <w:t>Se va indica și numele acestuia din urmă și numărul de identificare fiscală atunci când este diferit de vânzător sau furnizor.</w:t>
      </w:r>
      <w:r>
        <w:rPr>
          <w:rFonts w:ascii="Arial" w:hAnsi="Arial"/>
          <w:strike/>
        </w:rPr>
        <w:t xml:space="preserve"> </w:t>
      </w:r>
    </w:p>
    <w:p w14:paraId="73A0AD8C" w14:textId="3D82D2A7"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C. Datele privind transportul: </w:t>
      </w:r>
    </w:p>
    <w:p w14:paraId="7CE66301" w14:textId="239BAB3B" w:rsidR="0007779F" w:rsidRPr="00DE35E8" w:rsidRDefault="0007779F" w:rsidP="00B503A1">
      <w:pPr>
        <w:pStyle w:val="Default"/>
        <w:tabs>
          <w:tab w:val="left" w:pos="6765"/>
          <w:tab w:val="right" w:pos="9070"/>
        </w:tabs>
        <w:spacing w:before="100" w:beforeAutospacing="1" w:after="100" w:afterAutospacing="1"/>
        <w:jc w:val="both"/>
        <w:rPr>
          <w:color w:val="auto"/>
        </w:rPr>
      </w:pPr>
      <w:r>
        <w:rPr>
          <w:color w:val="auto"/>
        </w:rPr>
        <w:t>Identificarea societății de transport și a mijloacelor de transport utilizate, precum și data acestuia.</w:t>
      </w:r>
    </w:p>
    <w:p w14:paraId="6A6D6E3A" w14:textId="0ECBDA4F" w:rsidR="00494357" w:rsidRPr="00DE35E8" w:rsidRDefault="009F27E3" w:rsidP="00B503A1">
      <w:pPr>
        <w:keepNext/>
        <w:spacing w:before="100" w:beforeAutospacing="1" w:after="100" w:afterAutospacing="1"/>
        <w:jc w:val="both"/>
        <w:rPr>
          <w:rFonts w:ascii="Arial" w:hAnsi="Arial" w:cs="Arial"/>
          <w:b/>
        </w:rPr>
      </w:pPr>
      <w:r>
        <w:rPr>
          <w:rFonts w:ascii="Arial" w:hAnsi="Arial"/>
          <w:b/>
        </w:rPr>
        <w:lastRenderedPageBreak/>
        <w:t xml:space="preserve">D. Datele privind destinația mărfii: </w:t>
      </w:r>
    </w:p>
    <w:p w14:paraId="518F49D9" w14:textId="7572094F"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Identificarea cumpărătorului sau a destinatarului, inclusiv a ultimului comerciant cu amănuntul care a recepționat uleiul îmbuteliat: numele, adresa, numărul de identificare fiscală și adresa unității de destinație. Se va indica și numele acestuia din urmă și numărul de identificare fiscală atunci când este diferit de cumpărător sau de destinatar. </w:t>
      </w:r>
    </w:p>
    <w:p w14:paraId="7A7B7947" w14:textId="77777777" w:rsidR="00F44FDF" w:rsidRPr="00DE35E8" w:rsidRDefault="00F44FDF" w:rsidP="00B503A1">
      <w:pPr>
        <w:pStyle w:val="Pa10"/>
        <w:keepNext/>
        <w:spacing w:before="100" w:beforeAutospacing="1" w:after="100" w:afterAutospacing="1" w:line="240" w:lineRule="auto"/>
        <w:jc w:val="center"/>
        <w:rPr>
          <w:rFonts w:cs="Arial"/>
        </w:rPr>
      </w:pPr>
      <w:r>
        <w:t>ANEXA III</w:t>
      </w:r>
    </w:p>
    <w:p w14:paraId="6DE89D44" w14:textId="77777777" w:rsidR="00F44FDF" w:rsidRPr="00DE35E8" w:rsidRDefault="00F44FDF" w:rsidP="00B503A1">
      <w:pPr>
        <w:pStyle w:val="Pa10"/>
        <w:keepNext/>
        <w:spacing w:before="100" w:beforeAutospacing="1" w:after="100" w:afterAutospacing="1" w:line="240" w:lineRule="auto"/>
        <w:jc w:val="center"/>
        <w:rPr>
          <w:rFonts w:cs="Arial"/>
          <w:b/>
        </w:rPr>
      </w:pPr>
      <w:r>
        <w:rPr>
          <w:b/>
        </w:rPr>
        <w:t>Aspectul și caracteristicile specifice uleiurilor</w:t>
      </w:r>
    </w:p>
    <w:p w14:paraId="0FE618F1" w14:textId="42CE3EA2" w:rsidR="00F44FDF" w:rsidRPr="00DE35E8" w:rsidRDefault="00F44FDF" w:rsidP="00B503A1">
      <w:pPr>
        <w:keepNext/>
        <w:spacing w:before="100" w:beforeAutospacing="1" w:after="100" w:afterAutospacing="1"/>
        <w:jc w:val="both"/>
        <w:rPr>
          <w:rFonts w:ascii="Arial" w:hAnsi="Arial" w:cs="Arial"/>
        </w:rPr>
      </w:pPr>
      <w:r>
        <w:rPr>
          <w:rFonts w:ascii="Arial" w:hAnsi="Arial"/>
        </w:rPr>
        <w:t>(a) Uleiuri de măsline extra virgine și uleiuri de măsline virgine filtrate.</w:t>
      </w:r>
    </w:p>
    <w:p w14:paraId="095783EF" w14:textId="77777777" w:rsidR="00F44FDF" w:rsidRPr="00DE35E8" w:rsidRDefault="00F44FDF" w:rsidP="00B503A1">
      <w:pPr>
        <w:pStyle w:val="Default"/>
        <w:ind w:left="142"/>
        <w:rPr>
          <w:color w:val="auto"/>
        </w:rPr>
      </w:pPr>
      <w:r>
        <w:rPr>
          <w:color w:val="auto"/>
        </w:rPr>
        <w:t>Umiditate și substanțe volatile: ≤ 0,2 la 100.</w:t>
      </w:r>
    </w:p>
    <w:p w14:paraId="7D6D2C01" w14:textId="5C332848" w:rsidR="00F44FDF" w:rsidRPr="00DE35E8" w:rsidRDefault="00F44FDF" w:rsidP="00B503A1">
      <w:pPr>
        <w:pStyle w:val="Default"/>
        <w:ind w:left="142"/>
        <w:rPr>
          <w:color w:val="auto"/>
        </w:rPr>
      </w:pPr>
      <w:r>
        <w:rPr>
          <w:color w:val="auto"/>
        </w:rPr>
        <w:t xml:space="preserve">Impurități insolubile în eter de petrol: ≤ 0,10 la 100. </w:t>
      </w:r>
    </w:p>
    <w:p w14:paraId="603E2DCE" w14:textId="6E01F0E5" w:rsidR="00F44FDF" w:rsidRPr="00DE35E8" w:rsidRDefault="00F44FDF" w:rsidP="00B503A1">
      <w:pPr>
        <w:keepNext/>
        <w:spacing w:before="100" w:beforeAutospacing="1" w:after="100" w:afterAutospacing="1"/>
        <w:jc w:val="both"/>
        <w:rPr>
          <w:rFonts w:ascii="Arial" w:hAnsi="Arial" w:cs="Arial"/>
        </w:rPr>
      </w:pPr>
      <w:r>
        <w:rPr>
          <w:rFonts w:ascii="Arial" w:hAnsi="Arial"/>
        </w:rPr>
        <w:t>(b) Uleiuri de măsline – conține exclusiv uleiuri de măsline rafinate și uleiuri de măsline virgine.</w:t>
      </w:r>
    </w:p>
    <w:p w14:paraId="4C701306" w14:textId="77777777" w:rsidR="00F44FDF" w:rsidRPr="00DE35E8" w:rsidRDefault="00F44FDF" w:rsidP="00B503A1">
      <w:pPr>
        <w:spacing w:before="100" w:beforeAutospacing="1"/>
        <w:ind w:left="142"/>
        <w:jc w:val="both"/>
        <w:rPr>
          <w:rFonts w:ascii="Arial" w:hAnsi="Arial" w:cs="Arial"/>
        </w:rPr>
      </w:pPr>
      <w:r>
        <w:rPr>
          <w:rFonts w:ascii="Arial" w:hAnsi="Arial"/>
        </w:rPr>
        <w:t>Aspect: limpede, menținut la 20º ± 2 ºC timp de 24 de ore.</w:t>
      </w:r>
    </w:p>
    <w:p w14:paraId="0296A932" w14:textId="77777777" w:rsidR="00F44FDF" w:rsidRPr="00DE35E8" w:rsidRDefault="00F44FDF" w:rsidP="00B503A1">
      <w:pPr>
        <w:ind w:left="142"/>
        <w:jc w:val="both"/>
        <w:rPr>
          <w:rFonts w:ascii="Arial" w:hAnsi="Arial" w:cs="Arial"/>
        </w:rPr>
      </w:pPr>
      <w:r>
        <w:rPr>
          <w:rFonts w:ascii="Arial" w:hAnsi="Arial"/>
        </w:rPr>
        <w:t>Miros și aromă: cu aromele proprii și caracteristice ale uleiului de măsline virgin utilizat în amestec. Acestea nu trebuie să prezinte alterări sau contaminări sau defecte care le depășesc pe cele proprii uleiului de măsline virgin utilizat.</w:t>
      </w:r>
    </w:p>
    <w:p w14:paraId="68E598BC" w14:textId="77777777" w:rsidR="00F44FDF" w:rsidRPr="00DE35E8" w:rsidRDefault="00F44FDF" w:rsidP="00B503A1">
      <w:pPr>
        <w:pStyle w:val="Default"/>
        <w:ind w:left="142"/>
        <w:rPr>
          <w:color w:val="auto"/>
        </w:rPr>
      </w:pPr>
      <w:r>
        <w:rPr>
          <w:color w:val="auto"/>
        </w:rPr>
        <w:t>Umiditate și substanțe volatile: ≤ 0,1 la 100.</w:t>
      </w:r>
    </w:p>
    <w:p w14:paraId="4B215FA1" w14:textId="77777777" w:rsidR="00F44FDF" w:rsidRPr="00DE35E8" w:rsidRDefault="00F44FDF" w:rsidP="00B503A1">
      <w:pPr>
        <w:pStyle w:val="Default"/>
        <w:ind w:left="142"/>
        <w:rPr>
          <w:color w:val="auto"/>
        </w:rPr>
      </w:pPr>
      <w:r>
        <w:rPr>
          <w:color w:val="auto"/>
        </w:rPr>
        <w:t>Impurități insolubile în eter de petrol: ≤ 0,05 la 100.</w:t>
      </w:r>
    </w:p>
    <w:p w14:paraId="5A5E9394" w14:textId="77777777" w:rsidR="00F44FDF" w:rsidRPr="00DE35E8" w:rsidRDefault="00F44FDF" w:rsidP="00B503A1">
      <w:pPr>
        <w:pStyle w:val="Default"/>
        <w:spacing w:after="240"/>
        <w:ind w:left="142"/>
        <w:rPr>
          <w:color w:val="auto"/>
        </w:rPr>
      </w:pPr>
      <w:r>
        <w:rPr>
          <w:color w:val="auto"/>
        </w:rPr>
        <w:t xml:space="preserve">Reziduuri de săpun: Negativ. </w:t>
      </w:r>
    </w:p>
    <w:p w14:paraId="79508AC6"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(c) Uleiuri de măsline rafinate:</w:t>
      </w:r>
    </w:p>
    <w:p w14:paraId="21E8D15B" w14:textId="77777777" w:rsidR="00F44FDF" w:rsidRPr="00DE35E8" w:rsidRDefault="00F44FDF" w:rsidP="00B503A1">
      <w:pPr>
        <w:spacing w:before="100" w:beforeAutospacing="1"/>
        <w:ind w:left="142"/>
        <w:jc w:val="both"/>
        <w:rPr>
          <w:rFonts w:ascii="Arial" w:hAnsi="Arial" w:cs="Arial"/>
        </w:rPr>
      </w:pPr>
      <w:r>
        <w:rPr>
          <w:rFonts w:ascii="Arial" w:hAnsi="Arial"/>
        </w:rPr>
        <w:t>Aspect: limpede, menținut la 20º ± 2 ºC timp de 24 de ore.</w:t>
      </w:r>
    </w:p>
    <w:p w14:paraId="7BB45A9C" w14:textId="77777777" w:rsidR="00F44FDF" w:rsidRPr="00DE35E8" w:rsidRDefault="00F44FDF" w:rsidP="00B503A1">
      <w:pPr>
        <w:ind w:left="142"/>
        <w:jc w:val="both"/>
        <w:rPr>
          <w:rFonts w:ascii="Arial" w:hAnsi="Arial" w:cs="Arial"/>
        </w:rPr>
      </w:pPr>
      <w:r>
        <w:rPr>
          <w:rFonts w:ascii="Arial" w:hAnsi="Arial"/>
        </w:rPr>
        <w:t>Miros și aromă: neutre, fără să prezinte simptome de râncezire, alterare sau contaminare.</w:t>
      </w:r>
    </w:p>
    <w:p w14:paraId="5105089C" w14:textId="77777777" w:rsidR="00F44FDF" w:rsidRPr="00DE35E8" w:rsidRDefault="00F44FDF" w:rsidP="00B503A1">
      <w:pPr>
        <w:pStyle w:val="Default"/>
        <w:ind w:left="142"/>
        <w:rPr>
          <w:color w:val="auto"/>
        </w:rPr>
      </w:pPr>
      <w:r>
        <w:rPr>
          <w:color w:val="auto"/>
        </w:rPr>
        <w:t>Umiditate și substanțe volatile: ≤ 0,1 la 100.</w:t>
      </w:r>
    </w:p>
    <w:p w14:paraId="49281EEA" w14:textId="77777777" w:rsidR="00F44FDF" w:rsidRPr="00DE35E8" w:rsidRDefault="00F44FDF" w:rsidP="00B503A1">
      <w:pPr>
        <w:pStyle w:val="Default"/>
        <w:ind w:left="142"/>
        <w:rPr>
          <w:color w:val="auto"/>
        </w:rPr>
      </w:pPr>
      <w:r>
        <w:rPr>
          <w:color w:val="auto"/>
        </w:rPr>
        <w:t>Impurități insolubile în eter de petrol: ≤ 0,05 la 100.</w:t>
      </w:r>
    </w:p>
    <w:p w14:paraId="2336D379" w14:textId="77777777" w:rsidR="00F44FDF" w:rsidRPr="00DE35E8" w:rsidRDefault="00F44FDF" w:rsidP="00B503A1">
      <w:pPr>
        <w:pStyle w:val="Default"/>
        <w:ind w:left="142"/>
        <w:rPr>
          <w:color w:val="auto"/>
        </w:rPr>
      </w:pPr>
      <w:r>
        <w:rPr>
          <w:color w:val="auto"/>
        </w:rPr>
        <w:t>Reziduuri de săpun: Negativ.</w:t>
      </w:r>
    </w:p>
    <w:p w14:paraId="095B81FB"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lastRenderedPageBreak/>
        <w:t>(d) Ulei rafinat din resturi de măsline.</w:t>
      </w:r>
    </w:p>
    <w:p w14:paraId="1696366E" w14:textId="77777777" w:rsidR="00F44FDF" w:rsidRPr="00DE35E8" w:rsidRDefault="00F44FDF" w:rsidP="00C70938">
      <w:pPr>
        <w:keepNext/>
        <w:keepLines/>
        <w:spacing w:before="100" w:beforeAutospacing="1"/>
        <w:ind w:left="142"/>
        <w:jc w:val="both"/>
        <w:rPr>
          <w:rFonts w:ascii="Arial" w:hAnsi="Arial" w:cs="Arial"/>
        </w:rPr>
      </w:pPr>
      <w:r>
        <w:rPr>
          <w:rFonts w:ascii="Arial" w:hAnsi="Arial"/>
        </w:rPr>
        <w:t>Aspect: limpede, menținut la 20º ± 2 ºC timp de 24 de ore.</w:t>
      </w:r>
    </w:p>
    <w:p w14:paraId="1BB2CEF0" w14:textId="77777777" w:rsidR="00F44FDF" w:rsidRPr="00DE35E8" w:rsidRDefault="00F44FDF" w:rsidP="00C70938">
      <w:pPr>
        <w:keepNext/>
        <w:keepLines/>
        <w:ind w:left="142"/>
        <w:jc w:val="both"/>
        <w:rPr>
          <w:rFonts w:ascii="Arial" w:hAnsi="Arial" w:cs="Arial"/>
        </w:rPr>
      </w:pPr>
      <w:r>
        <w:rPr>
          <w:rFonts w:ascii="Arial" w:hAnsi="Arial"/>
        </w:rPr>
        <w:t>Miros și aromă: neutre, fără să prezinte simptome de râncezire, alterare sau contaminare.</w:t>
      </w:r>
    </w:p>
    <w:p w14:paraId="35B990C6" w14:textId="77777777" w:rsidR="00F44FDF" w:rsidRPr="00DE35E8" w:rsidRDefault="00F44FDF" w:rsidP="00C70938">
      <w:pPr>
        <w:pStyle w:val="Default"/>
        <w:keepNext/>
        <w:keepLines/>
        <w:ind w:left="142"/>
        <w:rPr>
          <w:color w:val="auto"/>
        </w:rPr>
      </w:pPr>
      <w:r>
        <w:rPr>
          <w:color w:val="auto"/>
        </w:rPr>
        <w:t>Umiditate și substanțe volatile: ≤ 0,1 la 100.</w:t>
      </w:r>
    </w:p>
    <w:p w14:paraId="2AF3CFA0" w14:textId="77777777" w:rsidR="00F44FDF" w:rsidRPr="00DE35E8" w:rsidRDefault="00F44FDF" w:rsidP="00C70938">
      <w:pPr>
        <w:pStyle w:val="Default"/>
        <w:keepNext/>
        <w:keepLines/>
        <w:ind w:left="142"/>
        <w:rPr>
          <w:color w:val="auto"/>
        </w:rPr>
      </w:pPr>
      <w:r>
        <w:rPr>
          <w:color w:val="auto"/>
        </w:rPr>
        <w:t>Impurități insolubile în eter de petrol: ≤ 0,05 la 100.</w:t>
      </w:r>
    </w:p>
    <w:p w14:paraId="667102D7" w14:textId="77777777" w:rsidR="00F44FDF" w:rsidRPr="00DE35E8" w:rsidRDefault="00F44FDF" w:rsidP="00C70938">
      <w:pPr>
        <w:pStyle w:val="Default"/>
        <w:keepNext/>
        <w:keepLines/>
        <w:ind w:left="142"/>
        <w:rPr>
          <w:color w:val="auto"/>
        </w:rPr>
      </w:pPr>
      <w:r>
        <w:rPr>
          <w:color w:val="auto"/>
        </w:rPr>
        <w:t>Reziduuri de săpun: Negativ.</w:t>
      </w:r>
    </w:p>
    <w:p w14:paraId="1886EA85"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(e) Ulei din resturi de măsline.</w:t>
      </w:r>
    </w:p>
    <w:p w14:paraId="0ADF9FD3" w14:textId="77777777" w:rsidR="00F44FDF" w:rsidRPr="00DE35E8" w:rsidRDefault="00F44FDF" w:rsidP="00C70938">
      <w:pPr>
        <w:keepNext/>
        <w:keepLines/>
        <w:spacing w:before="100" w:beforeAutospacing="1"/>
        <w:ind w:left="142"/>
        <w:jc w:val="both"/>
        <w:rPr>
          <w:rFonts w:ascii="Arial" w:hAnsi="Arial" w:cs="Arial"/>
        </w:rPr>
      </w:pPr>
      <w:r>
        <w:rPr>
          <w:rFonts w:ascii="Arial" w:hAnsi="Arial"/>
        </w:rPr>
        <w:t>Aspect: limpede, menținut la 20º ± 2 ºC timp de 24 de ore.</w:t>
      </w:r>
    </w:p>
    <w:p w14:paraId="40031B46" w14:textId="77777777" w:rsidR="00F44FDF" w:rsidRPr="00DE35E8" w:rsidRDefault="00F44FDF" w:rsidP="00B503A1">
      <w:pPr>
        <w:pStyle w:val="Default"/>
        <w:ind w:left="142"/>
        <w:jc w:val="both"/>
        <w:rPr>
          <w:color w:val="auto"/>
        </w:rPr>
      </w:pPr>
      <w:r>
        <w:rPr>
          <w:color w:val="auto"/>
        </w:rPr>
        <w:t xml:space="preserve">Miros și aromă: cu aromele proprii și caracteristice ale uleiului de măsline virgin utilizat în amestec. Acestea nu trebuie să prezinte alterări sau contaminări sau defecte care le depășesc pe cele proprii uleiului de măsline virgin utilizat. </w:t>
      </w:r>
    </w:p>
    <w:p w14:paraId="523A1A0E" w14:textId="77777777" w:rsidR="00F44FDF" w:rsidRPr="00DE35E8" w:rsidRDefault="00F44FDF" w:rsidP="00B503A1">
      <w:pPr>
        <w:pStyle w:val="Default"/>
        <w:ind w:left="142"/>
        <w:rPr>
          <w:color w:val="auto"/>
        </w:rPr>
      </w:pPr>
      <w:r>
        <w:rPr>
          <w:color w:val="auto"/>
        </w:rPr>
        <w:t>Umiditate și substanțe volatile: ≤ 0,1 la 100.</w:t>
      </w:r>
    </w:p>
    <w:p w14:paraId="1A066BD2" w14:textId="77777777" w:rsidR="00F44FDF" w:rsidRPr="00DE35E8" w:rsidRDefault="00F44FDF" w:rsidP="00B503A1">
      <w:pPr>
        <w:pStyle w:val="Default"/>
        <w:ind w:left="142"/>
        <w:rPr>
          <w:color w:val="auto"/>
        </w:rPr>
      </w:pPr>
      <w:r>
        <w:rPr>
          <w:color w:val="auto"/>
        </w:rPr>
        <w:t>Impurități insolubile în eter de petrol: ≤ 0,05 la 100.</w:t>
      </w:r>
    </w:p>
    <w:p w14:paraId="03631DE0" w14:textId="77777777" w:rsidR="00F44FDF" w:rsidRPr="00DE35E8" w:rsidRDefault="00F44FDF" w:rsidP="00B503A1">
      <w:pPr>
        <w:pStyle w:val="Default"/>
        <w:ind w:left="142"/>
        <w:rPr>
          <w:color w:val="auto"/>
        </w:rPr>
      </w:pPr>
      <w:r>
        <w:rPr>
          <w:color w:val="auto"/>
        </w:rPr>
        <w:t>Reziduuri de săpun: Negativ.</w:t>
      </w:r>
    </w:p>
    <w:sectPr w:rsidR="00F44FDF" w:rsidRPr="00DE35E8" w:rsidSect="001420A7">
      <w:footerReference w:type="default" r:id="rId10"/>
      <w:footerReference w:type="first" r:id="rId11"/>
      <w:type w:val="continuous"/>
      <w:pgSz w:w="11906" w:h="16838" w:code="9"/>
      <w:pgMar w:top="1418" w:right="1418" w:bottom="1418" w:left="1418" w:header="289" w:footer="10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0D89" w14:textId="77777777" w:rsidR="00631FB1" w:rsidRDefault="00631FB1">
      <w:r>
        <w:separator/>
      </w:r>
    </w:p>
  </w:endnote>
  <w:endnote w:type="continuationSeparator" w:id="0">
    <w:p w14:paraId="48FCF748" w14:textId="77777777" w:rsidR="00631FB1" w:rsidRDefault="00631FB1">
      <w:r>
        <w:continuationSeparator/>
      </w:r>
    </w:p>
  </w:endnote>
  <w:endnote w:type="continuationNotice" w:id="1">
    <w:p w14:paraId="4FC324FF" w14:textId="77777777" w:rsidR="00631FB1" w:rsidRDefault="0063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ABFBA" w14:textId="150F4AF6" w:rsidR="0057137A" w:rsidRDefault="0057137A" w:rsidP="00171CCA">
    <w:pPr>
      <w:tabs>
        <w:tab w:val="center" w:pos="4550"/>
        <w:tab w:val="left" w:pos="5818"/>
      </w:tabs>
      <w:ind w:right="260"/>
      <w:jc w:val="right"/>
    </w:pPr>
    <w:r>
      <w:rPr>
        <w:color w:val="8496B0"/>
      </w:rPr>
      <w:t xml:space="preserve">Pagina </w:t>
    </w:r>
    <w:r w:rsidRPr="00F61249">
      <w:rPr>
        <w:color w:val="323E4F"/>
      </w:rPr>
      <w:fldChar w:fldCharType="begin"/>
    </w:r>
    <w:r w:rsidRPr="00F61249">
      <w:rPr>
        <w:color w:val="323E4F"/>
      </w:rPr>
      <w:instrText>PAGE   \* MERGEFORMAT</w:instrText>
    </w:r>
    <w:r w:rsidRPr="00F61249">
      <w:rPr>
        <w:color w:val="323E4F"/>
      </w:rPr>
      <w:fldChar w:fldCharType="separate"/>
    </w:r>
    <w:r w:rsidR="002209F6">
      <w:rPr>
        <w:color w:val="323E4F"/>
      </w:rPr>
      <w:t>12</w:t>
    </w:r>
    <w:r w:rsidRPr="00F61249">
      <w:rPr>
        <w:color w:val="323E4F"/>
      </w:rPr>
      <w:fldChar w:fldCharType="end"/>
    </w:r>
    <w:r>
      <w:rPr>
        <w:color w:val="323E4F"/>
      </w:rPr>
      <w:t xml:space="preserve"> | </w:t>
    </w:r>
    <w:r w:rsidRPr="00F61249">
      <w:rPr>
        <w:color w:val="323E4F"/>
      </w:rPr>
      <w:fldChar w:fldCharType="begin"/>
    </w:r>
    <w:r w:rsidRPr="00F61249">
      <w:rPr>
        <w:color w:val="323E4F"/>
      </w:rPr>
      <w:instrText>NUMPAGES  \* Arabic  \* MERGEFORMAT</w:instrText>
    </w:r>
    <w:r w:rsidRPr="00F61249">
      <w:rPr>
        <w:color w:val="323E4F"/>
      </w:rPr>
      <w:fldChar w:fldCharType="separate"/>
    </w:r>
    <w:r w:rsidR="002209F6">
      <w:rPr>
        <w:color w:val="323E4F"/>
      </w:rPr>
      <w:t>17</w:t>
    </w:r>
    <w:r w:rsidRPr="00F61249">
      <w:rPr>
        <w:color w:val="323E4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9A84E" w14:textId="05B47CE1" w:rsidR="0057137A" w:rsidRPr="00621B3D" w:rsidRDefault="0057137A" w:rsidP="009E3783">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12700" w14:textId="77777777" w:rsidR="00631FB1" w:rsidRDefault="00631FB1">
      <w:r>
        <w:separator/>
      </w:r>
    </w:p>
  </w:footnote>
  <w:footnote w:type="continuationSeparator" w:id="0">
    <w:p w14:paraId="43E91750" w14:textId="77777777" w:rsidR="00631FB1" w:rsidRDefault="00631FB1">
      <w:r>
        <w:continuationSeparator/>
      </w:r>
    </w:p>
  </w:footnote>
  <w:footnote w:type="continuationNotice" w:id="1">
    <w:p w14:paraId="34E0121E" w14:textId="77777777" w:rsidR="00631FB1" w:rsidRDefault="00631F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03BF6"/>
    <w:multiLevelType w:val="hybridMultilevel"/>
    <w:tmpl w:val="51604DDE"/>
    <w:lvl w:ilvl="0" w:tplc="283CE7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105246"/>
    <w:multiLevelType w:val="hybridMultilevel"/>
    <w:tmpl w:val="49A83D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2272C8"/>
    <w:multiLevelType w:val="hybridMultilevel"/>
    <w:tmpl w:val="10F4C1A6"/>
    <w:lvl w:ilvl="0" w:tplc="B1BADDC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C945640"/>
    <w:multiLevelType w:val="hybridMultilevel"/>
    <w:tmpl w:val="D0E0CB22"/>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8E72B1F"/>
    <w:multiLevelType w:val="hybridMultilevel"/>
    <w:tmpl w:val="2F763C4A"/>
    <w:lvl w:ilvl="0" w:tplc="624A3E0A">
      <w:start w:val="1"/>
      <w:numFmt w:val="bullet"/>
      <w:lvlText w:val=""/>
      <w:lvlJc w:val="left"/>
      <w:pPr>
        <w:ind w:left="862" w:hanging="360"/>
      </w:pPr>
      <w:rPr>
        <w:rFonts w:ascii="Symbol" w:hAnsi="Symbol" w:hint="default"/>
        <w:color w:val="auto"/>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5" w15:restartNumberingAfterBreak="0">
    <w:nsid w:val="3CF6743A"/>
    <w:multiLevelType w:val="hybridMultilevel"/>
    <w:tmpl w:val="E2A8E842"/>
    <w:lvl w:ilvl="0" w:tplc="9624541A">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E853E5"/>
    <w:multiLevelType w:val="hybridMultilevel"/>
    <w:tmpl w:val="E7C2AA8C"/>
    <w:lvl w:ilvl="0" w:tplc="AD52C1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CF78B0"/>
    <w:multiLevelType w:val="hybridMultilevel"/>
    <w:tmpl w:val="A7F6F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28F097E"/>
    <w:multiLevelType w:val="hybridMultilevel"/>
    <w:tmpl w:val="66D8E556"/>
    <w:lvl w:ilvl="0" w:tplc="C4A237A8">
      <w:start w:val="1"/>
      <w:numFmt w:val="lowerLetter"/>
      <w:lvlText w:val="%1)"/>
      <w:lvlJc w:val="left"/>
      <w:pPr>
        <w:ind w:left="502" w:hanging="360"/>
      </w:pPr>
      <w:rPr>
        <w:rFonts w:hint="default"/>
        <w:i/>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15:restartNumberingAfterBreak="0">
    <w:nsid w:val="53A35298"/>
    <w:multiLevelType w:val="multilevel"/>
    <w:tmpl w:val="3ADEA386"/>
    <w:lvl w:ilvl="0">
      <w:start w:val="1"/>
      <w:numFmt w:val="decimal"/>
      <w:pStyle w:val="Apartado"/>
      <w:suff w:val="space"/>
      <w:lvlText w:val="%1."/>
      <w:lvlJc w:val="left"/>
      <w:pPr>
        <w:ind w:left="360" w:hanging="360"/>
      </w:pPr>
      <w:rPr>
        <w:b w:val="0"/>
        <w:i w:val="0"/>
        <w:sz w:val="24"/>
      </w:rPr>
    </w:lvl>
    <w:lvl w:ilvl="1">
      <w:start w:val="1"/>
      <w:numFmt w:val="decimal"/>
      <w:lvlText w:val="%2."/>
      <w:lvlJc w:val="left"/>
      <w:pPr>
        <w:tabs>
          <w:tab w:val="num" w:pos="709"/>
        </w:tabs>
        <w:ind w:left="792" w:hanging="432"/>
      </w:pPr>
    </w:lvl>
    <w:lvl w:ilvl="2">
      <w:start w:val="1"/>
      <w:numFmt w:val="decimal"/>
      <w:lvlText w:val="%1.%2.%3."/>
      <w:lvlJc w:val="left"/>
      <w:pPr>
        <w:tabs>
          <w:tab w:val="num" w:pos="357"/>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65FB2278"/>
    <w:multiLevelType w:val="hybridMultilevel"/>
    <w:tmpl w:val="3496C122"/>
    <w:lvl w:ilvl="0" w:tplc="C1A43872">
      <w:start w:val="3"/>
      <w:numFmt w:val="bullet"/>
      <w:lvlText w:val="-"/>
      <w:lvlJc w:val="left"/>
      <w:pPr>
        <w:ind w:left="786" w:hanging="360"/>
      </w:pPr>
      <w:rPr>
        <w:rFonts w:ascii="Georgia" w:eastAsia="Georgia" w:hAnsi="Georgia" w:cs="Georg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B5C726E"/>
    <w:multiLevelType w:val="hybridMultilevel"/>
    <w:tmpl w:val="98BCE8D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6B6A118F"/>
    <w:multiLevelType w:val="hybridMultilevel"/>
    <w:tmpl w:val="F1ECA694"/>
    <w:lvl w:ilvl="0" w:tplc="13169E5E">
      <w:start w:val="5"/>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3" w15:restartNumberingAfterBreak="0">
    <w:nsid w:val="75A74FC5"/>
    <w:multiLevelType w:val="hybridMultilevel"/>
    <w:tmpl w:val="C83AFA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2"/>
  </w:num>
  <w:num w:numId="5">
    <w:abstractNumId w:val="12"/>
  </w:num>
  <w:num w:numId="6">
    <w:abstractNumId w:val="11"/>
  </w:num>
  <w:num w:numId="7">
    <w:abstractNumId w:val="3"/>
  </w:num>
  <w:num w:numId="8">
    <w:abstractNumId w:val="13"/>
  </w:num>
  <w:num w:numId="9">
    <w:abstractNumId w:val="1"/>
  </w:num>
  <w:num w:numId="10">
    <w:abstractNumId w:val="6"/>
  </w:num>
  <w:num w:numId="11">
    <w:abstractNumId w:val="7"/>
  </w:num>
  <w:num w:numId="12">
    <w:abstractNumId w:val="0"/>
  </w:num>
  <w:num w:numId="13">
    <w:abstractNumId w:val="4"/>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C5"/>
    <w:rsid w:val="0000091F"/>
    <w:rsid w:val="000010B6"/>
    <w:rsid w:val="0000170D"/>
    <w:rsid w:val="00001774"/>
    <w:rsid w:val="00001821"/>
    <w:rsid w:val="0000189E"/>
    <w:rsid w:val="00001AFC"/>
    <w:rsid w:val="00003192"/>
    <w:rsid w:val="00003321"/>
    <w:rsid w:val="00003C43"/>
    <w:rsid w:val="000061BF"/>
    <w:rsid w:val="00006E49"/>
    <w:rsid w:val="000125A8"/>
    <w:rsid w:val="00012804"/>
    <w:rsid w:val="00013345"/>
    <w:rsid w:val="00013B30"/>
    <w:rsid w:val="0001472D"/>
    <w:rsid w:val="00015AF4"/>
    <w:rsid w:val="0001659F"/>
    <w:rsid w:val="00020B18"/>
    <w:rsid w:val="00021F99"/>
    <w:rsid w:val="000228D0"/>
    <w:rsid w:val="000231C0"/>
    <w:rsid w:val="000307FA"/>
    <w:rsid w:val="00030B12"/>
    <w:rsid w:val="00032401"/>
    <w:rsid w:val="00032804"/>
    <w:rsid w:val="00032E4D"/>
    <w:rsid w:val="00033181"/>
    <w:rsid w:val="00034163"/>
    <w:rsid w:val="00034EC0"/>
    <w:rsid w:val="00035038"/>
    <w:rsid w:val="0003510D"/>
    <w:rsid w:val="00035AA4"/>
    <w:rsid w:val="00035C11"/>
    <w:rsid w:val="000362FA"/>
    <w:rsid w:val="00036972"/>
    <w:rsid w:val="000369B7"/>
    <w:rsid w:val="00036F65"/>
    <w:rsid w:val="00037E18"/>
    <w:rsid w:val="000401C0"/>
    <w:rsid w:val="00040958"/>
    <w:rsid w:val="000424A3"/>
    <w:rsid w:val="0004276D"/>
    <w:rsid w:val="00042B0E"/>
    <w:rsid w:val="000444CA"/>
    <w:rsid w:val="00044A5F"/>
    <w:rsid w:val="00045560"/>
    <w:rsid w:val="00045BA1"/>
    <w:rsid w:val="00045FF5"/>
    <w:rsid w:val="00046351"/>
    <w:rsid w:val="000464F0"/>
    <w:rsid w:val="0004691F"/>
    <w:rsid w:val="00046DB8"/>
    <w:rsid w:val="000478CF"/>
    <w:rsid w:val="000478EB"/>
    <w:rsid w:val="00047C2A"/>
    <w:rsid w:val="0005005E"/>
    <w:rsid w:val="000532D8"/>
    <w:rsid w:val="000565EA"/>
    <w:rsid w:val="000609B0"/>
    <w:rsid w:val="00060B7F"/>
    <w:rsid w:val="00061819"/>
    <w:rsid w:val="00062C42"/>
    <w:rsid w:val="0006387E"/>
    <w:rsid w:val="00064015"/>
    <w:rsid w:val="0006515E"/>
    <w:rsid w:val="00065517"/>
    <w:rsid w:val="00065592"/>
    <w:rsid w:val="00065EB0"/>
    <w:rsid w:val="00066154"/>
    <w:rsid w:val="00066ECC"/>
    <w:rsid w:val="00067E7C"/>
    <w:rsid w:val="00070C53"/>
    <w:rsid w:val="00071648"/>
    <w:rsid w:val="00072EB9"/>
    <w:rsid w:val="0007360C"/>
    <w:rsid w:val="000773C3"/>
    <w:rsid w:val="0007779F"/>
    <w:rsid w:val="0008180D"/>
    <w:rsid w:val="000824B8"/>
    <w:rsid w:val="0008253C"/>
    <w:rsid w:val="00082DDF"/>
    <w:rsid w:val="000842C8"/>
    <w:rsid w:val="00084640"/>
    <w:rsid w:val="00084BD8"/>
    <w:rsid w:val="00086D3C"/>
    <w:rsid w:val="00086E51"/>
    <w:rsid w:val="00087CAC"/>
    <w:rsid w:val="00090536"/>
    <w:rsid w:val="000907F0"/>
    <w:rsid w:val="00090DE5"/>
    <w:rsid w:val="00090F85"/>
    <w:rsid w:val="000927D6"/>
    <w:rsid w:val="00093D45"/>
    <w:rsid w:val="00094F50"/>
    <w:rsid w:val="00094FE2"/>
    <w:rsid w:val="000950CE"/>
    <w:rsid w:val="00095F96"/>
    <w:rsid w:val="00096B8F"/>
    <w:rsid w:val="000A2D62"/>
    <w:rsid w:val="000A4F07"/>
    <w:rsid w:val="000B10E0"/>
    <w:rsid w:val="000B12D4"/>
    <w:rsid w:val="000B18AF"/>
    <w:rsid w:val="000B2071"/>
    <w:rsid w:val="000B20B1"/>
    <w:rsid w:val="000B4B5B"/>
    <w:rsid w:val="000B53F1"/>
    <w:rsid w:val="000B5970"/>
    <w:rsid w:val="000B61B1"/>
    <w:rsid w:val="000B6A17"/>
    <w:rsid w:val="000B6CAF"/>
    <w:rsid w:val="000B6D10"/>
    <w:rsid w:val="000B7E7B"/>
    <w:rsid w:val="000C0347"/>
    <w:rsid w:val="000C0E4B"/>
    <w:rsid w:val="000C1AA8"/>
    <w:rsid w:val="000C31CA"/>
    <w:rsid w:val="000D081F"/>
    <w:rsid w:val="000D3AFA"/>
    <w:rsid w:val="000D3BF3"/>
    <w:rsid w:val="000D3DB1"/>
    <w:rsid w:val="000D4523"/>
    <w:rsid w:val="000D4B07"/>
    <w:rsid w:val="000D7913"/>
    <w:rsid w:val="000D7DE8"/>
    <w:rsid w:val="000D7FEB"/>
    <w:rsid w:val="000E0C83"/>
    <w:rsid w:val="000E1390"/>
    <w:rsid w:val="000E3CA6"/>
    <w:rsid w:val="000E44EE"/>
    <w:rsid w:val="000E5876"/>
    <w:rsid w:val="000F15D7"/>
    <w:rsid w:val="000F190F"/>
    <w:rsid w:val="000F223B"/>
    <w:rsid w:val="000F2D75"/>
    <w:rsid w:val="000F345B"/>
    <w:rsid w:val="000F4114"/>
    <w:rsid w:val="000F5695"/>
    <w:rsid w:val="000F589B"/>
    <w:rsid w:val="000F6AF7"/>
    <w:rsid w:val="000F71BF"/>
    <w:rsid w:val="000F7912"/>
    <w:rsid w:val="00100438"/>
    <w:rsid w:val="00100CF7"/>
    <w:rsid w:val="00101AEC"/>
    <w:rsid w:val="00101CA0"/>
    <w:rsid w:val="0010208E"/>
    <w:rsid w:val="00102323"/>
    <w:rsid w:val="00103BB6"/>
    <w:rsid w:val="001042A5"/>
    <w:rsid w:val="00105E96"/>
    <w:rsid w:val="00106526"/>
    <w:rsid w:val="001068CC"/>
    <w:rsid w:val="00106A9B"/>
    <w:rsid w:val="00107E79"/>
    <w:rsid w:val="00113AF5"/>
    <w:rsid w:val="00113E25"/>
    <w:rsid w:val="0011441C"/>
    <w:rsid w:val="0011544E"/>
    <w:rsid w:val="00115574"/>
    <w:rsid w:val="0011725C"/>
    <w:rsid w:val="0011757E"/>
    <w:rsid w:val="00117D32"/>
    <w:rsid w:val="00120816"/>
    <w:rsid w:val="00120900"/>
    <w:rsid w:val="00122661"/>
    <w:rsid w:val="001232AA"/>
    <w:rsid w:val="001252D9"/>
    <w:rsid w:val="00126449"/>
    <w:rsid w:val="0012660E"/>
    <w:rsid w:val="001305B6"/>
    <w:rsid w:val="00130EB2"/>
    <w:rsid w:val="0013224D"/>
    <w:rsid w:val="00135965"/>
    <w:rsid w:val="001364AB"/>
    <w:rsid w:val="00136D08"/>
    <w:rsid w:val="00137A8A"/>
    <w:rsid w:val="00137F91"/>
    <w:rsid w:val="00141016"/>
    <w:rsid w:val="001420A7"/>
    <w:rsid w:val="001428E6"/>
    <w:rsid w:val="00143A35"/>
    <w:rsid w:val="0014419E"/>
    <w:rsid w:val="00145530"/>
    <w:rsid w:val="00145FA3"/>
    <w:rsid w:val="001463A5"/>
    <w:rsid w:val="00146BC2"/>
    <w:rsid w:val="00146D9B"/>
    <w:rsid w:val="00147C5C"/>
    <w:rsid w:val="00150B8F"/>
    <w:rsid w:val="00150FA7"/>
    <w:rsid w:val="00151334"/>
    <w:rsid w:val="00151451"/>
    <w:rsid w:val="0015241B"/>
    <w:rsid w:val="0015465D"/>
    <w:rsid w:val="00154D2A"/>
    <w:rsid w:val="001553E6"/>
    <w:rsid w:val="0015632A"/>
    <w:rsid w:val="00156ACE"/>
    <w:rsid w:val="0015724C"/>
    <w:rsid w:val="00157686"/>
    <w:rsid w:val="00157CD4"/>
    <w:rsid w:val="0016023E"/>
    <w:rsid w:val="00160C71"/>
    <w:rsid w:val="00160F55"/>
    <w:rsid w:val="00161522"/>
    <w:rsid w:val="0016260B"/>
    <w:rsid w:val="001643B0"/>
    <w:rsid w:val="00165985"/>
    <w:rsid w:val="00167776"/>
    <w:rsid w:val="00167ADE"/>
    <w:rsid w:val="00171CCA"/>
    <w:rsid w:val="00171EC3"/>
    <w:rsid w:val="0017244E"/>
    <w:rsid w:val="001736F7"/>
    <w:rsid w:val="00173FA1"/>
    <w:rsid w:val="001742B8"/>
    <w:rsid w:val="001749DC"/>
    <w:rsid w:val="00176068"/>
    <w:rsid w:val="001769C9"/>
    <w:rsid w:val="00180B41"/>
    <w:rsid w:val="00181029"/>
    <w:rsid w:val="00182013"/>
    <w:rsid w:val="00182368"/>
    <w:rsid w:val="001829F2"/>
    <w:rsid w:val="00183FDE"/>
    <w:rsid w:val="001846B6"/>
    <w:rsid w:val="00186871"/>
    <w:rsid w:val="001876B7"/>
    <w:rsid w:val="00190979"/>
    <w:rsid w:val="00190F1E"/>
    <w:rsid w:val="0019190E"/>
    <w:rsid w:val="0019348F"/>
    <w:rsid w:val="001943BA"/>
    <w:rsid w:val="00194432"/>
    <w:rsid w:val="00194682"/>
    <w:rsid w:val="00195482"/>
    <w:rsid w:val="00195A66"/>
    <w:rsid w:val="00197F7D"/>
    <w:rsid w:val="001A0CCB"/>
    <w:rsid w:val="001A2371"/>
    <w:rsid w:val="001A2719"/>
    <w:rsid w:val="001A2D71"/>
    <w:rsid w:val="001A35F3"/>
    <w:rsid w:val="001A3722"/>
    <w:rsid w:val="001A5640"/>
    <w:rsid w:val="001A68BC"/>
    <w:rsid w:val="001A713D"/>
    <w:rsid w:val="001B1BC8"/>
    <w:rsid w:val="001B2691"/>
    <w:rsid w:val="001B2AFF"/>
    <w:rsid w:val="001B4CF9"/>
    <w:rsid w:val="001B4EA6"/>
    <w:rsid w:val="001B59C5"/>
    <w:rsid w:val="001B5C43"/>
    <w:rsid w:val="001B6D0C"/>
    <w:rsid w:val="001C0B5F"/>
    <w:rsid w:val="001C21A4"/>
    <w:rsid w:val="001C6414"/>
    <w:rsid w:val="001C7625"/>
    <w:rsid w:val="001D1A3F"/>
    <w:rsid w:val="001D1F98"/>
    <w:rsid w:val="001D31FE"/>
    <w:rsid w:val="001D5D77"/>
    <w:rsid w:val="001D734B"/>
    <w:rsid w:val="001E3D94"/>
    <w:rsid w:val="001E411F"/>
    <w:rsid w:val="001E6173"/>
    <w:rsid w:val="001F08ED"/>
    <w:rsid w:val="001F37E7"/>
    <w:rsid w:val="001F3A12"/>
    <w:rsid w:val="001F3B48"/>
    <w:rsid w:val="001F4094"/>
    <w:rsid w:val="001F4E6F"/>
    <w:rsid w:val="001F5260"/>
    <w:rsid w:val="001F5E23"/>
    <w:rsid w:val="001F5FD9"/>
    <w:rsid w:val="001F732F"/>
    <w:rsid w:val="001F7491"/>
    <w:rsid w:val="002036CA"/>
    <w:rsid w:val="002038D6"/>
    <w:rsid w:val="00204D4C"/>
    <w:rsid w:val="0020526C"/>
    <w:rsid w:val="002079F8"/>
    <w:rsid w:val="00210F29"/>
    <w:rsid w:val="00212024"/>
    <w:rsid w:val="00212097"/>
    <w:rsid w:val="002132E8"/>
    <w:rsid w:val="00213758"/>
    <w:rsid w:val="002142CB"/>
    <w:rsid w:val="00215165"/>
    <w:rsid w:val="00216DFB"/>
    <w:rsid w:val="002209F6"/>
    <w:rsid w:val="0022198A"/>
    <w:rsid w:val="00225C90"/>
    <w:rsid w:val="00227A8E"/>
    <w:rsid w:val="00227C79"/>
    <w:rsid w:val="00232186"/>
    <w:rsid w:val="002324D7"/>
    <w:rsid w:val="002329BD"/>
    <w:rsid w:val="00234AA1"/>
    <w:rsid w:val="00235516"/>
    <w:rsid w:val="00236202"/>
    <w:rsid w:val="002371A9"/>
    <w:rsid w:val="002379C0"/>
    <w:rsid w:val="00240127"/>
    <w:rsid w:val="00241084"/>
    <w:rsid w:val="002417C2"/>
    <w:rsid w:val="00243DE4"/>
    <w:rsid w:val="00245B8E"/>
    <w:rsid w:val="00245EB0"/>
    <w:rsid w:val="00246E62"/>
    <w:rsid w:val="00247BEB"/>
    <w:rsid w:val="002513DD"/>
    <w:rsid w:val="002514A8"/>
    <w:rsid w:val="0025183A"/>
    <w:rsid w:val="00252BBB"/>
    <w:rsid w:val="0025349E"/>
    <w:rsid w:val="00254EF8"/>
    <w:rsid w:val="00255008"/>
    <w:rsid w:val="00260A6B"/>
    <w:rsid w:val="00262849"/>
    <w:rsid w:val="00263ACB"/>
    <w:rsid w:val="002649FB"/>
    <w:rsid w:val="00264C0B"/>
    <w:rsid w:val="00264EB1"/>
    <w:rsid w:val="0026502B"/>
    <w:rsid w:val="00265AB7"/>
    <w:rsid w:val="00265DD8"/>
    <w:rsid w:val="00266E17"/>
    <w:rsid w:val="00266F50"/>
    <w:rsid w:val="002674DB"/>
    <w:rsid w:val="00267F2F"/>
    <w:rsid w:val="002734BB"/>
    <w:rsid w:val="002746C2"/>
    <w:rsid w:val="002766C9"/>
    <w:rsid w:val="00276829"/>
    <w:rsid w:val="002768D6"/>
    <w:rsid w:val="002805CD"/>
    <w:rsid w:val="00282C91"/>
    <w:rsid w:val="00284F6D"/>
    <w:rsid w:val="00285452"/>
    <w:rsid w:val="00285CB6"/>
    <w:rsid w:val="00287109"/>
    <w:rsid w:val="00287E25"/>
    <w:rsid w:val="00291E45"/>
    <w:rsid w:val="00293196"/>
    <w:rsid w:val="0029541E"/>
    <w:rsid w:val="002958A0"/>
    <w:rsid w:val="00296E85"/>
    <w:rsid w:val="002975B3"/>
    <w:rsid w:val="002978D0"/>
    <w:rsid w:val="00297A11"/>
    <w:rsid w:val="00297EE6"/>
    <w:rsid w:val="002A0B88"/>
    <w:rsid w:val="002A0CA8"/>
    <w:rsid w:val="002A27F3"/>
    <w:rsid w:val="002A3D78"/>
    <w:rsid w:val="002A5503"/>
    <w:rsid w:val="002A59BC"/>
    <w:rsid w:val="002A6395"/>
    <w:rsid w:val="002A6F90"/>
    <w:rsid w:val="002B1127"/>
    <w:rsid w:val="002B1F39"/>
    <w:rsid w:val="002B26B0"/>
    <w:rsid w:val="002B383F"/>
    <w:rsid w:val="002B6C27"/>
    <w:rsid w:val="002B777A"/>
    <w:rsid w:val="002C1205"/>
    <w:rsid w:val="002C1A5B"/>
    <w:rsid w:val="002C1EFC"/>
    <w:rsid w:val="002C3F4C"/>
    <w:rsid w:val="002C54F7"/>
    <w:rsid w:val="002C563F"/>
    <w:rsid w:val="002C598E"/>
    <w:rsid w:val="002C5AED"/>
    <w:rsid w:val="002C5C17"/>
    <w:rsid w:val="002C5DC6"/>
    <w:rsid w:val="002C6A91"/>
    <w:rsid w:val="002C76F1"/>
    <w:rsid w:val="002D011A"/>
    <w:rsid w:val="002D1EFB"/>
    <w:rsid w:val="002D21C6"/>
    <w:rsid w:val="002D5B63"/>
    <w:rsid w:val="002D6098"/>
    <w:rsid w:val="002D646E"/>
    <w:rsid w:val="002D6502"/>
    <w:rsid w:val="002E0255"/>
    <w:rsid w:val="002E05F4"/>
    <w:rsid w:val="002E1061"/>
    <w:rsid w:val="002E3133"/>
    <w:rsid w:val="002E3B1C"/>
    <w:rsid w:val="002E3E41"/>
    <w:rsid w:val="002E4014"/>
    <w:rsid w:val="002E607B"/>
    <w:rsid w:val="002E79E9"/>
    <w:rsid w:val="002E7B1F"/>
    <w:rsid w:val="002F06F7"/>
    <w:rsid w:val="002F0C62"/>
    <w:rsid w:val="002F12CD"/>
    <w:rsid w:val="002F39C5"/>
    <w:rsid w:val="002F464D"/>
    <w:rsid w:val="002F4AED"/>
    <w:rsid w:val="002F55A7"/>
    <w:rsid w:val="002F5833"/>
    <w:rsid w:val="002F583F"/>
    <w:rsid w:val="002F5EE8"/>
    <w:rsid w:val="002F71BC"/>
    <w:rsid w:val="002F7DC1"/>
    <w:rsid w:val="00300B23"/>
    <w:rsid w:val="003011C3"/>
    <w:rsid w:val="003012EE"/>
    <w:rsid w:val="003023F6"/>
    <w:rsid w:val="00303FFF"/>
    <w:rsid w:val="00304E19"/>
    <w:rsid w:val="00304E33"/>
    <w:rsid w:val="00307B37"/>
    <w:rsid w:val="00307D66"/>
    <w:rsid w:val="003109B6"/>
    <w:rsid w:val="00310BFA"/>
    <w:rsid w:val="00311D9E"/>
    <w:rsid w:val="003154C9"/>
    <w:rsid w:val="00316476"/>
    <w:rsid w:val="00321E6E"/>
    <w:rsid w:val="00321F37"/>
    <w:rsid w:val="00322E21"/>
    <w:rsid w:val="00323DDA"/>
    <w:rsid w:val="00324748"/>
    <w:rsid w:val="00324DD4"/>
    <w:rsid w:val="0032606E"/>
    <w:rsid w:val="00326D6E"/>
    <w:rsid w:val="003305EC"/>
    <w:rsid w:val="00330BCE"/>
    <w:rsid w:val="00331B68"/>
    <w:rsid w:val="00332B01"/>
    <w:rsid w:val="003335F1"/>
    <w:rsid w:val="003340FE"/>
    <w:rsid w:val="00334B5B"/>
    <w:rsid w:val="00335625"/>
    <w:rsid w:val="003362BF"/>
    <w:rsid w:val="003370AB"/>
    <w:rsid w:val="00340A80"/>
    <w:rsid w:val="00340C1F"/>
    <w:rsid w:val="003411F5"/>
    <w:rsid w:val="00341968"/>
    <w:rsid w:val="003422B3"/>
    <w:rsid w:val="0034439B"/>
    <w:rsid w:val="00345065"/>
    <w:rsid w:val="00345916"/>
    <w:rsid w:val="00346174"/>
    <w:rsid w:val="00351269"/>
    <w:rsid w:val="00351F40"/>
    <w:rsid w:val="00352791"/>
    <w:rsid w:val="00352F7C"/>
    <w:rsid w:val="00354657"/>
    <w:rsid w:val="00354EFF"/>
    <w:rsid w:val="0035653C"/>
    <w:rsid w:val="0035719D"/>
    <w:rsid w:val="00360461"/>
    <w:rsid w:val="003604AD"/>
    <w:rsid w:val="00363670"/>
    <w:rsid w:val="0036389E"/>
    <w:rsid w:val="00364288"/>
    <w:rsid w:val="0036524D"/>
    <w:rsid w:val="0036569C"/>
    <w:rsid w:val="00367C19"/>
    <w:rsid w:val="00372435"/>
    <w:rsid w:val="00373351"/>
    <w:rsid w:val="003733FD"/>
    <w:rsid w:val="0037449C"/>
    <w:rsid w:val="00375B2D"/>
    <w:rsid w:val="00375EC1"/>
    <w:rsid w:val="0037688E"/>
    <w:rsid w:val="00377596"/>
    <w:rsid w:val="003804A3"/>
    <w:rsid w:val="00380D3B"/>
    <w:rsid w:val="00381BD1"/>
    <w:rsid w:val="00381F6D"/>
    <w:rsid w:val="003822F6"/>
    <w:rsid w:val="003853A8"/>
    <w:rsid w:val="00386130"/>
    <w:rsid w:val="00386F96"/>
    <w:rsid w:val="00387626"/>
    <w:rsid w:val="00390283"/>
    <w:rsid w:val="003914CA"/>
    <w:rsid w:val="003954F9"/>
    <w:rsid w:val="00395A8A"/>
    <w:rsid w:val="00395FE5"/>
    <w:rsid w:val="003960B4"/>
    <w:rsid w:val="00397AD4"/>
    <w:rsid w:val="00397DE4"/>
    <w:rsid w:val="003A04B7"/>
    <w:rsid w:val="003A0AB2"/>
    <w:rsid w:val="003A288D"/>
    <w:rsid w:val="003A35C2"/>
    <w:rsid w:val="003A3C31"/>
    <w:rsid w:val="003A3F5F"/>
    <w:rsid w:val="003A4E2E"/>
    <w:rsid w:val="003A59F3"/>
    <w:rsid w:val="003A6532"/>
    <w:rsid w:val="003A67CF"/>
    <w:rsid w:val="003A7BD8"/>
    <w:rsid w:val="003B0D91"/>
    <w:rsid w:val="003B1B70"/>
    <w:rsid w:val="003B27A5"/>
    <w:rsid w:val="003B416D"/>
    <w:rsid w:val="003B43C5"/>
    <w:rsid w:val="003B4AFA"/>
    <w:rsid w:val="003B56B5"/>
    <w:rsid w:val="003B64F2"/>
    <w:rsid w:val="003B77E4"/>
    <w:rsid w:val="003C195F"/>
    <w:rsid w:val="003C2BAC"/>
    <w:rsid w:val="003C2FB6"/>
    <w:rsid w:val="003C335A"/>
    <w:rsid w:val="003C35F6"/>
    <w:rsid w:val="003C4384"/>
    <w:rsid w:val="003C45F5"/>
    <w:rsid w:val="003C5AA8"/>
    <w:rsid w:val="003C7F06"/>
    <w:rsid w:val="003D0ED6"/>
    <w:rsid w:val="003D21DB"/>
    <w:rsid w:val="003D29A6"/>
    <w:rsid w:val="003D34D5"/>
    <w:rsid w:val="003D412A"/>
    <w:rsid w:val="003D44D4"/>
    <w:rsid w:val="003D4A74"/>
    <w:rsid w:val="003D56BD"/>
    <w:rsid w:val="003D5AD8"/>
    <w:rsid w:val="003D5B44"/>
    <w:rsid w:val="003D5FF0"/>
    <w:rsid w:val="003D693F"/>
    <w:rsid w:val="003D7272"/>
    <w:rsid w:val="003E0618"/>
    <w:rsid w:val="003E0B4A"/>
    <w:rsid w:val="003E0E58"/>
    <w:rsid w:val="003E31C9"/>
    <w:rsid w:val="003E3B2D"/>
    <w:rsid w:val="003E4009"/>
    <w:rsid w:val="003E4824"/>
    <w:rsid w:val="003E4A33"/>
    <w:rsid w:val="003E5ACB"/>
    <w:rsid w:val="003E6FEC"/>
    <w:rsid w:val="003E70E6"/>
    <w:rsid w:val="003F2187"/>
    <w:rsid w:val="003F31DB"/>
    <w:rsid w:val="003F3947"/>
    <w:rsid w:val="003F54B4"/>
    <w:rsid w:val="003F5788"/>
    <w:rsid w:val="003F61B7"/>
    <w:rsid w:val="003F62ED"/>
    <w:rsid w:val="00400AED"/>
    <w:rsid w:val="00401529"/>
    <w:rsid w:val="0040379A"/>
    <w:rsid w:val="00403F95"/>
    <w:rsid w:val="00404227"/>
    <w:rsid w:val="004051A5"/>
    <w:rsid w:val="00405556"/>
    <w:rsid w:val="004065EE"/>
    <w:rsid w:val="00406B5D"/>
    <w:rsid w:val="0041264E"/>
    <w:rsid w:val="00412CDE"/>
    <w:rsid w:val="00413D2F"/>
    <w:rsid w:val="00413E81"/>
    <w:rsid w:val="004145C3"/>
    <w:rsid w:val="00416746"/>
    <w:rsid w:val="004207E1"/>
    <w:rsid w:val="00421E97"/>
    <w:rsid w:val="00421ECF"/>
    <w:rsid w:val="0042371C"/>
    <w:rsid w:val="00423BF9"/>
    <w:rsid w:val="00425202"/>
    <w:rsid w:val="00426689"/>
    <w:rsid w:val="00426E4E"/>
    <w:rsid w:val="0043108A"/>
    <w:rsid w:val="00432726"/>
    <w:rsid w:val="00434B95"/>
    <w:rsid w:val="00434F0E"/>
    <w:rsid w:val="004354B1"/>
    <w:rsid w:val="00441AC5"/>
    <w:rsid w:val="00444097"/>
    <w:rsid w:val="004458CC"/>
    <w:rsid w:val="0044687A"/>
    <w:rsid w:val="004508A2"/>
    <w:rsid w:val="00450DB4"/>
    <w:rsid w:val="004516D3"/>
    <w:rsid w:val="00455825"/>
    <w:rsid w:val="004567C3"/>
    <w:rsid w:val="00456B64"/>
    <w:rsid w:val="00456EB5"/>
    <w:rsid w:val="0046111A"/>
    <w:rsid w:val="00462D96"/>
    <w:rsid w:val="00463355"/>
    <w:rsid w:val="004638BD"/>
    <w:rsid w:val="00464B1B"/>
    <w:rsid w:val="00465DE3"/>
    <w:rsid w:val="004676C0"/>
    <w:rsid w:val="004727E7"/>
    <w:rsid w:val="0047382D"/>
    <w:rsid w:val="00475590"/>
    <w:rsid w:val="004822C8"/>
    <w:rsid w:val="00482E67"/>
    <w:rsid w:val="00483FA9"/>
    <w:rsid w:val="00484361"/>
    <w:rsid w:val="00484D3D"/>
    <w:rsid w:val="00484D49"/>
    <w:rsid w:val="004859E7"/>
    <w:rsid w:val="00485D89"/>
    <w:rsid w:val="00486B31"/>
    <w:rsid w:val="00486C56"/>
    <w:rsid w:val="00487F34"/>
    <w:rsid w:val="004908A8"/>
    <w:rsid w:val="0049129A"/>
    <w:rsid w:val="0049166D"/>
    <w:rsid w:val="0049366D"/>
    <w:rsid w:val="004936CE"/>
    <w:rsid w:val="00493D4F"/>
    <w:rsid w:val="00494357"/>
    <w:rsid w:val="004970B3"/>
    <w:rsid w:val="004A0561"/>
    <w:rsid w:val="004A069D"/>
    <w:rsid w:val="004A0CB3"/>
    <w:rsid w:val="004A1728"/>
    <w:rsid w:val="004A263F"/>
    <w:rsid w:val="004A3C8B"/>
    <w:rsid w:val="004A4ECF"/>
    <w:rsid w:val="004A5A71"/>
    <w:rsid w:val="004A5C03"/>
    <w:rsid w:val="004A5C8C"/>
    <w:rsid w:val="004A5E8A"/>
    <w:rsid w:val="004A5FBC"/>
    <w:rsid w:val="004A6378"/>
    <w:rsid w:val="004A7973"/>
    <w:rsid w:val="004A7E20"/>
    <w:rsid w:val="004B00A3"/>
    <w:rsid w:val="004B4CA1"/>
    <w:rsid w:val="004B5794"/>
    <w:rsid w:val="004B5C4B"/>
    <w:rsid w:val="004B5CF0"/>
    <w:rsid w:val="004B67FC"/>
    <w:rsid w:val="004B6C85"/>
    <w:rsid w:val="004C0EED"/>
    <w:rsid w:val="004C2293"/>
    <w:rsid w:val="004C2A5A"/>
    <w:rsid w:val="004C2AE9"/>
    <w:rsid w:val="004C2ED9"/>
    <w:rsid w:val="004C30F3"/>
    <w:rsid w:val="004C35EE"/>
    <w:rsid w:val="004C5C80"/>
    <w:rsid w:val="004C6584"/>
    <w:rsid w:val="004C7904"/>
    <w:rsid w:val="004D0954"/>
    <w:rsid w:val="004D1C18"/>
    <w:rsid w:val="004D1DD6"/>
    <w:rsid w:val="004D33FD"/>
    <w:rsid w:val="004D34D3"/>
    <w:rsid w:val="004D3932"/>
    <w:rsid w:val="004D464B"/>
    <w:rsid w:val="004D5CBF"/>
    <w:rsid w:val="004D6436"/>
    <w:rsid w:val="004D7295"/>
    <w:rsid w:val="004D797B"/>
    <w:rsid w:val="004E066E"/>
    <w:rsid w:val="004E0A47"/>
    <w:rsid w:val="004E0CD9"/>
    <w:rsid w:val="004E1FE4"/>
    <w:rsid w:val="004E22F6"/>
    <w:rsid w:val="004E2CD4"/>
    <w:rsid w:val="004E358C"/>
    <w:rsid w:val="004E3DE6"/>
    <w:rsid w:val="004E50AC"/>
    <w:rsid w:val="004E589B"/>
    <w:rsid w:val="004E5F2B"/>
    <w:rsid w:val="004F1075"/>
    <w:rsid w:val="004F2681"/>
    <w:rsid w:val="004F2B6A"/>
    <w:rsid w:val="004F37DD"/>
    <w:rsid w:val="004F4B9D"/>
    <w:rsid w:val="004F4E66"/>
    <w:rsid w:val="004F6E13"/>
    <w:rsid w:val="004F7C37"/>
    <w:rsid w:val="0050073D"/>
    <w:rsid w:val="0050113F"/>
    <w:rsid w:val="00502DE1"/>
    <w:rsid w:val="00503B3B"/>
    <w:rsid w:val="00504028"/>
    <w:rsid w:val="0050711A"/>
    <w:rsid w:val="005074BA"/>
    <w:rsid w:val="0051003B"/>
    <w:rsid w:val="00511A83"/>
    <w:rsid w:val="005135A8"/>
    <w:rsid w:val="00513CD3"/>
    <w:rsid w:val="00514027"/>
    <w:rsid w:val="00515019"/>
    <w:rsid w:val="00516DE5"/>
    <w:rsid w:val="00517B00"/>
    <w:rsid w:val="0052072E"/>
    <w:rsid w:val="00523128"/>
    <w:rsid w:val="00523206"/>
    <w:rsid w:val="00524383"/>
    <w:rsid w:val="00524D0D"/>
    <w:rsid w:val="005250B9"/>
    <w:rsid w:val="005252FD"/>
    <w:rsid w:val="00527443"/>
    <w:rsid w:val="00527A1A"/>
    <w:rsid w:val="00527FC0"/>
    <w:rsid w:val="005318B3"/>
    <w:rsid w:val="00531AA3"/>
    <w:rsid w:val="0053208B"/>
    <w:rsid w:val="00532B2C"/>
    <w:rsid w:val="00532C4A"/>
    <w:rsid w:val="00533C11"/>
    <w:rsid w:val="005359E5"/>
    <w:rsid w:val="00535CB9"/>
    <w:rsid w:val="0053641F"/>
    <w:rsid w:val="0053775A"/>
    <w:rsid w:val="00540DE6"/>
    <w:rsid w:val="0054285B"/>
    <w:rsid w:val="005430EA"/>
    <w:rsid w:val="00543E39"/>
    <w:rsid w:val="00545198"/>
    <w:rsid w:val="00545C07"/>
    <w:rsid w:val="005466EB"/>
    <w:rsid w:val="00546F26"/>
    <w:rsid w:val="00546F29"/>
    <w:rsid w:val="00547EB5"/>
    <w:rsid w:val="00547FE2"/>
    <w:rsid w:val="00551299"/>
    <w:rsid w:val="00552BED"/>
    <w:rsid w:val="00552E7C"/>
    <w:rsid w:val="00553D3A"/>
    <w:rsid w:val="00554EE6"/>
    <w:rsid w:val="00555DEC"/>
    <w:rsid w:val="005560B7"/>
    <w:rsid w:val="0055678C"/>
    <w:rsid w:val="00557416"/>
    <w:rsid w:val="00557776"/>
    <w:rsid w:val="005606E6"/>
    <w:rsid w:val="00564BA4"/>
    <w:rsid w:val="00565613"/>
    <w:rsid w:val="00565790"/>
    <w:rsid w:val="0057137A"/>
    <w:rsid w:val="005732CE"/>
    <w:rsid w:val="005739B7"/>
    <w:rsid w:val="00574C39"/>
    <w:rsid w:val="005755F4"/>
    <w:rsid w:val="005819AF"/>
    <w:rsid w:val="00581DC5"/>
    <w:rsid w:val="0058203E"/>
    <w:rsid w:val="00584616"/>
    <w:rsid w:val="00584AF8"/>
    <w:rsid w:val="00584EC3"/>
    <w:rsid w:val="00585264"/>
    <w:rsid w:val="00587B90"/>
    <w:rsid w:val="00590ED4"/>
    <w:rsid w:val="00592194"/>
    <w:rsid w:val="00592F2D"/>
    <w:rsid w:val="005935E8"/>
    <w:rsid w:val="00595947"/>
    <w:rsid w:val="00595B38"/>
    <w:rsid w:val="005A02C7"/>
    <w:rsid w:val="005A101C"/>
    <w:rsid w:val="005A7A37"/>
    <w:rsid w:val="005B0058"/>
    <w:rsid w:val="005B0831"/>
    <w:rsid w:val="005B0AF6"/>
    <w:rsid w:val="005B118F"/>
    <w:rsid w:val="005B165C"/>
    <w:rsid w:val="005B1ABB"/>
    <w:rsid w:val="005B3A50"/>
    <w:rsid w:val="005B4335"/>
    <w:rsid w:val="005B4C94"/>
    <w:rsid w:val="005B4EC9"/>
    <w:rsid w:val="005B732C"/>
    <w:rsid w:val="005B7507"/>
    <w:rsid w:val="005C0D65"/>
    <w:rsid w:val="005C2062"/>
    <w:rsid w:val="005C20AF"/>
    <w:rsid w:val="005C2C0C"/>
    <w:rsid w:val="005C3667"/>
    <w:rsid w:val="005C4218"/>
    <w:rsid w:val="005C62BC"/>
    <w:rsid w:val="005C6F98"/>
    <w:rsid w:val="005D05B0"/>
    <w:rsid w:val="005D0C16"/>
    <w:rsid w:val="005D0E1B"/>
    <w:rsid w:val="005D1186"/>
    <w:rsid w:val="005D1312"/>
    <w:rsid w:val="005D13CD"/>
    <w:rsid w:val="005D1B16"/>
    <w:rsid w:val="005D1FF0"/>
    <w:rsid w:val="005D2A10"/>
    <w:rsid w:val="005D39B2"/>
    <w:rsid w:val="005D3A4D"/>
    <w:rsid w:val="005D3A99"/>
    <w:rsid w:val="005D5B2C"/>
    <w:rsid w:val="005E0751"/>
    <w:rsid w:val="005E1D22"/>
    <w:rsid w:val="005E2737"/>
    <w:rsid w:val="005E3552"/>
    <w:rsid w:val="005E38BA"/>
    <w:rsid w:val="005E461E"/>
    <w:rsid w:val="005E69F6"/>
    <w:rsid w:val="005E7A10"/>
    <w:rsid w:val="005F0165"/>
    <w:rsid w:val="005F0581"/>
    <w:rsid w:val="005F2CEF"/>
    <w:rsid w:val="005F3D24"/>
    <w:rsid w:val="005F4576"/>
    <w:rsid w:val="005F6702"/>
    <w:rsid w:val="005F77D6"/>
    <w:rsid w:val="00600A35"/>
    <w:rsid w:val="00602E43"/>
    <w:rsid w:val="006034D6"/>
    <w:rsid w:val="00604312"/>
    <w:rsid w:val="00604559"/>
    <w:rsid w:val="006050D0"/>
    <w:rsid w:val="0060519F"/>
    <w:rsid w:val="006055A2"/>
    <w:rsid w:val="006060D4"/>
    <w:rsid w:val="006063E9"/>
    <w:rsid w:val="00606ECC"/>
    <w:rsid w:val="00610398"/>
    <w:rsid w:val="00611BF5"/>
    <w:rsid w:val="00612948"/>
    <w:rsid w:val="006139D6"/>
    <w:rsid w:val="00613CCC"/>
    <w:rsid w:val="006148E7"/>
    <w:rsid w:val="006151B2"/>
    <w:rsid w:val="00616F4A"/>
    <w:rsid w:val="00617DAB"/>
    <w:rsid w:val="00620E2F"/>
    <w:rsid w:val="00623B48"/>
    <w:rsid w:val="00623BD8"/>
    <w:rsid w:val="00625D6E"/>
    <w:rsid w:val="006268CF"/>
    <w:rsid w:val="00627AF7"/>
    <w:rsid w:val="006311E5"/>
    <w:rsid w:val="006317D8"/>
    <w:rsid w:val="00631F92"/>
    <w:rsid w:val="00631FB1"/>
    <w:rsid w:val="00632150"/>
    <w:rsid w:val="00632F84"/>
    <w:rsid w:val="006332E5"/>
    <w:rsid w:val="00633A68"/>
    <w:rsid w:val="00634224"/>
    <w:rsid w:val="00635DF4"/>
    <w:rsid w:val="006371A5"/>
    <w:rsid w:val="006400A7"/>
    <w:rsid w:val="00642605"/>
    <w:rsid w:val="006439A2"/>
    <w:rsid w:val="006440FD"/>
    <w:rsid w:val="00644FE2"/>
    <w:rsid w:val="00646C42"/>
    <w:rsid w:val="00647D9C"/>
    <w:rsid w:val="00650715"/>
    <w:rsid w:val="006508A4"/>
    <w:rsid w:val="0065418B"/>
    <w:rsid w:val="00654406"/>
    <w:rsid w:val="0065639C"/>
    <w:rsid w:val="006570BE"/>
    <w:rsid w:val="00657723"/>
    <w:rsid w:val="006605B4"/>
    <w:rsid w:val="00661336"/>
    <w:rsid w:val="006617EF"/>
    <w:rsid w:val="00662510"/>
    <w:rsid w:val="006627D2"/>
    <w:rsid w:val="006636F3"/>
    <w:rsid w:val="00666FF7"/>
    <w:rsid w:val="00667B6A"/>
    <w:rsid w:val="006713B4"/>
    <w:rsid w:val="006738DD"/>
    <w:rsid w:val="00673948"/>
    <w:rsid w:val="00675305"/>
    <w:rsid w:val="00677CA9"/>
    <w:rsid w:val="00677DEC"/>
    <w:rsid w:val="00677F38"/>
    <w:rsid w:val="006800DE"/>
    <w:rsid w:val="00680EE2"/>
    <w:rsid w:val="0068140B"/>
    <w:rsid w:val="006816CA"/>
    <w:rsid w:val="00681791"/>
    <w:rsid w:val="006822A7"/>
    <w:rsid w:val="00683C78"/>
    <w:rsid w:val="00683FA9"/>
    <w:rsid w:val="00684155"/>
    <w:rsid w:val="00684845"/>
    <w:rsid w:val="0069156A"/>
    <w:rsid w:val="00691719"/>
    <w:rsid w:val="00692795"/>
    <w:rsid w:val="00692B66"/>
    <w:rsid w:val="006933F6"/>
    <w:rsid w:val="006938AC"/>
    <w:rsid w:val="00694CCC"/>
    <w:rsid w:val="00695A60"/>
    <w:rsid w:val="00696C1E"/>
    <w:rsid w:val="006A012A"/>
    <w:rsid w:val="006A02E5"/>
    <w:rsid w:val="006A091A"/>
    <w:rsid w:val="006A1232"/>
    <w:rsid w:val="006A14C0"/>
    <w:rsid w:val="006A2822"/>
    <w:rsid w:val="006A2DF5"/>
    <w:rsid w:val="006A3826"/>
    <w:rsid w:val="006A67B5"/>
    <w:rsid w:val="006A7181"/>
    <w:rsid w:val="006A75DD"/>
    <w:rsid w:val="006B0AA7"/>
    <w:rsid w:val="006B0BBE"/>
    <w:rsid w:val="006B0E8B"/>
    <w:rsid w:val="006B0F71"/>
    <w:rsid w:val="006B1402"/>
    <w:rsid w:val="006B466B"/>
    <w:rsid w:val="006B6CE7"/>
    <w:rsid w:val="006C0B01"/>
    <w:rsid w:val="006C0F14"/>
    <w:rsid w:val="006C22CE"/>
    <w:rsid w:val="006C27CF"/>
    <w:rsid w:val="006C3098"/>
    <w:rsid w:val="006C38E4"/>
    <w:rsid w:val="006C5602"/>
    <w:rsid w:val="006D0A24"/>
    <w:rsid w:val="006D5B21"/>
    <w:rsid w:val="006D7EFA"/>
    <w:rsid w:val="006E12F1"/>
    <w:rsid w:val="006E24BD"/>
    <w:rsid w:val="006E3E3B"/>
    <w:rsid w:val="006E5F99"/>
    <w:rsid w:val="006E7ED3"/>
    <w:rsid w:val="006F3273"/>
    <w:rsid w:val="006F6018"/>
    <w:rsid w:val="006F683F"/>
    <w:rsid w:val="00700059"/>
    <w:rsid w:val="00704BA5"/>
    <w:rsid w:val="00706C1B"/>
    <w:rsid w:val="00710BC7"/>
    <w:rsid w:val="00710BEC"/>
    <w:rsid w:val="00710D40"/>
    <w:rsid w:val="0071362D"/>
    <w:rsid w:val="0071411B"/>
    <w:rsid w:val="00717999"/>
    <w:rsid w:val="00717AF6"/>
    <w:rsid w:val="00720504"/>
    <w:rsid w:val="007207A4"/>
    <w:rsid w:val="00720E11"/>
    <w:rsid w:val="007213FD"/>
    <w:rsid w:val="0072408A"/>
    <w:rsid w:val="007249DE"/>
    <w:rsid w:val="00725179"/>
    <w:rsid w:val="00726853"/>
    <w:rsid w:val="00726D93"/>
    <w:rsid w:val="00731428"/>
    <w:rsid w:val="00731B91"/>
    <w:rsid w:val="00731C98"/>
    <w:rsid w:val="007335D3"/>
    <w:rsid w:val="0073550F"/>
    <w:rsid w:val="0073578A"/>
    <w:rsid w:val="00736E90"/>
    <w:rsid w:val="0074004E"/>
    <w:rsid w:val="007432D2"/>
    <w:rsid w:val="00745C4C"/>
    <w:rsid w:val="00750321"/>
    <w:rsid w:val="007521BE"/>
    <w:rsid w:val="00753AFD"/>
    <w:rsid w:val="00755553"/>
    <w:rsid w:val="00756CAB"/>
    <w:rsid w:val="00757BCF"/>
    <w:rsid w:val="0076064B"/>
    <w:rsid w:val="00762427"/>
    <w:rsid w:val="00763C7E"/>
    <w:rsid w:val="00764253"/>
    <w:rsid w:val="00764D90"/>
    <w:rsid w:val="0076534E"/>
    <w:rsid w:val="007654C6"/>
    <w:rsid w:val="007658A6"/>
    <w:rsid w:val="007670DA"/>
    <w:rsid w:val="0077088A"/>
    <w:rsid w:val="007709ED"/>
    <w:rsid w:val="007712F7"/>
    <w:rsid w:val="0077198E"/>
    <w:rsid w:val="00773C79"/>
    <w:rsid w:val="0077400D"/>
    <w:rsid w:val="00774255"/>
    <w:rsid w:val="00774D36"/>
    <w:rsid w:val="00775202"/>
    <w:rsid w:val="00782835"/>
    <w:rsid w:val="00783045"/>
    <w:rsid w:val="0078306D"/>
    <w:rsid w:val="00783263"/>
    <w:rsid w:val="00785490"/>
    <w:rsid w:val="00786746"/>
    <w:rsid w:val="00786BCE"/>
    <w:rsid w:val="00787069"/>
    <w:rsid w:val="0078768D"/>
    <w:rsid w:val="00787904"/>
    <w:rsid w:val="007902FB"/>
    <w:rsid w:val="00791296"/>
    <w:rsid w:val="00794580"/>
    <w:rsid w:val="00794F21"/>
    <w:rsid w:val="00795313"/>
    <w:rsid w:val="007954A5"/>
    <w:rsid w:val="00795FB6"/>
    <w:rsid w:val="00797B92"/>
    <w:rsid w:val="00797BC4"/>
    <w:rsid w:val="00797C26"/>
    <w:rsid w:val="007A185A"/>
    <w:rsid w:val="007A30FC"/>
    <w:rsid w:val="007A4C9D"/>
    <w:rsid w:val="007A506E"/>
    <w:rsid w:val="007A5AF5"/>
    <w:rsid w:val="007A5F18"/>
    <w:rsid w:val="007A62A5"/>
    <w:rsid w:val="007A64AD"/>
    <w:rsid w:val="007A6934"/>
    <w:rsid w:val="007A7099"/>
    <w:rsid w:val="007A7395"/>
    <w:rsid w:val="007A7B2B"/>
    <w:rsid w:val="007B01EC"/>
    <w:rsid w:val="007B09E6"/>
    <w:rsid w:val="007B0CAD"/>
    <w:rsid w:val="007B0E87"/>
    <w:rsid w:val="007B1445"/>
    <w:rsid w:val="007B34A1"/>
    <w:rsid w:val="007B3B92"/>
    <w:rsid w:val="007B458B"/>
    <w:rsid w:val="007B469A"/>
    <w:rsid w:val="007B49C8"/>
    <w:rsid w:val="007B4E86"/>
    <w:rsid w:val="007B6F90"/>
    <w:rsid w:val="007B7C4A"/>
    <w:rsid w:val="007C0BBC"/>
    <w:rsid w:val="007C1291"/>
    <w:rsid w:val="007C1BE5"/>
    <w:rsid w:val="007C1E78"/>
    <w:rsid w:val="007C2732"/>
    <w:rsid w:val="007C3757"/>
    <w:rsid w:val="007C4D17"/>
    <w:rsid w:val="007C53C0"/>
    <w:rsid w:val="007D22F9"/>
    <w:rsid w:val="007D2D8B"/>
    <w:rsid w:val="007D40F6"/>
    <w:rsid w:val="007D4A9F"/>
    <w:rsid w:val="007D4CC9"/>
    <w:rsid w:val="007E5AA1"/>
    <w:rsid w:val="007E62AF"/>
    <w:rsid w:val="007E697C"/>
    <w:rsid w:val="007F07CA"/>
    <w:rsid w:val="007F0930"/>
    <w:rsid w:val="007F1A57"/>
    <w:rsid w:val="007F620D"/>
    <w:rsid w:val="007F6D99"/>
    <w:rsid w:val="007F72E8"/>
    <w:rsid w:val="00800D28"/>
    <w:rsid w:val="0080481F"/>
    <w:rsid w:val="00804C50"/>
    <w:rsid w:val="00804DFA"/>
    <w:rsid w:val="00804E76"/>
    <w:rsid w:val="00805172"/>
    <w:rsid w:val="00810038"/>
    <w:rsid w:val="00811455"/>
    <w:rsid w:val="0081155D"/>
    <w:rsid w:val="008129B5"/>
    <w:rsid w:val="008129EE"/>
    <w:rsid w:val="00812D35"/>
    <w:rsid w:val="0081724D"/>
    <w:rsid w:val="00817333"/>
    <w:rsid w:val="008173E9"/>
    <w:rsid w:val="0082200A"/>
    <w:rsid w:val="00822E68"/>
    <w:rsid w:val="00826FE5"/>
    <w:rsid w:val="0082740B"/>
    <w:rsid w:val="0082755E"/>
    <w:rsid w:val="00831D96"/>
    <w:rsid w:val="0083314C"/>
    <w:rsid w:val="00833345"/>
    <w:rsid w:val="0083361B"/>
    <w:rsid w:val="00833FB0"/>
    <w:rsid w:val="008342FB"/>
    <w:rsid w:val="0083576C"/>
    <w:rsid w:val="008368F5"/>
    <w:rsid w:val="00836978"/>
    <w:rsid w:val="0084151F"/>
    <w:rsid w:val="00841CB8"/>
    <w:rsid w:val="00841EBE"/>
    <w:rsid w:val="00842CEA"/>
    <w:rsid w:val="00842CFC"/>
    <w:rsid w:val="008431A8"/>
    <w:rsid w:val="0084343E"/>
    <w:rsid w:val="008450C3"/>
    <w:rsid w:val="00845D72"/>
    <w:rsid w:val="00845F86"/>
    <w:rsid w:val="008460DD"/>
    <w:rsid w:val="00846C60"/>
    <w:rsid w:val="00846EA7"/>
    <w:rsid w:val="0084711D"/>
    <w:rsid w:val="00847190"/>
    <w:rsid w:val="0084784D"/>
    <w:rsid w:val="00852775"/>
    <w:rsid w:val="00853745"/>
    <w:rsid w:val="008538B5"/>
    <w:rsid w:val="0085553B"/>
    <w:rsid w:val="00856178"/>
    <w:rsid w:val="00860BD5"/>
    <w:rsid w:val="0086113C"/>
    <w:rsid w:val="00861633"/>
    <w:rsid w:val="00861771"/>
    <w:rsid w:val="0086200E"/>
    <w:rsid w:val="00862260"/>
    <w:rsid w:val="0086302B"/>
    <w:rsid w:val="00863F9C"/>
    <w:rsid w:val="00864DD9"/>
    <w:rsid w:val="00864F17"/>
    <w:rsid w:val="0086576A"/>
    <w:rsid w:val="0086670A"/>
    <w:rsid w:val="00866B23"/>
    <w:rsid w:val="00867293"/>
    <w:rsid w:val="00867D72"/>
    <w:rsid w:val="00867EB4"/>
    <w:rsid w:val="00870175"/>
    <w:rsid w:val="00873912"/>
    <w:rsid w:val="00873958"/>
    <w:rsid w:val="008745E7"/>
    <w:rsid w:val="00874FEC"/>
    <w:rsid w:val="008754FF"/>
    <w:rsid w:val="00875DCB"/>
    <w:rsid w:val="00876227"/>
    <w:rsid w:val="00877CB6"/>
    <w:rsid w:val="00877EDA"/>
    <w:rsid w:val="00881580"/>
    <w:rsid w:val="008841B3"/>
    <w:rsid w:val="00885385"/>
    <w:rsid w:val="008854A4"/>
    <w:rsid w:val="0088631B"/>
    <w:rsid w:val="00887B1C"/>
    <w:rsid w:val="00887DC7"/>
    <w:rsid w:val="008901F6"/>
    <w:rsid w:val="00890D03"/>
    <w:rsid w:val="00892CB8"/>
    <w:rsid w:val="008953BD"/>
    <w:rsid w:val="008957AD"/>
    <w:rsid w:val="00895BA6"/>
    <w:rsid w:val="008A14E7"/>
    <w:rsid w:val="008A28D5"/>
    <w:rsid w:val="008A777C"/>
    <w:rsid w:val="008B5D3D"/>
    <w:rsid w:val="008B757A"/>
    <w:rsid w:val="008C03B3"/>
    <w:rsid w:val="008C2235"/>
    <w:rsid w:val="008C2F75"/>
    <w:rsid w:val="008C2FFA"/>
    <w:rsid w:val="008C3B8A"/>
    <w:rsid w:val="008C3BCE"/>
    <w:rsid w:val="008C3F38"/>
    <w:rsid w:val="008C5D55"/>
    <w:rsid w:val="008D058D"/>
    <w:rsid w:val="008D0D26"/>
    <w:rsid w:val="008D2D7D"/>
    <w:rsid w:val="008D69A0"/>
    <w:rsid w:val="008D6BA2"/>
    <w:rsid w:val="008D6F82"/>
    <w:rsid w:val="008E10B7"/>
    <w:rsid w:val="008E3D92"/>
    <w:rsid w:val="008E4233"/>
    <w:rsid w:val="008E4C34"/>
    <w:rsid w:val="008E630E"/>
    <w:rsid w:val="008E6D73"/>
    <w:rsid w:val="008E725E"/>
    <w:rsid w:val="008F15C1"/>
    <w:rsid w:val="008F4ECA"/>
    <w:rsid w:val="008F5871"/>
    <w:rsid w:val="008F7BBC"/>
    <w:rsid w:val="0090059B"/>
    <w:rsid w:val="00900A93"/>
    <w:rsid w:val="00900AE1"/>
    <w:rsid w:val="00900D0D"/>
    <w:rsid w:val="009016D6"/>
    <w:rsid w:val="009025D5"/>
    <w:rsid w:val="00902D7A"/>
    <w:rsid w:val="0090630B"/>
    <w:rsid w:val="009115F2"/>
    <w:rsid w:val="0091349A"/>
    <w:rsid w:val="00914A0E"/>
    <w:rsid w:val="00915ED4"/>
    <w:rsid w:val="009161A3"/>
    <w:rsid w:val="00922CC9"/>
    <w:rsid w:val="009239DA"/>
    <w:rsid w:val="009240A0"/>
    <w:rsid w:val="00924841"/>
    <w:rsid w:val="00925AFC"/>
    <w:rsid w:val="00925FB8"/>
    <w:rsid w:val="00927813"/>
    <w:rsid w:val="00927BB8"/>
    <w:rsid w:val="0093003E"/>
    <w:rsid w:val="009303F9"/>
    <w:rsid w:val="0093058A"/>
    <w:rsid w:val="00930C4B"/>
    <w:rsid w:val="00933E2F"/>
    <w:rsid w:val="009355DC"/>
    <w:rsid w:val="0093686F"/>
    <w:rsid w:val="009369E8"/>
    <w:rsid w:val="00936B7E"/>
    <w:rsid w:val="00936DB3"/>
    <w:rsid w:val="0093704E"/>
    <w:rsid w:val="00940AE9"/>
    <w:rsid w:val="0094398D"/>
    <w:rsid w:val="00944F7E"/>
    <w:rsid w:val="009463A5"/>
    <w:rsid w:val="00946949"/>
    <w:rsid w:val="00946CF8"/>
    <w:rsid w:val="009527AE"/>
    <w:rsid w:val="00953CB2"/>
    <w:rsid w:val="00954C3E"/>
    <w:rsid w:val="0095509D"/>
    <w:rsid w:val="009571B9"/>
    <w:rsid w:val="00957575"/>
    <w:rsid w:val="00957CD1"/>
    <w:rsid w:val="00957EDD"/>
    <w:rsid w:val="00960F7D"/>
    <w:rsid w:val="0096177C"/>
    <w:rsid w:val="00962C4D"/>
    <w:rsid w:val="00963ADA"/>
    <w:rsid w:val="00964A2F"/>
    <w:rsid w:val="00965456"/>
    <w:rsid w:val="009706AB"/>
    <w:rsid w:val="009727B8"/>
    <w:rsid w:val="00972C07"/>
    <w:rsid w:val="00972F14"/>
    <w:rsid w:val="00974A07"/>
    <w:rsid w:val="00974A96"/>
    <w:rsid w:val="0097594E"/>
    <w:rsid w:val="0097739F"/>
    <w:rsid w:val="00984285"/>
    <w:rsid w:val="009867F2"/>
    <w:rsid w:val="0098686D"/>
    <w:rsid w:val="00987BD3"/>
    <w:rsid w:val="0099012D"/>
    <w:rsid w:val="00991F21"/>
    <w:rsid w:val="00992B35"/>
    <w:rsid w:val="00993900"/>
    <w:rsid w:val="00993DA7"/>
    <w:rsid w:val="009A0D42"/>
    <w:rsid w:val="009A1061"/>
    <w:rsid w:val="009A1D65"/>
    <w:rsid w:val="009A269C"/>
    <w:rsid w:val="009A382E"/>
    <w:rsid w:val="009A3F44"/>
    <w:rsid w:val="009A54A3"/>
    <w:rsid w:val="009A684B"/>
    <w:rsid w:val="009A6956"/>
    <w:rsid w:val="009B108E"/>
    <w:rsid w:val="009B2F4F"/>
    <w:rsid w:val="009B3149"/>
    <w:rsid w:val="009B342D"/>
    <w:rsid w:val="009B3F51"/>
    <w:rsid w:val="009B51AF"/>
    <w:rsid w:val="009B61FF"/>
    <w:rsid w:val="009B6B1B"/>
    <w:rsid w:val="009C0803"/>
    <w:rsid w:val="009C125E"/>
    <w:rsid w:val="009C26AC"/>
    <w:rsid w:val="009C40C3"/>
    <w:rsid w:val="009C4D64"/>
    <w:rsid w:val="009C6B66"/>
    <w:rsid w:val="009C6F5A"/>
    <w:rsid w:val="009C73EA"/>
    <w:rsid w:val="009D0B73"/>
    <w:rsid w:val="009D1673"/>
    <w:rsid w:val="009D169B"/>
    <w:rsid w:val="009D179E"/>
    <w:rsid w:val="009D31B4"/>
    <w:rsid w:val="009D43BA"/>
    <w:rsid w:val="009E0447"/>
    <w:rsid w:val="009E2053"/>
    <w:rsid w:val="009E361D"/>
    <w:rsid w:val="009E3783"/>
    <w:rsid w:val="009E3A3C"/>
    <w:rsid w:val="009E5309"/>
    <w:rsid w:val="009E59CF"/>
    <w:rsid w:val="009F100F"/>
    <w:rsid w:val="009F18B8"/>
    <w:rsid w:val="009F27E3"/>
    <w:rsid w:val="009F28B3"/>
    <w:rsid w:val="009F32EB"/>
    <w:rsid w:val="009F52EF"/>
    <w:rsid w:val="009F53DF"/>
    <w:rsid w:val="009F63F3"/>
    <w:rsid w:val="009F69FA"/>
    <w:rsid w:val="009F71DD"/>
    <w:rsid w:val="00A00007"/>
    <w:rsid w:val="00A0080D"/>
    <w:rsid w:val="00A00BCD"/>
    <w:rsid w:val="00A00EB0"/>
    <w:rsid w:val="00A04193"/>
    <w:rsid w:val="00A04CDD"/>
    <w:rsid w:val="00A10071"/>
    <w:rsid w:val="00A1088A"/>
    <w:rsid w:val="00A10B03"/>
    <w:rsid w:val="00A147C8"/>
    <w:rsid w:val="00A1534D"/>
    <w:rsid w:val="00A160AD"/>
    <w:rsid w:val="00A1753C"/>
    <w:rsid w:val="00A17899"/>
    <w:rsid w:val="00A21632"/>
    <w:rsid w:val="00A2174E"/>
    <w:rsid w:val="00A21B57"/>
    <w:rsid w:val="00A223EC"/>
    <w:rsid w:val="00A242E3"/>
    <w:rsid w:val="00A247A9"/>
    <w:rsid w:val="00A249C2"/>
    <w:rsid w:val="00A24F31"/>
    <w:rsid w:val="00A254AC"/>
    <w:rsid w:val="00A261E6"/>
    <w:rsid w:val="00A265C8"/>
    <w:rsid w:val="00A265E1"/>
    <w:rsid w:val="00A27CF4"/>
    <w:rsid w:val="00A27D63"/>
    <w:rsid w:val="00A31337"/>
    <w:rsid w:val="00A34B48"/>
    <w:rsid w:val="00A357DA"/>
    <w:rsid w:val="00A36CB1"/>
    <w:rsid w:val="00A3715E"/>
    <w:rsid w:val="00A37248"/>
    <w:rsid w:val="00A373A2"/>
    <w:rsid w:val="00A37925"/>
    <w:rsid w:val="00A401EA"/>
    <w:rsid w:val="00A4303A"/>
    <w:rsid w:val="00A43779"/>
    <w:rsid w:val="00A460F8"/>
    <w:rsid w:val="00A46944"/>
    <w:rsid w:val="00A46ED1"/>
    <w:rsid w:val="00A52D85"/>
    <w:rsid w:val="00A533BE"/>
    <w:rsid w:val="00A534F5"/>
    <w:rsid w:val="00A5377A"/>
    <w:rsid w:val="00A5380B"/>
    <w:rsid w:val="00A53A08"/>
    <w:rsid w:val="00A5458A"/>
    <w:rsid w:val="00A557AF"/>
    <w:rsid w:val="00A576E2"/>
    <w:rsid w:val="00A619C8"/>
    <w:rsid w:val="00A649CC"/>
    <w:rsid w:val="00A65F94"/>
    <w:rsid w:val="00A663D0"/>
    <w:rsid w:val="00A66DC6"/>
    <w:rsid w:val="00A66E9C"/>
    <w:rsid w:val="00A674C4"/>
    <w:rsid w:val="00A67F14"/>
    <w:rsid w:val="00A70147"/>
    <w:rsid w:val="00A70734"/>
    <w:rsid w:val="00A70D09"/>
    <w:rsid w:val="00A74610"/>
    <w:rsid w:val="00A7554B"/>
    <w:rsid w:val="00A75D60"/>
    <w:rsid w:val="00A7627B"/>
    <w:rsid w:val="00A81382"/>
    <w:rsid w:val="00A816CA"/>
    <w:rsid w:val="00A818E3"/>
    <w:rsid w:val="00A82C28"/>
    <w:rsid w:val="00A8361D"/>
    <w:rsid w:val="00A83A40"/>
    <w:rsid w:val="00A83B84"/>
    <w:rsid w:val="00A83FF9"/>
    <w:rsid w:val="00A84DFC"/>
    <w:rsid w:val="00A87A15"/>
    <w:rsid w:val="00A87B53"/>
    <w:rsid w:val="00A922A0"/>
    <w:rsid w:val="00A92EC9"/>
    <w:rsid w:val="00A92EDF"/>
    <w:rsid w:val="00A932A6"/>
    <w:rsid w:val="00A93680"/>
    <w:rsid w:val="00A94030"/>
    <w:rsid w:val="00A9403A"/>
    <w:rsid w:val="00A965A1"/>
    <w:rsid w:val="00A96CAB"/>
    <w:rsid w:val="00A97772"/>
    <w:rsid w:val="00AA237F"/>
    <w:rsid w:val="00AA2515"/>
    <w:rsid w:val="00AA2AC1"/>
    <w:rsid w:val="00AA538A"/>
    <w:rsid w:val="00AA69B8"/>
    <w:rsid w:val="00AA6DDD"/>
    <w:rsid w:val="00AA708D"/>
    <w:rsid w:val="00AA798E"/>
    <w:rsid w:val="00AB0D7A"/>
    <w:rsid w:val="00AB16CE"/>
    <w:rsid w:val="00AB16DF"/>
    <w:rsid w:val="00AB17A7"/>
    <w:rsid w:val="00AB1EAB"/>
    <w:rsid w:val="00AB2CD7"/>
    <w:rsid w:val="00AB3467"/>
    <w:rsid w:val="00AB53AC"/>
    <w:rsid w:val="00AB71F9"/>
    <w:rsid w:val="00AB721D"/>
    <w:rsid w:val="00AB7531"/>
    <w:rsid w:val="00AC0034"/>
    <w:rsid w:val="00AC032E"/>
    <w:rsid w:val="00AC0586"/>
    <w:rsid w:val="00AC0909"/>
    <w:rsid w:val="00AC0B28"/>
    <w:rsid w:val="00AC0DB4"/>
    <w:rsid w:val="00AC1D9A"/>
    <w:rsid w:val="00AC2313"/>
    <w:rsid w:val="00AC28EC"/>
    <w:rsid w:val="00AC418B"/>
    <w:rsid w:val="00AC562D"/>
    <w:rsid w:val="00AC7889"/>
    <w:rsid w:val="00AD17E1"/>
    <w:rsid w:val="00AD2D61"/>
    <w:rsid w:val="00AD4A67"/>
    <w:rsid w:val="00AD4CAD"/>
    <w:rsid w:val="00AD4F62"/>
    <w:rsid w:val="00AD5338"/>
    <w:rsid w:val="00AD5635"/>
    <w:rsid w:val="00AE0A46"/>
    <w:rsid w:val="00AE0D64"/>
    <w:rsid w:val="00AE0EFB"/>
    <w:rsid w:val="00AE2A7A"/>
    <w:rsid w:val="00AE2C75"/>
    <w:rsid w:val="00AE37A7"/>
    <w:rsid w:val="00AE39FC"/>
    <w:rsid w:val="00AE3AC4"/>
    <w:rsid w:val="00AE4FBB"/>
    <w:rsid w:val="00AE5718"/>
    <w:rsid w:val="00AE601E"/>
    <w:rsid w:val="00AE625B"/>
    <w:rsid w:val="00AE629B"/>
    <w:rsid w:val="00AE73B2"/>
    <w:rsid w:val="00AE744C"/>
    <w:rsid w:val="00AF024C"/>
    <w:rsid w:val="00AF1F55"/>
    <w:rsid w:val="00AF219E"/>
    <w:rsid w:val="00AF3677"/>
    <w:rsid w:val="00AF47C5"/>
    <w:rsid w:val="00AF4BB0"/>
    <w:rsid w:val="00AF5E39"/>
    <w:rsid w:val="00AF6884"/>
    <w:rsid w:val="00B019A6"/>
    <w:rsid w:val="00B01D03"/>
    <w:rsid w:val="00B04DD3"/>
    <w:rsid w:val="00B04E1F"/>
    <w:rsid w:val="00B04EA4"/>
    <w:rsid w:val="00B12674"/>
    <w:rsid w:val="00B155D7"/>
    <w:rsid w:val="00B15800"/>
    <w:rsid w:val="00B15E79"/>
    <w:rsid w:val="00B16806"/>
    <w:rsid w:val="00B1752F"/>
    <w:rsid w:val="00B1773A"/>
    <w:rsid w:val="00B177B4"/>
    <w:rsid w:val="00B17EE5"/>
    <w:rsid w:val="00B2051E"/>
    <w:rsid w:val="00B21578"/>
    <w:rsid w:val="00B218F2"/>
    <w:rsid w:val="00B22085"/>
    <w:rsid w:val="00B24D7E"/>
    <w:rsid w:val="00B24F26"/>
    <w:rsid w:val="00B25826"/>
    <w:rsid w:val="00B25D5E"/>
    <w:rsid w:val="00B263A5"/>
    <w:rsid w:val="00B30F34"/>
    <w:rsid w:val="00B331B0"/>
    <w:rsid w:val="00B3325A"/>
    <w:rsid w:val="00B33725"/>
    <w:rsid w:val="00B35176"/>
    <w:rsid w:val="00B3676C"/>
    <w:rsid w:val="00B37BC0"/>
    <w:rsid w:val="00B4073A"/>
    <w:rsid w:val="00B4183F"/>
    <w:rsid w:val="00B43CE6"/>
    <w:rsid w:val="00B443A4"/>
    <w:rsid w:val="00B44A5A"/>
    <w:rsid w:val="00B454BD"/>
    <w:rsid w:val="00B47A00"/>
    <w:rsid w:val="00B503A1"/>
    <w:rsid w:val="00B5342F"/>
    <w:rsid w:val="00B539F6"/>
    <w:rsid w:val="00B53FC3"/>
    <w:rsid w:val="00B554B6"/>
    <w:rsid w:val="00B55698"/>
    <w:rsid w:val="00B55D8E"/>
    <w:rsid w:val="00B56228"/>
    <w:rsid w:val="00B57101"/>
    <w:rsid w:val="00B573B8"/>
    <w:rsid w:val="00B578F3"/>
    <w:rsid w:val="00B6006A"/>
    <w:rsid w:val="00B60C39"/>
    <w:rsid w:val="00B611E8"/>
    <w:rsid w:val="00B62267"/>
    <w:rsid w:val="00B62EBE"/>
    <w:rsid w:val="00B63DFA"/>
    <w:rsid w:val="00B645BE"/>
    <w:rsid w:val="00B64DB6"/>
    <w:rsid w:val="00B65296"/>
    <w:rsid w:val="00B66D2A"/>
    <w:rsid w:val="00B70F9C"/>
    <w:rsid w:val="00B7134C"/>
    <w:rsid w:val="00B71EF3"/>
    <w:rsid w:val="00B721A1"/>
    <w:rsid w:val="00B731C2"/>
    <w:rsid w:val="00B7369B"/>
    <w:rsid w:val="00B73E9D"/>
    <w:rsid w:val="00B7493C"/>
    <w:rsid w:val="00B74F77"/>
    <w:rsid w:val="00B75BA8"/>
    <w:rsid w:val="00B776A3"/>
    <w:rsid w:val="00B77862"/>
    <w:rsid w:val="00B80377"/>
    <w:rsid w:val="00B80B39"/>
    <w:rsid w:val="00B81681"/>
    <w:rsid w:val="00B8271F"/>
    <w:rsid w:val="00B82D10"/>
    <w:rsid w:val="00B83660"/>
    <w:rsid w:val="00B840DF"/>
    <w:rsid w:val="00B845FB"/>
    <w:rsid w:val="00B84A66"/>
    <w:rsid w:val="00B8593B"/>
    <w:rsid w:val="00B8774F"/>
    <w:rsid w:val="00B879FB"/>
    <w:rsid w:val="00B87EFC"/>
    <w:rsid w:val="00B9076F"/>
    <w:rsid w:val="00B91483"/>
    <w:rsid w:val="00B9162F"/>
    <w:rsid w:val="00B949C0"/>
    <w:rsid w:val="00B95E0E"/>
    <w:rsid w:val="00B96329"/>
    <w:rsid w:val="00B968B3"/>
    <w:rsid w:val="00B96930"/>
    <w:rsid w:val="00B97839"/>
    <w:rsid w:val="00B97B5B"/>
    <w:rsid w:val="00BA0C48"/>
    <w:rsid w:val="00BA1889"/>
    <w:rsid w:val="00BA2684"/>
    <w:rsid w:val="00BA2F1D"/>
    <w:rsid w:val="00BA44F2"/>
    <w:rsid w:val="00BA46EA"/>
    <w:rsid w:val="00BA4CAD"/>
    <w:rsid w:val="00BA5254"/>
    <w:rsid w:val="00BA5705"/>
    <w:rsid w:val="00BA5F6E"/>
    <w:rsid w:val="00BA65B5"/>
    <w:rsid w:val="00BA7257"/>
    <w:rsid w:val="00BA72C3"/>
    <w:rsid w:val="00BA77B1"/>
    <w:rsid w:val="00BB0241"/>
    <w:rsid w:val="00BB0F4A"/>
    <w:rsid w:val="00BB177E"/>
    <w:rsid w:val="00BB49FE"/>
    <w:rsid w:val="00BB5F97"/>
    <w:rsid w:val="00BB69EE"/>
    <w:rsid w:val="00BB6EB3"/>
    <w:rsid w:val="00BB7177"/>
    <w:rsid w:val="00BB72D0"/>
    <w:rsid w:val="00BC001F"/>
    <w:rsid w:val="00BC4C91"/>
    <w:rsid w:val="00BC6417"/>
    <w:rsid w:val="00BC6C60"/>
    <w:rsid w:val="00BC7437"/>
    <w:rsid w:val="00BC7E20"/>
    <w:rsid w:val="00BD079E"/>
    <w:rsid w:val="00BD0CC1"/>
    <w:rsid w:val="00BD14EE"/>
    <w:rsid w:val="00BD1D25"/>
    <w:rsid w:val="00BD2329"/>
    <w:rsid w:val="00BD2E81"/>
    <w:rsid w:val="00BD389C"/>
    <w:rsid w:val="00BD38BE"/>
    <w:rsid w:val="00BD3ECA"/>
    <w:rsid w:val="00BD5116"/>
    <w:rsid w:val="00BD6860"/>
    <w:rsid w:val="00BD7B8B"/>
    <w:rsid w:val="00BD7F41"/>
    <w:rsid w:val="00BE06B0"/>
    <w:rsid w:val="00BE09F0"/>
    <w:rsid w:val="00BE1141"/>
    <w:rsid w:val="00BE3D14"/>
    <w:rsid w:val="00BE4276"/>
    <w:rsid w:val="00BE451C"/>
    <w:rsid w:val="00BE4A29"/>
    <w:rsid w:val="00BE4A30"/>
    <w:rsid w:val="00BE5EDB"/>
    <w:rsid w:val="00BE73FF"/>
    <w:rsid w:val="00BF07F1"/>
    <w:rsid w:val="00BF0AC4"/>
    <w:rsid w:val="00BF1DB6"/>
    <w:rsid w:val="00BF23B8"/>
    <w:rsid w:val="00BF355E"/>
    <w:rsid w:val="00BF36D3"/>
    <w:rsid w:val="00BF3D6D"/>
    <w:rsid w:val="00BF4307"/>
    <w:rsid w:val="00BF44B7"/>
    <w:rsid w:val="00BF48FC"/>
    <w:rsid w:val="00BF5111"/>
    <w:rsid w:val="00BF571D"/>
    <w:rsid w:val="00BF6221"/>
    <w:rsid w:val="00BF6230"/>
    <w:rsid w:val="00C018C6"/>
    <w:rsid w:val="00C01D23"/>
    <w:rsid w:val="00C02CAF"/>
    <w:rsid w:val="00C03D5A"/>
    <w:rsid w:val="00C0454D"/>
    <w:rsid w:val="00C04DC4"/>
    <w:rsid w:val="00C05D23"/>
    <w:rsid w:val="00C05F83"/>
    <w:rsid w:val="00C069E1"/>
    <w:rsid w:val="00C06E42"/>
    <w:rsid w:val="00C0722A"/>
    <w:rsid w:val="00C10DF8"/>
    <w:rsid w:val="00C132A2"/>
    <w:rsid w:val="00C13A62"/>
    <w:rsid w:val="00C14426"/>
    <w:rsid w:val="00C159B6"/>
    <w:rsid w:val="00C15CFF"/>
    <w:rsid w:val="00C17D05"/>
    <w:rsid w:val="00C20C21"/>
    <w:rsid w:val="00C211C4"/>
    <w:rsid w:val="00C217B0"/>
    <w:rsid w:val="00C21C42"/>
    <w:rsid w:val="00C228C2"/>
    <w:rsid w:val="00C23834"/>
    <w:rsid w:val="00C23BB8"/>
    <w:rsid w:val="00C23ECF"/>
    <w:rsid w:val="00C263B4"/>
    <w:rsid w:val="00C26687"/>
    <w:rsid w:val="00C2708C"/>
    <w:rsid w:val="00C30CE5"/>
    <w:rsid w:val="00C3100B"/>
    <w:rsid w:val="00C36228"/>
    <w:rsid w:val="00C36D21"/>
    <w:rsid w:val="00C407C9"/>
    <w:rsid w:val="00C4361C"/>
    <w:rsid w:val="00C438D6"/>
    <w:rsid w:val="00C446B7"/>
    <w:rsid w:val="00C47CAA"/>
    <w:rsid w:val="00C503AB"/>
    <w:rsid w:val="00C5122A"/>
    <w:rsid w:val="00C52166"/>
    <w:rsid w:val="00C53541"/>
    <w:rsid w:val="00C5484B"/>
    <w:rsid w:val="00C54DA9"/>
    <w:rsid w:val="00C55CCD"/>
    <w:rsid w:val="00C55D9E"/>
    <w:rsid w:val="00C56626"/>
    <w:rsid w:val="00C57575"/>
    <w:rsid w:val="00C604A5"/>
    <w:rsid w:val="00C60849"/>
    <w:rsid w:val="00C6426F"/>
    <w:rsid w:val="00C64812"/>
    <w:rsid w:val="00C64B93"/>
    <w:rsid w:val="00C651AC"/>
    <w:rsid w:val="00C65BEF"/>
    <w:rsid w:val="00C66594"/>
    <w:rsid w:val="00C666C4"/>
    <w:rsid w:val="00C67D01"/>
    <w:rsid w:val="00C7033C"/>
    <w:rsid w:val="00C70938"/>
    <w:rsid w:val="00C70F6D"/>
    <w:rsid w:val="00C71F33"/>
    <w:rsid w:val="00C73181"/>
    <w:rsid w:val="00C76FA9"/>
    <w:rsid w:val="00C80168"/>
    <w:rsid w:val="00C801E6"/>
    <w:rsid w:val="00C83945"/>
    <w:rsid w:val="00C84242"/>
    <w:rsid w:val="00C85309"/>
    <w:rsid w:val="00C86117"/>
    <w:rsid w:val="00C865E9"/>
    <w:rsid w:val="00C873B1"/>
    <w:rsid w:val="00C87F37"/>
    <w:rsid w:val="00C91C7F"/>
    <w:rsid w:val="00C929CD"/>
    <w:rsid w:val="00C93C0D"/>
    <w:rsid w:val="00C959F9"/>
    <w:rsid w:val="00C95D58"/>
    <w:rsid w:val="00C961C5"/>
    <w:rsid w:val="00C96563"/>
    <w:rsid w:val="00C97865"/>
    <w:rsid w:val="00C97B55"/>
    <w:rsid w:val="00CA039D"/>
    <w:rsid w:val="00CA0494"/>
    <w:rsid w:val="00CA1160"/>
    <w:rsid w:val="00CA23CE"/>
    <w:rsid w:val="00CA3437"/>
    <w:rsid w:val="00CA445A"/>
    <w:rsid w:val="00CA536D"/>
    <w:rsid w:val="00CA5E47"/>
    <w:rsid w:val="00CA6437"/>
    <w:rsid w:val="00CB2C58"/>
    <w:rsid w:val="00CB2F15"/>
    <w:rsid w:val="00CB3290"/>
    <w:rsid w:val="00CB330C"/>
    <w:rsid w:val="00CB331D"/>
    <w:rsid w:val="00CB35AF"/>
    <w:rsid w:val="00CB3AC6"/>
    <w:rsid w:val="00CB529A"/>
    <w:rsid w:val="00CB55C2"/>
    <w:rsid w:val="00CB56D3"/>
    <w:rsid w:val="00CB623C"/>
    <w:rsid w:val="00CB69E7"/>
    <w:rsid w:val="00CB7D46"/>
    <w:rsid w:val="00CC0C77"/>
    <w:rsid w:val="00CC1DFB"/>
    <w:rsid w:val="00CC205C"/>
    <w:rsid w:val="00CC2707"/>
    <w:rsid w:val="00CC3DE8"/>
    <w:rsid w:val="00CC552E"/>
    <w:rsid w:val="00CC75DF"/>
    <w:rsid w:val="00CD0A1A"/>
    <w:rsid w:val="00CD1337"/>
    <w:rsid w:val="00CD1DD1"/>
    <w:rsid w:val="00CD237A"/>
    <w:rsid w:val="00CD2B7D"/>
    <w:rsid w:val="00CD3835"/>
    <w:rsid w:val="00CD4C8E"/>
    <w:rsid w:val="00CD537F"/>
    <w:rsid w:val="00CD5745"/>
    <w:rsid w:val="00CD63FA"/>
    <w:rsid w:val="00CD7DC3"/>
    <w:rsid w:val="00CE11DB"/>
    <w:rsid w:val="00CE4929"/>
    <w:rsid w:val="00CE55C5"/>
    <w:rsid w:val="00CE67A7"/>
    <w:rsid w:val="00CE76F1"/>
    <w:rsid w:val="00CF08B5"/>
    <w:rsid w:val="00CF36C6"/>
    <w:rsid w:val="00CF3709"/>
    <w:rsid w:val="00CF647B"/>
    <w:rsid w:val="00CF683D"/>
    <w:rsid w:val="00CF712D"/>
    <w:rsid w:val="00CF7D1F"/>
    <w:rsid w:val="00D00940"/>
    <w:rsid w:val="00D0098A"/>
    <w:rsid w:val="00D04710"/>
    <w:rsid w:val="00D06520"/>
    <w:rsid w:val="00D10A57"/>
    <w:rsid w:val="00D10C62"/>
    <w:rsid w:val="00D1249E"/>
    <w:rsid w:val="00D12F28"/>
    <w:rsid w:val="00D13300"/>
    <w:rsid w:val="00D13D95"/>
    <w:rsid w:val="00D151C6"/>
    <w:rsid w:val="00D17DB3"/>
    <w:rsid w:val="00D17FBA"/>
    <w:rsid w:val="00D20D01"/>
    <w:rsid w:val="00D214A5"/>
    <w:rsid w:val="00D21769"/>
    <w:rsid w:val="00D21CCB"/>
    <w:rsid w:val="00D233DD"/>
    <w:rsid w:val="00D23F5C"/>
    <w:rsid w:val="00D2446B"/>
    <w:rsid w:val="00D249F3"/>
    <w:rsid w:val="00D24B69"/>
    <w:rsid w:val="00D25F1D"/>
    <w:rsid w:val="00D260BB"/>
    <w:rsid w:val="00D3004A"/>
    <w:rsid w:val="00D30792"/>
    <w:rsid w:val="00D30A30"/>
    <w:rsid w:val="00D30C7F"/>
    <w:rsid w:val="00D30FF7"/>
    <w:rsid w:val="00D31846"/>
    <w:rsid w:val="00D31A09"/>
    <w:rsid w:val="00D349B4"/>
    <w:rsid w:val="00D3596E"/>
    <w:rsid w:val="00D37CC5"/>
    <w:rsid w:val="00D41A7D"/>
    <w:rsid w:val="00D42D51"/>
    <w:rsid w:val="00D46A1F"/>
    <w:rsid w:val="00D50727"/>
    <w:rsid w:val="00D50E0E"/>
    <w:rsid w:val="00D521C6"/>
    <w:rsid w:val="00D52E3D"/>
    <w:rsid w:val="00D53017"/>
    <w:rsid w:val="00D54AB2"/>
    <w:rsid w:val="00D57079"/>
    <w:rsid w:val="00D57726"/>
    <w:rsid w:val="00D57AE7"/>
    <w:rsid w:val="00D57C61"/>
    <w:rsid w:val="00D60A6D"/>
    <w:rsid w:val="00D61C03"/>
    <w:rsid w:val="00D6243F"/>
    <w:rsid w:val="00D62B8A"/>
    <w:rsid w:val="00D62D9D"/>
    <w:rsid w:val="00D63ECB"/>
    <w:rsid w:val="00D644E4"/>
    <w:rsid w:val="00D648A7"/>
    <w:rsid w:val="00D661E9"/>
    <w:rsid w:val="00D663F1"/>
    <w:rsid w:val="00D66609"/>
    <w:rsid w:val="00D666EF"/>
    <w:rsid w:val="00D66A2F"/>
    <w:rsid w:val="00D67088"/>
    <w:rsid w:val="00D70E2B"/>
    <w:rsid w:val="00D70F5B"/>
    <w:rsid w:val="00D71D71"/>
    <w:rsid w:val="00D7218D"/>
    <w:rsid w:val="00D721A6"/>
    <w:rsid w:val="00D7266D"/>
    <w:rsid w:val="00D72E98"/>
    <w:rsid w:val="00D734B4"/>
    <w:rsid w:val="00D7459B"/>
    <w:rsid w:val="00D746A6"/>
    <w:rsid w:val="00D75473"/>
    <w:rsid w:val="00D76073"/>
    <w:rsid w:val="00D76206"/>
    <w:rsid w:val="00D76FB8"/>
    <w:rsid w:val="00D77282"/>
    <w:rsid w:val="00D775C4"/>
    <w:rsid w:val="00D77999"/>
    <w:rsid w:val="00D80205"/>
    <w:rsid w:val="00D80907"/>
    <w:rsid w:val="00D81206"/>
    <w:rsid w:val="00D817B0"/>
    <w:rsid w:val="00D81C31"/>
    <w:rsid w:val="00D82199"/>
    <w:rsid w:val="00D85760"/>
    <w:rsid w:val="00D86C52"/>
    <w:rsid w:val="00D872EB"/>
    <w:rsid w:val="00D909FB"/>
    <w:rsid w:val="00D914CC"/>
    <w:rsid w:val="00D91971"/>
    <w:rsid w:val="00D91D2C"/>
    <w:rsid w:val="00D94857"/>
    <w:rsid w:val="00D95957"/>
    <w:rsid w:val="00D95AEE"/>
    <w:rsid w:val="00D970C9"/>
    <w:rsid w:val="00D97921"/>
    <w:rsid w:val="00DA082A"/>
    <w:rsid w:val="00DA0F3C"/>
    <w:rsid w:val="00DA2883"/>
    <w:rsid w:val="00DA2CE1"/>
    <w:rsid w:val="00DA31DD"/>
    <w:rsid w:val="00DA5F8A"/>
    <w:rsid w:val="00DA64E6"/>
    <w:rsid w:val="00DA682B"/>
    <w:rsid w:val="00DA7903"/>
    <w:rsid w:val="00DB0DB1"/>
    <w:rsid w:val="00DB336F"/>
    <w:rsid w:val="00DB372D"/>
    <w:rsid w:val="00DB4028"/>
    <w:rsid w:val="00DB6135"/>
    <w:rsid w:val="00DB61F9"/>
    <w:rsid w:val="00DB6C7C"/>
    <w:rsid w:val="00DC05D9"/>
    <w:rsid w:val="00DC1DF1"/>
    <w:rsid w:val="00DC22C3"/>
    <w:rsid w:val="00DC417D"/>
    <w:rsid w:val="00DC4399"/>
    <w:rsid w:val="00DC4641"/>
    <w:rsid w:val="00DD1F74"/>
    <w:rsid w:val="00DD281A"/>
    <w:rsid w:val="00DD61B9"/>
    <w:rsid w:val="00DD7E04"/>
    <w:rsid w:val="00DD7EA5"/>
    <w:rsid w:val="00DE058C"/>
    <w:rsid w:val="00DE10DF"/>
    <w:rsid w:val="00DE2E54"/>
    <w:rsid w:val="00DE35E8"/>
    <w:rsid w:val="00DE4F4C"/>
    <w:rsid w:val="00DE5BA5"/>
    <w:rsid w:val="00DE68C3"/>
    <w:rsid w:val="00DE6A05"/>
    <w:rsid w:val="00DE6A16"/>
    <w:rsid w:val="00DE6C43"/>
    <w:rsid w:val="00DE6F02"/>
    <w:rsid w:val="00DE74E7"/>
    <w:rsid w:val="00DF38B9"/>
    <w:rsid w:val="00DF39BF"/>
    <w:rsid w:val="00DF3AC6"/>
    <w:rsid w:val="00DF7C58"/>
    <w:rsid w:val="00DF7D43"/>
    <w:rsid w:val="00E01D59"/>
    <w:rsid w:val="00E061F2"/>
    <w:rsid w:val="00E076DE"/>
    <w:rsid w:val="00E10A5A"/>
    <w:rsid w:val="00E11474"/>
    <w:rsid w:val="00E11B1C"/>
    <w:rsid w:val="00E11CDE"/>
    <w:rsid w:val="00E13A8A"/>
    <w:rsid w:val="00E13ED8"/>
    <w:rsid w:val="00E1634B"/>
    <w:rsid w:val="00E20981"/>
    <w:rsid w:val="00E23E5D"/>
    <w:rsid w:val="00E2403A"/>
    <w:rsid w:val="00E2437A"/>
    <w:rsid w:val="00E256E7"/>
    <w:rsid w:val="00E30D47"/>
    <w:rsid w:val="00E31EE9"/>
    <w:rsid w:val="00E32D69"/>
    <w:rsid w:val="00E334D2"/>
    <w:rsid w:val="00E34CCB"/>
    <w:rsid w:val="00E360B2"/>
    <w:rsid w:val="00E36DED"/>
    <w:rsid w:val="00E412F7"/>
    <w:rsid w:val="00E41BB6"/>
    <w:rsid w:val="00E42261"/>
    <w:rsid w:val="00E43495"/>
    <w:rsid w:val="00E434CD"/>
    <w:rsid w:val="00E446C6"/>
    <w:rsid w:val="00E45D2F"/>
    <w:rsid w:val="00E461A1"/>
    <w:rsid w:val="00E466CF"/>
    <w:rsid w:val="00E5103E"/>
    <w:rsid w:val="00E51102"/>
    <w:rsid w:val="00E52BD4"/>
    <w:rsid w:val="00E52DE8"/>
    <w:rsid w:val="00E55A2D"/>
    <w:rsid w:val="00E564C0"/>
    <w:rsid w:val="00E6095B"/>
    <w:rsid w:val="00E614C8"/>
    <w:rsid w:val="00E624BE"/>
    <w:rsid w:val="00E6395B"/>
    <w:rsid w:val="00E63ADD"/>
    <w:rsid w:val="00E652A8"/>
    <w:rsid w:val="00E66573"/>
    <w:rsid w:val="00E6705B"/>
    <w:rsid w:val="00E6739F"/>
    <w:rsid w:val="00E67FF4"/>
    <w:rsid w:val="00E70708"/>
    <w:rsid w:val="00E72367"/>
    <w:rsid w:val="00E72877"/>
    <w:rsid w:val="00E746C2"/>
    <w:rsid w:val="00E75EED"/>
    <w:rsid w:val="00E80402"/>
    <w:rsid w:val="00E809B8"/>
    <w:rsid w:val="00E82440"/>
    <w:rsid w:val="00E82531"/>
    <w:rsid w:val="00E83069"/>
    <w:rsid w:val="00E834DB"/>
    <w:rsid w:val="00E83B1D"/>
    <w:rsid w:val="00E840ED"/>
    <w:rsid w:val="00E84A0F"/>
    <w:rsid w:val="00E870A6"/>
    <w:rsid w:val="00E87279"/>
    <w:rsid w:val="00E87B96"/>
    <w:rsid w:val="00E90650"/>
    <w:rsid w:val="00E91B44"/>
    <w:rsid w:val="00E91EC6"/>
    <w:rsid w:val="00E942AB"/>
    <w:rsid w:val="00E94757"/>
    <w:rsid w:val="00E966D9"/>
    <w:rsid w:val="00E967CA"/>
    <w:rsid w:val="00EA001F"/>
    <w:rsid w:val="00EA210D"/>
    <w:rsid w:val="00EA2EB9"/>
    <w:rsid w:val="00EA377A"/>
    <w:rsid w:val="00EA4BD2"/>
    <w:rsid w:val="00EA66F4"/>
    <w:rsid w:val="00EB0BEE"/>
    <w:rsid w:val="00EB1285"/>
    <w:rsid w:val="00EB1B12"/>
    <w:rsid w:val="00EB1FDC"/>
    <w:rsid w:val="00EB2811"/>
    <w:rsid w:val="00EB2CFC"/>
    <w:rsid w:val="00EB35A3"/>
    <w:rsid w:val="00EB4107"/>
    <w:rsid w:val="00EB5722"/>
    <w:rsid w:val="00EB5DE7"/>
    <w:rsid w:val="00EB7A0B"/>
    <w:rsid w:val="00EB7B2D"/>
    <w:rsid w:val="00EC1E01"/>
    <w:rsid w:val="00EC268B"/>
    <w:rsid w:val="00EC47A1"/>
    <w:rsid w:val="00EC4A9E"/>
    <w:rsid w:val="00EC4C59"/>
    <w:rsid w:val="00EC5411"/>
    <w:rsid w:val="00EC5882"/>
    <w:rsid w:val="00EC5B5E"/>
    <w:rsid w:val="00EC5CD8"/>
    <w:rsid w:val="00EC5DB5"/>
    <w:rsid w:val="00EC6ECC"/>
    <w:rsid w:val="00EC7501"/>
    <w:rsid w:val="00EC7E2A"/>
    <w:rsid w:val="00ED0AC4"/>
    <w:rsid w:val="00ED160C"/>
    <w:rsid w:val="00ED3163"/>
    <w:rsid w:val="00ED33B7"/>
    <w:rsid w:val="00ED35CD"/>
    <w:rsid w:val="00ED3FC8"/>
    <w:rsid w:val="00ED42AD"/>
    <w:rsid w:val="00ED53FB"/>
    <w:rsid w:val="00ED5C6C"/>
    <w:rsid w:val="00ED6BE7"/>
    <w:rsid w:val="00ED73AC"/>
    <w:rsid w:val="00EE04F5"/>
    <w:rsid w:val="00EE19B4"/>
    <w:rsid w:val="00EE422C"/>
    <w:rsid w:val="00EE4710"/>
    <w:rsid w:val="00EE49A8"/>
    <w:rsid w:val="00EE7597"/>
    <w:rsid w:val="00EE7990"/>
    <w:rsid w:val="00EF1C85"/>
    <w:rsid w:val="00EF2269"/>
    <w:rsid w:val="00EF2EFA"/>
    <w:rsid w:val="00EF33A2"/>
    <w:rsid w:val="00EF48FA"/>
    <w:rsid w:val="00EF4A01"/>
    <w:rsid w:val="00EF5B08"/>
    <w:rsid w:val="00EF7464"/>
    <w:rsid w:val="00EF7C00"/>
    <w:rsid w:val="00F00277"/>
    <w:rsid w:val="00F006FD"/>
    <w:rsid w:val="00F009E2"/>
    <w:rsid w:val="00F00DD6"/>
    <w:rsid w:val="00F018DF"/>
    <w:rsid w:val="00F02D80"/>
    <w:rsid w:val="00F0466F"/>
    <w:rsid w:val="00F0583C"/>
    <w:rsid w:val="00F06097"/>
    <w:rsid w:val="00F06107"/>
    <w:rsid w:val="00F07691"/>
    <w:rsid w:val="00F07D20"/>
    <w:rsid w:val="00F13572"/>
    <w:rsid w:val="00F13BDE"/>
    <w:rsid w:val="00F13C36"/>
    <w:rsid w:val="00F14269"/>
    <w:rsid w:val="00F14BA3"/>
    <w:rsid w:val="00F14FA2"/>
    <w:rsid w:val="00F1760D"/>
    <w:rsid w:val="00F2028F"/>
    <w:rsid w:val="00F21EBD"/>
    <w:rsid w:val="00F22ED3"/>
    <w:rsid w:val="00F231AB"/>
    <w:rsid w:val="00F238F9"/>
    <w:rsid w:val="00F244EB"/>
    <w:rsid w:val="00F246CF"/>
    <w:rsid w:val="00F24924"/>
    <w:rsid w:val="00F2592D"/>
    <w:rsid w:val="00F27138"/>
    <w:rsid w:val="00F275BA"/>
    <w:rsid w:val="00F304C2"/>
    <w:rsid w:val="00F321E1"/>
    <w:rsid w:val="00F3240B"/>
    <w:rsid w:val="00F32640"/>
    <w:rsid w:val="00F33C35"/>
    <w:rsid w:val="00F3403A"/>
    <w:rsid w:val="00F3405D"/>
    <w:rsid w:val="00F3686C"/>
    <w:rsid w:val="00F37279"/>
    <w:rsid w:val="00F4134C"/>
    <w:rsid w:val="00F41B4A"/>
    <w:rsid w:val="00F4242F"/>
    <w:rsid w:val="00F431BD"/>
    <w:rsid w:val="00F43A1C"/>
    <w:rsid w:val="00F43C72"/>
    <w:rsid w:val="00F43F56"/>
    <w:rsid w:val="00F44E8D"/>
    <w:rsid w:val="00F44FDF"/>
    <w:rsid w:val="00F466B1"/>
    <w:rsid w:val="00F466BA"/>
    <w:rsid w:val="00F47009"/>
    <w:rsid w:val="00F4753F"/>
    <w:rsid w:val="00F502D0"/>
    <w:rsid w:val="00F537BB"/>
    <w:rsid w:val="00F5505F"/>
    <w:rsid w:val="00F550C5"/>
    <w:rsid w:val="00F5600E"/>
    <w:rsid w:val="00F56917"/>
    <w:rsid w:val="00F56CBB"/>
    <w:rsid w:val="00F577C7"/>
    <w:rsid w:val="00F6011D"/>
    <w:rsid w:val="00F61244"/>
    <w:rsid w:val="00F61249"/>
    <w:rsid w:val="00F62659"/>
    <w:rsid w:val="00F626B3"/>
    <w:rsid w:val="00F63018"/>
    <w:rsid w:val="00F64BEF"/>
    <w:rsid w:val="00F67319"/>
    <w:rsid w:val="00F6739F"/>
    <w:rsid w:val="00F676DF"/>
    <w:rsid w:val="00F70EB2"/>
    <w:rsid w:val="00F724C5"/>
    <w:rsid w:val="00F735DE"/>
    <w:rsid w:val="00F738AA"/>
    <w:rsid w:val="00F75C33"/>
    <w:rsid w:val="00F77B86"/>
    <w:rsid w:val="00F80217"/>
    <w:rsid w:val="00F81BFF"/>
    <w:rsid w:val="00F81E8E"/>
    <w:rsid w:val="00F82904"/>
    <w:rsid w:val="00F85537"/>
    <w:rsid w:val="00F8750B"/>
    <w:rsid w:val="00F8756C"/>
    <w:rsid w:val="00F90016"/>
    <w:rsid w:val="00F90A1A"/>
    <w:rsid w:val="00F90DCF"/>
    <w:rsid w:val="00F90EDD"/>
    <w:rsid w:val="00F92186"/>
    <w:rsid w:val="00F9296E"/>
    <w:rsid w:val="00F93680"/>
    <w:rsid w:val="00F93BD6"/>
    <w:rsid w:val="00F94AB9"/>
    <w:rsid w:val="00F94AEF"/>
    <w:rsid w:val="00F95309"/>
    <w:rsid w:val="00F9556B"/>
    <w:rsid w:val="00F96ACD"/>
    <w:rsid w:val="00FA1527"/>
    <w:rsid w:val="00FA1895"/>
    <w:rsid w:val="00FA29AB"/>
    <w:rsid w:val="00FA2C55"/>
    <w:rsid w:val="00FA5BF9"/>
    <w:rsid w:val="00FA653D"/>
    <w:rsid w:val="00FA6A71"/>
    <w:rsid w:val="00FA6C47"/>
    <w:rsid w:val="00FA71D7"/>
    <w:rsid w:val="00FA729B"/>
    <w:rsid w:val="00FB2FD9"/>
    <w:rsid w:val="00FB37C9"/>
    <w:rsid w:val="00FB481F"/>
    <w:rsid w:val="00FB78A1"/>
    <w:rsid w:val="00FC0749"/>
    <w:rsid w:val="00FC09F0"/>
    <w:rsid w:val="00FC210D"/>
    <w:rsid w:val="00FC272B"/>
    <w:rsid w:val="00FC3DEF"/>
    <w:rsid w:val="00FC4663"/>
    <w:rsid w:val="00FC4C95"/>
    <w:rsid w:val="00FC4D75"/>
    <w:rsid w:val="00FC59A2"/>
    <w:rsid w:val="00FC685D"/>
    <w:rsid w:val="00FC72C5"/>
    <w:rsid w:val="00FC74B8"/>
    <w:rsid w:val="00FC7546"/>
    <w:rsid w:val="00FD0218"/>
    <w:rsid w:val="00FD3942"/>
    <w:rsid w:val="00FD40B8"/>
    <w:rsid w:val="00FD547D"/>
    <w:rsid w:val="00FD5872"/>
    <w:rsid w:val="00FD7008"/>
    <w:rsid w:val="00FD7A3D"/>
    <w:rsid w:val="00FE2E0E"/>
    <w:rsid w:val="00FE32E4"/>
    <w:rsid w:val="00FE377D"/>
    <w:rsid w:val="00FE37C7"/>
    <w:rsid w:val="00FE39CD"/>
    <w:rsid w:val="00FE3BFE"/>
    <w:rsid w:val="00FE44D4"/>
    <w:rsid w:val="00FE5105"/>
    <w:rsid w:val="00FE7AA8"/>
    <w:rsid w:val="00FE7AD9"/>
    <w:rsid w:val="00FE7F14"/>
    <w:rsid w:val="00FF06D4"/>
    <w:rsid w:val="00FF1845"/>
    <w:rsid w:val="00FF1E96"/>
    <w:rsid w:val="00FF2EC3"/>
    <w:rsid w:val="00FF390A"/>
    <w:rsid w:val="00FF489D"/>
    <w:rsid w:val="00FF501B"/>
    <w:rsid w:val="00FF623A"/>
    <w:rsid w:val="00FF625C"/>
    <w:rsid w:val="00FF7368"/>
    <w:rsid w:val="00FF7C82"/>
    <w:rsid w:val="00FF7D8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0EE966"/>
  <w15:docId w15:val="{B1878AAF-A052-4A39-98B2-AB897FF2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o-RO"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70A"/>
    <w:rPr>
      <w:sz w:val="24"/>
      <w:szCs w:val="24"/>
    </w:rPr>
  </w:style>
  <w:style w:type="paragraph" w:styleId="Heading5">
    <w:name w:val="heading 5"/>
    <w:basedOn w:val="Normal"/>
    <w:next w:val="Normal"/>
    <w:link w:val="Heading5Char"/>
    <w:qFormat/>
    <w:rsid w:val="009A269C"/>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6227"/>
    <w:pPr>
      <w:autoSpaceDE w:val="0"/>
      <w:autoSpaceDN w:val="0"/>
      <w:adjustRightInd w:val="0"/>
    </w:pPr>
    <w:rPr>
      <w:rFonts w:ascii="Arial" w:hAnsi="Arial" w:cs="Arial"/>
      <w:color w:val="000000"/>
      <w:sz w:val="24"/>
      <w:szCs w:val="24"/>
    </w:rPr>
  </w:style>
  <w:style w:type="paragraph" w:customStyle="1" w:styleId="Pa11">
    <w:name w:val="Pa11"/>
    <w:basedOn w:val="Default"/>
    <w:next w:val="Default"/>
    <w:rsid w:val="00876227"/>
    <w:pPr>
      <w:spacing w:line="141" w:lineRule="atLeast"/>
    </w:pPr>
    <w:rPr>
      <w:rFonts w:cs="Times New Roman"/>
      <w:color w:val="auto"/>
    </w:rPr>
  </w:style>
  <w:style w:type="paragraph" w:customStyle="1" w:styleId="Pa6">
    <w:name w:val="Pa6"/>
    <w:basedOn w:val="Default"/>
    <w:next w:val="Default"/>
    <w:uiPriority w:val="99"/>
    <w:rsid w:val="00876227"/>
    <w:pPr>
      <w:spacing w:line="201" w:lineRule="atLeast"/>
    </w:pPr>
    <w:rPr>
      <w:rFonts w:cs="Times New Roman"/>
      <w:color w:val="auto"/>
    </w:rPr>
  </w:style>
  <w:style w:type="paragraph" w:customStyle="1" w:styleId="Pa8">
    <w:name w:val="Pa8"/>
    <w:basedOn w:val="Default"/>
    <w:next w:val="Default"/>
    <w:rsid w:val="00876227"/>
    <w:pPr>
      <w:spacing w:line="201" w:lineRule="atLeast"/>
    </w:pPr>
    <w:rPr>
      <w:rFonts w:cs="Times New Roman"/>
      <w:color w:val="auto"/>
    </w:rPr>
  </w:style>
  <w:style w:type="paragraph" w:customStyle="1" w:styleId="Pa10">
    <w:name w:val="Pa10"/>
    <w:basedOn w:val="Default"/>
    <w:next w:val="Default"/>
    <w:rsid w:val="00876227"/>
    <w:pPr>
      <w:spacing w:line="201" w:lineRule="atLeast"/>
    </w:pPr>
    <w:rPr>
      <w:rFonts w:cs="Times New Roman"/>
      <w:color w:val="auto"/>
    </w:rPr>
  </w:style>
  <w:style w:type="paragraph" w:customStyle="1" w:styleId="Pa0">
    <w:name w:val="Pa0"/>
    <w:basedOn w:val="Default"/>
    <w:next w:val="Default"/>
    <w:rsid w:val="00876227"/>
    <w:pPr>
      <w:spacing w:line="401" w:lineRule="atLeast"/>
    </w:pPr>
    <w:rPr>
      <w:rFonts w:cs="Times New Roman"/>
      <w:color w:val="auto"/>
    </w:rPr>
  </w:style>
  <w:style w:type="paragraph" w:customStyle="1" w:styleId="Pa1">
    <w:name w:val="Pa1"/>
    <w:basedOn w:val="Default"/>
    <w:next w:val="Default"/>
    <w:rsid w:val="00876227"/>
    <w:pPr>
      <w:spacing w:line="201" w:lineRule="atLeast"/>
    </w:pPr>
    <w:rPr>
      <w:rFonts w:cs="Times New Roman"/>
      <w:color w:val="auto"/>
    </w:rPr>
  </w:style>
  <w:style w:type="paragraph" w:customStyle="1" w:styleId="Pa12">
    <w:name w:val="Pa12"/>
    <w:basedOn w:val="Default"/>
    <w:next w:val="Default"/>
    <w:rsid w:val="00876227"/>
    <w:pPr>
      <w:spacing w:line="201" w:lineRule="atLeast"/>
    </w:pPr>
    <w:rPr>
      <w:rFonts w:cs="Times New Roman"/>
      <w:color w:val="auto"/>
    </w:rPr>
  </w:style>
  <w:style w:type="paragraph" w:customStyle="1" w:styleId="Pa13">
    <w:name w:val="Pa13"/>
    <w:basedOn w:val="Default"/>
    <w:next w:val="Default"/>
    <w:rsid w:val="00876227"/>
    <w:pPr>
      <w:spacing w:line="201" w:lineRule="atLeast"/>
    </w:pPr>
    <w:rPr>
      <w:rFonts w:cs="Times New Roman"/>
      <w:color w:val="auto"/>
    </w:rPr>
  </w:style>
  <w:style w:type="paragraph" w:customStyle="1" w:styleId="Pa16">
    <w:name w:val="Pa16"/>
    <w:basedOn w:val="Default"/>
    <w:next w:val="Default"/>
    <w:rsid w:val="00876227"/>
    <w:pPr>
      <w:spacing w:line="201" w:lineRule="atLeast"/>
    </w:pPr>
    <w:rPr>
      <w:rFonts w:cs="Times New Roman"/>
      <w:color w:val="auto"/>
    </w:rPr>
  </w:style>
  <w:style w:type="paragraph" w:customStyle="1" w:styleId="Pa17">
    <w:name w:val="Pa17"/>
    <w:basedOn w:val="Default"/>
    <w:next w:val="Default"/>
    <w:rsid w:val="00876227"/>
    <w:pPr>
      <w:spacing w:line="161" w:lineRule="atLeast"/>
    </w:pPr>
    <w:rPr>
      <w:rFonts w:cs="Times New Roman"/>
      <w:color w:val="auto"/>
    </w:rPr>
  </w:style>
  <w:style w:type="paragraph" w:customStyle="1" w:styleId="Pa18">
    <w:name w:val="Pa18"/>
    <w:basedOn w:val="Default"/>
    <w:next w:val="Default"/>
    <w:rsid w:val="00876227"/>
    <w:pPr>
      <w:spacing w:line="181" w:lineRule="atLeast"/>
    </w:pPr>
    <w:rPr>
      <w:rFonts w:cs="Times New Roman"/>
      <w:color w:val="auto"/>
    </w:rPr>
  </w:style>
  <w:style w:type="paragraph" w:customStyle="1" w:styleId="Pa19">
    <w:name w:val="Pa19"/>
    <w:basedOn w:val="Default"/>
    <w:next w:val="Default"/>
    <w:rsid w:val="00876227"/>
    <w:pPr>
      <w:spacing w:line="181" w:lineRule="atLeast"/>
    </w:pPr>
    <w:rPr>
      <w:rFonts w:cs="Times New Roman"/>
      <w:color w:val="auto"/>
    </w:rPr>
  </w:style>
  <w:style w:type="paragraph" w:customStyle="1" w:styleId="Pa7">
    <w:name w:val="Pa7"/>
    <w:basedOn w:val="Default"/>
    <w:next w:val="Default"/>
    <w:rsid w:val="00A460F8"/>
    <w:pPr>
      <w:spacing w:line="141" w:lineRule="atLeast"/>
    </w:pPr>
    <w:rPr>
      <w:rFonts w:cs="Times New Roman"/>
      <w:color w:val="auto"/>
    </w:rPr>
  </w:style>
  <w:style w:type="paragraph" w:customStyle="1" w:styleId="Pa9">
    <w:name w:val="Pa9"/>
    <w:basedOn w:val="Default"/>
    <w:next w:val="Default"/>
    <w:uiPriority w:val="99"/>
    <w:rsid w:val="00A460F8"/>
    <w:pPr>
      <w:spacing w:line="201" w:lineRule="atLeast"/>
    </w:pPr>
    <w:rPr>
      <w:rFonts w:cs="Times New Roman"/>
      <w:color w:val="auto"/>
    </w:rPr>
  </w:style>
  <w:style w:type="paragraph" w:customStyle="1" w:styleId="sangrado">
    <w:name w:val="sangrado"/>
    <w:basedOn w:val="Normal"/>
    <w:rsid w:val="00A460F8"/>
    <w:pPr>
      <w:spacing w:before="100" w:beforeAutospacing="1" w:after="100" w:afterAutospacing="1"/>
    </w:pPr>
  </w:style>
  <w:style w:type="character" w:customStyle="1" w:styleId="A6">
    <w:name w:val="A6"/>
    <w:rsid w:val="00F80217"/>
    <w:rPr>
      <w:rFonts w:cs="Arial"/>
      <w:b/>
      <w:bCs/>
      <w:color w:val="FFFFFF"/>
      <w:sz w:val="16"/>
      <w:szCs w:val="16"/>
    </w:rPr>
  </w:style>
  <w:style w:type="paragraph" w:customStyle="1" w:styleId="Pa23">
    <w:name w:val="Pa23"/>
    <w:basedOn w:val="Default"/>
    <w:next w:val="Default"/>
    <w:rsid w:val="00F80217"/>
    <w:pPr>
      <w:spacing w:line="161" w:lineRule="atLeast"/>
    </w:pPr>
    <w:rPr>
      <w:rFonts w:cs="Times New Roman"/>
      <w:color w:val="auto"/>
    </w:rPr>
  </w:style>
  <w:style w:type="character" w:styleId="Strong">
    <w:name w:val="Strong"/>
    <w:qFormat/>
    <w:rsid w:val="00036972"/>
    <w:rPr>
      <w:b/>
      <w:bCs/>
    </w:rPr>
  </w:style>
  <w:style w:type="table" w:styleId="TableGrid">
    <w:name w:val="Table Grid"/>
    <w:basedOn w:val="TableNormal"/>
    <w:rsid w:val="009E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E3783"/>
    <w:pPr>
      <w:tabs>
        <w:tab w:val="center" w:pos="4252"/>
        <w:tab w:val="right" w:pos="8504"/>
      </w:tabs>
    </w:pPr>
  </w:style>
  <w:style w:type="paragraph" w:styleId="Footer">
    <w:name w:val="footer"/>
    <w:basedOn w:val="Normal"/>
    <w:link w:val="FooterChar"/>
    <w:uiPriority w:val="99"/>
    <w:rsid w:val="009E3783"/>
    <w:pPr>
      <w:tabs>
        <w:tab w:val="center" w:pos="4252"/>
        <w:tab w:val="right" w:pos="8504"/>
      </w:tabs>
    </w:pPr>
  </w:style>
  <w:style w:type="paragraph" w:customStyle="1" w:styleId="sangradoarticulo">
    <w:name w:val="sangrado_articulo"/>
    <w:basedOn w:val="Normal"/>
    <w:rsid w:val="009E3783"/>
    <w:pPr>
      <w:spacing w:before="100" w:beforeAutospacing="1" w:after="100" w:afterAutospacing="1"/>
    </w:pPr>
  </w:style>
  <w:style w:type="paragraph" w:customStyle="1" w:styleId="sangrado2">
    <w:name w:val="sangrado_2"/>
    <w:basedOn w:val="Normal"/>
    <w:rsid w:val="009E3783"/>
    <w:pPr>
      <w:spacing w:before="100" w:beforeAutospacing="1" w:after="100" w:afterAutospacing="1"/>
    </w:pPr>
  </w:style>
  <w:style w:type="paragraph" w:styleId="BodyTextIndent2">
    <w:name w:val="Body Text Indent 2"/>
    <w:basedOn w:val="Normal"/>
    <w:link w:val="BodyTextIndent2Char"/>
    <w:rsid w:val="009E3783"/>
    <w:pPr>
      <w:spacing w:after="120" w:line="480" w:lineRule="auto"/>
      <w:ind w:left="283"/>
    </w:pPr>
    <w:rPr>
      <w:sz w:val="20"/>
      <w:szCs w:val="20"/>
    </w:rPr>
  </w:style>
  <w:style w:type="paragraph" w:styleId="BodyTextIndent3">
    <w:name w:val="Body Text Indent 3"/>
    <w:basedOn w:val="Normal"/>
    <w:link w:val="BodyTextIndent3Char"/>
    <w:rsid w:val="009E3783"/>
    <w:pPr>
      <w:spacing w:after="120"/>
      <w:ind w:left="283"/>
    </w:pPr>
    <w:rPr>
      <w:sz w:val="16"/>
      <w:szCs w:val="16"/>
    </w:rPr>
  </w:style>
  <w:style w:type="character" w:customStyle="1" w:styleId="HeaderChar">
    <w:name w:val="Header Char"/>
    <w:link w:val="Header"/>
    <w:uiPriority w:val="99"/>
    <w:rsid w:val="009A6956"/>
    <w:rPr>
      <w:sz w:val="24"/>
      <w:szCs w:val="24"/>
    </w:rPr>
  </w:style>
  <w:style w:type="paragraph" w:styleId="BalloonText">
    <w:name w:val="Balloon Text"/>
    <w:basedOn w:val="Normal"/>
    <w:link w:val="BalloonTextChar"/>
    <w:rsid w:val="009A6956"/>
    <w:rPr>
      <w:rFonts w:ascii="Tahoma" w:hAnsi="Tahoma" w:cs="Tahoma"/>
      <w:sz w:val="16"/>
      <w:szCs w:val="16"/>
    </w:rPr>
  </w:style>
  <w:style w:type="character" w:customStyle="1" w:styleId="BalloonTextChar">
    <w:name w:val="Balloon Text Char"/>
    <w:link w:val="BalloonText"/>
    <w:rsid w:val="009A6956"/>
    <w:rPr>
      <w:rFonts w:ascii="Tahoma" w:hAnsi="Tahoma" w:cs="Tahoma"/>
      <w:sz w:val="16"/>
      <w:szCs w:val="16"/>
    </w:rPr>
  </w:style>
  <w:style w:type="character" w:customStyle="1" w:styleId="Heading5Char">
    <w:name w:val="Heading 5 Char"/>
    <w:link w:val="Heading5"/>
    <w:semiHidden/>
    <w:locked/>
    <w:rsid w:val="009A269C"/>
    <w:rPr>
      <w:rFonts w:ascii="Arial" w:hAnsi="Arial" w:cs="Arial"/>
      <w:b/>
      <w:bCs/>
      <w:sz w:val="24"/>
      <w:szCs w:val="24"/>
      <w:lang w:val="ro-RO" w:eastAsia="es-ES" w:bidi="ar-SA"/>
    </w:rPr>
  </w:style>
  <w:style w:type="paragraph" w:styleId="BodyText3">
    <w:name w:val="Body Text 3"/>
    <w:basedOn w:val="Normal"/>
    <w:link w:val="BodyText3Char"/>
    <w:rsid w:val="00511A83"/>
    <w:pPr>
      <w:spacing w:after="120"/>
    </w:pPr>
    <w:rPr>
      <w:sz w:val="16"/>
      <w:szCs w:val="16"/>
    </w:rPr>
  </w:style>
  <w:style w:type="character" w:customStyle="1" w:styleId="BodyText3Char">
    <w:name w:val="Body Text 3 Char"/>
    <w:link w:val="BodyText3"/>
    <w:rsid w:val="00511A83"/>
    <w:rPr>
      <w:sz w:val="16"/>
      <w:szCs w:val="16"/>
    </w:rPr>
  </w:style>
  <w:style w:type="paragraph" w:styleId="NormalWeb">
    <w:name w:val="Normal (Web)"/>
    <w:basedOn w:val="Normal"/>
    <w:uiPriority w:val="99"/>
    <w:unhideWhenUsed/>
    <w:rsid w:val="00511A83"/>
    <w:rPr>
      <w:rFonts w:eastAsia="Calibri"/>
    </w:rPr>
  </w:style>
  <w:style w:type="paragraph" w:styleId="NoSpacing">
    <w:name w:val="No Spacing"/>
    <w:uiPriority w:val="1"/>
    <w:qFormat/>
    <w:rsid w:val="00511A83"/>
    <w:rPr>
      <w:sz w:val="24"/>
      <w:szCs w:val="24"/>
    </w:rPr>
  </w:style>
  <w:style w:type="paragraph" w:styleId="ListParagraph">
    <w:name w:val="List Paragraph"/>
    <w:basedOn w:val="Normal"/>
    <w:uiPriority w:val="34"/>
    <w:qFormat/>
    <w:rsid w:val="00511A83"/>
    <w:pPr>
      <w:ind w:left="720"/>
      <w:contextualSpacing/>
    </w:pPr>
  </w:style>
  <w:style w:type="character" w:customStyle="1" w:styleId="ApartadoCarCar">
    <w:name w:val="Apartado Car Car"/>
    <w:link w:val="Apartado"/>
    <w:locked/>
    <w:rsid w:val="00511A83"/>
    <w:rPr>
      <w:rFonts w:ascii="Arial" w:hAnsi="Arial" w:cs="Arial"/>
      <w:sz w:val="24"/>
    </w:rPr>
  </w:style>
  <w:style w:type="paragraph" w:customStyle="1" w:styleId="Apartado">
    <w:name w:val="Apartado"/>
    <w:basedOn w:val="Normal"/>
    <w:link w:val="ApartadoCarCar"/>
    <w:rsid w:val="00511A83"/>
    <w:pPr>
      <w:numPr>
        <w:numId w:val="1"/>
      </w:numPr>
      <w:spacing w:before="240"/>
      <w:jc w:val="both"/>
    </w:pPr>
    <w:rPr>
      <w:rFonts w:ascii="Arial" w:hAnsi="Arial" w:cs="Arial"/>
      <w:szCs w:val="20"/>
    </w:rPr>
  </w:style>
  <w:style w:type="paragraph" w:customStyle="1" w:styleId="parrafo1">
    <w:name w:val="parrafo1"/>
    <w:basedOn w:val="Normal"/>
    <w:uiPriority w:val="99"/>
    <w:rsid w:val="00511A83"/>
    <w:pPr>
      <w:spacing w:before="180" w:after="180"/>
      <w:ind w:firstLine="360"/>
      <w:jc w:val="both"/>
    </w:pPr>
  </w:style>
  <w:style w:type="paragraph" w:customStyle="1" w:styleId="CM42">
    <w:name w:val="CM4+2"/>
    <w:basedOn w:val="Normal"/>
    <w:next w:val="Normal"/>
    <w:uiPriority w:val="99"/>
    <w:rsid w:val="00511A83"/>
    <w:pPr>
      <w:autoSpaceDE w:val="0"/>
      <w:autoSpaceDN w:val="0"/>
      <w:adjustRightInd w:val="0"/>
    </w:pPr>
    <w:rPr>
      <w:rFonts w:ascii="EUAlbertina" w:eastAsia="Calibri" w:hAnsi="EUAlbertina"/>
      <w:lang w:eastAsia="en-US"/>
    </w:rPr>
  </w:style>
  <w:style w:type="paragraph" w:customStyle="1" w:styleId="CM43">
    <w:name w:val="CM4+3"/>
    <w:basedOn w:val="Normal"/>
    <w:next w:val="Normal"/>
    <w:uiPriority w:val="99"/>
    <w:rsid w:val="00511A83"/>
    <w:pPr>
      <w:autoSpaceDE w:val="0"/>
      <w:autoSpaceDN w:val="0"/>
      <w:adjustRightInd w:val="0"/>
    </w:pPr>
    <w:rPr>
      <w:rFonts w:ascii="EUAlbertina" w:eastAsia="Calibri" w:hAnsi="EUAlbertina"/>
      <w:lang w:eastAsia="en-US"/>
    </w:rPr>
  </w:style>
  <w:style w:type="character" w:styleId="CommentReference">
    <w:name w:val="annotation reference"/>
    <w:rsid w:val="00186871"/>
    <w:rPr>
      <w:sz w:val="16"/>
      <w:szCs w:val="16"/>
    </w:rPr>
  </w:style>
  <w:style w:type="paragraph" w:styleId="CommentText">
    <w:name w:val="annotation text"/>
    <w:basedOn w:val="Normal"/>
    <w:link w:val="CommentTextChar"/>
    <w:rsid w:val="00186871"/>
    <w:rPr>
      <w:sz w:val="20"/>
      <w:szCs w:val="20"/>
    </w:rPr>
  </w:style>
  <w:style w:type="character" w:customStyle="1" w:styleId="CommentTextChar">
    <w:name w:val="Comment Text Char"/>
    <w:basedOn w:val="DefaultParagraphFont"/>
    <w:link w:val="CommentText"/>
    <w:rsid w:val="00186871"/>
  </w:style>
  <w:style w:type="paragraph" w:styleId="CommentSubject">
    <w:name w:val="annotation subject"/>
    <w:basedOn w:val="CommentText"/>
    <w:next w:val="CommentText"/>
    <w:link w:val="CommentSubjectChar"/>
    <w:rsid w:val="00186871"/>
    <w:rPr>
      <w:b/>
      <w:bCs/>
    </w:rPr>
  </w:style>
  <w:style w:type="character" w:customStyle="1" w:styleId="CommentSubjectChar">
    <w:name w:val="Comment Subject Char"/>
    <w:link w:val="CommentSubject"/>
    <w:rsid w:val="00186871"/>
    <w:rPr>
      <w:b/>
      <w:bCs/>
    </w:rPr>
  </w:style>
  <w:style w:type="paragraph" w:styleId="Revision">
    <w:name w:val="Revision"/>
    <w:hidden/>
    <w:uiPriority w:val="99"/>
    <w:semiHidden/>
    <w:rsid w:val="00186871"/>
    <w:rPr>
      <w:sz w:val="24"/>
      <w:szCs w:val="24"/>
    </w:rPr>
  </w:style>
  <w:style w:type="character" w:styleId="Hyperlink">
    <w:name w:val="Hyperlink"/>
    <w:basedOn w:val="DefaultParagraphFont"/>
    <w:uiPriority w:val="99"/>
    <w:unhideWhenUsed/>
    <w:rsid w:val="003012EE"/>
    <w:rPr>
      <w:color w:val="0000FF"/>
      <w:u w:val="single"/>
    </w:rPr>
  </w:style>
  <w:style w:type="character" w:styleId="FollowedHyperlink">
    <w:name w:val="FollowedHyperlink"/>
    <w:basedOn w:val="DefaultParagraphFont"/>
    <w:rsid w:val="003012EE"/>
    <w:rPr>
      <w:color w:val="954F72" w:themeColor="followedHyperlink"/>
      <w:u w:val="single"/>
    </w:rPr>
  </w:style>
  <w:style w:type="character" w:customStyle="1" w:styleId="BodyTextIndent2Char">
    <w:name w:val="Body Text Indent 2 Char"/>
    <w:basedOn w:val="DefaultParagraphFont"/>
    <w:link w:val="BodyTextIndent2"/>
    <w:rsid w:val="00EE7990"/>
    <w:rPr>
      <w:lang w:val="ro-RO"/>
    </w:rPr>
  </w:style>
  <w:style w:type="character" w:customStyle="1" w:styleId="BodyTextIndent3Char">
    <w:name w:val="Body Text Indent 3 Char"/>
    <w:basedOn w:val="DefaultParagraphFont"/>
    <w:link w:val="BodyTextIndent3"/>
    <w:rsid w:val="00EE7990"/>
    <w:rPr>
      <w:sz w:val="16"/>
      <w:szCs w:val="16"/>
      <w:lang w:val="ro-RO"/>
    </w:rPr>
  </w:style>
  <w:style w:type="paragraph" w:customStyle="1" w:styleId="Prrafodelista1">
    <w:name w:val="Párrafo de lista1"/>
    <w:basedOn w:val="Normal"/>
    <w:rsid w:val="00862260"/>
    <w:pPr>
      <w:spacing w:after="200" w:line="276" w:lineRule="auto"/>
      <w:ind w:left="720"/>
      <w:contextualSpacing/>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00BCD"/>
    <w:rPr>
      <w:sz w:val="24"/>
      <w:szCs w:val="24"/>
    </w:rPr>
  </w:style>
  <w:style w:type="paragraph" w:styleId="BodyText">
    <w:name w:val="Body Text"/>
    <w:basedOn w:val="Normal"/>
    <w:link w:val="BodyTextChar"/>
    <w:rsid w:val="007A5AF5"/>
    <w:pPr>
      <w:spacing w:after="120"/>
    </w:pPr>
  </w:style>
  <w:style w:type="character" w:customStyle="1" w:styleId="BodyTextChar">
    <w:name w:val="Body Text Char"/>
    <w:basedOn w:val="DefaultParagraphFont"/>
    <w:link w:val="BodyText"/>
    <w:rsid w:val="007A5AF5"/>
    <w:rPr>
      <w:sz w:val="24"/>
      <w:szCs w:val="24"/>
    </w:rPr>
  </w:style>
  <w:style w:type="paragraph" w:styleId="PlainText">
    <w:name w:val="Plain Text"/>
    <w:basedOn w:val="Normal"/>
    <w:link w:val="PlainTextChar"/>
    <w:uiPriority w:val="99"/>
    <w:semiHidden/>
    <w:unhideWhenUsed/>
    <w:rsid w:val="006D5B21"/>
    <w:rPr>
      <w:rFonts w:ascii="Calibri" w:eastAsia="Calibri" w:hAnsi="Calibri"/>
      <w:sz w:val="22"/>
      <w:szCs w:val="21"/>
      <w:lang w:eastAsia="en-US"/>
    </w:rPr>
  </w:style>
  <w:style w:type="character" w:customStyle="1" w:styleId="PlainTextChar">
    <w:name w:val="Plain Text Char"/>
    <w:basedOn w:val="DefaultParagraphFont"/>
    <w:link w:val="PlainText"/>
    <w:uiPriority w:val="99"/>
    <w:semiHidden/>
    <w:rsid w:val="006D5B21"/>
    <w:rPr>
      <w:rFonts w:ascii="Calibri" w:eastAsia="Calibri" w:hAnsi="Calibri"/>
      <w:sz w:val="22"/>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7549">
      <w:bodyDiv w:val="1"/>
      <w:marLeft w:val="0"/>
      <w:marRight w:val="0"/>
      <w:marTop w:val="0"/>
      <w:marBottom w:val="0"/>
      <w:divBdr>
        <w:top w:val="none" w:sz="0" w:space="0" w:color="auto"/>
        <w:left w:val="none" w:sz="0" w:space="0" w:color="auto"/>
        <w:bottom w:val="none" w:sz="0" w:space="0" w:color="auto"/>
        <w:right w:val="none" w:sz="0" w:space="0" w:color="auto"/>
      </w:divBdr>
    </w:div>
    <w:div w:id="111411574">
      <w:bodyDiv w:val="1"/>
      <w:marLeft w:val="0"/>
      <w:marRight w:val="0"/>
      <w:marTop w:val="0"/>
      <w:marBottom w:val="0"/>
      <w:divBdr>
        <w:top w:val="none" w:sz="0" w:space="0" w:color="auto"/>
        <w:left w:val="none" w:sz="0" w:space="0" w:color="auto"/>
        <w:bottom w:val="none" w:sz="0" w:space="0" w:color="auto"/>
        <w:right w:val="none" w:sz="0" w:space="0" w:color="auto"/>
      </w:divBdr>
    </w:div>
    <w:div w:id="216933978">
      <w:bodyDiv w:val="1"/>
      <w:marLeft w:val="0"/>
      <w:marRight w:val="0"/>
      <w:marTop w:val="0"/>
      <w:marBottom w:val="0"/>
      <w:divBdr>
        <w:top w:val="none" w:sz="0" w:space="0" w:color="auto"/>
        <w:left w:val="none" w:sz="0" w:space="0" w:color="auto"/>
        <w:bottom w:val="none" w:sz="0" w:space="0" w:color="auto"/>
        <w:right w:val="none" w:sz="0" w:space="0" w:color="auto"/>
      </w:divBdr>
    </w:div>
    <w:div w:id="297340978">
      <w:bodyDiv w:val="1"/>
      <w:marLeft w:val="0"/>
      <w:marRight w:val="0"/>
      <w:marTop w:val="0"/>
      <w:marBottom w:val="0"/>
      <w:divBdr>
        <w:top w:val="none" w:sz="0" w:space="0" w:color="auto"/>
        <w:left w:val="none" w:sz="0" w:space="0" w:color="auto"/>
        <w:bottom w:val="none" w:sz="0" w:space="0" w:color="auto"/>
        <w:right w:val="none" w:sz="0" w:space="0" w:color="auto"/>
      </w:divBdr>
    </w:div>
    <w:div w:id="339547024">
      <w:bodyDiv w:val="1"/>
      <w:marLeft w:val="0"/>
      <w:marRight w:val="0"/>
      <w:marTop w:val="0"/>
      <w:marBottom w:val="0"/>
      <w:divBdr>
        <w:top w:val="none" w:sz="0" w:space="0" w:color="auto"/>
        <w:left w:val="none" w:sz="0" w:space="0" w:color="auto"/>
        <w:bottom w:val="none" w:sz="0" w:space="0" w:color="auto"/>
        <w:right w:val="none" w:sz="0" w:space="0" w:color="auto"/>
      </w:divBdr>
    </w:div>
    <w:div w:id="429743069">
      <w:bodyDiv w:val="1"/>
      <w:marLeft w:val="0"/>
      <w:marRight w:val="0"/>
      <w:marTop w:val="0"/>
      <w:marBottom w:val="0"/>
      <w:divBdr>
        <w:top w:val="none" w:sz="0" w:space="0" w:color="auto"/>
        <w:left w:val="none" w:sz="0" w:space="0" w:color="auto"/>
        <w:bottom w:val="none" w:sz="0" w:space="0" w:color="auto"/>
        <w:right w:val="none" w:sz="0" w:space="0" w:color="auto"/>
      </w:divBdr>
    </w:div>
    <w:div w:id="478108051">
      <w:bodyDiv w:val="1"/>
      <w:marLeft w:val="0"/>
      <w:marRight w:val="0"/>
      <w:marTop w:val="0"/>
      <w:marBottom w:val="0"/>
      <w:divBdr>
        <w:top w:val="none" w:sz="0" w:space="0" w:color="auto"/>
        <w:left w:val="none" w:sz="0" w:space="0" w:color="auto"/>
        <w:bottom w:val="none" w:sz="0" w:space="0" w:color="auto"/>
        <w:right w:val="none" w:sz="0" w:space="0" w:color="auto"/>
      </w:divBdr>
    </w:div>
    <w:div w:id="524296766">
      <w:bodyDiv w:val="1"/>
      <w:marLeft w:val="0"/>
      <w:marRight w:val="0"/>
      <w:marTop w:val="0"/>
      <w:marBottom w:val="0"/>
      <w:divBdr>
        <w:top w:val="none" w:sz="0" w:space="0" w:color="auto"/>
        <w:left w:val="none" w:sz="0" w:space="0" w:color="auto"/>
        <w:bottom w:val="none" w:sz="0" w:space="0" w:color="auto"/>
        <w:right w:val="none" w:sz="0" w:space="0" w:color="auto"/>
      </w:divBdr>
    </w:div>
    <w:div w:id="609779534">
      <w:bodyDiv w:val="1"/>
      <w:marLeft w:val="0"/>
      <w:marRight w:val="0"/>
      <w:marTop w:val="0"/>
      <w:marBottom w:val="0"/>
      <w:divBdr>
        <w:top w:val="none" w:sz="0" w:space="0" w:color="auto"/>
        <w:left w:val="none" w:sz="0" w:space="0" w:color="auto"/>
        <w:bottom w:val="none" w:sz="0" w:space="0" w:color="auto"/>
        <w:right w:val="none" w:sz="0" w:space="0" w:color="auto"/>
      </w:divBdr>
    </w:div>
    <w:div w:id="628241914">
      <w:bodyDiv w:val="1"/>
      <w:marLeft w:val="0"/>
      <w:marRight w:val="0"/>
      <w:marTop w:val="0"/>
      <w:marBottom w:val="0"/>
      <w:divBdr>
        <w:top w:val="none" w:sz="0" w:space="0" w:color="auto"/>
        <w:left w:val="none" w:sz="0" w:space="0" w:color="auto"/>
        <w:bottom w:val="none" w:sz="0" w:space="0" w:color="auto"/>
        <w:right w:val="none" w:sz="0" w:space="0" w:color="auto"/>
      </w:divBdr>
    </w:div>
    <w:div w:id="644893862">
      <w:bodyDiv w:val="1"/>
      <w:marLeft w:val="0"/>
      <w:marRight w:val="0"/>
      <w:marTop w:val="0"/>
      <w:marBottom w:val="0"/>
      <w:divBdr>
        <w:top w:val="none" w:sz="0" w:space="0" w:color="auto"/>
        <w:left w:val="none" w:sz="0" w:space="0" w:color="auto"/>
        <w:bottom w:val="none" w:sz="0" w:space="0" w:color="auto"/>
        <w:right w:val="none" w:sz="0" w:space="0" w:color="auto"/>
      </w:divBdr>
    </w:div>
    <w:div w:id="956568886">
      <w:bodyDiv w:val="1"/>
      <w:marLeft w:val="0"/>
      <w:marRight w:val="0"/>
      <w:marTop w:val="0"/>
      <w:marBottom w:val="0"/>
      <w:divBdr>
        <w:top w:val="none" w:sz="0" w:space="0" w:color="auto"/>
        <w:left w:val="none" w:sz="0" w:space="0" w:color="auto"/>
        <w:bottom w:val="none" w:sz="0" w:space="0" w:color="auto"/>
        <w:right w:val="none" w:sz="0" w:space="0" w:color="auto"/>
      </w:divBdr>
    </w:div>
    <w:div w:id="1065956195">
      <w:bodyDiv w:val="1"/>
      <w:marLeft w:val="0"/>
      <w:marRight w:val="0"/>
      <w:marTop w:val="0"/>
      <w:marBottom w:val="0"/>
      <w:divBdr>
        <w:top w:val="none" w:sz="0" w:space="0" w:color="auto"/>
        <w:left w:val="none" w:sz="0" w:space="0" w:color="auto"/>
        <w:bottom w:val="none" w:sz="0" w:space="0" w:color="auto"/>
        <w:right w:val="none" w:sz="0" w:space="0" w:color="auto"/>
      </w:divBdr>
      <w:divsChild>
        <w:div w:id="213590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754520">
              <w:marLeft w:val="0"/>
              <w:marRight w:val="0"/>
              <w:marTop w:val="0"/>
              <w:marBottom w:val="0"/>
              <w:divBdr>
                <w:top w:val="none" w:sz="0" w:space="0" w:color="auto"/>
                <w:left w:val="none" w:sz="0" w:space="0" w:color="auto"/>
                <w:bottom w:val="none" w:sz="0" w:space="0" w:color="auto"/>
                <w:right w:val="none" w:sz="0" w:space="0" w:color="auto"/>
              </w:divBdr>
              <w:divsChild>
                <w:div w:id="170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4386">
      <w:bodyDiv w:val="1"/>
      <w:marLeft w:val="0"/>
      <w:marRight w:val="0"/>
      <w:marTop w:val="0"/>
      <w:marBottom w:val="0"/>
      <w:divBdr>
        <w:top w:val="none" w:sz="0" w:space="0" w:color="auto"/>
        <w:left w:val="none" w:sz="0" w:space="0" w:color="auto"/>
        <w:bottom w:val="none" w:sz="0" w:space="0" w:color="auto"/>
        <w:right w:val="none" w:sz="0" w:space="0" w:color="auto"/>
      </w:divBdr>
    </w:div>
    <w:div w:id="1170831197">
      <w:bodyDiv w:val="1"/>
      <w:marLeft w:val="0"/>
      <w:marRight w:val="0"/>
      <w:marTop w:val="0"/>
      <w:marBottom w:val="0"/>
      <w:divBdr>
        <w:top w:val="none" w:sz="0" w:space="0" w:color="auto"/>
        <w:left w:val="none" w:sz="0" w:space="0" w:color="auto"/>
        <w:bottom w:val="none" w:sz="0" w:space="0" w:color="auto"/>
        <w:right w:val="none" w:sz="0" w:space="0" w:color="auto"/>
      </w:divBdr>
    </w:div>
    <w:div w:id="1270353983">
      <w:bodyDiv w:val="1"/>
      <w:marLeft w:val="0"/>
      <w:marRight w:val="0"/>
      <w:marTop w:val="0"/>
      <w:marBottom w:val="0"/>
      <w:divBdr>
        <w:top w:val="none" w:sz="0" w:space="0" w:color="auto"/>
        <w:left w:val="none" w:sz="0" w:space="0" w:color="auto"/>
        <w:bottom w:val="none" w:sz="0" w:space="0" w:color="auto"/>
        <w:right w:val="none" w:sz="0" w:space="0" w:color="auto"/>
      </w:divBdr>
    </w:div>
    <w:div w:id="1480149328">
      <w:bodyDiv w:val="1"/>
      <w:marLeft w:val="0"/>
      <w:marRight w:val="0"/>
      <w:marTop w:val="0"/>
      <w:marBottom w:val="0"/>
      <w:divBdr>
        <w:top w:val="none" w:sz="0" w:space="0" w:color="auto"/>
        <w:left w:val="none" w:sz="0" w:space="0" w:color="auto"/>
        <w:bottom w:val="none" w:sz="0" w:space="0" w:color="auto"/>
        <w:right w:val="none" w:sz="0" w:space="0" w:color="auto"/>
      </w:divBdr>
    </w:div>
    <w:div w:id="1570463247">
      <w:bodyDiv w:val="1"/>
      <w:marLeft w:val="0"/>
      <w:marRight w:val="0"/>
      <w:marTop w:val="0"/>
      <w:marBottom w:val="0"/>
      <w:divBdr>
        <w:top w:val="none" w:sz="0" w:space="0" w:color="auto"/>
        <w:left w:val="none" w:sz="0" w:space="0" w:color="auto"/>
        <w:bottom w:val="none" w:sz="0" w:space="0" w:color="auto"/>
        <w:right w:val="none" w:sz="0" w:space="0" w:color="auto"/>
      </w:divBdr>
    </w:div>
    <w:div w:id="1921671019">
      <w:bodyDiv w:val="1"/>
      <w:marLeft w:val="0"/>
      <w:marRight w:val="0"/>
      <w:marTop w:val="0"/>
      <w:marBottom w:val="0"/>
      <w:divBdr>
        <w:top w:val="none" w:sz="0" w:space="0" w:color="auto"/>
        <w:left w:val="none" w:sz="0" w:space="0" w:color="auto"/>
        <w:bottom w:val="none" w:sz="0" w:space="0" w:color="auto"/>
        <w:right w:val="none" w:sz="0" w:space="0" w:color="auto"/>
      </w:divBdr>
    </w:div>
    <w:div w:id="2080446179">
      <w:bodyDiv w:val="1"/>
      <w:marLeft w:val="0"/>
      <w:marRight w:val="0"/>
      <w:marTop w:val="0"/>
      <w:marBottom w:val="0"/>
      <w:divBdr>
        <w:top w:val="none" w:sz="0" w:space="0" w:color="auto"/>
        <w:left w:val="none" w:sz="0" w:space="0" w:color="auto"/>
        <w:bottom w:val="none" w:sz="0" w:space="0" w:color="auto"/>
        <w:right w:val="none" w:sz="0" w:space="0" w:color="auto"/>
      </w:divBdr>
    </w:div>
    <w:div w:id="2084719354">
      <w:bodyDiv w:val="1"/>
      <w:marLeft w:val="0"/>
      <w:marRight w:val="0"/>
      <w:marTop w:val="0"/>
      <w:marBottom w:val="0"/>
      <w:divBdr>
        <w:top w:val="none" w:sz="0" w:space="0" w:color="auto"/>
        <w:left w:val="none" w:sz="0" w:space="0" w:color="auto"/>
        <w:bottom w:val="none" w:sz="0" w:space="0" w:color="auto"/>
        <w:right w:val="none" w:sz="0" w:space="0" w:color="auto"/>
      </w:divBdr>
    </w:div>
    <w:div w:id="2133009788">
      <w:bodyDiv w:val="1"/>
      <w:marLeft w:val="0"/>
      <w:marRight w:val="0"/>
      <w:marTop w:val="0"/>
      <w:marBottom w:val="0"/>
      <w:divBdr>
        <w:top w:val="none" w:sz="0" w:space="0" w:color="auto"/>
        <w:left w:val="none" w:sz="0" w:space="0" w:color="auto"/>
        <w:bottom w:val="none" w:sz="0" w:space="0" w:color="auto"/>
        <w:right w:val="none" w:sz="0" w:space="0" w:color="auto"/>
      </w:divBdr>
      <w:divsChild>
        <w:div w:id="90953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ceite_de_oliv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s.wikipedia.org/wiki/Aceitu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07EE-DAFB-4690-A389-B7AB64AC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5865</Words>
  <Characters>35311</Characters>
  <Application>Microsoft Office Word</Application>
  <DocSecurity>0</DocSecurity>
  <Lines>294</Lines>
  <Paragraphs>82</Paragraphs>
  <ScaleCrop>false</ScaleCrop>
  <HeadingPairs>
    <vt:vector size="2" baseType="variant">
      <vt:variant>
        <vt:lpstr>Título</vt:lpstr>
      </vt:variant>
      <vt:variant>
        <vt:i4>1</vt:i4>
      </vt:variant>
    </vt:vector>
  </HeadingPairs>
  <TitlesOfParts>
    <vt:vector size="1" baseType="lpstr">
      <vt:lpstr>PROYECTO DE REAL DECRETO …/2011, DE … DE …, POR EL QUE SE APRUEBA LA NORMA DE CALIDAD DE LOS ACEITES VEGETALES COMESTIBLES</vt:lpstr>
    </vt:vector>
  </TitlesOfParts>
  <Company>Ministerio de Agricultura, Pesca y Alimentación</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REAL DECRETO …/2011, DE … DE …, POR EL QUE SE APRUEBA LA NORMA DE CALIDAD DE LOS ACEITES VEGETALES COMESTIBLES</dc:title>
  <dc:subject/>
  <dc:creator>erubiosa</dc:creator>
  <cp:keywords/>
  <cp:lastModifiedBy>Diana STOICA</cp:lastModifiedBy>
  <cp:revision>8</cp:revision>
  <cp:lastPrinted>2020-02-12T17:05:00Z</cp:lastPrinted>
  <dcterms:created xsi:type="dcterms:W3CDTF">2020-09-08T10:26:00Z</dcterms:created>
  <dcterms:modified xsi:type="dcterms:W3CDTF">2020-10-02T15:08:00Z</dcterms:modified>
</cp:coreProperties>
</file>