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D5B62" w:rsidRPr="00190E00" w:rsidRDefault="003D5B62" w:rsidP="003D5B62">
      <w:pPr>
        <w:pStyle w:val="PlainText"/>
        <w:rPr>
          <w:rFonts w:ascii="Courier New" w:hAnsi="Courier New" w:cs="Courier New"/>
          <w:sz w:val="20"/>
          <w:szCs w:val="20"/>
          <w:lang w:val="en-US"/>
        </w:rPr>
      </w:pPr>
      <w:r w:rsidRPr="00190E00">
        <w:rPr>
          <w:rFonts w:ascii="Courier New" w:hAnsi="Courier New"/>
          <w:sz w:val="20"/>
          <w:lang w:val="en-US"/>
        </w:rPr>
        <w:t>1. ------IND- 2018 0178 S-- FR- ------ 20181122 --- --- FINAL</w:t>
      </w:r>
    </w:p>
    <w:p w:rsidR="00DE28EA" w:rsidRPr="00190E00" w:rsidRDefault="00DE28EA" w:rsidP="00F47340">
      <w:pPr>
        <w:pStyle w:val="BodyText"/>
        <w:rPr>
          <w:rFonts w:ascii="Times New Roman" w:hAnsi="Times New Roman" w:cs="Times New Roman"/>
          <w:b/>
          <w:w w:val="100"/>
          <w:sz w:val="26"/>
          <w:szCs w:val="26"/>
          <w:lang w:val="en-US"/>
        </w:rPr>
      </w:pPr>
      <w:r w:rsidRPr="00190E00">
        <w:rPr>
          <w:rFonts w:ascii="Times New Roman" w:hAnsi="Times New Roman"/>
          <w:b/>
          <w:w w:val="100"/>
          <w:sz w:val="26"/>
          <w:lang w:val="en-US"/>
        </w:rPr>
        <w:t>LIFS 2018:4</w:t>
      </w:r>
    </w:p>
    <w:p w:rsidR="00DE28EA" w:rsidRPr="00B06CA7" w:rsidRDefault="00DE28EA" w:rsidP="00F47340">
      <w:pPr>
        <w:pStyle w:val="BodyText"/>
        <w:spacing w:after="240"/>
        <w:rPr>
          <w:rFonts w:ascii="Times New Roman" w:hAnsi="Times New Roman" w:cs="Times New Roman"/>
          <w:w w:val="100"/>
          <w:sz w:val="16"/>
          <w:szCs w:val="19"/>
        </w:rPr>
      </w:pPr>
      <w:r>
        <w:rPr>
          <w:rFonts w:ascii="Times New Roman" w:hAnsi="Times New Roman"/>
          <w:w w:val="100"/>
          <w:sz w:val="16"/>
        </w:rPr>
        <w:t>Imprimé</w:t>
      </w:r>
      <w:r>
        <w:rPr>
          <w:rFonts w:ascii="Times New Roman" w:hAnsi="Times New Roman" w:cs="Times New Roman"/>
          <w:w w:val="100"/>
          <w:sz w:val="16"/>
          <w:szCs w:val="19"/>
        </w:rPr>
        <w:br/>
      </w:r>
      <w:r>
        <w:rPr>
          <w:rFonts w:ascii="Times New Roman" w:hAnsi="Times New Roman"/>
          <w:w w:val="100"/>
          <w:sz w:val="16"/>
        </w:rPr>
        <w:t xml:space="preserve">le </w:t>
      </w:r>
      <w:bookmarkStart w:id="0" w:name="_GoBack"/>
      <w:bookmarkEnd w:id="0"/>
      <w:r>
        <w:rPr>
          <w:rFonts w:ascii="Times New Roman" w:hAnsi="Times New Roman"/>
          <w:w w:val="100"/>
          <w:sz w:val="16"/>
        </w:rPr>
        <w:t>8 août 2018</w:t>
      </w:r>
    </w:p>
    <w:p w:rsidR="00A457A5" w:rsidRPr="0076436D" w:rsidRDefault="00A457A5" w:rsidP="00F47340">
      <w:pPr>
        <w:pStyle w:val="Rubrik1"/>
        <w:keepNext/>
        <w:keepLines/>
        <w:widowControl/>
        <w:ind w:right="0"/>
        <w:rPr>
          <w:rFonts w:ascii="Times New Roman" w:hAnsi="Times New Roman" w:cs="Times New Roman"/>
          <w:w w:val="100"/>
          <w:sz w:val="26"/>
          <w:szCs w:val="26"/>
        </w:rPr>
      </w:pPr>
      <w:r>
        <w:rPr>
          <w:rFonts w:ascii="Times New Roman" w:hAnsi="Times New Roman"/>
          <w:w w:val="100"/>
          <w:sz w:val="26"/>
        </w:rPr>
        <w:t>Règles et orientations générales de l</w:t>
      </w:r>
      <w:r w:rsidR="00190E00">
        <w:rPr>
          <w:rFonts w:ascii="Times New Roman" w:hAnsi="Times New Roman"/>
          <w:w w:val="100"/>
          <w:sz w:val="26"/>
        </w:rPr>
        <w:t>’</w:t>
      </w:r>
      <w:r>
        <w:rPr>
          <w:rFonts w:ascii="Times New Roman" w:hAnsi="Times New Roman"/>
          <w:w w:val="100"/>
          <w:sz w:val="26"/>
        </w:rPr>
        <w:t>Inspection suédoise des loteries sur la loterie d</w:t>
      </w:r>
      <w:r w:rsidR="00190E00">
        <w:rPr>
          <w:rFonts w:ascii="Times New Roman" w:hAnsi="Times New Roman"/>
          <w:w w:val="100"/>
          <w:sz w:val="26"/>
        </w:rPr>
        <w:t>’</w:t>
      </w:r>
      <w:r>
        <w:rPr>
          <w:rFonts w:ascii="Times New Roman" w:hAnsi="Times New Roman"/>
          <w:w w:val="100"/>
          <w:sz w:val="26"/>
        </w:rPr>
        <w:t>État et la loterie d</w:t>
      </w:r>
      <w:r w:rsidR="00190E00">
        <w:rPr>
          <w:rFonts w:ascii="Times New Roman" w:hAnsi="Times New Roman"/>
          <w:w w:val="100"/>
          <w:sz w:val="26"/>
        </w:rPr>
        <w:t>’</w:t>
      </w:r>
      <w:r>
        <w:rPr>
          <w:rFonts w:ascii="Times New Roman" w:hAnsi="Times New Roman"/>
          <w:w w:val="100"/>
          <w:sz w:val="26"/>
        </w:rPr>
        <w:t>utilité publique;</w:t>
      </w:r>
    </w:p>
    <w:p w:rsidR="00A457A5" w:rsidRPr="0076436D" w:rsidRDefault="00A457A5" w:rsidP="00F47340">
      <w:pPr>
        <w:pStyle w:val="Brdtextblank"/>
        <w:rPr>
          <w:rFonts w:ascii="Times New Roman" w:hAnsi="Times New Roman" w:cs="Times New Roman"/>
          <w:w w:val="100"/>
          <w:sz w:val="19"/>
          <w:szCs w:val="19"/>
        </w:rPr>
      </w:pPr>
      <w:r>
        <w:rPr>
          <w:rFonts w:ascii="Times New Roman" w:hAnsi="Times New Roman"/>
          <w:w w:val="100"/>
          <w:sz w:val="19"/>
        </w:rPr>
        <w:t>adoptées le 25 juillet 2018.</w:t>
      </w:r>
    </w:p>
    <w:p w:rsidR="00A457A5" w:rsidRPr="0076436D" w:rsidRDefault="00A457A5" w:rsidP="00F47340">
      <w:pPr>
        <w:pStyle w:val="Brdtextblank"/>
        <w:rPr>
          <w:rFonts w:ascii="Times New Roman" w:hAnsi="Times New Roman" w:cs="Times New Roman"/>
          <w:w w:val="100"/>
          <w:sz w:val="19"/>
          <w:szCs w:val="19"/>
        </w:rPr>
      </w:pPr>
      <w:r>
        <w:rPr>
          <w:rFonts w:ascii="Times New Roman" w:hAnsi="Times New Roman"/>
          <w:w w:val="100"/>
          <w:sz w:val="19"/>
        </w:rPr>
        <w:t>En vertu du chapitre 16, article 3, article 8, paragraphe 4, article 9, article 10, paragraphe 1 et article 11, paragraphes 1 et 2, du règlement sur les jeux d</w:t>
      </w:r>
      <w:r w:rsidR="00190E00">
        <w:rPr>
          <w:rFonts w:ascii="Times New Roman" w:hAnsi="Times New Roman"/>
          <w:w w:val="100"/>
          <w:sz w:val="19"/>
        </w:rPr>
        <w:t>’</w:t>
      </w:r>
      <w:r>
        <w:rPr>
          <w:rFonts w:ascii="Times New Roman" w:hAnsi="Times New Roman"/>
          <w:w w:val="100"/>
          <w:sz w:val="19"/>
        </w:rPr>
        <w:t>argent (2018:1475), l</w:t>
      </w:r>
      <w:r w:rsidR="00190E00">
        <w:rPr>
          <w:rFonts w:ascii="Times New Roman" w:hAnsi="Times New Roman"/>
          <w:w w:val="100"/>
          <w:sz w:val="19"/>
        </w:rPr>
        <w:t>’</w:t>
      </w:r>
      <w:r>
        <w:rPr>
          <w:rFonts w:ascii="Times New Roman" w:hAnsi="Times New Roman"/>
          <w:w w:val="100"/>
          <w:sz w:val="19"/>
        </w:rPr>
        <w:t>Inspection suédoise des loteries prescrit</w:t>
      </w:r>
      <w:r>
        <w:rPr>
          <w:rFonts w:ascii="Times New Roman" w:hAnsi="Times New Roman"/>
          <w:w w:val="100"/>
          <w:sz w:val="19"/>
          <w:vertAlign w:val="superscript"/>
        </w:rPr>
        <w:footnoteReference w:id="1"/>
      </w:r>
      <w:r>
        <w:rPr>
          <w:rFonts w:ascii="Times New Roman" w:hAnsi="Times New Roman"/>
          <w:w w:val="100"/>
          <w:sz w:val="19"/>
        </w:rPr>
        <w:t xml:space="preserve"> ce qui suit et donne les orientations générales suivantes.</w:t>
      </w:r>
    </w:p>
    <w:p w:rsidR="00A457A5" w:rsidRPr="0076436D" w:rsidRDefault="00A457A5" w:rsidP="00F47340">
      <w:pPr>
        <w:pStyle w:val="Rubrik2"/>
        <w:keepLines/>
        <w:rPr>
          <w:rFonts w:ascii="Times New Roman" w:hAnsi="Times New Roman" w:cs="Times New Roman"/>
          <w:w w:val="100"/>
          <w:sz w:val="21"/>
          <w:szCs w:val="21"/>
        </w:rPr>
      </w:pPr>
      <w:r>
        <w:rPr>
          <w:rFonts w:ascii="Times New Roman" w:hAnsi="Times New Roman"/>
          <w:w w:val="100"/>
          <w:sz w:val="21"/>
        </w:rPr>
        <w:t>Chapitre 1 Domaines d</w:t>
      </w:r>
      <w:r w:rsidR="00190E00">
        <w:rPr>
          <w:rFonts w:ascii="Times New Roman" w:hAnsi="Times New Roman"/>
          <w:w w:val="100"/>
          <w:sz w:val="21"/>
        </w:rPr>
        <w:t>’</w:t>
      </w:r>
      <w:r>
        <w:rPr>
          <w:rFonts w:ascii="Times New Roman" w:hAnsi="Times New Roman"/>
          <w:w w:val="100"/>
          <w:sz w:val="21"/>
        </w:rPr>
        <w:t>application et expressions utilisées dans la réglementation</w:t>
      </w:r>
    </w:p>
    <w:p w:rsidR="00A457A5" w:rsidRPr="0076436D" w:rsidRDefault="00A457A5" w:rsidP="00F47340">
      <w:pPr>
        <w:pStyle w:val="Brdtexthalv"/>
        <w:rPr>
          <w:rFonts w:ascii="Times New Roman" w:hAnsi="Times New Roman" w:cs="Times New Roman"/>
          <w:w w:val="100"/>
          <w:sz w:val="19"/>
          <w:szCs w:val="19"/>
        </w:rPr>
      </w:pPr>
      <w:r>
        <w:rPr>
          <w:b/>
        </w:rPr>
        <w:t>Article 1er</w:t>
      </w:r>
      <w:r>
        <w:t xml:space="preserve"> Les présentes règles et orientations générales s</w:t>
      </w:r>
      <w:r w:rsidR="00190E00">
        <w:t>’</w:t>
      </w:r>
      <w:r>
        <w:t>appliquent aux titulaires d</w:t>
      </w:r>
      <w:r w:rsidR="00190E00">
        <w:t>’</w:t>
      </w:r>
      <w:r>
        <w:t>une licence autorisant la fourniture des services de loterie nationale tel que prévu au chapitre 5, article premier, de la loi sur les jeux d</w:t>
      </w:r>
      <w:r w:rsidR="00190E00">
        <w:t>’</w:t>
      </w:r>
      <w:r>
        <w:t>argent (2008:1138) et aux titulaires d</w:t>
      </w:r>
      <w:r w:rsidR="00190E00">
        <w:t>’</w:t>
      </w:r>
      <w:r>
        <w:t>une licence autorisant la fourniture de services de loterie tel que prévu au chapitre 6, article 3, de la loi sur les jeux d</w:t>
      </w:r>
      <w:r w:rsidR="00190E00">
        <w:t>’</w:t>
      </w:r>
      <w:r>
        <w:t>argent.</w:t>
      </w:r>
    </w:p>
    <w:p w:rsidR="00A457A5" w:rsidRPr="0076436D" w:rsidRDefault="00A457A5" w:rsidP="00F47340">
      <w:pPr>
        <w:pStyle w:val="Brdtextblank"/>
        <w:rPr>
          <w:rFonts w:ascii="Times New Roman" w:hAnsi="Times New Roman" w:cs="Times New Roman"/>
          <w:w w:val="100"/>
          <w:sz w:val="19"/>
          <w:szCs w:val="19"/>
        </w:rPr>
      </w:pPr>
      <w:r>
        <w:rPr>
          <w:rFonts w:ascii="Times New Roman" w:hAnsi="Times New Roman"/>
          <w:b/>
          <w:w w:val="100"/>
          <w:sz w:val="19"/>
        </w:rPr>
        <w:t>Article 2</w:t>
      </w:r>
      <w:r>
        <w:rPr>
          <w:rFonts w:ascii="Times New Roman" w:hAnsi="Times New Roman"/>
          <w:w w:val="100"/>
          <w:sz w:val="19"/>
        </w:rPr>
        <w:t>Sauf disposition contraire, les expressions et les désignations utilisées dans la présente réglementation ont la même signification que dans la loi sur les jeux d</w:t>
      </w:r>
      <w:r w:rsidR="00190E00">
        <w:rPr>
          <w:rFonts w:ascii="Times New Roman" w:hAnsi="Times New Roman"/>
          <w:w w:val="100"/>
          <w:sz w:val="19"/>
        </w:rPr>
        <w:t>’</w:t>
      </w:r>
      <w:r>
        <w:rPr>
          <w:rFonts w:ascii="Times New Roman" w:hAnsi="Times New Roman"/>
          <w:w w:val="100"/>
          <w:sz w:val="19"/>
        </w:rPr>
        <w:t>argent (2018:1138) et que dans le règlement sur les jeux d</w:t>
      </w:r>
      <w:r w:rsidR="00190E00">
        <w:rPr>
          <w:rFonts w:ascii="Times New Roman" w:hAnsi="Times New Roman"/>
          <w:w w:val="100"/>
          <w:sz w:val="19"/>
        </w:rPr>
        <w:t>’</w:t>
      </w:r>
      <w:r>
        <w:rPr>
          <w:rFonts w:ascii="Times New Roman" w:hAnsi="Times New Roman"/>
          <w:w w:val="100"/>
          <w:sz w:val="19"/>
        </w:rPr>
        <w:t>argent (2018:1475).</w:t>
      </w:r>
    </w:p>
    <w:p w:rsidR="00A457A5" w:rsidRPr="0076436D" w:rsidRDefault="00A457A5" w:rsidP="00F47340">
      <w:pPr>
        <w:pStyle w:val="brdtextfyrkant"/>
        <w:rPr>
          <w:rFonts w:ascii="Times New Roman" w:hAnsi="Times New Roman" w:cs="Times New Roman"/>
          <w:w w:val="100"/>
          <w:sz w:val="19"/>
          <w:szCs w:val="19"/>
        </w:rPr>
      </w:pPr>
      <w:r>
        <w:rPr>
          <w:rFonts w:ascii="Times New Roman" w:hAnsi="Times New Roman"/>
          <w:w w:val="100"/>
          <w:sz w:val="19"/>
        </w:rPr>
        <w:t>Aux fins de ces réglementations et orientations générales, on entend par</w:t>
      </w:r>
    </w:p>
    <w:p w:rsidR="00A457A5" w:rsidRPr="0076436D" w:rsidRDefault="00A457A5" w:rsidP="00265800">
      <w:pPr>
        <w:pStyle w:val="brdtextfyrkant"/>
        <w:numPr>
          <w:ilvl w:val="0"/>
          <w:numId w:val="1"/>
        </w:numPr>
        <w:tabs>
          <w:tab w:val="left" w:pos="567"/>
        </w:tabs>
        <w:ind w:left="0" w:firstLine="181"/>
        <w:rPr>
          <w:rFonts w:ascii="Times New Roman" w:hAnsi="Times New Roman" w:cs="Times New Roman"/>
          <w:w w:val="100"/>
          <w:sz w:val="19"/>
          <w:szCs w:val="19"/>
        </w:rPr>
      </w:pPr>
      <w:r>
        <w:rPr>
          <w:i/>
        </w:rPr>
        <w:t>sécurité UV invisible</w:t>
      </w:r>
      <w:r>
        <w:t>: une image ou un motif invisible, imprimé au moyen d</w:t>
      </w:r>
      <w:r w:rsidR="00190E00">
        <w:t>’</w:t>
      </w:r>
      <w:r>
        <w:t>une encre fluorescente UV.</w:t>
      </w:r>
      <w:r>
        <w:rPr>
          <w:rFonts w:ascii="Times New Roman" w:hAnsi="Times New Roman"/>
          <w:w w:val="100"/>
          <w:sz w:val="19"/>
        </w:rPr>
        <w:t>L</w:t>
      </w:r>
      <w:r w:rsidR="00190E00">
        <w:rPr>
          <w:rFonts w:ascii="Times New Roman" w:hAnsi="Times New Roman"/>
          <w:w w:val="100"/>
          <w:sz w:val="19"/>
        </w:rPr>
        <w:t>’</w:t>
      </w:r>
      <w:r>
        <w:rPr>
          <w:rFonts w:ascii="Times New Roman" w:hAnsi="Times New Roman"/>
          <w:w w:val="100"/>
          <w:sz w:val="19"/>
        </w:rPr>
        <w:t>image/le motif ne doivent apparaître que s</w:t>
      </w:r>
      <w:r w:rsidR="00190E00">
        <w:rPr>
          <w:rFonts w:ascii="Times New Roman" w:hAnsi="Times New Roman"/>
          <w:w w:val="100"/>
          <w:sz w:val="19"/>
        </w:rPr>
        <w:t>’</w:t>
      </w:r>
      <w:r>
        <w:rPr>
          <w:rFonts w:ascii="Times New Roman" w:hAnsi="Times New Roman"/>
          <w:w w:val="100"/>
          <w:sz w:val="19"/>
        </w:rPr>
        <w:t>ils sont éclairés par des rayons UV ayant une longueur d</w:t>
      </w:r>
      <w:r w:rsidR="00190E00">
        <w:rPr>
          <w:rFonts w:ascii="Times New Roman" w:hAnsi="Times New Roman"/>
          <w:w w:val="100"/>
          <w:sz w:val="19"/>
        </w:rPr>
        <w:t>’</w:t>
      </w:r>
      <w:r>
        <w:rPr>
          <w:rFonts w:ascii="Times New Roman" w:hAnsi="Times New Roman"/>
          <w:w w:val="100"/>
          <w:sz w:val="19"/>
        </w:rPr>
        <w:t>onde de 365 nm et doivent présenter une fluorescence dans une teinte différente de la teinte du fond sur lequel ils sont imprimés;</w:t>
      </w:r>
    </w:p>
    <w:p w:rsidR="00A457A5" w:rsidRPr="0076436D" w:rsidRDefault="00A457A5" w:rsidP="00265800">
      <w:pPr>
        <w:pStyle w:val="brdtextfyrkant"/>
        <w:numPr>
          <w:ilvl w:val="0"/>
          <w:numId w:val="1"/>
        </w:numPr>
        <w:tabs>
          <w:tab w:val="left" w:pos="567"/>
        </w:tabs>
        <w:ind w:left="0" w:firstLine="181"/>
        <w:rPr>
          <w:rFonts w:ascii="Times New Roman" w:hAnsi="Times New Roman" w:cs="Times New Roman"/>
          <w:w w:val="100"/>
          <w:sz w:val="19"/>
          <w:szCs w:val="19"/>
        </w:rPr>
      </w:pPr>
      <w:r>
        <w:rPr>
          <w:i/>
        </w:rPr>
        <w:t>billet de loterie tiré ultérieurement</w:t>
      </w:r>
      <w:r>
        <w:t>: billet de loterie non scellé lorsque le tirage se produit après l</w:t>
      </w:r>
      <w:r w:rsidR="00190E00">
        <w:t>’</w:t>
      </w:r>
      <w:r>
        <w:t>achat,</w:t>
      </w:r>
    </w:p>
    <w:p w:rsidR="00A457A5" w:rsidRPr="0076436D" w:rsidRDefault="00A457A5" w:rsidP="00265800">
      <w:pPr>
        <w:pStyle w:val="brdtextfyrkant"/>
        <w:numPr>
          <w:ilvl w:val="0"/>
          <w:numId w:val="1"/>
        </w:numPr>
        <w:tabs>
          <w:tab w:val="left" w:pos="567"/>
        </w:tabs>
        <w:ind w:left="0" w:firstLine="181"/>
        <w:rPr>
          <w:rFonts w:ascii="Times New Roman" w:hAnsi="Times New Roman" w:cs="Times New Roman"/>
          <w:w w:val="100"/>
          <w:sz w:val="19"/>
          <w:szCs w:val="19"/>
        </w:rPr>
      </w:pPr>
      <w:r>
        <w:rPr>
          <w:i/>
        </w:rPr>
        <w:t>billet de loterie électronique</w:t>
      </w:r>
      <w:r>
        <w:t>: support physique de loterie, pouvant comporter un ou plusieurs billets, et contenant des composants électroniques;</w:t>
      </w:r>
    </w:p>
    <w:p w:rsidR="00A457A5" w:rsidRPr="0076436D" w:rsidRDefault="00A457A5" w:rsidP="00265800">
      <w:pPr>
        <w:pStyle w:val="brdtextfyrkant"/>
        <w:numPr>
          <w:ilvl w:val="0"/>
          <w:numId w:val="1"/>
        </w:numPr>
        <w:tabs>
          <w:tab w:val="left" w:pos="567"/>
        </w:tabs>
        <w:ind w:left="0" w:firstLine="181"/>
        <w:rPr>
          <w:rFonts w:ascii="Times New Roman" w:hAnsi="Times New Roman" w:cs="Times New Roman"/>
          <w:w w:val="100"/>
          <w:sz w:val="19"/>
          <w:szCs w:val="19"/>
        </w:rPr>
      </w:pPr>
      <w:r>
        <w:rPr>
          <w:i/>
        </w:rPr>
        <w:t>tirage des gains</w:t>
      </w:r>
      <w:r>
        <w:t>: tirage au sort lors duquel est déterminé le montant des gains correspondant aux différents billets;</w:t>
      </w:r>
    </w:p>
    <w:p w:rsidR="00A457A5" w:rsidRPr="0076436D" w:rsidRDefault="00A457A5" w:rsidP="00265800">
      <w:pPr>
        <w:pStyle w:val="brdtextfyrkant"/>
        <w:numPr>
          <w:ilvl w:val="0"/>
          <w:numId w:val="1"/>
        </w:numPr>
        <w:tabs>
          <w:tab w:val="left" w:pos="567"/>
        </w:tabs>
        <w:ind w:left="0" w:firstLine="181"/>
        <w:rPr>
          <w:rFonts w:ascii="Times New Roman" w:hAnsi="Times New Roman" w:cs="Times New Roman"/>
          <w:w w:val="100"/>
          <w:sz w:val="19"/>
          <w:szCs w:val="19"/>
        </w:rPr>
      </w:pPr>
      <w:r>
        <w:rPr>
          <w:i/>
        </w:rPr>
        <w:t>billet de loterie instantané</w:t>
      </w:r>
      <w:r>
        <w:t>: billet de loterie scellé dont l</w:t>
      </w:r>
      <w:r w:rsidR="00190E00">
        <w:t>’</w:t>
      </w:r>
      <w:r>
        <w:t>acheteur peut lire immédiatement s</w:t>
      </w:r>
      <w:r w:rsidR="00190E00">
        <w:t>’</w:t>
      </w:r>
      <w:r>
        <w:t>il est ou non gagnant;</w:t>
      </w:r>
    </w:p>
    <w:p w:rsidR="00A457A5" w:rsidRPr="0076436D" w:rsidRDefault="00A457A5" w:rsidP="00265800">
      <w:pPr>
        <w:pStyle w:val="brdtextfyrkant"/>
        <w:numPr>
          <w:ilvl w:val="0"/>
          <w:numId w:val="1"/>
        </w:numPr>
        <w:tabs>
          <w:tab w:val="left" w:pos="567"/>
        </w:tabs>
        <w:ind w:left="0" w:firstLine="181"/>
        <w:rPr>
          <w:rFonts w:ascii="Times New Roman" w:hAnsi="Times New Roman" w:cs="Times New Roman"/>
          <w:w w:val="100"/>
          <w:sz w:val="19"/>
          <w:szCs w:val="19"/>
        </w:rPr>
      </w:pPr>
      <w:r>
        <w:rPr>
          <w:i/>
        </w:rPr>
        <w:lastRenderedPageBreak/>
        <w:t>protection chimique contre l</w:t>
      </w:r>
      <w:r w:rsidR="00190E00">
        <w:rPr>
          <w:i/>
        </w:rPr>
        <w:t>’</w:t>
      </w:r>
      <w:r>
        <w:rPr>
          <w:i/>
        </w:rPr>
        <w:t>effacement</w:t>
      </w:r>
      <w:r>
        <w:t>: papier qui contient des produits chimiques qui réagissent par un changement de couleur au contact de solvants et/ou produits oxydants (alcool, acides, hydrocarbures, chlore, agents tensioactifs, etc.);</w:t>
      </w:r>
    </w:p>
    <w:p w:rsidR="00A457A5" w:rsidRPr="0076436D" w:rsidRDefault="00A457A5" w:rsidP="00265800">
      <w:pPr>
        <w:pStyle w:val="brdtextfyrkant"/>
        <w:numPr>
          <w:ilvl w:val="0"/>
          <w:numId w:val="1"/>
        </w:numPr>
        <w:tabs>
          <w:tab w:val="left" w:pos="567"/>
        </w:tabs>
        <w:ind w:left="0" w:firstLine="181"/>
        <w:rPr>
          <w:rFonts w:ascii="Times New Roman" w:hAnsi="Times New Roman" w:cs="Times New Roman"/>
          <w:w w:val="100"/>
          <w:sz w:val="19"/>
          <w:szCs w:val="19"/>
        </w:rPr>
      </w:pPr>
      <w:r>
        <w:rPr>
          <w:i/>
        </w:rPr>
        <w:t>protections contre la copie</w:t>
      </w:r>
      <w:r>
        <w:t>: protections documentaires qui se trouvent modifiées ou faussées en cas de copie;</w:t>
      </w:r>
    </w:p>
    <w:p w:rsidR="00A457A5" w:rsidRPr="0076436D" w:rsidRDefault="00A457A5" w:rsidP="00265800">
      <w:pPr>
        <w:pStyle w:val="brdtextfyrkant"/>
        <w:numPr>
          <w:ilvl w:val="0"/>
          <w:numId w:val="1"/>
        </w:numPr>
        <w:tabs>
          <w:tab w:val="left" w:pos="567"/>
        </w:tabs>
        <w:ind w:left="0" w:firstLine="181"/>
        <w:rPr>
          <w:rFonts w:ascii="Times New Roman" w:hAnsi="Times New Roman" w:cs="Times New Roman"/>
          <w:w w:val="100"/>
          <w:sz w:val="19"/>
          <w:szCs w:val="19"/>
        </w:rPr>
      </w:pPr>
      <w:r>
        <w:rPr>
          <w:i/>
        </w:rPr>
        <w:t>ouverture</w:t>
      </w:r>
      <w:r>
        <w:t>: action d</w:t>
      </w:r>
      <w:r w:rsidR="00190E00">
        <w:t>’</w:t>
      </w:r>
      <w:r>
        <w:t>ôter, par exemple par grattage, une couche de matière qui cache les données de jeu;</w:t>
      </w:r>
    </w:p>
    <w:p w:rsidR="00A457A5" w:rsidRPr="0076436D" w:rsidRDefault="00A457A5" w:rsidP="00265800">
      <w:pPr>
        <w:pStyle w:val="brdtextfyrkant"/>
        <w:numPr>
          <w:ilvl w:val="0"/>
          <w:numId w:val="1"/>
        </w:numPr>
        <w:tabs>
          <w:tab w:val="left" w:pos="567"/>
        </w:tabs>
        <w:ind w:left="0" w:firstLine="181"/>
        <w:rPr>
          <w:rFonts w:ascii="Times New Roman" w:hAnsi="Times New Roman" w:cs="Times New Roman"/>
          <w:w w:val="100"/>
          <w:sz w:val="19"/>
          <w:szCs w:val="19"/>
        </w:rPr>
      </w:pPr>
      <w:r>
        <w:rPr>
          <w:i/>
        </w:rPr>
        <w:t>microtexte</w:t>
      </w:r>
      <w:r>
        <w:t>: petit texte d</w:t>
      </w:r>
      <w:r w:rsidR="00190E00">
        <w:t>’</w:t>
      </w:r>
      <w:r>
        <w:t>une hauteur maximale de 0,30 mm et d</w:t>
      </w:r>
      <w:r w:rsidR="00190E00">
        <w:t>’</w:t>
      </w:r>
      <w:r>
        <w:t>une longueur minimale de 35 mm qui, sans aide, donne l</w:t>
      </w:r>
      <w:r w:rsidR="00190E00">
        <w:t>’</w:t>
      </w:r>
      <w:r>
        <w:t>impression de n</w:t>
      </w:r>
      <w:r w:rsidR="00190E00">
        <w:t>’</w:t>
      </w:r>
      <w:r>
        <w:t>être qu</w:t>
      </w:r>
      <w:r w:rsidR="00190E00">
        <w:t>’</w:t>
      </w:r>
      <w:r>
        <w:t>une ligne et qui est entièrement et clairement lisible une fois agrandi;</w:t>
      </w:r>
    </w:p>
    <w:p w:rsidR="00A457A5" w:rsidRPr="0076436D" w:rsidRDefault="00A457A5" w:rsidP="00265800">
      <w:pPr>
        <w:pStyle w:val="brdtextfyrkant"/>
        <w:numPr>
          <w:ilvl w:val="0"/>
          <w:numId w:val="1"/>
        </w:numPr>
        <w:tabs>
          <w:tab w:val="left" w:pos="567"/>
        </w:tabs>
        <w:ind w:left="0" w:firstLine="181"/>
        <w:rPr>
          <w:rFonts w:ascii="Times New Roman" w:hAnsi="Times New Roman" w:cs="Times New Roman"/>
          <w:w w:val="100"/>
          <w:sz w:val="19"/>
          <w:szCs w:val="19"/>
        </w:rPr>
      </w:pPr>
      <w:r>
        <w:rPr>
          <w:i/>
        </w:rPr>
        <w:t>relief</w:t>
      </w:r>
      <w:r>
        <w:t>: lettres, chiffres ou symboles inscrits au moyen d</w:t>
      </w:r>
      <w:r w:rsidR="00190E00">
        <w:t>’</w:t>
      </w:r>
      <w:r>
        <w:t>une couche d</w:t>
      </w:r>
      <w:r w:rsidR="00190E00">
        <w:t>’</w:t>
      </w:r>
      <w:r>
        <w:t>encre épaisse qui les fait ressortir en relief, ou bien lettres, chiffres ou symboles imprimés en creux dans la surface du papier;</w:t>
      </w:r>
    </w:p>
    <w:p w:rsidR="00A457A5" w:rsidRPr="0076436D" w:rsidRDefault="00A457A5" w:rsidP="00265800">
      <w:pPr>
        <w:pStyle w:val="brdtextfyrkant"/>
        <w:numPr>
          <w:ilvl w:val="0"/>
          <w:numId w:val="1"/>
        </w:numPr>
        <w:tabs>
          <w:tab w:val="left" w:pos="567"/>
        </w:tabs>
        <w:ind w:left="0" w:firstLine="181"/>
        <w:rPr>
          <w:rFonts w:ascii="Times New Roman" w:hAnsi="Times New Roman" w:cs="Times New Roman"/>
          <w:w w:val="100"/>
          <w:sz w:val="19"/>
          <w:szCs w:val="19"/>
        </w:rPr>
      </w:pPr>
      <w:r>
        <w:rPr>
          <w:i/>
        </w:rPr>
        <w:t>reproduction</w:t>
      </w:r>
      <w:r>
        <w:t>: reproduction effectuée au moyen d</w:t>
      </w:r>
      <w:r w:rsidR="00190E00">
        <w:t>’</w:t>
      </w:r>
      <w:r>
        <w:t>un équipement technique, débouchant sur l</w:t>
      </w:r>
      <w:r w:rsidR="00190E00">
        <w:t>’</w:t>
      </w:r>
      <w:r>
        <w:t>impression du document;</w:t>
      </w:r>
    </w:p>
    <w:p w:rsidR="00A457A5" w:rsidRPr="0076436D" w:rsidRDefault="00A457A5" w:rsidP="00265800">
      <w:pPr>
        <w:pStyle w:val="brdtextfyrkant"/>
        <w:numPr>
          <w:ilvl w:val="0"/>
          <w:numId w:val="1"/>
        </w:numPr>
        <w:tabs>
          <w:tab w:val="left" w:pos="567"/>
        </w:tabs>
        <w:ind w:left="0" w:firstLine="181"/>
        <w:rPr>
          <w:rFonts w:ascii="Times New Roman" w:hAnsi="Times New Roman" w:cs="Times New Roman"/>
          <w:w w:val="100"/>
          <w:sz w:val="19"/>
          <w:szCs w:val="19"/>
        </w:rPr>
      </w:pPr>
      <w:r>
        <w:rPr>
          <w:i/>
        </w:rPr>
        <w:t>données de jeu</w:t>
      </w:r>
      <w:r>
        <w:t>: données figurant sur le billet de loterie, qui déterminent si celui-ci est gagnant ou perdant;</w:t>
      </w:r>
    </w:p>
    <w:p w:rsidR="00A457A5" w:rsidRPr="0076436D" w:rsidRDefault="00A457A5" w:rsidP="00265800">
      <w:pPr>
        <w:pStyle w:val="brdtextfyrkant"/>
        <w:numPr>
          <w:ilvl w:val="0"/>
          <w:numId w:val="1"/>
        </w:numPr>
        <w:tabs>
          <w:tab w:val="left" w:pos="567"/>
        </w:tabs>
        <w:ind w:left="0" w:firstLine="181"/>
        <w:rPr>
          <w:rFonts w:ascii="Times New Roman" w:hAnsi="Times New Roman" w:cs="Times New Roman"/>
          <w:w w:val="100"/>
          <w:sz w:val="19"/>
          <w:szCs w:val="19"/>
        </w:rPr>
      </w:pPr>
      <w:r>
        <w:rPr>
          <w:i/>
        </w:rPr>
        <w:t>filigrane</w:t>
      </w:r>
      <w:r>
        <w:t>: images ou motifs intégrés au papier au cours de sa fabrication, et qui apparaissent lorsqu</w:t>
      </w:r>
      <w:r w:rsidR="00190E00">
        <w:t>’</w:t>
      </w:r>
      <w:r>
        <w:t>on les regarde par transparence.</w:t>
      </w:r>
      <w:r>
        <w:rPr>
          <w:rFonts w:ascii="Times New Roman" w:hAnsi="Times New Roman"/>
          <w:w w:val="100"/>
          <w:sz w:val="19"/>
        </w:rPr>
        <w:t>L</w:t>
      </w:r>
      <w:r w:rsidR="00190E00">
        <w:rPr>
          <w:rFonts w:ascii="Times New Roman" w:hAnsi="Times New Roman"/>
          <w:w w:val="100"/>
          <w:sz w:val="19"/>
        </w:rPr>
        <w:t>’</w:t>
      </w:r>
      <w:r>
        <w:rPr>
          <w:rFonts w:ascii="Times New Roman" w:hAnsi="Times New Roman"/>
          <w:w w:val="100"/>
          <w:sz w:val="19"/>
        </w:rPr>
        <w:t>image/le motif devient visible du fait que le papier est fabriqué dans des épaisseurs différentes, les parties épaisses apparaissent plus foncées et les parties moins épaisses apparaissent plus claires;</w:t>
      </w:r>
    </w:p>
    <w:p w:rsidR="00A457A5" w:rsidRPr="0076436D" w:rsidRDefault="00A457A5" w:rsidP="00265800">
      <w:pPr>
        <w:pStyle w:val="brdtextfyrkant"/>
        <w:numPr>
          <w:ilvl w:val="0"/>
          <w:numId w:val="1"/>
        </w:numPr>
        <w:tabs>
          <w:tab w:val="left" w:pos="567"/>
        </w:tabs>
        <w:ind w:left="0" w:firstLine="181"/>
        <w:rPr>
          <w:rFonts w:ascii="Times New Roman" w:hAnsi="Times New Roman" w:cs="Times New Roman"/>
          <w:w w:val="100"/>
          <w:sz w:val="19"/>
          <w:szCs w:val="19"/>
        </w:rPr>
      </w:pPr>
      <w:r>
        <w:rPr>
          <w:i/>
        </w:rPr>
        <w:t>motif antifalsification</w:t>
      </w:r>
      <w:r>
        <w:t>: lignes minces d</w:t>
      </w:r>
      <w:r w:rsidR="00190E00">
        <w:t>’</w:t>
      </w:r>
      <w:r>
        <w:t>au moins deux couleurs, d</w:t>
      </w:r>
      <w:r w:rsidR="00190E00">
        <w:t>’</w:t>
      </w:r>
      <w:r>
        <w:t>une largeur maximale de 0,10 mm, qui se rejoignent en formant des angles aigus.</w:t>
      </w:r>
      <w:r>
        <w:rPr>
          <w:rFonts w:ascii="Times New Roman" w:hAnsi="Times New Roman"/>
          <w:w w:val="100"/>
          <w:sz w:val="19"/>
        </w:rPr>
        <w:t>Celui-ci peut aussi se présenter sous la forme d</w:t>
      </w:r>
      <w:r w:rsidR="00190E00">
        <w:rPr>
          <w:rFonts w:ascii="Times New Roman" w:hAnsi="Times New Roman"/>
          <w:w w:val="100"/>
          <w:sz w:val="19"/>
        </w:rPr>
        <w:t>’</w:t>
      </w:r>
      <w:r>
        <w:rPr>
          <w:rFonts w:ascii="Times New Roman" w:hAnsi="Times New Roman"/>
          <w:w w:val="100"/>
          <w:sz w:val="19"/>
        </w:rPr>
        <w:t>un relief graphique, autrement dit de fines lignes continues dessinant un motif qui produit une impression de relief (motif en trois dimensions);</w:t>
      </w:r>
    </w:p>
    <w:p w:rsidR="00A457A5" w:rsidRPr="0076436D" w:rsidRDefault="00A457A5" w:rsidP="00265800">
      <w:pPr>
        <w:pStyle w:val="brdtextfyrkant"/>
        <w:numPr>
          <w:ilvl w:val="0"/>
          <w:numId w:val="1"/>
        </w:numPr>
        <w:tabs>
          <w:tab w:val="left" w:pos="567"/>
        </w:tabs>
        <w:ind w:left="0" w:firstLine="181"/>
        <w:rPr>
          <w:rFonts w:ascii="Times New Roman" w:hAnsi="Times New Roman" w:cs="Times New Roman"/>
          <w:w w:val="100"/>
          <w:sz w:val="19"/>
          <w:szCs w:val="19"/>
        </w:rPr>
      </w:pPr>
      <w:r>
        <w:rPr>
          <w:i/>
        </w:rPr>
        <w:t>surimpression</w:t>
      </w:r>
      <w:r>
        <w:t>: image ou motif imprimé, placée sur la face extérieure d</w:t>
      </w:r>
      <w:r w:rsidR="00190E00">
        <w:t>’</w:t>
      </w:r>
      <w:r>
        <w:t>une couche de grattage ou équivalent, et qui est conçue de sorte à indiquer clairement qu</w:t>
      </w:r>
      <w:r w:rsidR="00190E00">
        <w:t>’</w:t>
      </w:r>
      <w:r>
        <w:t>une couche de grattage a été retirée.</w:t>
      </w:r>
    </w:p>
    <w:p w:rsidR="00A457A5" w:rsidRPr="0076436D" w:rsidRDefault="00A457A5" w:rsidP="00F47340">
      <w:pPr>
        <w:pStyle w:val="Rubrik2"/>
        <w:keepLines/>
        <w:rPr>
          <w:rFonts w:ascii="Times New Roman" w:hAnsi="Times New Roman" w:cs="Times New Roman"/>
          <w:w w:val="100"/>
          <w:sz w:val="21"/>
          <w:szCs w:val="21"/>
        </w:rPr>
      </w:pPr>
      <w:r>
        <w:rPr>
          <w:rFonts w:ascii="Times New Roman" w:hAnsi="Times New Roman"/>
          <w:w w:val="100"/>
          <w:sz w:val="21"/>
        </w:rPr>
        <w:t>Chapitre 2 Dispositions particulières pour les loteries d</w:t>
      </w:r>
      <w:r w:rsidR="00190E00">
        <w:rPr>
          <w:rFonts w:ascii="Times New Roman" w:hAnsi="Times New Roman"/>
          <w:w w:val="100"/>
          <w:sz w:val="21"/>
        </w:rPr>
        <w:t>’</w:t>
      </w:r>
      <w:r>
        <w:rPr>
          <w:rFonts w:ascii="Times New Roman" w:hAnsi="Times New Roman"/>
          <w:w w:val="100"/>
          <w:sz w:val="21"/>
        </w:rPr>
        <w:t>utilité publique</w:t>
      </w:r>
    </w:p>
    <w:p w:rsidR="00A457A5" w:rsidRPr="0076436D" w:rsidRDefault="00A457A5" w:rsidP="00F47340">
      <w:pPr>
        <w:pStyle w:val="Brdtexthalv"/>
        <w:rPr>
          <w:rFonts w:ascii="Times New Roman" w:hAnsi="Times New Roman" w:cs="Times New Roman"/>
          <w:b/>
          <w:bCs/>
          <w:w w:val="100"/>
          <w:sz w:val="19"/>
          <w:szCs w:val="19"/>
        </w:rPr>
      </w:pPr>
      <w:r>
        <w:rPr>
          <w:b/>
        </w:rPr>
        <w:t>Article 1er</w:t>
      </w:r>
      <w:r>
        <w:t xml:space="preserve"> Avant que la vente de billets d</w:t>
      </w:r>
      <w:r w:rsidR="00190E00">
        <w:t>’</w:t>
      </w:r>
      <w:r>
        <w:t>une loterie d</w:t>
      </w:r>
      <w:r w:rsidR="00190E00">
        <w:t>’</w:t>
      </w:r>
      <w:r>
        <w:t>utilité publique tel que prescrit au chapitre 6, article 3, de la loi sur les jeux d</w:t>
      </w:r>
      <w:r w:rsidR="00190E00">
        <w:t>’</w:t>
      </w:r>
      <w:r>
        <w:t>argent (2018:1138) puisse commencer, il convient de désigner un comptable.</w:t>
      </w:r>
    </w:p>
    <w:p w:rsidR="00A457A5" w:rsidRPr="0076436D" w:rsidRDefault="00A457A5" w:rsidP="00F47340">
      <w:pPr>
        <w:pStyle w:val="brdtextfyrkant"/>
        <w:rPr>
          <w:rFonts w:ascii="Times New Roman" w:hAnsi="Times New Roman" w:cs="Times New Roman"/>
          <w:w w:val="100"/>
          <w:sz w:val="19"/>
          <w:szCs w:val="19"/>
        </w:rPr>
      </w:pPr>
      <w:r>
        <w:rPr>
          <w:rFonts w:ascii="Times New Roman" w:hAnsi="Times New Roman"/>
          <w:w w:val="100"/>
          <w:sz w:val="19"/>
        </w:rPr>
        <w:t xml:space="preserve">Le comptable doit contrôler les comptes de la loterie et établir un rapport des comptes. </w:t>
      </w:r>
    </w:p>
    <w:p w:rsidR="00A457A5" w:rsidRPr="0076436D" w:rsidRDefault="00A457A5" w:rsidP="00F47340">
      <w:pPr>
        <w:pStyle w:val="Rubrik4"/>
        <w:keepLines/>
        <w:widowControl/>
        <w:ind w:left="1120"/>
        <w:rPr>
          <w:rFonts w:ascii="Times New Roman" w:hAnsi="Times New Roman" w:cs="Times New Roman"/>
          <w:w w:val="100"/>
          <w:sz w:val="19"/>
          <w:szCs w:val="19"/>
        </w:rPr>
      </w:pPr>
      <w:r>
        <w:rPr>
          <w:rFonts w:ascii="Times New Roman" w:hAnsi="Times New Roman"/>
          <w:w w:val="100"/>
          <w:sz w:val="19"/>
        </w:rPr>
        <w:t>Orientation générale:</w:t>
      </w:r>
    </w:p>
    <w:p w:rsidR="00A457A5" w:rsidRPr="0076436D" w:rsidRDefault="00A457A5" w:rsidP="00F47340">
      <w:pPr>
        <w:pStyle w:val="Brdtexthalv"/>
        <w:ind w:left="1120"/>
        <w:rPr>
          <w:rFonts w:ascii="Times New Roman" w:hAnsi="Times New Roman" w:cs="Times New Roman"/>
          <w:w w:val="100"/>
          <w:sz w:val="19"/>
          <w:szCs w:val="19"/>
        </w:rPr>
      </w:pPr>
      <w:r>
        <w:rPr>
          <w:rFonts w:ascii="Times New Roman" w:hAnsi="Times New Roman"/>
          <w:w w:val="100"/>
          <w:sz w:val="19"/>
        </w:rPr>
        <w:t>Dans les cas où il est estimé que le chiffre d</w:t>
      </w:r>
      <w:r w:rsidR="00190E00">
        <w:rPr>
          <w:rFonts w:ascii="Times New Roman" w:hAnsi="Times New Roman"/>
          <w:w w:val="100"/>
          <w:sz w:val="19"/>
        </w:rPr>
        <w:t>’</w:t>
      </w:r>
      <w:r>
        <w:rPr>
          <w:rFonts w:ascii="Times New Roman" w:hAnsi="Times New Roman"/>
          <w:w w:val="100"/>
          <w:sz w:val="19"/>
        </w:rPr>
        <w:t>affaires dépasse cinq (5) millions de couronnes, il conviendrait que le comptable soit agréé ou qu</w:t>
      </w:r>
      <w:r w:rsidR="00190E00">
        <w:rPr>
          <w:rFonts w:ascii="Times New Roman" w:hAnsi="Times New Roman"/>
          <w:w w:val="100"/>
          <w:sz w:val="19"/>
        </w:rPr>
        <w:t>’</w:t>
      </w:r>
      <w:r>
        <w:rPr>
          <w:rFonts w:ascii="Times New Roman" w:hAnsi="Times New Roman"/>
          <w:w w:val="100"/>
          <w:sz w:val="19"/>
        </w:rPr>
        <w:t>il s</w:t>
      </w:r>
      <w:r w:rsidR="00190E00">
        <w:rPr>
          <w:rFonts w:ascii="Times New Roman" w:hAnsi="Times New Roman"/>
          <w:w w:val="100"/>
          <w:sz w:val="19"/>
        </w:rPr>
        <w:t>’</w:t>
      </w:r>
      <w:r>
        <w:rPr>
          <w:rFonts w:ascii="Times New Roman" w:hAnsi="Times New Roman"/>
          <w:w w:val="100"/>
          <w:sz w:val="19"/>
        </w:rPr>
        <w:t>agisse d</w:t>
      </w:r>
      <w:r w:rsidR="00190E00">
        <w:rPr>
          <w:rFonts w:ascii="Times New Roman" w:hAnsi="Times New Roman"/>
          <w:w w:val="100"/>
          <w:sz w:val="19"/>
        </w:rPr>
        <w:t>’</w:t>
      </w:r>
      <w:r>
        <w:rPr>
          <w:rFonts w:ascii="Times New Roman" w:hAnsi="Times New Roman"/>
          <w:w w:val="100"/>
          <w:sz w:val="19"/>
        </w:rPr>
        <w:t>un expert-comptable.</w:t>
      </w:r>
    </w:p>
    <w:p w:rsidR="00A457A5" w:rsidRPr="0076436D" w:rsidRDefault="00A457A5" w:rsidP="00F47340">
      <w:pPr>
        <w:pStyle w:val="brdtextfyrkant"/>
        <w:ind w:left="1120" w:firstLine="200"/>
        <w:rPr>
          <w:rFonts w:ascii="Times New Roman" w:hAnsi="Times New Roman" w:cs="Times New Roman"/>
          <w:w w:val="100"/>
          <w:sz w:val="19"/>
          <w:szCs w:val="19"/>
        </w:rPr>
      </w:pPr>
      <w:r>
        <w:rPr>
          <w:rFonts w:ascii="Times New Roman" w:hAnsi="Times New Roman"/>
          <w:w w:val="100"/>
          <w:sz w:val="19"/>
        </w:rPr>
        <w:t>Le contrôle doit respecter les consignes de l</w:t>
      </w:r>
      <w:r w:rsidR="00190E00">
        <w:rPr>
          <w:rFonts w:ascii="Times New Roman" w:hAnsi="Times New Roman"/>
          <w:w w:val="100"/>
          <w:sz w:val="19"/>
        </w:rPr>
        <w:t>’</w:t>
      </w:r>
      <w:r>
        <w:rPr>
          <w:rFonts w:ascii="Times New Roman" w:hAnsi="Times New Roman"/>
          <w:w w:val="100"/>
          <w:sz w:val="19"/>
        </w:rPr>
        <w:t>Inspection suédoise des loteries destinées aux comptables de loteries d</w:t>
      </w:r>
      <w:r w:rsidR="00190E00">
        <w:rPr>
          <w:rFonts w:ascii="Times New Roman" w:hAnsi="Times New Roman"/>
          <w:w w:val="100"/>
          <w:sz w:val="19"/>
        </w:rPr>
        <w:t>’</w:t>
      </w:r>
      <w:r>
        <w:rPr>
          <w:rFonts w:ascii="Times New Roman" w:hAnsi="Times New Roman"/>
          <w:w w:val="100"/>
          <w:sz w:val="19"/>
        </w:rPr>
        <w:t>utilité publique.</w:t>
      </w:r>
    </w:p>
    <w:p w:rsidR="00A457A5" w:rsidRPr="0076436D" w:rsidRDefault="00A457A5" w:rsidP="00F47340">
      <w:pPr>
        <w:pStyle w:val="Brdtextblank"/>
        <w:rPr>
          <w:rFonts w:ascii="Times New Roman" w:hAnsi="Times New Roman" w:cs="Times New Roman"/>
          <w:w w:val="100"/>
          <w:sz w:val="19"/>
          <w:szCs w:val="19"/>
        </w:rPr>
      </w:pPr>
      <w:r>
        <w:rPr>
          <w:b/>
        </w:rPr>
        <w:lastRenderedPageBreak/>
        <w:t>Article 2</w:t>
      </w:r>
      <w:r>
        <w:t xml:space="preserve"> Quand une loterie est terminée, il convient que le titulaire de la licence examine les comptes de la loterie et qu</w:t>
      </w:r>
      <w:r w:rsidR="00190E00">
        <w:t>’</w:t>
      </w:r>
      <w:r>
        <w:t>il transmette à l</w:t>
      </w:r>
      <w:r w:rsidR="00190E00">
        <w:t>’</w:t>
      </w:r>
      <w:r>
        <w:t>Inspection suédoise des loteries le rapport des comptes établi.</w:t>
      </w:r>
    </w:p>
    <w:p w:rsidR="00A457A5" w:rsidRPr="0076436D" w:rsidRDefault="00A457A5" w:rsidP="00F47340">
      <w:pPr>
        <w:pStyle w:val="Rubrik2"/>
        <w:keepLines/>
        <w:rPr>
          <w:rFonts w:ascii="Times New Roman" w:hAnsi="Times New Roman" w:cs="Times New Roman"/>
          <w:w w:val="100"/>
          <w:sz w:val="21"/>
          <w:szCs w:val="21"/>
        </w:rPr>
      </w:pPr>
      <w:r>
        <w:rPr>
          <w:rFonts w:ascii="Times New Roman" w:hAnsi="Times New Roman"/>
          <w:w w:val="100"/>
          <w:sz w:val="21"/>
        </w:rPr>
        <w:t>Chapitre 3 Plan des gains, gains, tirage et résultats des tirages</w:t>
      </w:r>
    </w:p>
    <w:p w:rsidR="00A457A5" w:rsidRPr="0076436D" w:rsidRDefault="00A457A5" w:rsidP="00F47340">
      <w:pPr>
        <w:pStyle w:val="Rubrik40"/>
        <w:keepLines/>
        <w:widowControl/>
        <w:rPr>
          <w:rFonts w:ascii="Times New Roman" w:hAnsi="Times New Roman" w:cs="Times New Roman"/>
          <w:w w:val="100"/>
          <w:sz w:val="19"/>
          <w:szCs w:val="19"/>
        </w:rPr>
      </w:pPr>
      <w:r>
        <w:rPr>
          <w:rFonts w:ascii="Times New Roman" w:hAnsi="Times New Roman"/>
          <w:w w:val="100"/>
          <w:sz w:val="19"/>
        </w:rPr>
        <w:t>Plan de gains</w:t>
      </w:r>
    </w:p>
    <w:p w:rsidR="00A457A5" w:rsidRPr="0076436D" w:rsidRDefault="00A457A5" w:rsidP="00F47340">
      <w:pPr>
        <w:pStyle w:val="Brdtexthalv"/>
        <w:rPr>
          <w:rFonts w:ascii="Times New Roman" w:hAnsi="Times New Roman" w:cs="Times New Roman"/>
          <w:w w:val="100"/>
          <w:sz w:val="19"/>
          <w:szCs w:val="19"/>
        </w:rPr>
      </w:pPr>
      <w:r>
        <w:rPr>
          <w:b/>
        </w:rPr>
        <w:t>Article 1er</w:t>
      </w:r>
      <w:r>
        <w:t xml:space="preserve"> Les billets imprimés et électroniques doivent correspondre au plan de gains fixé.</w:t>
      </w:r>
    </w:p>
    <w:p w:rsidR="00A457A5" w:rsidRPr="0076436D" w:rsidRDefault="00A457A5" w:rsidP="00F47340">
      <w:pPr>
        <w:pStyle w:val="brdtextfyrkant"/>
        <w:rPr>
          <w:rFonts w:ascii="Times New Roman" w:hAnsi="Times New Roman" w:cs="Times New Roman"/>
          <w:w w:val="100"/>
          <w:sz w:val="19"/>
          <w:szCs w:val="19"/>
        </w:rPr>
      </w:pPr>
      <w:r>
        <w:rPr>
          <w:rFonts w:ascii="Times New Roman" w:hAnsi="Times New Roman"/>
          <w:w w:val="100"/>
          <w:sz w:val="19"/>
        </w:rPr>
        <w:t>Les billets gagnants et perdants ne doivent pas être livrés séparément.</w:t>
      </w:r>
    </w:p>
    <w:p w:rsidR="00A457A5" w:rsidRPr="0076436D" w:rsidRDefault="00A457A5" w:rsidP="00F47340">
      <w:pPr>
        <w:pStyle w:val="Rubrik4"/>
        <w:keepLines/>
        <w:widowControl/>
        <w:rPr>
          <w:rFonts w:ascii="Times New Roman" w:hAnsi="Times New Roman" w:cs="Times New Roman"/>
          <w:w w:val="100"/>
          <w:sz w:val="19"/>
          <w:szCs w:val="19"/>
        </w:rPr>
      </w:pPr>
      <w:r>
        <w:rPr>
          <w:rFonts w:ascii="Times New Roman" w:hAnsi="Times New Roman"/>
          <w:w w:val="100"/>
          <w:sz w:val="19"/>
        </w:rPr>
        <w:t>Gains</w:t>
      </w:r>
    </w:p>
    <w:p w:rsidR="00A457A5" w:rsidRPr="0076436D" w:rsidRDefault="00A457A5" w:rsidP="00F47340">
      <w:pPr>
        <w:pStyle w:val="Brdtexthalv"/>
        <w:rPr>
          <w:rFonts w:ascii="Times New Roman" w:hAnsi="Times New Roman" w:cs="Times New Roman"/>
          <w:w w:val="100"/>
          <w:sz w:val="19"/>
          <w:szCs w:val="19"/>
        </w:rPr>
      </w:pPr>
      <w:r>
        <w:rPr>
          <w:b/>
        </w:rPr>
        <w:t>Article 2</w:t>
      </w:r>
      <w:r>
        <w:t xml:space="preserve"> Si la loterie comporte d</w:t>
      </w:r>
      <w:r w:rsidR="00190E00">
        <w:t>’</w:t>
      </w:r>
      <w:r>
        <w:t>autres gains que des gains monétaires, il convient que ceux-ci soient évalués par rapport à la valeur du marché.</w:t>
      </w:r>
    </w:p>
    <w:p w:rsidR="00A457A5" w:rsidRPr="0076436D" w:rsidRDefault="00A457A5" w:rsidP="00F47340">
      <w:pPr>
        <w:pStyle w:val="brdtextfyrkant"/>
        <w:rPr>
          <w:rFonts w:ascii="Times New Roman" w:hAnsi="Times New Roman" w:cs="Times New Roman"/>
          <w:w w:val="100"/>
          <w:sz w:val="19"/>
          <w:szCs w:val="19"/>
        </w:rPr>
      </w:pPr>
      <w:r>
        <w:rPr>
          <w:rFonts w:ascii="Times New Roman" w:hAnsi="Times New Roman"/>
          <w:w w:val="100"/>
          <w:sz w:val="19"/>
        </w:rPr>
        <w:t>Si les gains sont difficiles à évaluer, il convient que leur estimation soit effectuée par un expert impartial.</w:t>
      </w:r>
    </w:p>
    <w:p w:rsidR="00A457A5" w:rsidRPr="0076436D" w:rsidRDefault="00A457A5" w:rsidP="00F47340">
      <w:pPr>
        <w:pStyle w:val="Rubrik4"/>
        <w:keepLines/>
        <w:widowControl/>
        <w:ind w:left="1120"/>
        <w:rPr>
          <w:rFonts w:ascii="Times New Roman" w:hAnsi="Times New Roman" w:cs="Times New Roman"/>
          <w:w w:val="100"/>
          <w:sz w:val="19"/>
          <w:szCs w:val="19"/>
        </w:rPr>
      </w:pPr>
      <w:r>
        <w:rPr>
          <w:rFonts w:ascii="Times New Roman" w:hAnsi="Times New Roman"/>
          <w:w w:val="100"/>
          <w:sz w:val="19"/>
        </w:rPr>
        <w:t>Orientation générale:</w:t>
      </w:r>
    </w:p>
    <w:p w:rsidR="00A457A5" w:rsidRPr="0076436D" w:rsidRDefault="00A457A5" w:rsidP="00F47340">
      <w:pPr>
        <w:pStyle w:val="Brdtexthalv"/>
        <w:ind w:left="1120"/>
        <w:rPr>
          <w:rFonts w:ascii="Times New Roman" w:hAnsi="Times New Roman" w:cs="Times New Roman"/>
          <w:w w:val="100"/>
          <w:sz w:val="19"/>
          <w:szCs w:val="19"/>
        </w:rPr>
      </w:pPr>
      <w:r>
        <w:rPr>
          <w:rFonts w:ascii="Times New Roman" w:hAnsi="Times New Roman"/>
          <w:w w:val="100"/>
          <w:sz w:val="19"/>
        </w:rPr>
        <w:t>Un gain sous forme d</w:t>
      </w:r>
      <w:r w:rsidR="00190E00">
        <w:rPr>
          <w:rFonts w:ascii="Times New Roman" w:hAnsi="Times New Roman"/>
          <w:w w:val="100"/>
          <w:sz w:val="19"/>
        </w:rPr>
        <w:t>’</w:t>
      </w:r>
      <w:r>
        <w:rPr>
          <w:rFonts w:ascii="Times New Roman" w:hAnsi="Times New Roman"/>
          <w:w w:val="100"/>
          <w:sz w:val="19"/>
        </w:rPr>
        <w:t>œuvre d</w:t>
      </w:r>
      <w:r w:rsidR="00190E00">
        <w:rPr>
          <w:rFonts w:ascii="Times New Roman" w:hAnsi="Times New Roman"/>
          <w:w w:val="100"/>
          <w:sz w:val="19"/>
        </w:rPr>
        <w:t>’</w:t>
      </w:r>
      <w:r>
        <w:rPr>
          <w:rFonts w:ascii="Times New Roman" w:hAnsi="Times New Roman"/>
          <w:w w:val="100"/>
          <w:sz w:val="19"/>
        </w:rPr>
        <w:t>art, notamment, et d</w:t>
      </w:r>
      <w:r w:rsidR="00190E00">
        <w:rPr>
          <w:rFonts w:ascii="Times New Roman" w:hAnsi="Times New Roman"/>
          <w:w w:val="100"/>
          <w:sz w:val="19"/>
        </w:rPr>
        <w:t>’</w:t>
      </w:r>
      <w:r>
        <w:rPr>
          <w:rFonts w:ascii="Times New Roman" w:hAnsi="Times New Roman"/>
          <w:w w:val="100"/>
          <w:sz w:val="19"/>
        </w:rPr>
        <w:t xml:space="preserve">autres gains sous forme de biens peuvent être difficiles à évaluer pour le titulaire de la licence. </w:t>
      </w:r>
    </w:p>
    <w:p w:rsidR="00A457A5" w:rsidRPr="0076436D" w:rsidRDefault="00A457A5" w:rsidP="00F47340">
      <w:pPr>
        <w:pStyle w:val="Rubrik4"/>
        <w:keepLines/>
        <w:widowControl/>
        <w:rPr>
          <w:rFonts w:ascii="Times New Roman" w:hAnsi="Times New Roman" w:cs="Times New Roman"/>
          <w:w w:val="100"/>
          <w:sz w:val="19"/>
          <w:szCs w:val="19"/>
        </w:rPr>
      </w:pPr>
      <w:r>
        <w:rPr>
          <w:rFonts w:ascii="Times New Roman" w:hAnsi="Times New Roman"/>
          <w:w w:val="100"/>
          <w:sz w:val="19"/>
        </w:rPr>
        <w:t>Billets de loterie tirés après coup</w:t>
      </w:r>
    </w:p>
    <w:p w:rsidR="00A457A5" w:rsidRPr="0076436D" w:rsidRDefault="00A457A5" w:rsidP="00F47340">
      <w:pPr>
        <w:pStyle w:val="Brdtexthalv"/>
        <w:rPr>
          <w:rFonts w:ascii="Times New Roman" w:hAnsi="Times New Roman" w:cs="Times New Roman"/>
          <w:w w:val="100"/>
          <w:sz w:val="19"/>
          <w:szCs w:val="19"/>
        </w:rPr>
      </w:pPr>
      <w:r>
        <w:rPr>
          <w:b/>
        </w:rPr>
        <w:t>Article 3</w:t>
      </w:r>
      <w:r>
        <w:t xml:space="preserve"> Si les résultats d</w:t>
      </w:r>
      <w:r w:rsidR="00190E00">
        <w:t>’</w:t>
      </w:r>
      <w:r>
        <w:t>un tirage ne proviennent que de billets vendus, il convient que les billets non vendus soient documentés avant le tirage.</w:t>
      </w:r>
    </w:p>
    <w:p w:rsidR="00A457A5" w:rsidRPr="0076436D" w:rsidRDefault="00A457A5" w:rsidP="00F47340">
      <w:pPr>
        <w:pStyle w:val="Rubrik4"/>
        <w:keepLines/>
        <w:widowControl/>
        <w:rPr>
          <w:rFonts w:ascii="Times New Roman" w:hAnsi="Times New Roman" w:cs="Times New Roman"/>
          <w:w w:val="100"/>
          <w:sz w:val="19"/>
          <w:szCs w:val="19"/>
        </w:rPr>
      </w:pPr>
      <w:r>
        <w:rPr>
          <w:rFonts w:ascii="Times New Roman" w:hAnsi="Times New Roman"/>
          <w:w w:val="100"/>
          <w:sz w:val="19"/>
        </w:rPr>
        <w:t>Procès-verbal, modification et annulation des résultats d</w:t>
      </w:r>
      <w:r w:rsidR="00190E00">
        <w:rPr>
          <w:rFonts w:ascii="Times New Roman" w:hAnsi="Times New Roman"/>
          <w:w w:val="100"/>
          <w:sz w:val="19"/>
        </w:rPr>
        <w:t>’</w:t>
      </w:r>
      <w:r>
        <w:rPr>
          <w:rFonts w:ascii="Times New Roman" w:hAnsi="Times New Roman"/>
          <w:w w:val="100"/>
          <w:sz w:val="19"/>
        </w:rPr>
        <w:t>un tirage</w:t>
      </w:r>
    </w:p>
    <w:p w:rsidR="00A457A5" w:rsidRPr="0076436D" w:rsidRDefault="00A457A5" w:rsidP="00F47340">
      <w:pPr>
        <w:pStyle w:val="Brdtexthalv"/>
        <w:rPr>
          <w:rFonts w:ascii="Times New Roman" w:hAnsi="Times New Roman" w:cs="Times New Roman"/>
          <w:w w:val="100"/>
          <w:sz w:val="19"/>
          <w:szCs w:val="19"/>
        </w:rPr>
      </w:pPr>
      <w:r>
        <w:rPr>
          <w:b/>
        </w:rPr>
        <w:t>Article 4</w:t>
      </w:r>
      <w:r>
        <w:t xml:space="preserve"> Le résultat d</w:t>
      </w:r>
      <w:r w:rsidR="00190E00">
        <w:t>’</w:t>
      </w:r>
      <w:r>
        <w:t>un tirage doit être documenté dans un procès-verbal.</w:t>
      </w:r>
      <w:r>
        <w:rPr>
          <w:rFonts w:ascii="Times New Roman" w:hAnsi="Times New Roman"/>
          <w:w w:val="100"/>
          <w:sz w:val="19"/>
        </w:rPr>
        <w:t>Le procès-verbal doit être conservé pendant toute la durée de validité de la licence.</w:t>
      </w:r>
    </w:p>
    <w:p w:rsidR="00A457A5" w:rsidRPr="0076436D" w:rsidRDefault="00A457A5" w:rsidP="00F47340">
      <w:pPr>
        <w:pStyle w:val="Brdtextblank"/>
        <w:keepNext/>
        <w:keepLines/>
        <w:rPr>
          <w:rFonts w:ascii="Times New Roman" w:hAnsi="Times New Roman" w:cs="Times New Roman"/>
          <w:w w:val="100"/>
          <w:sz w:val="19"/>
          <w:szCs w:val="19"/>
        </w:rPr>
      </w:pPr>
      <w:r>
        <w:rPr>
          <w:b/>
        </w:rPr>
        <w:t>Article 5</w:t>
      </w:r>
      <w:r>
        <w:t xml:space="preserve"> Les résultats d</w:t>
      </w:r>
      <w:r w:rsidR="00190E00">
        <w:t>’</w:t>
      </w:r>
      <w:r>
        <w:t>un tirage ne doivent pas être modifiés.</w:t>
      </w:r>
    </w:p>
    <w:p w:rsidR="00A457A5" w:rsidRPr="0076436D" w:rsidRDefault="00A457A5" w:rsidP="00F47340">
      <w:pPr>
        <w:pStyle w:val="brdtextfyrkant"/>
        <w:rPr>
          <w:rFonts w:ascii="Times New Roman" w:hAnsi="Times New Roman" w:cs="Times New Roman"/>
          <w:w w:val="100"/>
          <w:sz w:val="19"/>
          <w:szCs w:val="19"/>
        </w:rPr>
      </w:pPr>
      <w:r>
        <w:rPr>
          <w:rFonts w:ascii="Times New Roman" w:hAnsi="Times New Roman"/>
          <w:w w:val="100"/>
          <w:sz w:val="19"/>
        </w:rPr>
        <w:t>Les résultats d</w:t>
      </w:r>
      <w:r w:rsidR="00190E00">
        <w:rPr>
          <w:rFonts w:ascii="Times New Roman" w:hAnsi="Times New Roman"/>
          <w:w w:val="100"/>
          <w:sz w:val="19"/>
        </w:rPr>
        <w:t>’</w:t>
      </w:r>
      <w:r>
        <w:rPr>
          <w:rFonts w:ascii="Times New Roman" w:hAnsi="Times New Roman"/>
          <w:w w:val="100"/>
          <w:sz w:val="19"/>
        </w:rPr>
        <w:t>un tirage doivent être annulés en cas d</w:t>
      </w:r>
      <w:r w:rsidR="00190E00">
        <w:rPr>
          <w:rFonts w:ascii="Times New Roman" w:hAnsi="Times New Roman"/>
          <w:w w:val="100"/>
          <w:sz w:val="19"/>
        </w:rPr>
        <w:t>’</w:t>
      </w:r>
      <w:r>
        <w:rPr>
          <w:rFonts w:ascii="Times New Roman" w:hAnsi="Times New Roman"/>
          <w:w w:val="100"/>
          <w:sz w:val="19"/>
        </w:rPr>
        <w:t>erreurs exerçant une influence sur le résultat et l</w:t>
      </w:r>
      <w:r w:rsidR="00190E00">
        <w:rPr>
          <w:rFonts w:ascii="Times New Roman" w:hAnsi="Times New Roman"/>
          <w:w w:val="100"/>
          <w:sz w:val="19"/>
        </w:rPr>
        <w:t>’</w:t>
      </w:r>
      <w:r>
        <w:rPr>
          <w:rFonts w:ascii="Times New Roman" w:hAnsi="Times New Roman"/>
          <w:w w:val="100"/>
          <w:sz w:val="19"/>
        </w:rPr>
        <w:t>annulation doit se faire avant que les résultats ne soient rendus publics.</w:t>
      </w:r>
    </w:p>
    <w:p w:rsidR="00A457A5" w:rsidRPr="0076436D" w:rsidRDefault="00A457A5" w:rsidP="00F47340">
      <w:pPr>
        <w:pStyle w:val="brdtextfyrkant"/>
        <w:rPr>
          <w:rFonts w:ascii="Times New Roman" w:hAnsi="Times New Roman" w:cs="Times New Roman"/>
          <w:w w:val="100"/>
          <w:sz w:val="19"/>
          <w:szCs w:val="19"/>
        </w:rPr>
      </w:pPr>
      <w:r>
        <w:rPr>
          <w:rFonts w:ascii="Times New Roman" w:hAnsi="Times New Roman"/>
          <w:w w:val="100"/>
          <w:sz w:val="19"/>
        </w:rPr>
        <w:t>Si les résultats d</w:t>
      </w:r>
      <w:r w:rsidR="00190E00">
        <w:rPr>
          <w:rFonts w:ascii="Times New Roman" w:hAnsi="Times New Roman"/>
          <w:w w:val="100"/>
          <w:sz w:val="19"/>
        </w:rPr>
        <w:t>’</w:t>
      </w:r>
      <w:r>
        <w:rPr>
          <w:rFonts w:ascii="Times New Roman" w:hAnsi="Times New Roman"/>
          <w:w w:val="100"/>
          <w:sz w:val="19"/>
        </w:rPr>
        <w:t>un tirage sont annulés tel que prévu au deuxième paragraphe, il convient que les motifs et les résultats annulés soient documentés et conservés tout au long de la durée de validité de la licence.</w:t>
      </w:r>
    </w:p>
    <w:p w:rsidR="00A457A5" w:rsidRPr="0076436D" w:rsidRDefault="00A457A5" w:rsidP="00F47340">
      <w:pPr>
        <w:pStyle w:val="Rubrik2"/>
        <w:keepLines/>
        <w:rPr>
          <w:rFonts w:ascii="Times New Roman" w:hAnsi="Times New Roman" w:cs="Times New Roman"/>
          <w:w w:val="100"/>
          <w:sz w:val="21"/>
          <w:szCs w:val="21"/>
        </w:rPr>
      </w:pPr>
      <w:r>
        <w:rPr>
          <w:rFonts w:ascii="Times New Roman" w:hAnsi="Times New Roman"/>
          <w:w w:val="100"/>
          <w:sz w:val="21"/>
        </w:rPr>
        <w:t>Chapitre 4 Caractéristiques physiques des billets</w:t>
      </w:r>
    </w:p>
    <w:p w:rsidR="00A457A5" w:rsidRPr="0076436D" w:rsidRDefault="00A457A5" w:rsidP="00F47340">
      <w:pPr>
        <w:pStyle w:val="Brdtexthalv"/>
        <w:keepNext/>
        <w:keepLines/>
        <w:rPr>
          <w:rFonts w:ascii="Times New Roman" w:hAnsi="Times New Roman" w:cs="Times New Roman"/>
          <w:w w:val="100"/>
          <w:sz w:val="19"/>
          <w:szCs w:val="19"/>
        </w:rPr>
      </w:pPr>
      <w:r>
        <w:rPr>
          <w:b/>
        </w:rPr>
        <w:t>Article 1er</w:t>
      </w:r>
      <w:r>
        <w:t xml:space="preserve"> Chaque billet d</w:t>
      </w:r>
      <w:r w:rsidR="00190E00">
        <w:t>’</w:t>
      </w:r>
      <w:r>
        <w:t>un tirage doit être unique.</w:t>
      </w:r>
    </w:p>
    <w:p w:rsidR="00A457A5" w:rsidRPr="0076436D" w:rsidRDefault="00A457A5" w:rsidP="00F47340">
      <w:pPr>
        <w:pStyle w:val="brdtextfyrkant"/>
        <w:rPr>
          <w:rFonts w:ascii="Times New Roman" w:hAnsi="Times New Roman" w:cs="Times New Roman"/>
          <w:w w:val="100"/>
          <w:sz w:val="19"/>
          <w:szCs w:val="19"/>
        </w:rPr>
      </w:pPr>
      <w:r>
        <w:rPr>
          <w:rFonts w:ascii="Times New Roman" w:hAnsi="Times New Roman"/>
          <w:w w:val="100"/>
          <w:sz w:val="19"/>
        </w:rPr>
        <w:t>Chaque billet doit être attribuable à la mise ou à la partie conformément à la licence octroyée.</w:t>
      </w:r>
    </w:p>
    <w:p w:rsidR="00A457A5" w:rsidRPr="0076436D" w:rsidRDefault="00A457A5" w:rsidP="00F47340">
      <w:pPr>
        <w:pStyle w:val="Brdtextblank"/>
        <w:keepNext/>
        <w:keepLines/>
        <w:rPr>
          <w:rFonts w:ascii="Times New Roman" w:hAnsi="Times New Roman" w:cs="Times New Roman"/>
          <w:w w:val="100"/>
          <w:sz w:val="19"/>
          <w:szCs w:val="19"/>
        </w:rPr>
      </w:pPr>
      <w:r>
        <w:rPr>
          <w:b/>
        </w:rPr>
        <w:lastRenderedPageBreak/>
        <w:t>Article 2</w:t>
      </w:r>
      <w:r>
        <w:t xml:space="preserve"> Les billets de loterie imprimés ou électroniques ne peuvent comporter aucun défaut ni marquage physique qui pourraient avoir comme conséquence de permettre de sélectionner les billets gagnants.</w:t>
      </w:r>
    </w:p>
    <w:p w:rsidR="00A457A5" w:rsidRPr="0076436D" w:rsidRDefault="00A457A5" w:rsidP="00F47340">
      <w:pPr>
        <w:pStyle w:val="brdtextfyrkant"/>
        <w:rPr>
          <w:rFonts w:ascii="Times New Roman" w:hAnsi="Times New Roman" w:cs="Times New Roman"/>
          <w:w w:val="100"/>
          <w:sz w:val="19"/>
          <w:szCs w:val="19"/>
        </w:rPr>
      </w:pPr>
      <w:r>
        <w:rPr>
          <w:rFonts w:ascii="Times New Roman" w:hAnsi="Times New Roman"/>
          <w:w w:val="100"/>
          <w:sz w:val="19"/>
        </w:rPr>
        <w:t>Les données de jeu d</w:t>
      </w:r>
      <w:r w:rsidR="00190E00">
        <w:rPr>
          <w:rFonts w:ascii="Times New Roman" w:hAnsi="Times New Roman"/>
          <w:w w:val="100"/>
          <w:sz w:val="19"/>
        </w:rPr>
        <w:t>’</w:t>
      </w:r>
      <w:r>
        <w:rPr>
          <w:rFonts w:ascii="Times New Roman" w:hAnsi="Times New Roman"/>
          <w:w w:val="100"/>
          <w:sz w:val="19"/>
        </w:rPr>
        <w:t>un billet de loterie scellé ne doivent pas pouvoir être lues.</w:t>
      </w:r>
    </w:p>
    <w:p w:rsidR="00A457A5" w:rsidRPr="0076436D" w:rsidRDefault="00A457A5" w:rsidP="00F47340">
      <w:pPr>
        <w:pStyle w:val="brdtextfyrkant"/>
        <w:rPr>
          <w:rFonts w:ascii="Times New Roman" w:hAnsi="Times New Roman" w:cs="Times New Roman"/>
          <w:w w:val="100"/>
          <w:sz w:val="19"/>
          <w:szCs w:val="19"/>
        </w:rPr>
      </w:pPr>
      <w:r>
        <w:rPr>
          <w:rFonts w:ascii="Times New Roman" w:hAnsi="Times New Roman"/>
          <w:w w:val="100"/>
          <w:sz w:val="19"/>
        </w:rPr>
        <w:t>Les billets de loterie scellés doivent être protégés contre toute tentative de manipulation ou de reproduction.</w:t>
      </w:r>
    </w:p>
    <w:p w:rsidR="00A457A5" w:rsidRPr="0076436D" w:rsidRDefault="00A457A5" w:rsidP="00F47340">
      <w:pPr>
        <w:pStyle w:val="Brdtextblank"/>
        <w:rPr>
          <w:rFonts w:ascii="Times New Roman" w:hAnsi="Times New Roman" w:cs="Times New Roman"/>
          <w:w w:val="100"/>
          <w:sz w:val="19"/>
          <w:szCs w:val="19"/>
        </w:rPr>
      </w:pPr>
      <w:r>
        <w:rPr>
          <w:b/>
        </w:rPr>
        <w:t>Article 3</w:t>
      </w:r>
      <w:r>
        <w:t xml:space="preserve"> Lorsqu</w:t>
      </w:r>
      <w:r w:rsidR="00190E00">
        <w:t>’</w:t>
      </w:r>
      <w:r>
        <w:t>il existe des défauts dans les caractéristiques des billets qui font que ceux-ci ne répondent plus aux conditions établies dans les présentes règles, leur production doit être arrêtée et les billets déjà produits doivent être annulés.</w:t>
      </w:r>
    </w:p>
    <w:p w:rsidR="00A457A5" w:rsidRPr="0076436D" w:rsidRDefault="00A457A5" w:rsidP="00F47340">
      <w:pPr>
        <w:pStyle w:val="Brdtextblank"/>
        <w:keepNext/>
        <w:keepLines/>
        <w:rPr>
          <w:rFonts w:ascii="Times New Roman" w:hAnsi="Times New Roman" w:cs="Times New Roman"/>
          <w:w w:val="100"/>
          <w:sz w:val="19"/>
          <w:szCs w:val="19"/>
        </w:rPr>
      </w:pPr>
      <w:r>
        <w:rPr>
          <w:b/>
        </w:rPr>
        <w:t>Article 4</w:t>
      </w:r>
      <w:r>
        <w:t xml:space="preserve"> Pour les billets de loterie instantanés, scellés, dont la valeur maximale des gains dépasse un (1) montant de base, il convient:</w:t>
      </w:r>
    </w:p>
    <w:p w:rsidR="00A457A5" w:rsidRPr="0076436D" w:rsidRDefault="00A457A5" w:rsidP="00265800">
      <w:pPr>
        <w:pStyle w:val="brdtextfyrkant"/>
        <w:numPr>
          <w:ilvl w:val="0"/>
          <w:numId w:val="3"/>
        </w:numPr>
        <w:tabs>
          <w:tab w:val="left" w:pos="426"/>
        </w:tabs>
        <w:ind w:left="0" w:firstLine="181"/>
        <w:rPr>
          <w:rFonts w:ascii="Times New Roman" w:hAnsi="Times New Roman" w:cs="Times New Roman"/>
          <w:w w:val="100"/>
          <w:sz w:val="19"/>
          <w:szCs w:val="19"/>
        </w:rPr>
      </w:pPr>
      <w:r>
        <w:rPr>
          <w:rFonts w:ascii="Times New Roman" w:hAnsi="Times New Roman"/>
          <w:w w:val="100"/>
          <w:sz w:val="19"/>
        </w:rPr>
        <w:t>qu</w:t>
      </w:r>
      <w:r w:rsidR="00190E00">
        <w:rPr>
          <w:rFonts w:ascii="Times New Roman" w:hAnsi="Times New Roman"/>
          <w:w w:val="100"/>
          <w:sz w:val="19"/>
        </w:rPr>
        <w:t>’</w:t>
      </w:r>
      <w:r>
        <w:rPr>
          <w:rFonts w:ascii="Times New Roman" w:hAnsi="Times New Roman"/>
          <w:w w:val="100"/>
          <w:sz w:val="19"/>
        </w:rPr>
        <w:t>un billet descellé ne doit pas pouvoir être refermé,</w:t>
      </w:r>
    </w:p>
    <w:p w:rsidR="00A457A5" w:rsidRPr="0076436D" w:rsidRDefault="00A457A5" w:rsidP="00265800">
      <w:pPr>
        <w:pStyle w:val="brdtextfyrkant"/>
        <w:numPr>
          <w:ilvl w:val="0"/>
          <w:numId w:val="3"/>
        </w:numPr>
        <w:tabs>
          <w:tab w:val="left" w:pos="426"/>
        </w:tabs>
        <w:ind w:left="0" w:firstLine="181"/>
        <w:rPr>
          <w:rFonts w:ascii="Times New Roman" w:hAnsi="Times New Roman" w:cs="Times New Roman"/>
          <w:w w:val="100"/>
          <w:sz w:val="19"/>
          <w:szCs w:val="19"/>
        </w:rPr>
      </w:pPr>
      <w:r>
        <w:rPr>
          <w:rFonts w:ascii="Times New Roman" w:hAnsi="Times New Roman"/>
          <w:w w:val="100"/>
          <w:sz w:val="19"/>
        </w:rPr>
        <w:t>que les données de jeu ne doivent pas pouvoir être lues pas transparence,</w:t>
      </w:r>
    </w:p>
    <w:p w:rsidR="00A457A5" w:rsidRPr="0076436D" w:rsidRDefault="00A457A5" w:rsidP="00265800">
      <w:pPr>
        <w:pStyle w:val="brdtextfyrkant"/>
        <w:numPr>
          <w:ilvl w:val="0"/>
          <w:numId w:val="3"/>
        </w:numPr>
        <w:tabs>
          <w:tab w:val="left" w:pos="426"/>
        </w:tabs>
        <w:ind w:left="0" w:firstLine="181"/>
        <w:rPr>
          <w:rFonts w:ascii="Times New Roman" w:hAnsi="Times New Roman" w:cs="Times New Roman"/>
          <w:w w:val="100"/>
          <w:sz w:val="19"/>
          <w:szCs w:val="19"/>
        </w:rPr>
      </w:pPr>
      <w:r>
        <w:rPr>
          <w:rFonts w:ascii="Times New Roman" w:hAnsi="Times New Roman"/>
          <w:w w:val="100"/>
          <w:sz w:val="19"/>
        </w:rPr>
        <w:t>que l</w:t>
      </w:r>
      <w:r w:rsidR="00190E00">
        <w:rPr>
          <w:rFonts w:ascii="Times New Roman" w:hAnsi="Times New Roman"/>
          <w:w w:val="100"/>
          <w:sz w:val="19"/>
        </w:rPr>
        <w:t>’</w:t>
      </w:r>
      <w:r>
        <w:rPr>
          <w:rFonts w:ascii="Times New Roman" w:hAnsi="Times New Roman"/>
          <w:w w:val="100"/>
          <w:sz w:val="19"/>
        </w:rPr>
        <w:t xml:space="preserve">inscription des données de jeu ne doit pas produire de relief sur la face extérieure de la fermeture, </w:t>
      </w:r>
    </w:p>
    <w:p w:rsidR="00A457A5" w:rsidRPr="0076436D" w:rsidRDefault="00A457A5" w:rsidP="00265800">
      <w:pPr>
        <w:pStyle w:val="brdtextfyrkant"/>
        <w:numPr>
          <w:ilvl w:val="0"/>
          <w:numId w:val="3"/>
        </w:numPr>
        <w:tabs>
          <w:tab w:val="left" w:pos="426"/>
        </w:tabs>
        <w:ind w:left="0" w:firstLine="181"/>
        <w:rPr>
          <w:rFonts w:ascii="Times New Roman" w:hAnsi="Times New Roman" w:cs="Times New Roman"/>
          <w:w w:val="100"/>
          <w:sz w:val="19"/>
          <w:szCs w:val="19"/>
        </w:rPr>
      </w:pPr>
      <w:r>
        <w:rPr>
          <w:rFonts w:ascii="Times New Roman" w:hAnsi="Times New Roman"/>
          <w:w w:val="100"/>
          <w:sz w:val="19"/>
        </w:rPr>
        <w:t>que les billets soient protégés contre la copie,</w:t>
      </w:r>
    </w:p>
    <w:p w:rsidR="00A457A5" w:rsidRPr="0076436D" w:rsidRDefault="00A457A5" w:rsidP="00265800">
      <w:pPr>
        <w:pStyle w:val="brdtextfyrkant"/>
        <w:numPr>
          <w:ilvl w:val="0"/>
          <w:numId w:val="3"/>
        </w:numPr>
        <w:tabs>
          <w:tab w:val="left" w:pos="426"/>
        </w:tabs>
        <w:ind w:left="0" w:firstLine="181"/>
        <w:rPr>
          <w:rFonts w:ascii="Times New Roman" w:hAnsi="Times New Roman" w:cs="Times New Roman"/>
          <w:w w:val="100"/>
          <w:sz w:val="19"/>
          <w:szCs w:val="19"/>
        </w:rPr>
      </w:pPr>
      <w:r>
        <w:rPr>
          <w:rFonts w:ascii="Times New Roman" w:hAnsi="Times New Roman"/>
          <w:w w:val="100"/>
          <w:sz w:val="19"/>
        </w:rPr>
        <w:t>que les billets soient pourvus d</w:t>
      </w:r>
      <w:r w:rsidR="00190E00">
        <w:rPr>
          <w:rFonts w:ascii="Times New Roman" w:hAnsi="Times New Roman"/>
          <w:w w:val="100"/>
          <w:sz w:val="19"/>
        </w:rPr>
        <w:t>’</w:t>
      </w:r>
      <w:r>
        <w:rPr>
          <w:rFonts w:ascii="Times New Roman" w:hAnsi="Times New Roman"/>
          <w:w w:val="100"/>
          <w:sz w:val="19"/>
        </w:rPr>
        <w:t>une sécurité UV,</w:t>
      </w:r>
    </w:p>
    <w:p w:rsidR="00A457A5" w:rsidRPr="0076436D" w:rsidRDefault="00A457A5" w:rsidP="00265800">
      <w:pPr>
        <w:pStyle w:val="brdtextfyrkant"/>
        <w:numPr>
          <w:ilvl w:val="0"/>
          <w:numId w:val="3"/>
        </w:numPr>
        <w:tabs>
          <w:tab w:val="left" w:pos="426"/>
        </w:tabs>
        <w:ind w:left="0" w:firstLine="181"/>
        <w:rPr>
          <w:rFonts w:ascii="Times New Roman" w:hAnsi="Times New Roman" w:cs="Times New Roman"/>
          <w:w w:val="100"/>
          <w:sz w:val="19"/>
          <w:szCs w:val="19"/>
        </w:rPr>
      </w:pPr>
      <w:r>
        <w:rPr>
          <w:rFonts w:ascii="Times New Roman" w:hAnsi="Times New Roman"/>
          <w:w w:val="100"/>
          <w:sz w:val="19"/>
        </w:rPr>
        <w:t>que la zone de grattage soit pourvue d</w:t>
      </w:r>
      <w:r w:rsidR="00190E00">
        <w:rPr>
          <w:rFonts w:ascii="Times New Roman" w:hAnsi="Times New Roman"/>
          <w:w w:val="100"/>
          <w:sz w:val="19"/>
        </w:rPr>
        <w:t>’</w:t>
      </w:r>
      <w:r>
        <w:rPr>
          <w:rFonts w:ascii="Times New Roman" w:hAnsi="Times New Roman"/>
          <w:w w:val="100"/>
          <w:sz w:val="19"/>
        </w:rPr>
        <w:t>une surimpression dissimulant les données de jeu et la zone de contrôle,</w:t>
      </w:r>
    </w:p>
    <w:p w:rsidR="00A457A5" w:rsidRPr="0076436D" w:rsidRDefault="00A457A5" w:rsidP="00265800">
      <w:pPr>
        <w:pStyle w:val="brdtextfyrkant"/>
        <w:numPr>
          <w:ilvl w:val="0"/>
          <w:numId w:val="3"/>
        </w:numPr>
        <w:tabs>
          <w:tab w:val="left" w:pos="426"/>
        </w:tabs>
        <w:ind w:left="0" w:firstLine="181"/>
        <w:rPr>
          <w:rFonts w:ascii="Times New Roman" w:hAnsi="Times New Roman" w:cs="Times New Roman"/>
          <w:w w:val="100"/>
          <w:sz w:val="19"/>
          <w:szCs w:val="19"/>
        </w:rPr>
      </w:pPr>
      <w:r>
        <w:rPr>
          <w:rFonts w:ascii="Times New Roman" w:hAnsi="Times New Roman"/>
          <w:w w:val="100"/>
          <w:sz w:val="19"/>
        </w:rPr>
        <w:t>que la zone de contrôle soit protégée contre toute tentative d</w:t>
      </w:r>
      <w:r w:rsidR="00190E00">
        <w:rPr>
          <w:rFonts w:ascii="Times New Roman" w:hAnsi="Times New Roman"/>
          <w:w w:val="100"/>
          <w:sz w:val="19"/>
        </w:rPr>
        <w:t>’</w:t>
      </w:r>
      <w:r>
        <w:rPr>
          <w:rFonts w:ascii="Times New Roman" w:hAnsi="Times New Roman"/>
          <w:w w:val="100"/>
          <w:sz w:val="19"/>
        </w:rPr>
        <w:t>ouverture et de lecture,</w:t>
      </w:r>
    </w:p>
    <w:p w:rsidR="00A457A5" w:rsidRPr="0076436D" w:rsidRDefault="00A457A5" w:rsidP="00265800">
      <w:pPr>
        <w:pStyle w:val="brdtextfyrkant"/>
        <w:numPr>
          <w:ilvl w:val="0"/>
          <w:numId w:val="3"/>
        </w:numPr>
        <w:tabs>
          <w:tab w:val="left" w:pos="426"/>
        </w:tabs>
        <w:ind w:left="0" w:firstLine="181"/>
        <w:rPr>
          <w:rFonts w:ascii="Times New Roman" w:hAnsi="Times New Roman" w:cs="Times New Roman"/>
          <w:w w:val="100"/>
          <w:sz w:val="19"/>
          <w:szCs w:val="19"/>
        </w:rPr>
      </w:pPr>
      <w:r>
        <w:rPr>
          <w:rFonts w:ascii="Times New Roman" w:hAnsi="Times New Roman"/>
          <w:w w:val="100"/>
          <w:sz w:val="19"/>
        </w:rPr>
        <w:t>que les données de jeu ne puissent pas être lues au moyen de l</w:t>
      </w:r>
      <w:r w:rsidR="00190E00">
        <w:rPr>
          <w:rFonts w:ascii="Times New Roman" w:hAnsi="Times New Roman"/>
          <w:w w:val="100"/>
          <w:sz w:val="19"/>
        </w:rPr>
        <w:t>’</w:t>
      </w:r>
      <w:r>
        <w:rPr>
          <w:rFonts w:ascii="Times New Roman" w:hAnsi="Times New Roman"/>
          <w:w w:val="100"/>
          <w:sz w:val="19"/>
        </w:rPr>
        <w:t>électricité statique,</w:t>
      </w:r>
    </w:p>
    <w:p w:rsidR="00A457A5" w:rsidRPr="0076436D" w:rsidRDefault="00A457A5" w:rsidP="00265800">
      <w:pPr>
        <w:pStyle w:val="brdtextfyrkant"/>
        <w:numPr>
          <w:ilvl w:val="0"/>
          <w:numId w:val="3"/>
        </w:numPr>
        <w:tabs>
          <w:tab w:val="left" w:pos="426"/>
        </w:tabs>
        <w:ind w:left="0" w:firstLine="181"/>
        <w:rPr>
          <w:rFonts w:ascii="Times New Roman" w:hAnsi="Times New Roman" w:cs="Times New Roman"/>
          <w:w w:val="100"/>
          <w:sz w:val="19"/>
          <w:szCs w:val="19"/>
        </w:rPr>
      </w:pPr>
      <w:r>
        <w:rPr>
          <w:rFonts w:ascii="Times New Roman" w:hAnsi="Times New Roman"/>
          <w:w w:val="100"/>
          <w:sz w:val="19"/>
        </w:rPr>
        <w:t>que l</w:t>
      </w:r>
      <w:r w:rsidR="00190E00">
        <w:rPr>
          <w:rFonts w:ascii="Times New Roman" w:hAnsi="Times New Roman"/>
          <w:w w:val="100"/>
          <w:sz w:val="19"/>
        </w:rPr>
        <w:t>’</w:t>
      </w:r>
      <w:r>
        <w:rPr>
          <w:rFonts w:ascii="Times New Roman" w:hAnsi="Times New Roman"/>
          <w:w w:val="100"/>
          <w:sz w:val="19"/>
        </w:rPr>
        <w:t>emplacement des données de jeu ne soit pas constant,</w:t>
      </w:r>
    </w:p>
    <w:p w:rsidR="00A457A5" w:rsidRPr="0076436D" w:rsidRDefault="00A457A5" w:rsidP="00265800">
      <w:pPr>
        <w:pStyle w:val="brdtextfyrkant"/>
        <w:numPr>
          <w:ilvl w:val="0"/>
          <w:numId w:val="3"/>
        </w:numPr>
        <w:tabs>
          <w:tab w:val="left" w:pos="426"/>
        </w:tabs>
        <w:ind w:left="0" w:firstLine="181"/>
        <w:rPr>
          <w:rFonts w:ascii="Times New Roman" w:hAnsi="Times New Roman" w:cs="Times New Roman"/>
          <w:w w:val="100"/>
          <w:sz w:val="19"/>
          <w:szCs w:val="19"/>
        </w:rPr>
      </w:pPr>
      <w:r>
        <w:rPr>
          <w:rFonts w:ascii="Times New Roman" w:hAnsi="Times New Roman"/>
          <w:w w:val="100"/>
          <w:sz w:val="19"/>
        </w:rPr>
        <w:t>que les données de jeu soient protégées contre toute tentative de modification, et</w:t>
      </w:r>
    </w:p>
    <w:p w:rsidR="00A457A5" w:rsidRPr="0076436D" w:rsidRDefault="00A457A5" w:rsidP="00265800">
      <w:pPr>
        <w:pStyle w:val="brdtextfyrkant"/>
        <w:numPr>
          <w:ilvl w:val="0"/>
          <w:numId w:val="3"/>
        </w:numPr>
        <w:tabs>
          <w:tab w:val="left" w:pos="426"/>
        </w:tabs>
        <w:ind w:left="0" w:firstLine="181"/>
        <w:rPr>
          <w:rFonts w:ascii="Times New Roman" w:hAnsi="Times New Roman" w:cs="Times New Roman"/>
          <w:w w:val="100"/>
          <w:sz w:val="19"/>
          <w:szCs w:val="19"/>
        </w:rPr>
      </w:pPr>
      <w:r>
        <w:rPr>
          <w:rFonts w:ascii="Times New Roman" w:hAnsi="Times New Roman"/>
          <w:w w:val="100"/>
          <w:sz w:val="19"/>
        </w:rPr>
        <w:t>que les billets soient pourvus d</w:t>
      </w:r>
      <w:r w:rsidR="00190E00">
        <w:rPr>
          <w:rFonts w:ascii="Times New Roman" w:hAnsi="Times New Roman"/>
          <w:w w:val="100"/>
          <w:sz w:val="19"/>
        </w:rPr>
        <w:t>’</w:t>
      </w:r>
      <w:r>
        <w:rPr>
          <w:rFonts w:ascii="Times New Roman" w:hAnsi="Times New Roman"/>
          <w:w w:val="100"/>
          <w:sz w:val="19"/>
        </w:rPr>
        <w:t>un micro-texte.</w:t>
      </w:r>
    </w:p>
    <w:p w:rsidR="00A457A5" w:rsidRPr="0076436D" w:rsidRDefault="00A457A5" w:rsidP="00F47340">
      <w:pPr>
        <w:pStyle w:val="Rubrik4"/>
        <w:keepLines/>
        <w:widowControl/>
        <w:ind w:left="1120"/>
        <w:rPr>
          <w:rFonts w:ascii="Times New Roman" w:hAnsi="Times New Roman" w:cs="Times New Roman"/>
          <w:w w:val="100"/>
          <w:sz w:val="19"/>
          <w:szCs w:val="19"/>
        </w:rPr>
      </w:pPr>
      <w:r>
        <w:rPr>
          <w:rFonts w:ascii="Times New Roman" w:hAnsi="Times New Roman"/>
          <w:w w:val="100"/>
          <w:sz w:val="19"/>
        </w:rPr>
        <w:t>Orientation générale:</w:t>
      </w:r>
    </w:p>
    <w:p w:rsidR="00A457A5" w:rsidRPr="0076436D" w:rsidRDefault="00A457A5" w:rsidP="00F47340">
      <w:pPr>
        <w:pStyle w:val="Brdtexthalv"/>
        <w:ind w:left="1120"/>
        <w:rPr>
          <w:rFonts w:ascii="Times New Roman" w:hAnsi="Times New Roman" w:cs="Times New Roman"/>
          <w:w w:val="100"/>
          <w:sz w:val="19"/>
          <w:szCs w:val="19"/>
        </w:rPr>
      </w:pPr>
      <w:r>
        <w:rPr>
          <w:rFonts w:ascii="Times New Roman" w:hAnsi="Times New Roman"/>
          <w:w w:val="100"/>
          <w:sz w:val="19"/>
        </w:rPr>
        <w:t xml:space="preserve">Comme protection contre les copies, on entend par exemple des encres difficiles à copier, des trames-pièges, des impressions ou des vernis qui donnent diverses réflexions comme du vernis brillant sur du papier mat, ou sur du papier spécial. </w:t>
      </w:r>
    </w:p>
    <w:p w:rsidR="00A457A5" w:rsidRPr="0076436D" w:rsidRDefault="00A457A5" w:rsidP="00F47340">
      <w:pPr>
        <w:pStyle w:val="brdtextfyrkant"/>
        <w:ind w:left="1120" w:firstLine="200"/>
        <w:rPr>
          <w:rFonts w:ascii="Times New Roman" w:hAnsi="Times New Roman" w:cs="Times New Roman"/>
          <w:w w:val="100"/>
          <w:sz w:val="19"/>
          <w:szCs w:val="19"/>
          <w:u w:val="thick"/>
        </w:rPr>
      </w:pPr>
      <w:r>
        <w:rPr>
          <w:rFonts w:ascii="Times New Roman" w:hAnsi="Times New Roman"/>
          <w:w w:val="100"/>
          <w:sz w:val="19"/>
        </w:rPr>
        <w:t>Le microtexte doit être disposé dans une zone de grattage.</w:t>
      </w:r>
    </w:p>
    <w:p w:rsidR="00A457A5" w:rsidRPr="0076436D" w:rsidRDefault="00A457A5" w:rsidP="00F47340">
      <w:pPr>
        <w:pStyle w:val="Brdtextblank"/>
        <w:keepNext/>
        <w:keepLines/>
        <w:rPr>
          <w:rFonts w:ascii="Times New Roman" w:hAnsi="Times New Roman" w:cs="Times New Roman"/>
          <w:w w:val="100"/>
          <w:sz w:val="19"/>
          <w:szCs w:val="19"/>
        </w:rPr>
      </w:pPr>
      <w:r>
        <w:rPr>
          <w:b/>
        </w:rPr>
        <w:t>Article 5</w:t>
      </w:r>
      <w:r>
        <w:t xml:space="preserve"> Pour les billets de loterie tirés après coup, dont la valeur maximale des gains dépasse un (1) montant de base en vigueur il convient:</w:t>
      </w:r>
    </w:p>
    <w:p w:rsidR="00A457A5" w:rsidRPr="0076436D" w:rsidRDefault="00A457A5" w:rsidP="00265800">
      <w:pPr>
        <w:pStyle w:val="brdtextfyrkant"/>
        <w:numPr>
          <w:ilvl w:val="0"/>
          <w:numId w:val="10"/>
        </w:numPr>
        <w:tabs>
          <w:tab w:val="left" w:pos="426"/>
        </w:tabs>
        <w:ind w:left="0" w:firstLine="181"/>
        <w:rPr>
          <w:rFonts w:ascii="Times New Roman" w:hAnsi="Times New Roman" w:cs="Times New Roman"/>
          <w:w w:val="100"/>
          <w:sz w:val="19"/>
          <w:szCs w:val="19"/>
        </w:rPr>
      </w:pPr>
      <w:r>
        <w:rPr>
          <w:rFonts w:ascii="Times New Roman" w:hAnsi="Times New Roman"/>
          <w:w w:val="100"/>
          <w:sz w:val="19"/>
        </w:rPr>
        <w:t>que les billets soient protégés contre la copie,</w:t>
      </w:r>
    </w:p>
    <w:p w:rsidR="00A457A5" w:rsidRPr="0076436D" w:rsidRDefault="00A457A5" w:rsidP="00265800">
      <w:pPr>
        <w:pStyle w:val="brdtextfyrkant"/>
        <w:numPr>
          <w:ilvl w:val="0"/>
          <w:numId w:val="10"/>
        </w:numPr>
        <w:tabs>
          <w:tab w:val="left" w:pos="426"/>
        </w:tabs>
        <w:ind w:left="0" w:firstLine="181"/>
        <w:rPr>
          <w:rFonts w:ascii="Times New Roman" w:hAnsi="Times New Roman" w:cs="Times New Roman"/>
          <w:w w:val="100"/>
          <w:sz w:val="19"/>
          <w:szCs w:val="19"/>
        </w:rPr>
      </w:pPr>
      <w:r>
        <w:rPr>
          <w:rFonts w:ascii="Times New Roman" w:hAnsi="Times New Roman"/>
          <w:w w:val="100"/>
          <w:sz w:val="19"/>
        </w:rPr>
        <w:t>que les billets soient pourvus d</w:t>
      </w:r>
      <w:r w:rsidR="00190E00">
        <w:rPr>
          <w:rFonts w:ascii="Times New Roman" w:hAnsi="Times New Roman"/>
          <w:w w:val="100"/>
          <w:sz w:val="19"/>
        </w:rPr>
        <w:t>’</w:t>
      </w:r>
      <w:r>
        <w:rPr>
          <w:rFonts w:ascii="Times New Roman" w:hAnsi="Times New Roman"/>
          <w:w w:val="100"/>
          <w:sz w:val="19"/>
        </w:rPr>
        <w:t>une sécurité UV,</w:t>
      </w:r>
    </w:p>
    <w:p w:rsidR="00A457A5" w:rsidRPr="0076436D" w:rsidRDefault="00A457A5" w:rsidP="00265800">
      <w:pPr>
        <w:pStyle w:val="brdtextfyrkant"/>
        <w:numPr>
          <w:ilvl w:val="0"/>
          <w:numId w:val="10"/>
        </w:numPr>
        <w:tabs>
          <w:tab w:val="left" w:pos="426"/>
        </w:tabs>
        <w:ind w:left="0" w:firstLine="181"/>
        <w:rPr>
          <w:rFonts w:ascii="Times New Roman" w:hAnsi="Times New Roman" w:cs="Times New Roman"/>
          <w:w w:val="100"/>
          <w:sz w:val="19"/>
          <w:szCs w:val="19"/>
        </w:rPr>
      </w:pPr>
      <w:r>
        <w:rPr>
          <w:rFonts w:ascii="Times New Roman" w:hAnsi="Times New Roman"/>
          <w:w w:val="100"/>
          <w:sz w:val="19"/>
        </w:rPr>
        <w:t>que les billets soient pourvus d</w:t>
      </w:r>
      <w:r w:rsidR="00190E00">
        <w:rPr>
          <w:rFonts w:ascii="Times New Roman" w:hAnsi="Times New Roman"/>
          <w:w w:val="100"/>
          <w:sz w:val="19"/>
        </w:rPr>
        <w:t>’</w:t>
      </w:r>
      <w:r>
        <w:rPr>
          <w:rFonts w:ascii="Times New Roman" w:hAnsi="Times New Roman"/>
          <w:w w:val="100"/>
          <w:sz w:val="19"/>
        </w:rPr>
        <w:t>un motif antifalsification,</w:t>
      </w:r>
    </w:p>
    <w:p w:rsidR="00A457A5" w:rsidRPr="0076436D" w:rsidRDefault="00A457A5" w:rsidP="00265800">
      <w:pPr>
        <w:pStyle w:val="brdtextfyrkant"/>
        <w:numPr>
          <w:ilvl w:val="0"/>
          <w:numId w:val="10"/>
        </w:numPr>
        <w:tabs>
          <w:tab w:val="left" w:pos="426"/>
        </w:tabs>
        <w:ind w:left="0" w:firstLine="181"/>
        <w:rPr>
          <w:rFonts w:ascii="Times New Roman" w:hAnsi="Times New Roman" w:cs="Times New Roman"/>
          <w:w w:val="100"/>
          <w:sz w:val="19"/>
          <w:szCs w:val="19"/>
        </w:rPr>
      </w:pPr>
      <w:r>
        <w:rPr>
          <w:rFonts w:ascii="Times New Roman" w:hAnsi="Times New Roman"/>
          <w:w w:val="100"/>
          <w:sz w:val="19"/>
        </w:rPr>
        <w:t xml:space="preserve">que les données de jeu soient protégées contre des modifications, </w:t>
      </w:r>
    </w:p>
    <w:p w:rsidR="00A457A5" w:rsidRPr="0076436D" w:rsidRDefault="00A457A5" w:rsidP="00265800">
      <w:pPr>
        <w:pStyle w:val="brdtextfyrkant"/>
        <w:numPr>
          <w:ilvl w:val="0"/>
          <w:numId w:val="10"/>
        </w:numPr>
        <w:tabs>
          <w:tab w:val="left" w:pos="426"/>
        </w:tabs>
        <w:ind w:left="0" w:firstLine="181"/>
        <w:rPr>
          <w:rFonts w:ascii="Times New Roman" w:hAnsi="Times New Roman" w:cs="Times New Roman"/>
          <w:w w:val="100"/>
          <w:sz w:val="19"/>
          <w:szCs w:val="19"/>
        </w:rPr>
      </w:pPr>
      <w:r>
        <w:rPr>
          <w:rFonts w:ascii="Times New Roman" w:hAnsi="Times New Roman"/>
          <w:w w:val="100"/>
          <w:sz w:val="19"/>
        </w:rPr>
        <w:t>que les billets soient pourvus d</w:t>
      </w:r>
      <w:r w:rsidR="00190E00">
        <w:rPr>
          <w:rFonts w:ascii="Times New Roman" w:hAnsi="Times New Roman"/>
          <w:w w:val="100"/>
          <w:sz w:val="19"/>
        </w:rPr>
        <w:t>’</w:t>
      </w:r>
      <w:r>
        <w:rPr>
          <w:rFonts w:ascii="Times New Roman" w:hAnsi="Times New Roman"/>
          <w:w w:val="100"/>
          <w:sz w:val="19"/>
        </w:rPr>
        <w:t>un micro-texte,</w:t>
      </w:r>
    </w:p>
    <w:p w:rsidR="00A457A5" w:rsidRPr="0076436D" w:rsidRDefault="00A457A5" w:rsidP="00265800">
      <w:pPr>
        <w:pStyle w:val="brdtextfyrkant"/>
        <w:numPr>
          <w:ilvl w:val="0"/>
          <w:numId w:val="10"/>
        </w:numPr>
        <w:tabs>
          <w:tab w:val="left" w:pos="426"/>
        </w:tabs>
        <w:ind w:left="0" w:firstLine="181"/>
        <w:rPr>
          <w:rFonts w:ascii="Times New Roman" w:hAnsi="Times New Roman" w:cs="Times New Roman"/>
          <w:w w:val="100"/>
          <w:sz w:val="19"/>
          <w:szCs w:val="19"/>
        </w:rPr>
      </w:pPr>
      <w:r>
        <w:rPr>
          <w:rFonts w:ascii="Times New Roman" w:hAnsi="Times New Roman"/>
          <w:w w:val="100"/>
          <w:sz w:val="19"/>
        </w:rPr>
        <w:t>que les billets soient fabriqués en papier filigrané ou en papier sécurisé de manière équivalente, et</w:t>
      </w:r>
    </w:p>
    <w:p w:rsidR="00A457A5" w:rsidRPr="0076436D" w:rsidRDefault="00A457A5" w:rsidP="00265800">
      <w:pPr>
        <w:pStyle w:val="brdtextfyrkant"/>
        <w:numPr>
          <w:ilvl w:val="0"/>
          <w:numId w:val="10"/>
        </w:numPr>
        <w:tabs>
          <w:tab w:val="left" w:pos="426"/>
        </w:tabs>
        <w:ind w:left="0" w:firstLine="181"/>
        <w:rPr>
          <w:rFonts w:ascii="Times New Roman" w:hAnsi="Times New Roman" w:cs="Times New Roman"/>
          <w:w w:val="100"/>
          <w:sz w:val="19"/>
          <w:szCs w:val="19"/>
        </w:rPr>
      </w:pPr>
      <w:r>
        <w:rPr>
          <w:rFonts w:ascii="Times New Roman" w:hAnsi="Times New Roman"/>
          <w:w w:val="100"/>
          <w:sz w:val="19"/>
        </w:rPr>
        <w:t>que le papier soit protégé contre l</w:t>
      </w:r>
      <w:r w:rsidR="00190E00">
        <w:rPr>
          <w:rFonts w:ascii="Times New Roman" w:hAnsi="Times New Roman"/>
          <w:w w:val="100"/>
          <w:sz w:val="19"/>
        </w:rPr>
        <w:t>’</w:t>
      </w:r>
      <w:r>
        <w:rPr>
          <w:rFonts w:ascii="Times New Roman" w:hAnsi="Times New Roman"/>
          <w:w w:val="100"/>
          <w:sz w:val="19"/>
        </w:rPr>
        <w:t>effacement chimique.</w:t>
      </w:r>
    </w:p>
    <w:p w:rsidR="00A457A5" w:rsidRPr="0076436D" w:rsidRDefault="00A457A5" w:rsidP="00F47340">
      <w:pPr>
        <w:pStyle w:val="Rubrik4"/>
        <w:keepLines/>
        <w:widowControl/>
        <w:ind w:left="1120"/>
        <w:rPr>
          <w:rFonts w:ascii="Times New Roman" w:hAnsi="Times New Roman" w:cs="Times New Roman"/>
          <w:w w:val="100"/>
          <w:sz w:val="19"/>
          <w:szCs w:val="19"/>
        </w:rPr>
      </w:pPr>
      <w:r>
        <w:rPr>
          <w:rFonts w:ascii="Times New Roman" w:hAnsi="Times New Roman"/>
          <w:w w:val="100"/>
          <w:sz w:val="19"/>
        </w:rPr>
        <w:lastRenderedPageBreak/>
        <w:t>Orientation générale:</w:t>
      </w:r>
    </w:p>
    <w:p w:rsidR="00A457A5" w:rsidRPr="0076436D" w:rsidRDefault="00A457A5" w:rsidP="00F47340">
      <w:pPr>
        <w:pStyle w:val="Brdtexthalv"/>
        <w:ind w:left="1120"/>
        <w:rPr>
          <w:rFonts w:ascii="Times New Roman" w:hAnsi="Times New Roman" w:cs="Times New Roman"/>
          <w:w w:val="100"/>
          <w:sz w:val="19"/>
          <w:szCs w:val="19"/>
        </w:rPr>
      </w:pPr>
      <w:r>
        <w:rPr>
          <w:rFonts w:ascii="Times New Roman" w:hAnsi="Times New Roman"/>
          <w:w w:val="100"/>
          <w:sz w:val="19"/>
        </w:rPr>
        <w:t>Comme protection contre les copies, on entend par exemple des encres difficiles à copier, des trames-pièges, des impressions ou des vernis qui donnent diverses réflexions comme du vernis brillant sur du papier mat, ou sur du papier spécial. Le microtexte doit être disposé dans une zone de grattage.</w:t>
      </w:r>
    </w:p>
    <w:p w:rsidR="00A457A5" w:rsidRPr="0076436D" w:rsidRDefault="00A457A5" w:rsidP="00F47340">
      <w:pPr>
        <w:pStyle w:val="brdtextfyrkant"/>
        <w:ind w:left="1120" w:firstLine="200"/>
        <w:rPr>
          <w:rFonts w:ascii="Times New Roman" w:hAnsi="Times New Roman" w:cs="Times New Roman"/>
          <w:w w:val="100"/>
          <w:sz w:val="19"/>
          <w:szCs w:val="19"/>
        </w:rPr>
      </w:pPr>
      <w:r>
        <w:rPr>
          <w:rFonts w:ascii="Times New Roman" w:hAnsi="Times New Roman"/>
          <w:w w:val="100"/>
          <w:sz w:val="19"/>
        </w:rPr>
        <w:t>Les «papiers sécurisés de manière équivalente» signifient notamment que les billets associent plusieurs éléments de sécurité qui offrent une sécurité équivalente à celle d</w:t>
      </w:r>
      <w:r w:rsidR="00190E00">
        <w:rPr>
          <w:rFonts w:ascii="Times New Roman" w:hAnsi="Times New Roman"/>
          <w:w w:val="100"/>
          <w:sz w:val="19"/>
        </w:rPr>
        <w:t>’</w:t>
      </w:r>
      <w:r>
        <w:rPr>
          <w:rFonts w:ascii="Times New Roman" w:hAnsi="Times New Roman"/>
          <w:w w:val="100"/>
          <w:sz w:val="19"/>
        </w:rPr>
        <w:t xml:space="preserve">un papier filigrané. </w:t>
      </w:r>
    </w:p>
    <w:p w:rsidR="00A457A5" w:rsidRPr="0076436D" w:rsidRDefault="00A457A5" w:rsidP="00F47340">
      <w:pPr>
        <w:pStyle w:val="Brdtextblank"/>
        <w:keepNext/>
        <w:keepLines/>
        <w:rPr>
          <w:rFonts w:ascii="Times New Roman" w:hAnsi="Times New Roman" w:cs="Times New Roman"/>
          <w:w w:val="100"/>
          <w:sz w:val="19"/>
          <w:szCs w:val="19"/>
        </w:rPr>
      </w:pPr>
      <w:r>
        <w:rPr>
          <w:b/>
        </w:rPr>
        <w:t>Article 6</w:t>
      </w:r>
      <w:r>
        <w:t xml:space="preserve"> Pour les billets de loterie électroniques dont la valeur maximale des gains dépasse 1/6 du montant de base en vigueur il convient:</w:t>
      </w:r>
    </w:p>
    <w:p w:rsidR="00A457A5" w:rsidRPr="0076436D" w:rsidRDefault="00A457A5" w:rsidP="00265800">
      <w:pPr>
        <w:pStyle w:val="brdtextfyrkant"/>
        <w:numPr>
          <w:ilvl w:val="0"/>
          <w:numId w:val="9"/>
        </w:numPr>
        <w:tabs>
          <w:tab w:val="left" w:pos="426"/>
        </w:tabs>
        <w:ind w:left="0" w:firstLine="181"/>
        <w:rPr>
          <w:rFonts w:ascii="Times New Roman" w:hAnsi="Times New Roman" w:cs="Times New Roman"/>
          <w:w w:val="100"/>
          <w:sz w:val="19"/>
          <w:szCs w:val="19"/>
        </w:rPr>
      </w:pPr>
      <w:r>
        <w:rPr>
          <w:rFonts w:ascii="Times New Roman" w:hAnsi="Times New Roman"/>
          <w:w w:val="100"/>
          <w:sz w:val="19"/>
        </w:rPr>
        <w:t>que l</w:t>
      </w:r>
      <w:r w:rsidR="00190E00">
        <w:rPr>
          <w:rFonts w:ascii="Times New Roman" w:hAnsi="Times New Roman"/>
          <w:w w:val="100"/>
          <w:sz w:val="19"/>
        </w:rPr>
        <w:t>’</w:t>
      </w:r>
      <w:r>
        <w:rPr>
          <w:rFonts w:ascii="Times New Roman" w:hAnsi="Times New Roman"/>
          <w:w w:val="100"/>
          <w:sz w:val="19"/>
        </w:rPr>
        <w:t>activation et la restauration des billets laissent des traces visibles,</w:t>
      </w:r>
    </w:p>
    <w:p w:rsidR="00A457A5" w:rsidRPr="0076436D" w:rsidRDefault="00A457A5" w:rsidP="00265800">
      <w:pPr>
        <w:pStyle w:val="brdtextfyrkant"/>
        <w:numPr>
          <w:ilvl w:val="0"/>
          <w:numId w:val="9"/>
        </w:numPr>
        <w:tabs>
          <w:tab w:val="left" w:pos="426"/>
        </w:tabs>
        <w:ind w:left="0" w:firstLine="181"/>
        <w:rPr>
          <w:rFonts w:ascii="Times New Roman" w:hAnsi="Times New Roman" w:cs="Times New Roman"/>
          <w:w w:val="100"/>
          <w:sz w:val="19"/>
          <w:szCs w:val="19"/>
        </w:rPr>
      </w:pPr>
      <w:r>
        <w:rPr>
          <w:rFonts w:ascii="Times New Roman" w:hAnsi="Times New Roman"/>
          <w:w w:val="100"/>
          <w:sz w:val="19"/>
        </w:rPr>
        <w:t>que les billets soient pourvus d</w:t>
      </w:r>
      <w:r w:rsidR="00190E00">
        <w:rPr>
          <w:rFonts w:ascii="Times New Roman" w:hAnsi="Times New Roman"/>
          <w:w w:val="100"/>
          <w:sz w:val="19"/>
        </w:rPr>
        <w:t>’</w:t>
      </w:r>
      <w:r>
        <w:rPr>
          <w:rFonts w:ascii="Times New Roman" w:hAnsi="Times New Roman"/>
          <w:w w:val="100"/>
          <w:sz w:val="19"/>
        </w:rPr>
        <w:t>une sécurité UV,</w:t>
      </w:r>
    </w:p>
    <w:p w:rsidR="00A457A5" w:rsidRPr="0076436D" w:rsidRDefault="00A457A5" w:rsidP="00265800">
      <w:pPr>
        <w:pStyle w:val="brdtextfyrkant"/>
        <w:numPr>
          <w:ilvl w:val="0"/>
          <w:numId w:val="9"/>
        </w:numPr>
        <w:tabs>
          <w:tab w:val="left" w:pos="426"/>
        </w:tabs>
        <w:ind w:left="0" w:firstLine="181"/>
        <w:rPr>
          <w:rFonts w:ascii="Times New Roman" w:hAnsi="Times New Roman" w:cs="Times New Roman"/>
          <w:w w:val="100"/>
          <w:sz w:val="19"/>
          <w:szCs w:val="19"/>
        </w:rPr>
      </w:pPr>
      <w:r>
        <w:rPr>
          <w:rFonts w:ascii="Times New Roman" w:hAnsi="Times New Roman"/>
          <w:w w:val="100"/>
          <w:sz w:val="19"/>
        </w:rPr>
        <w:t>que les billets soient protégés contre la copie,</w:t>
      </w:r>
    </w:p>
    <w:p w:rsidR="00A457A5" w:rsidRPr="0076436D" w:rsidRDefault="00A457A5" w:rsidP="00265800">
      <w:pPr>
        <w:pStyle w:val="brdtextfyrkant"/>
        <w:numPr>
          <w:ilvl w:val="0"/>
          <w:numId w:val="9"/>
        </w:numPr>
        <w:tabs>
          <w:tab w:val="left" w:pos="426"/>
        </w:tabs>
        <w:ind w:left="0" w:firstLine="181"/>
        <w:rPr>
          <w:rFonts w:ascii="Times New Roman" w:hAnsi="Times New Roman" w:cs="Times New Roman"/>
          <w:w w:val="100"/>
          <w:sz w:val="19"/>
          <w:szCs w:val="19"/>
        </w:rPr>
      </w:pPr>
      <w:r>
        <w:rPr>
          <w:rFonts w:ascii="Times New Roman" w:hAnsi="Times New Roman"/>
          <w:w w:val="100"/>
          <w:sz w:val="19"/>
        </w:rPr>
        <w:t>que les billets soient pourvus d</w:t>
      </w:r>
      <w:r w:rsidR="00190E00">
        <w:rPr>
          <w:rFonts w:ascii="Times New Roman" w:hAnsi="Times New Roman"/>
          <w:w w:val="100"/>
          <w:sz w:val="19"/>
        </w:rPr>
        <w:t>’</w:t>
      </w:r>
      <w:r>
        <w:rPr>
          <w:rFonts w:ascii="Times New Roman" w:hAnsi="Times New Roman"/>
          <w:w w:val="100"/>
          <w:sz w:val="19"/>
        </w:rPr>
        <w:t>une zone de contrôle avec surimpression,</w:t>
      </w:r>
    </w:p>
    <w:p w:rsidR="00A457A5" w:rsidRPr="0076436D" w:rsidRDefault="00A457A5" w:rsidP="00265800">
      <w:pPr>
        <w:pStyle w:val="brdtextfyrkant"/>
        <w:numPr>
          <w:ilvl w:val="0"/>
          <w:numId w:val="9"/>
        </w:numPr>
        <w:tabs>
          <w:tab w:val="left" w:pos="426"/>
        </w:tabs>
        <w:ind w:left="0" w:firstLine="181"/>
        <w:rPr>
          <w:rFonts w:ascii="Times New Roman" w:hAnsi="Times New Roman" w:cs="Times New Roman"/>
          <w:w w:val="100"/>
          <w:sz w:val="19"/>
          <w:szCs w:val="19"/>
        </w:rPr>
      </w:pPr>
      <w:r>
        <w:rPr>
          <w:rFonts w:ascii="Times New Roman" w:hAnsi="Times New Roman"/>
          <w:w w:val="100"/>
          <w:sz w:val="19"/>
        </w:rPr>
        <w:t>que le dispositif électronique et l</w:t>
      </w:r>
      <w:r w:rsidR="00190E00">
        <w:rPr>
          <w:rFonts w:ascii="Times New Roman" w:hAnsi="Times New Roman"/>
          <w:w w:val="100"/>
          <w:sz w:val="19"/>
        </w:rPr>
        <w:t>’</w:t>
      </w:r>
      <w:r>
        <w:rPr>
          <w:rFonts w:ascii="Times New Roman" w:hAnsi="Times New Roman"/>
          <w:w w:val="100"/>
          <w:sz w:val="19"/>
        </w:rPr>
        <w:t>affichage soient protégés contre des manipulations, et</w:t>
      </w:r>
    </w:p>
    <w:p w:rsidR="00A457A5" w:rsidRPr="0076436D" w:rsidRDefault="00A457A5" w:rsidP="00265800">
      <w:pPr>
        <w:pStyle w:val="brdtextfyrkant"/>
        <w:numPr>
          <w:ilvl w:val="0"/>
          <w:numId w:val="9"/>
        </w:numPr>
        <w:tabs>
          <w:tab w:val="left" w:pos="426"/>
        </w:tabs>
        <w:ind w:left="0" w:firstLine="181"/>
        <w:rPr>
          <w:rFonts w:ascii="Times New Roman" w:hAnsi="Times New Roman" w:cs="Times New Roman"/>
          <w:w w:val="100"/>
          <w:sz w:val="19"/>
          <w:szCs w:val="19"/>
        </w:rPr>
      </w:pPr>
      <w:r>
        <w:rPr>
          <w:rFonts w:ascii="Times New Roman" w:hAnsi="Times New Roman"/>
          <w:w w:val="100"/>
          <w:sz w:val="19"/>
        </w:rPr>
        <w:t>que les billets soient pourvus d</w:t>
      </w:r>
      <w:r w:rsidR="00190E00">
        <w:rPr>
          <w:rFonts w:ascii="Times New Roman" w:hAnsi="Times New Roman"/>
          <w:w w:val="100"/>
          <w:sz w:val="19"/>
        </w:rPr>
        <w:t>’</w:t>
      </w:r>
      <w:r>
        <w:rPr>
          <w:rFonts w:ascii="Times New Roman" w:hAnsi="Times New Roman"/>
          <w:w w:val="100"/>
          <w:sz w:val="19"/>
        </w:rPr>
        <w:t xml:space="preserve">un micro-texte. </w:t>
      </w:r>
    </w:p>
    <w:p w:rsidR="00A457A5" w:rsidRPr="0076436D" w:rsidRDefault="00A457A5" w:rsidP="00F47340">
      <w:pPr>
        <w:pStyle w:val="Rubrik4"/>
        <w:keepLines/>
        <w:widowControl/>
        <w:ind w:left="1120"/>
        <w:rPr>
          <w:rFonts w:ascii="Times New Roman" w:hAnsi="Times New Roman" w:cs="Times New Roman"/>
          <w:w w:val="100"/>
          <w:sz w:val="19"/>
          <w:szCs w:val="19"/>
        </w:rPr>
      </w:pPr>
      <w:r>
        <w:rPr>
          <w:rFonts w:ascii="Times New Roman" w:hAnsi="Times New Roman"/>
          <w:w w:val="100"/>
          <w:sz w:val="19"/>
        </w:rPr>
        <w:t>Orientation générale:</w:t>
      </w:r>
    </w:p>
    <w:p w:rsidR="00A457A5" w:rsidRPr="0076436D" w:rsidRDefault="00A457A5" w:rsidP="00F47340">
      <w:pPr>
        <w:pStyle w:val="Brdtexthalv"/>
        <w:ind w:left="1120"/>
        <w:rPr>
          <w:rFonts w:ascii="Times New Roman" w:hAnsi="Times New Roman" w:cs="Times New Roman"/>
          <w:w w:val="100"/>
          <w:sz w:val="19"/>
          <w:szCs w:val="19"/>
        </w:rPr>
      </w:pPr>
      <w:r>
        <w:rPr>
          <w:rFonts w:ascii="Times New Roman" w:hAnsi="Times New Roman"/>
          <w:w w:val="100"/>
          <w:sz w:val="19"/>
        </w:rPr>
        <w:t>Comme protection contre les copies, on entend par exemple des encres difficiles à copier, des trames-pièges, des impressions ou des vernis qui donnent diverses réflexions comme du vernis brillant sur du papier mat, ou sur du papier spécial. Le microtexte doit être disposé dans une zone de grattage.</w:t>
      </w:r>
    </w:p>
    <w:p w:rsidR="00A457A5" w:rsidRPr="0076436D" w:rsidRDefault="00A457A5" w:rsidP="00F47340">
      <w:pPr>
        <w:pStyle w:val="Rubrik2"/>
        <w:keepLines/>
        <w:rPr>
          <w:rFonts w:ascii="Times New Roman" w:hAnsi="Times New Roman" w:cs="Times New Roman"/>
          <w:w w:val="100"/>
          <w:sz w:val="21"/>
          <w:szCs w:val="21"/>
        </w:rPr>
      </w:pPr>
      <w:r>
        <w:rPr>
          <w:rFonts w:ascii="Times New Roman" w:hAnsi="Times New Roman"/>
          <w:w w:val="100"/>
          <w:sz w:val="21"/>
        </w:rPr>
        <w:t xml:space="preserve">Chapitre 5 Gestion des billets </w:t>
      </w:r>
    </w:p>
    <w:p w:rsidR="00A457A5" w:rsidRPr="0076436D" w:rsidRDefault="00A457A5" w:rsidP="00F47340">
      <w:pPr>
        <w:pStyle w:val="Rubrik40"/>
        <w:keepLines/>
        <w:widowControl/>
        <w:rPr>
          <w:rFonts w:ascii="Times New Roman" w:hAnsi="Times New Roman" w:cs="Times New Roman"/>
          <w:w w:val="100"/>
          <w:sz w:val="19"/>
          <w:szCs w:val="19"/>
        </w:rPr>
      </w:pPr>
      <w:r>
        <w:rPr>
          <w:rFonts w:ascii="Times New Roman" w:hAnsi="Times New Roman"/>
          <w:w w:val="100"/>
          <w:sz w:val="19"/>
        </w:rPr>
        <w:t>Gestion de billets de loterie prêts à être utilisés</w:t>
      </w:r>
    </w:p>
    <w:p w:rsidR="00A457A5" w:rsidRPr="0076436D" w:rsidRDefault="00A457A5" w:rsidP="00F47340">
      <w:pPr>
        <w:pStyle w:val="Brdtexthalv"/>
        <w:rPr>
          <w:rFonts w:ascii="Times New Roman" w:hAnsi="Times New Roman" w:cs="Times New Roman"/>
          <w:w w:val="100"/>
          <w:sz w:val="19"/>
          <w:szCs w:val="19"/>
        </w:rPr>
      </w:pPr>
      <w:r>
        <w:rPr>
          <w:rFonts w:ascii="Times New Roman" w:hAnsi="Times New Roman"/>
          <w:b/>
          <w:w w:val="100"/>
          <w:sz w:val="19"/>
        </w:rPr>
        <w:t xml:space="preserve">Article 1er </w:t>
      </w:r>
      <w:r>
        <w:t>Des procédures documentées pour la gestion des billets prêts à être utilisés doivent être mises en place.</w:t>
      </w:r>
    </w:p>
    <w:p w:rsidR="00A457A5" w:rsidRPr="0076436D" w:rsidRDefault="00A457A5" w:rsidP="00F47340">
      <w:pPr>
        <w:pStyle w:val="brdtextfyrkant"/>
        <w:rPr>
          <w:rFonts w:ascii="Times New Roman" w:hAnsi="Times New Roman" w:cs="Times New Roman"/>
          <w:w w:val="100"/>
          <w:sz w:val="19"/>
          <w:szCs w:val="19"/>
        </w:rPr>
      </w:pPr>
      <w:r>
        <w:rPr>
          <w:rFonts w:ascii="Times New Roman" w:hAnsi="Times New Roman"/>
          <w:w w:val="100"/>
          <w:sz w:val="19"/>
        </w:rPr>
        <w:t>Ces procédures sont aussi à mettre en œuvre pour les billets en partie prêts.</w:t>
      </w:r>
    </w:p>
    <w:p w:rsidR="00A457A5" w:rsidRPr="0076436D" w:rsidRDefault="00A457A5" w:rsidP="00F47340">
      <w:pPr>
        <w:pStyle w:val="Brdtextblank"/>
        <w:rPr>
          <w:rFonts w:ascii="Times New Roman" w:hAnsi="Times New Roman" w:cs="Times New Roman"/>
          <w:w w:val="100"/>
          <w:sz w:val="19"/>
          <w:szCs w:val="19"/>
        </w:rPr>
      </w:pPr>
      <w:r>
        <w:rPr>
          <w:b/>
        </w:rPr>
        <w:t>Article 2</w:t>
      </w:r>
      <w:r>
        <w:t xml:space="preserve"> Aucune personne non autorisée ne doit pouvoir complètement voir où se situent les gains parmi les billets prêts à être utilisés au moment de la production des données de jeux.</w:t>
      </w:r>
    </w:p>
    <w:p w:rsidR="00A457A5" w:rsidRPr="0076436D" w:rsidRDefault="00A457A5" w:rsidP="00F47340">
      <w:pPr>
        <w:pStyle w:val="Brdtextblank"/>
        <w:rPr>
          <w:rFonts w:ascii="Times New Roman" w:hAnsi="Times New Roman" w:cs="Times New Roman"/>
          <w:w w:val="100"/>
          <w:sz w:val="19"/>
          <w:szCs w:val="19"/>
        </w:rPr>
      </w:pPr>
      <w:r>
        <w:rPr>
          <w:b/>
        </w:rPr>
        <w:t>Article 3</w:t>
      </w:r>
      <w:r>
        <w:t xml:space="preserve"> Les produits prêts à être utilisés et d</w:t>
      </w:r>
      <w:r w:rsidR="00190E00">
        <w:t>’</w:t>
      </w:r>
      <w:r>
        <w:t>autres supports sensibles doivent être conservés de manière sûre, protégée et adaptée au but recherché.</w:t>
      </w:r>
    </w:p>
    <w:p w:rsidR="00A457A5" w:rsidRPr="0076436D" w:rsidRDefault="00A457A5" w:rsidP="00F47340">
      <w:pPr>
        <w:pStyle w:val="brdtextfyrkant"/>
        <w:rPr>
          <w:rFonts w:ascii="Times New Roman" w:hAnsi="Times New Roman" w:cs="Times New Roman"/>
          <w:w w:val="100"/>
          <w:sz w:val="19"/>
          <w:szCs w:val="19"/>
        </w:rPr>
      </w:pPr>
      <w:r>
        <w:rPr>
          <w:rFonts w:ascii="Times New Roman" w:hAnsi="Times New Roman"/>
          <w:w w:val="100"/>
          <w:sz w:val="19"/>
        </w:rPr>
        <w:t>Les cartes, les codes et les clés menant aux espaces où des billets physiques sont manipulés ou conservés doivent être contrôlés pour que des personnes non autorisées ne puissent pas y avoir accès.</w:t>
      </w:r>
    </w:p>
    <w:p w:rsidR="00A457A5" w:rsidRPr="0076436D" w:rsidRDefault="00A457A5" w:rsidP="00F47340">
      <w:pPr>
        <w:pStyle w:val="Brdtextblank"/>
        <w:keepNext/>
        <w:keepLines/>
        <w:rPr>
          <w:rFonts w:ascii="Times New Roman" w:hAnsi="Times New Roman" w:cs="Times New Roman"/>
          <w:w w:val="100"/>
          <w:sz w:val="19"/>
          <w:szCs w:val="19"/>
        </w:rPr>
      </w:pPr>
      <w:r>
        <w:rPr>
          <w:b/>
        </w:rPr>
        <w:lastRenderedPageBreak/>
        <w:t>Article 4</w:t>
      </w:r>
      <w:r>
        <w:t xml:space="preserve"> Les billets physiques doivent être emballés de sorte qu</w:t>
      </w:r>
      <w:r w:rsidR="00190E00">
        <w:t>’</w:t>
      </w:r>
      <w:r>
        <w:t>une enveloppe extérieure, ou un dispositif analogue, doit être rompu pour accéder à chaque billet.</w:t>
      </w:r>
    </w:p>
    <w:p w:rsidR="00A457A5" w:rsidRPr="0076436D" w:rsidRDefault="00A457A5" w:rsidP="00F47340">
      <w:pPr>
        <w:pStyle w:val="brdtextfyrkant"/>
        <w:rPr>
          <w:rFonts w:ascii="Times New Roman" w:hAnsi="Times New Roman" w:cs="Times New Roman"/>
          <w:w w:val="100"/>
          <w:sz w:val="19"/>
          <w:szCs w:val="19"/>
        </w:rPr>
      </w:pPr>
      <w:r>
        <w:rPr>
          <w:rFonts w:ascii="Times New Roman" w:hAnsi="Times New Roman"/>
          <w:w w:val="100"/>
          <w:sz w:val="19"/>
        </w:rPr>
        <w:t>Si les billets physiques sont empaquetés sur une palette, il convient que celle-ci soit scellée de sorte qu</w:t>
      </w:r>
      <w:r w:rsidR="00190E00">
        <w:rPr>
          <w:rFonts w:ascii="Times New Roman" w:hAnsi="Times New Roman"/>
          <w:w w:val="100"/>
          <w:sz w:val="19"/>
        </w:rPr>
        <w:t>’</w:t>
      </w:r>
      <w:r>
        <w:rPr>
          <w:rFonts w:ascii="Times New Roman" w:hAnsi="Times New Roman"/>
          <w:w w:val="100"/>
          <w:sz w:val="19"/>
        </w:rPr>
        <w:t>il ne soit pas possible de voir ce qu</w:t>
      </w:r>
      <w:r w:rsidR="00190E00">
        <w:rPr>
          <w:rFonts w:ascii="Times New Roman" w:hAnsi="Times New Roman"/>
          <w:w w:val="100"/>
          <w:sz w:val="19"/>
        </w:rPr>
        <w:t>’</w:t>
      </w:r>
      <w:r>
        <w:rPr>
          <w:rFonts w:ascii="Times New Roman" w:hAnsi="Times New Roman"/>
          <w:w w:val="100"/>
          <w:sz w:val="19"/>
        </w:rPr>
        <w:t>elle contient.</w:t>
      </w:r>
    </w:p>
    <w:p w:rsidR="00A457A5" w:rsidRPr="0076436D" w:rsidRDefault="00A457A5" w:rsidP="00F47340">
      <w:pPr>
        <w:pStyle w:val="brdtextfyrkant"/>
        <w:rPr>
          <w:rFonts w:ascii="Times New Roman" w:hAnsi="Times New Roman" w:cs="Times New Roman"/>
          <w:w w:val="100"/>
          <w:sz w:val="19"/>
          <w:szCs w:val="19"/>
        </w:rPr>
      </w:pPr>
      <w:r>
        <w:rPr>
          <w:rFonts w:ascii="Times New Roman" w:hAnsi="Times New Roman"/>
          <w:w w:val="100"/>
          <w:sz w:val="19"/>
        </w:rPr>
        <w:t>Si les scellés ou l</w:t>
      </w:r>
      <w:r w:rsidR="00190E00">
        <w:rPr>
          <w:rFonts w:ascii="Times New Roman" w:hAnsi="Times New Roman"/>
          <w:w w:val="100"/>
          <w:sz w:val="19"/>
        </w:rPr>
        <w:t>’</w:t>
      </w:r>
      <w:r>
        <w:rPr>
          <w:rFonts w:ascii="Times New Roman" w:hAnsi="Times New Roman"/>
          <w:w w:val="100"/>
          <w:sz w:val="19"/>
        </w:rPr>
        <w:t>enveloppe ont été défaits, il convient de le documenter.</w:t>
      </w:r>
    </w:p>
    <w:p w:rsidR="00A457A5" w:rsidRPr="0076436D" w:rsidRDefault="00A457A5" w:rsidP="00F47340">
      <w:pPr>
        <w:pStyle w:val="Brdtextblank"/>
        <w:rPr>
          <w:rFonts w:ascii="Times New Roman" w:hAnsi="Times New Roman" w:cs="Times New Roman"/>
          <w:w w:val="100"/>
          <w:sz w:val="19"/>
          <w:szCs w:val="19"/>
        </w:rPr>
      </w:pPr>
      <w:r>
        <w:rPr>
          <w:b/>
        </w:rPr>
        <w:t>Article 5</w:t>
      </w:r>
      <w:r>
        <w:t xml:space="preserve"> Le transport des billets physiques prêts à être utilisés doit se faire de manière sûre.</w:t>
      </w:r>
    </w:p>
    <w:p w:rsidR="00A457A5" w:rsidRPr="0076436D" w:rsidRDefault="00A457A5" w:rsidP="00F47340">
      <w:pPr>
        <w:pStyle w:val="Rubrik4"/>
        <w:keepLines/>
        <w:widowControl/>
        <w:ind w:left="1120"/>
        <w:rPr>
          <w:rFonts w:ascii="Times New Roman" w:hAnsi="Times New Roman" w:cs="Times New Roman"/>
          <w:w w:val="100"/>
          <w:sz w:val="19"/>
          <w:szCs w:val="19"/>
        </w:rPr>
      </w:pPr>
      <w:r>
        <w:rPr>
          <w:rFonts w:ascii="Times New Roman" w:hAnsi="Times New Roman"/>
          <w:w w:val="100"/>
          <w:sz w:val="19"/>
        </w:rPr>
        <w:t>Orientation générale:</w:t>
      </w:r>
    </w:p>
    <w:p w:rsidR="00A457A5" w:rsidRPr="0076436D" w:rsidRDefault="00A457A5" w:rsidP="00F47340">
      <w:pPr>
        <w:pStyle w:val="Brdtexthalv"/>
        <w:ind w:left="1120"/>
        <w:rPr>
          <w:rFonts w:ascii="Times New Roman" w:hAnsi="Times New Roman" w:cs="Times New Roman"/>
          <w:w w:val="100"/>
          <w:sz w:val="19"/>
          <w:szCs w:val="19"/>
        </w:rPr>
      </w:pPr>
      <w:r>
        <w:rPr>
          <w:rFonts w:ascii="Times New Roman" w:hAnsi="Times New Roman"/>
          <w:w w:val="100"/>
          <w:sz w:val="19"/>
        </w:rPr>
        <w:t>Pour le transport de billets prêts à être utilisés, il est recommandé de s</w:t>
      </w:r>
      <w:r w:rsidR="00190E00">
        <w:rPr>
          <w:rFonts w:ascii="Times New Roman" w:hAnsi="Times New Roman"/>
          <w:w w:val="100"/>
          <w:sz w:val="19"/>
        </w:rPr>
        <w:t>’</w:t>
      </w:r>
      <w:r>
        <w:rPr>
          <w:rFonts w:ascii="Times New Roman" w:hAnsi="Times New Roman"/>
          <w:w w:val="100"/>
          <w:sz w:val="19"/>
        </w:rPr>
        <w:t>adresser à une société renommée, qui dispose de véhicules hermétiquement clos. Le choix du trajet doit être fait de sorte que le transporteur ne choisisse pas un itinéraire plus risqué pour des raisons économiques notamment. Les pauses doivent être évitées.</w:t>
      </w:r>
    </w:p>
    <w:p w:rsidR="00A457A5" w:rsidRPr="0076436D" w:rsidRDefault="00A457A5" w:rsidP="00F47340">
      <w:pPr>
        <w:pStyle w:val="brdtextfyrkant"/>
        <w:ind w:left="1120" w:firstLine="200"/>
        <w:rPr>
          <w:rFonts w:ascii="Times New Roman" w:hAnsi="Times New Roman" w:cs="Times New Roman"/>
          <w:w w:val="100"/>
          <w:sz w:val="19"/>
          <w:szCs w:val="19"/>
        </w:rPr>
      </w:pPr>
      <w:r>
        <w:rPr>
          <w:rFonts w:ascii="Times New Roman" w:hAnsi="Times New Roman"/>
          <w:w w:val="100"/>
          <w:sz w:val="19"/>
        </w:rPr>
        <w:t>La livraison doit être planifiée pour que les marchandises soient défaites et placées en lieu sûr immédiatement à leur arrivée. Le placement provisoire du véhicule pour une nuit ou à un autre moment est à éviter.</w:t>
      </w:r>
    </w:p>
    <w:p w:rsidR="00A457A5" w:rsidRPr="0076436D" w:rsidRDefault="00A457A5" w:rsidP="00F47340">
      <w:pPr>
        <w:pStyle w:val="Rubrik4"/>
        <w:keepLines/>
        <w:widowControl/>
        <w:rPr>
          <w:rFonts w:ascii="Times New Roman" w:hAnsi="Times New Roman" w:cs="Times New Roman"/>
          <w:w w:val="100"/>
          <w:sz w:val="19"/>
          <w:szCs w:val="19"/>
        </w:rPr>
      </w:pPr>
      <w:r>
        <w:rPr>
          <w:rFonts w:ascii="Times New Roman" w:hAnsi="Times New Roman"/>
          <w:w w:val="100"/>
          <w:sz w:val="19"/>
        </w:rPr>
        <w:t>Gestion des billets non vendus et des billets gagnants non encaissés</w:t>
      </w:r>
    </w:p>
    <w:p w:rsidR="00A457A5" w:rsidRPr="0076436D" w:rsidRDefault="00A457A5" w:rsidP="00F47340">
      <w:pPr>
        <w:pStyle w:val="Brdtexthalv"/>
        <w:rPr>
          <w:rFonts w:ascii="Times New Roman" w:hAnsi="Times New Roman" w:cs="Times New Roman"/>
          <w:w w:val="100"/>
          <w:sz w:val="19"/>
          <w:szCs w:val="19"/>
        </w:rPr>
      </w:pPr>
      <w:r>
        <w:rPr>
          <w:rFonts w:ascii="Times New Roman" w:hAnsi="Times New Roman"/>
          <w:b/>
          <w:w w:val="100"/>
          <w:sz w:val="19"/>
        </w:rPr>
        <w:t xml:space="preserve">Article 6 </w:t>
      </w:r>
      <w:r>
        <w:t>Des procédures documentées pour la gestion des billets non vendus et pour les billets gagnants non encaissés doivent être mises en place.</w:t>
      </w:r>
    </w:p>
    <w:p w:rsidR="00A457A5" w:rsidRPr="0076436D" w:rsidRDefault="00A457A5" w:rsidP="00F47340">
      <w:pPr>
        <w:pStyle w:val="brdtextfyrkant"/>
        <w:rPr>
          <w:rFonts w:ascii="Times New Roman" w:hAnsi="Times New Roman" w:cs="Times New Roman"/>
          <w:w w:val="100"/>
          <w:sz w:val="19"/>
          <w:szCs w:val="19"/>
        </w:rPr>
      </w:pPr>
      <w:r>
        <w:rPr>
          <w:rFonts w:ascii="Times New Roman" w:hAnsi="Times New Roman"/>
          <w:w w:val="100"/>
          <w:sz w:val="19"/>
        </w:rPr>
        <w:t>Les billets non vendus et les billets gagnants non encaissés doivent être détruits dès que possible une fois la loterie terminée.</w:t>
      </w:r>
    </w:p>
    <w:p w:rsidR="00A457A5" w:rsidRPr="0076436D" w:rsidRDefault="00A457A5" w:rsidP="00F47340">
      <w:pPr>
        <w:pStyle w:val="brdtextfyrkant"/>
        <w:rPr>
          <w:rFonts w:ascii="Times New Roman" w:hAnsi="Times New Roman" w:cs="Times New Roman"/>
          <w:w w:val="100"/>
          <w:sz w:val="19"/>
          <w:szCs w:val="19"/>
        </w:rPr>
      </w:pPr>
      <w:r>
        <w:rPr>
          <w:rFonts w:ascii="Times New Roman" w:hAnsi="Times New Roman"/>
          <w:w w:val="100"/>
          <w:sz w:val="19"/>
        </w:rPr>
        <w:t>Si la validation des gains a lieu dans un système de jeu, il convient de remplacer la destruction prévue au deuxième paragraphe par la destruction de ladite validation.</w:t>
      </w:r>
    </w:p>
    <w:p w:rsidR="00A457A5" w:rsidRPr="0076436D" w:rsidRDefault="00A457A5" w:rsidP="00F47340">
      <w:pPr>
        <w:pStyle w:val="Rubrik4"/>
        <w:keepLines/>
        <w:widowControl/>
        <w:rPr>
          <w:rFonts w:ascii="Times New Roman" w:hAnsi="Times New Roman" w:cs="Times New Roman"/>
          <w:w w:val="100"/>
          <w:sz w:val="19"/>
          <w:szCs w:val="19"/>
        </w:rPr>
      </w:pPr>
      <w:r>
        <w:rPr>
          <w:rFonts w:ascii="Times New Roman" w:hAnsi="Times New Roman"/>
          <w:w w:val="100"/>
          <w:sz w:val="19"/>
        </w:rPr>
        <w:t>Gestion de billets de loterie endommagés</w:t>
      </w:r>
    </w:p>
    <w:p w:rsidR="00A457A5" w:rsidRPr="0076436D" w:rsidRDefault="00A457A5" w:rsidP="00F47340">
      <w:pPr>
        <w:pStyle w:val="Brdtexthalv"/>
        <w:rPr>
          <w:rFonts w:ascii="Times New Roman" w:hAnsi="Times New Roman" w:cs="Times New Roman"/>
          <w:w w:val="100"/>
          <w:sz w:val="19"/>
          <w:szCs w:val="19"/>
        </w:rPr>
      </w:pPr>
      <w:r>
        <w:rPr>
          <w:b/>
        </w:rPr>
        <w:t>Article 7</w:t>
      </w:r>
      <w:r>
        <w:t xml:space="preserve"> Des procédures documentées pour la gestion des billets physiques endommagés pendant la production ou la livraison doivent être mises en place.</w:t>
      </w:r>
    </w:p>
    <w:p w:rsidR="00A457A5" w:rsidRPr="0076436D" w:rsidRDefault="00A457A5" w:rsidP="00F47340">
      <w:pPr>
        <w:pStyle w:val="brdtextfyrkant"/>
        <w:rPr>
          <w:rFonts w:ascii="Times New Roman" w:hAnsi="Times New Roman" w:cs="Times New Roman"/>
          <w:w w:val="100"/>
          <w:sz w:val="19"/>
          <w:szCs w:val="19"/>
        </w:rPr>
      </w:pPr>
      <w:r>
        <w:rPr>
          <w:rFonts w:ascii="Times New Roman" w:hAnsi="Times New Roman"/>
          <w:w w:val="100"/>
          <w:sz w:val="19"/>
        </w:rPr>
        <w:t xml:space="preserve">En cas de remplacement de billets endommagés pendant la production ou la livraison, il convient que le plan des gains et la répartition des gains fournis ainsi que le nombre des billets correspondent à la commande. </w:t>
      </w:r>
    </w:p>
    <w:p w:rsidR="00A457A5" w:rsidRPr="0076436D" w:rsidRDefault="00A457A5" w:rsidP="00F47340">
      <w:pPr>
        <w:pStyle w:val="brdtextfyrkant"/>
        <w:rPr>
          <w:rFonts w:ascii="Times New Roman" w:hAnsi="Times New Roman" w:cs="Times New Roman"/>
          <w:w w:val="100"/>
          <w:sz w:val="19"/>
          <w:szCs w:val="19"/>
        </w:rPr>
      </w:pPr>
      <w:r>
        <w:rPr>
          <w:rFonts w:ascii="Times New Roman" w:hAnsi="Times New Roman"/>
          <w:w w:val="100"/>
          <w:sz w:val="19"/>
        </w:rPr>
        <w:t>Les billets physiques endommagés doivent être documentés et détruits.</w:t>
      </w:r>
    </w:p>
    <w:p w:rsidR="00A457A5" w:rsidRPr="0076436D" w:rsidRDefault="00A457A5" w:rsidP="00F47340">
      <w:pPr>
        <w:pStyle w:val="Rubrik4"/>
        <w:keepLines/>
        <w:widowControl/>
        <w:rPr>
          <w:rFonts w:ascii="Times New Roman" w:hAnsi="Times New Roman" w:cs="Times New Roman"/>
          <w:w w:val="100"/>
          <w:sz w:val="19"/>
          <w:szCs w:val="19"/>
        </w:rPr>
      </w:pPr>
      <w:r>
        <w:rPr>
          <w:rFonts w:ascii="Times New Roman" w:hAnsi="Times New Roman"/>
          <w:w w:val="100"/>
          <w:sz w:val="19"/>
        </w:rPr>
        <w:t>Gestion des imprimés et d</w:t>
      </w:r>
      <w:r w:rsidR="00190E00">
        <w:rPr>
          <w:rFonts w:ascii="Times New Roman" w:hAnsi="Times New Roman"/>
          <w:w w:val="100"/>
          <w:sz w:val="19"/>
        </w:rPr>
        <w:t>’</w:t>
      </w:r>
      <w:r>
        <w:rPr>
          <w:rFonts w:ascii="Times New Roman" w:hAnsi="Times New Roman"/>
          <w:w w:val="100"/>
          <w:sz w:val="19"/>
        </w:rPr>
        <w:t xml:space="preserve">autres équipements mis au rebut </w:t>
      </w:r>
    </w:p>
    <w:p w:rsidR="00A457A5" w:rsidRPr="0076436D" w:rsidRDefault="00A457A5" w:rsidP="00F47340">
      <w:pPr>
        <w:pStyle w:val="Brdtexthalv"/>
        <w:rPr>
          <w:rFonts w:ascii="Times New Roman" w:hAnsi="Times New Roman" w:cs="Times New Roman"/>
          <w:w w:val="100"/>
          <w:sz w:val="19"/>
          <w:szCs w:val="19"/>
        </w:rPr>
      </w:pPr>
      <w:r>
        <w:rPr>
          <w:b/>
        </w:rPr>
        <w:t>Article 8</w:t>
      </w:r>
      <w:r>
        <w:t xml:space="preserve"> Des procédures documentées doivent être mises en place pour la gestion des imprimés et d</w:t>
      </w:r>
      <w:r w:rsidR="00190E00">
        <w:t>’</w:t>
      </w:r>
      <w:r>
        <w:t>autres équipements mis au rebut ayant servi à la production des billets physiques.</w:t>
      </w:r>
    </w:p>
    <w:p w:rsidR="00A457A5" w:rsidRPr="0076436D" w:rsidRDefault="00A457A5" w:rsidP="00F47340">
      <w:pPr>
        <w:pStyle w:val="brdtextfyrkant"/>
        <w:rPr>
          <w:rFonts w:ascii="Times New Roman" w:hAnsi="Times New Roman" w:cs="Times New Roman"/>
          <w:w w:val="100"/>
          <w:sz w:val="19"/>
          <w:szCs w:val="19"/>
        </w:rPr>
      </w:pPr>
      <w:r>
        <w:rPr>
          <w:rFonts w:ascii="Times New Roman" w:hAnsi="Times New Roman"/>
          <w:w w:val="100"/>
          <w:sz w:val="19"/>
        </w:rPr>
        <w:t>Tous les imprimés mis au rebut doivent être documentés et détruits.</w:t>
      </w:r>
    </w:p>
    <w:p w:rsidR="00A457A5" w:rsidRPr="0076436D" w:rsidRDefault="00A457A5" w:rsidP="00F47340">
      <w:pPr>
        <w:pStyle w:val="Rubrik4"/>
        <w:keepLines/>
        <w:widowControl/>
        <w:rPr>
          <w:rFonts w:ascii="Times New Roman" w:hAnsi="Times New Roman" w:cs="Times New Roman"/>
          <w:w w:val="100"/>
          <w:sz w:val="19"/>
          <w:szCs w:val="19"/>
        </w:rPr>
      </w:pPr>
      <w:r>
        <w:rPr>
          <w:rFonts w:ascii="Times New Roman" w:hAnsi="Times New Roman"/>
          <w:w w:val="100"/>
          <w:sz w:val="19"/>
        </w:rPr>
        <w:lastRenderedPageBreak/>
        <w:t>Gestion des supports informatiques usés</w:t>
      </w:r>
    </w:p>
    <w:p w:rsidR="00A457A5" w:rsidRPr="0076436D" w:rsidRDefault="00A457A5" w:rsidP="00F47340">
      <w:pPr>
        <w:pStyle w:val="Brdtexthalv"/>
        <w:rPr>
          <w:rFonts w:ascii="Times New Roman" w:hAnsi="Times New Roman" w:cs="Times New Roman"/>
          <w:w w:val="100"/>
          <w:sz w:val="19"/>
          <w:szCs w:val="19"/>
        </w:rPr>
      </w:pPr>
      <w:r>
        <w:rPr>
          <w:b/>
        </w:rPr>
        <w:t>Article 9</w:t>
      </w:r>
      <w:r>
        <w:t xml:space="preserve"> Des procédures documentées doivent être mises en place pour la gestion des dispositifs ayant servi à la production de supports destinés aux billets physiques et à la validation de billets physiques imprimés et qui ne servent plus.</w:t>
      </w:r>
    </w:p>
    <w:p w:rsidR="00A457A5" w:rsidRPr="0076436D" w:rsidRDefault="00A457A5" w:rsidP="00F47340">
      <w:pPr>
        <w:pStyle w:val="brdtextfyrkant"/>
        <w:rPr>
          <w:rFonts w:ascii="Times New Roman" w:hAnsi="Times New Roman" w:cs="Times New Roman"/>
          <w:w w:val="100"/>
          <w:sz w:val="19"/>
          <w:szCs w:val="19"/>
        </w:rPr>
      </w:pPr>
      <w:r>
        <w:rPr>
          <w:rFonts w:ascii="Times New Roman" w:hAnsi="Times New Roman"/>
          <w:w w:val="100"/>
          <w:sz w:val="19"/>
        </w:rPr>
        <w:t>Les fichiers contenant les informations relatives aux gains seront traités d</w:t>
      </w:r>
      <w:r w:rsidR="00190E00">
        <w:rPr>
          <w:rFonts w:ascii="Times New Roman" w:hAnsi="Times New Roman"/>
          <w:w w:val="100"/>
          <w:sz w:val="19"/>
        </w:rPr>
        <w:t>’</w:t>
      </w:r>
      <w:r>
        <w:rPr>
          <w:rFonts w:ascii="Times New Roman" w:hAnsi="Times New Roman"/>
          <w:w w:val="100"/>
          <w:sz w:val="19"/>
        </w:rPr>
        <w:t>une manière propre à garantir qu</w:t>
      </w:r>
      <w:r w:rsidR="00190E00">
        <w:rPr>
          <w:rFonts w:ascii="Times New Roman" w:hAnsi="Times New Roman"/>
          <w:w w:val="100"/>
          <w:sz w:val="19"/>
        </w:rPr>
        <w:t>’</w:t>
      </w:r>
      <w:r>
        <w:rPr>
          <w:rFonts w:ascii="Times New Roman" w:hAnsi="Times New Roman"/>
          <w:w w:val="100"/>
          <w:sz w:val="19"/>
        </w:rPr>
        <w:t xml:space="preserve">aucune personne non autorisée ne puisse les copier, en faire un quelconque autre usage abusif ou en endommager les données. </w:t>
      </w:r>
    </w:p>
    <w:p w:rsidR="00A457A5" w:rsidRPr="0076436D" w:rsidRDefault="00A457A5" w:rsidP="00F47340">
      <w:pPr>
        <w:pStyle w:val="Rubrik4"/>
        <w:keepLines/>
        <w:widowControl/>
        <w:rPr>
          <w:rFonts w:ascii="Times New Roman" w:hAnsi="Times New Roman" w:cs="Times New Roman"/>
          <w:w w:val="100"/>
          <w:sz w:val="19"/>
          <w:szCs w:val="19"/>
        </w:rPr>
      </w:pPr>
      <w:r>
        <w:rPr>
          <w:rFonts w:ascii="Times New Roman" w:hAnsi="Times New Roman"/>
          <w:w w:val="100"/>
          <w:sz w:val="19"/>
        </w:rPr>
        <w:t>Destruction</w:t>
      </w:r>
    </w:p>
    <w:p w:rsidR="00A457A5" w:rsidRPr="0076436D" w:rsidRDefault="00A457A5" w:rsidP="00F47340">
      <w:pPr>
        <w:pStyle w:val="Brdtexthalv"/>
        <w:rPr>
          <w:rFonts w:ascii="Times New Roman" w:hAnsi="Times New Roman" w:cs="Times New Roman"/>
          <w:w w:val="100"/>
          <w:sz w:val="19"/>
          <w:szCs w:val="19"/>
        </w:rPr>
      </w:pPr>
      <w:r>
        <w:rPr>
          <w:rFonts w:ascii="Times New Roman" w:hAnsi="Times New Roman"/>
          <w:b/>
          <w:w w:val="100"/>
          <w:sz w:val="19"/>
        </w:rPr>
        <w:t xml:space="preserve">Article 10 </w:t>
      </w:r>
      <w:r>
        <w:t>Des procédures documentées pour gérer la destruction doivent être mises en place.</w:t>
      </w:r>
    </w:p>
    <w:p w:rsidR="00A457A5" w:rsidRPr="0076436D" w:rsidRDefault="00A457A5" w:rsidP="00F47340">
      <w:pPr>
        <w:pStyle w:val="Rubrik4"/>
        <w:keepLines/>
        <w:widowControl/>
        <w:ind w:left="1120"/>
        <w:rPr>
          <w:rFonts w:ascii="Times New Roman" w:hAnsi="Times New Roman" w:cs="Times New Roman"/>
          <w:w w:val="100"/>
          <w:sz w:val="19"/>
          <w:szCs w:val="19"/>
        </w:rPr>
      </w:pPr>
      <w:r>
        <w:rPr>
          <w:rFonts w:ascii="Times New Roman" w:hAnsi="Times New Roman"/>
          <w:w w:val="100"/>
          <w:sz w:val="19"/>
        </w:rPr>
        <w:t>Orientation générale:</w:t>
      </w:r>
    </w:p>
    <w:p w:rsidR="00A457A5" w:rsidRPr="0076436D" w:rsidRDefault="00A457A5" w:rsidP="00F47340">
      <w:pPr>
        <w:pStyle w:val="Brdtexthalv"/>
        <w:ind w:left="1120"/>
        <w:rPr>
          <w:rFonts w:ascii="Times New Roman" w:hAnsi="Times New Roman" w:cs="Times New Roman"/>
          <w:w w:val="100"/>
          <w:sz w:val="19"/>
          <w:szCs w:val="19"/>
        </w:rPr>
      </w:pPr>
      <w:r>
        <w:rPr>
          <w:rFonts w:ascii="Times New Roman" w:hAnsi="Times New Roman"/>
          <w:w w:val="100"/>
          <w:sz w:val="19"/>
        </w:rPr>
        <w:t>En cas de destruction, il est recommandé qu</w:t>
      </w:r>
      <w:r w:rsidR="00190E00">
        <w:rPr>
          <w:rFonts w:ascii="Times New Roman" w:hAnsi="Times New Roman"/>
          <w:w w:val="100"/>
          <w:sz w:val="19"/>
        </w:rPr>
        <w:t>’</w:t>
      </w:r>
      <w:r>
        <w:rPr>
          <w:rFonts w:ascii="Times New Roman" w:hAnsi="Times New Roman"/>
          <w:w w:val="100"/>
          <w:sz w:val="19"/>
        </w:rPr>
        <w:t>au moins deux personnes soient présentes.</w:t>
      </w:r>
    </w:p>
    <w:p w:rsidR="00A457A5" w:rsidRPr="0076436D" w:rsidRDefault="00A457A5" w:rsidP="00F47340">
      <w:pPr>
        <w:pStyle w:val="Rubrik2"/>
        <w:keepLines/>
        <w:rPr>
          <w:rFonts w:ascii="Times New Roman" w:hAnsi="Times New Roman" w:cs="Times New Roman"/>
          <w:w w:val="100"/>
          <w:sz w:val="21"/>
          <w:szCs w:val="21"/>
        </w:rPr>
      </w:pPr>
      <w:r>
        <w:rPr>
          <w:rFonts w:ascii="Times New Roman" w:hAnsi="Times New Roman"/>
          <w:w w:val="100"/>
          <w:sz w:val="21"/>
        </w:rPr>
        <w:t>Chapitre 6 Informations sur la personne exerçant l</w:t>
      </w:r>
      <w:r w:rsidR="00190E00">
        <w:rPr>
          <w:rFonts w:ascii="Times New Roman" w:hAnsi="Times New Roman"/>
          <w:w w:val="100"/>
          <w:sz w:val="21"/>
        </w:rPr>
        <w:t>’</w:t>
      </w:r>
      <w:r>
        <w:rPr>
          <w:rFonts w:ascii="Times New Roman" w:hAnsi="Times New Roman"/>
          <w:w w:val="100"/>
          <w:sz w:val="21"/>
        </w:rPr>
        <w:t xml:space="preserve">activité de prise de paris </w:t>
      </w:r>
    </w:p>
    <w:p w:rsidR="00A457A5" w:rsidRPr="0076436D" w:rsidRDefault="00A457A5" w:rsidP="00F47340">
      <w:pPr>
        <w:pStyle w:val="Brdtexthalv"/>
        <w:rPr>
          <w:rFonts w:ascii="Times New Roman" w:hAnsi="Times New Roman" w:cs="Times New Roman"/>
          <w:w w:val="100"/>
          <w:sz w:val="19"/>
          <w:szCs w:val="19"/>
        </w:rPr>
      </w:pPr>
      <w:r>
        <w:rPr>
          <w:b/>
        </w:rPr>
        <w:t>Article 1er</w:t>
      </w:r>
      <w:r>
        <w:t xml:space="preserve"> Les personnes exerçant une activité de prise de paris doivent avoir connaissance des parties pertinentes de la loi sur les jeux d</w:t>
      </w:r>
      <w:r w:rsidR="00190E00">
        <w:t>’</w:t>
      </w:r>
      <w:r>
        <w:t>argent (2018:1138), du règlement sur les jeux (2018:1475), des règlements, des orientations générales et des conditions dont relève le titulaire d</w:t>
      </w:r>
      <w:r w:rsidR="00190E00">
        <w:t>’</w:t>
      </w:r>
      <w:r>
        <w:t>une licence ainsi que des procédures internes du titulaire et des orientations applicables à l</w:t>
      </w:r>
      <w:r w:rsidR="00190E00">
        <w:t>’</w:t>
      </w:r>
      <w:r>
        <w:t>activité de prise de paris.</w:t>
      </w:r>
    </w:p>
    <w:p w:rsidR="00A457A5" w:rsidRPr="0076436D" w:rsidRDefault="00A457A5" w:rsidP="00F47340">
      <w:pPr>
        <w:pStyle w:val="Rubrik4"/>
        <w:keepLines/>
        <w:widowControl/>
        <w:ind w:left="1120"/>
        <w:rPr>
          <w:rFonts w:ascii="Times New Roman" w:hAnsi="Times New Roman" w:cs="Times New Roman"/>
          <w:w w:val="100"/>
          <w:sz w:val="19"/>
          <w:szCs w:val="19"/>
        </w:rPr>
      </w:pPr>
      <w:r>
        <w:rPr>
          <w:rFonts w:ascii="Times New Roman" w:hAnsi="Times New Roman"/>
          <w:w w:val="100"/>
          <w:sz w:val="19"/>
        </w:rPr>
        <w:t xml:space="preserve">Orientation générale: </w:t>
      </w:r>
    </w:p>
    <w:p w:rsidR="00A457A5" w:rsidRPr="0076436D" w:rsidRDefault="00A457A5" w:rsidP="00F47340">
      <w:pPr>
        <w:pStyle w:val="Brdtexthalv"/>
        <w:ind w:left="1120"/>
        <w:rPr>
          <w:rFonts w:ascii="Times New Roman" w:hAnsi="Times New Roman" w:cs="Times New Roman"/>
          <w:w w:val="100"/>
          <w:sz w:val="19"/>
          <w:szCs w:val="19"/>
        </w:rPr>
      </w:pPr>
      <w:r>
        <w:rPr>
          <w:rFonts w:ascii="Times New Roman" w:hAnsi="Times New Roman"/>
          <w:w w:val="100"/>
          <w:sz w:val="19"/>
        </w:rPr>
        <w:t>Les parties pertinentes de la loi sur les jeux d</w:t>
      </w:r>
      <w:r w:rsidR="00190E00">
        <w:rPr>
          <w:rFonts w:ascii="Times New Roman" w:hAnsi="Times New Roman"/>
          <w:w w:val="100"/>
          <w:sz w:val="19"/>
        </w:rPr>
        <w:t>’</w:t>
      </w:r>
      <w:r>
        <w:rPr>
          <w:rFonts w:ascii="Times New Roman" w:hAnsi="Times New Roman"/>
          <w:w w:val="100"/>
          <w:sz w:val="19"/>
        </w:rPr>
        <w:t>argent, du règlement et des règles peuvent être celles établissant qu</w:t>
      </w:r>
      <w:r w:rsidR="00190E00">
        <w:rPr>
          <w:rFonts w:ascii="Times New Roman" w:hAnsi="Times New Roman"/>
          <w:w w:val="100"/>
          <w:sz w:val="19"/>
        </w:rPr>
        <w:t>’</w:t>
      </w:r>
      <w:r>
        <w:rPr>
          <w:rFonts w:ascii="Times New Roman" w:hAnsi="Times New Roman"/>
          <w:w w:val="100"/>
          <w:sz w:val="19"/>
        </w:rPr>
        <w:t>un joueur doit être âgé de 18 ans pour pouvoir jouer, qu</w:t>
      </w:r>
      <w:r w:rsidR="00190E00">
        <w:rPr>
          <w:rFonts w:ascii="Times New Roman" w:hAnsi="Times New Roman"/>
          <w:w w:val="100"/>
          <w:sz w:val="19"/>
        </w:rPr>
        <w:t>’</w:t>
      </w:r>
      <w:r>
        <w:rPr>
          <w:rFonts w:ascii="Times New Roman" w:hAnsi="Times New Roman"/>
          <w:w w:val="100"/>
          <w:sz w:val="19"/>
        </w:rPr>
        <w:t>il est interdit de proposer un crédit pour des jeux, celles qui indiquent où un joueur peut obtenir des informations et de l</w:t>
      </w:r>
      <w:r w:rsidR="00190E00">
        <w:rPr>
          <w:rFonts w:ascii="Times New Roman" w:hAnsi="Times New Roman"/>
          <w:w w:val="100"/>
          <w:sz w:val="19"/>
        </w:rPr>
        <w:t>’</w:t>
      </w:r>
      <w:r>
        <w:rPr>
          <w:rFonts w:ascii="Times New Roman" w:hAnsi="Times New Roman"/>
          <w:w w:val="100"/>
          <w:sz w:val="19"/>
        </w:rPr>
        <w:t>aide pour un autodiagnostic et une autoexclusion et pour d</w:t>
      </w:r>
      <w:r w:rsidR="00190E00">
        <w:rPr>
          <w:rFonts w:ascii="Times New Roman" w:hAnsi="Times New Roman"/>
          <w:w w:val="100"/>
          <w:sz w:val="19"/>
        </w:rPr>
        <w:t>’</w:t>
      </w:r>
      <w:r>
        <w:rPr>
          <w:rFonts w:ascii="Times New Roman" w:hAnsi="Times New Roman"/>
          <w:w w:val="100"/>
          <w:sz w:val="19"/>
        </w:rPr>
        <w:t>autres problèmes liés au jeu.</w:t>
      </w:r>
    </w:p>
    <w:p w:rsidR="00A457A5" w:rsidRPr="0076436D" w:rsidRDefault="00A457A5" w:rsidP="00F47340">
      <w:pPr>
        <w:pStyle w:val="Rubrik2"/>
        <w:keepLines/>
        <w:rPr>
          <w:rFonts w:ascii="Times New Roman" w:hAnsi="Times New Roman" w:cs="Times New Roman"/>
          <w:w w:val="100"/>
          <w:sz w:val="21"/>
          <w:szCs w:val="21"/>
        </w:rPr>
      </w:pPr>
      <w:r>
        <w:rPr>
          <w:rFonts w:ascii="Times New Roman" w:hAnsi="Times New Roman"/>
          <w:w w:val="100"/>
          <w:sz w:val="21"/>
        </w:rPr>
        <w:t>Chapitre 7 Compte de jeu et compte de jeu provisoire</w:t>
      </w:r>
    </w:p>
    <w:p w:rsidR="00A457A5" w:rsidRPr="0076436D" w:rsidRDefault="00A457A5" w:rsidP="00F47340">
      <w:pPr>
        <w:pStyle w:val="Brdtexthalv"/>
        <w:keepNext/>
        <w:keepLines/>
        <w:rPr>
          <w:rFonts w:ascii="Times New Roman" w:hAnsi="Times New Roman" w:cs="Times New Roman"/>
          <w:w w:val="100"/>
          <w:sz w:val="19"/>
          <w:szCs w:val="19"/>
        </w:rPr>
      </w:pPr>
      <w:r>
        <w:rPr>
          <w:b/>
        </w:rPr>
        <w:t>Article 1er</w:t>
      </w:r>
      <w:r>
        <w:t xml:space="preserve"> Un joueur ne peut avoir qu</w:t>
      </w:r>
      <w:r w:rsidR="00190E00">
        <w:t>’</w:t>
      </w:r>
      <w:r>
        <w:t>un seul compte.</w:t>
      </w:r>
    </w:p>
    <w:p w:rsidR="00A457A5" w:rsidRPr="0076436D" w:rsidRDefault="00A457A5" w:rsidP="00F47340">
      <w:pPr>
        <w:pStyle w:val="brdtextfyrkant"/>
        <w:rPr>
          <w:rFonts w:ascii="Times New Roman" w:hAnsi="Times New Roman" w:cs="Times New Roman"/>
          <w:w w:val="100"/>
          <w:sz w:val="19"/>
          <w:szCs w:val="19"/>
        </w:rPr>
      </w:pPr>
      <w:r>
        <w:rPr>
          <w:rFonts w:ascii="Times New Roman" w:hAnsi="Times New Roman"/>
          <w:w w:val="100"/>
          <w:sz w:val="19"/>
        </w:rPr>
        <w:t>Le premier paragraphe ne s</w:t>
      </w:r>
      <w:r w:rsidR="00190E00">
        <w:rPr>
          <w:rFonts w:ascii="Times New Roman" w:hAnsi="Times New Roman"/>
          <w:w w:val="100"/>
          <w:sz w:val="19"/>
        </w:rPr>
        <w:t>’</w:t>
      </w:r>
      <w:r>
        <w:rPr>
          <w:rFonts w:ascii="Times New Roman" w:hAnsi="Times New Roman"/>
          <w:w w:val="100"/>
          <w:sz w:val="19"/>
        </w:rPr>
        <w:t>applique pas si le titulaire de la licence fournit des jeux à différentes adresses Internet. Dans ce cas, un joueur peut avoir plus d</w:t>
      </w:r>
      <w:r w:rsidR="00190E00">
        <w:rPr>
          <w:rFonts w:ascii="Times New Roman" w:hAnsi="Times New Roman"/>
          <w:w w:val="100"/>
          <w:sz w:val="19"/>
        </w:rPr>
        <w:t>’</w:t>
      </w:r>
      <w:r>
        <w:rPr>
          <w:rFonts w:ascii="Times New Roman" w:hAnsi="Times New Roman"/>
          <w:w w:val="100"/>
          <w:sz w:val="19"/>
        </w:rPr>
        <w:t>un compte de jeu auprès du titulaire de la licence à condition que ledit titulaire:</w:t>
      </w:r>
    </w:p>
    <w:p w:rsidR="00A457A5" w:rsidRPr="0076436D" w:rsidRDefault="00A457A5" w:rsidP="00265800">
      <w:pPr>
        <w:pStyle w:val="brdtextfyrkant"/>
        <w:numPr>
          <w:ilvl w:val="0"/>
          <w:numId w:val="8"/>
        </w:numPr>
        <w:tabs>
          <w:tab w:val="left" w:pos="426"/>
        </w:tabs>
        <w:ind w:left="0" w:firstLine="181"/>
        <w:rPr>
          <w:rFonts w:ascii="Times New Roman" w:hAnsi="Times New Roman" w:cs="Times New Roman"/>
          <w:w w:val="100"/>
          <w:sz w:val="19"/>
          <w:szCs w:val="19"/>
        </w:rPr>
      </w:pPr>
      <w:r>
        <w:rPr>
          <w:rFonts w:ascii="Times New Roman" w:hAnsi="Times New Roman"/>
          <w:w w:val="100"/>
          <w:sz w:val="19"/>
        </w:rPr>
        <w:t>puisse identifier et établir des comptes séparés du joueur,</w:t>
      </w:r>
    </w:p>
    <w:p w:rsidR="00A457A5" w:rsidRPr="0076436D" w:rsidRDefault="00A457A5" w:rsidP="00265800">
      <w:pPr>
        <w:pStyle w:val="brdtextfyrkant"/>
        <w:numPr>
          <w:ilvl w:val="0"/>
          <w:numId w:val="8"/>
        </w:numPr>
        <w:tabs>
          <w:tab w:val="left" w:pos="426"/>
        </w:tabs>
        <w:ind w:left="0" w:firstLine="181"/>
        <w:rPr>
          <w:rFonts w:ascii="Times New Roman" w:hAnsi="Times New Roman" w:cs="Times New Roman"/>
          <w:w w:val="100"/>
          <w:sz w:val="19"/>
          <w:szCs w:val="19"/>
        </w:rPr>
      </w:pPr>
      <w:r>
        <w:rPr>
          <w:rFonts w:ascii="Times New Roman" w:hAnsi="Times New Roman"/>
          <w:w w:val="100"/>
          <w:sz w:val="19"/>
        </w:rPr>
        <w:t>veille à ce que le joueur soit exclu de tous les jeux du titulaire de la licence si le joueur choisit de se désinscrire en vertu du chapitre 14, article 11, de la loi sur les jeux d</w:t>
      </w:r>
      <w:r w:rsidR="00190E00">
        <w:rPr>
          <w:rFonts w:ascii="Times New Roman" w:hAnsi="Times New Roman"/>
          <w:w w:val="100"/>
          <w:sz w:val="19"/>
        </w:rPr>
        <w:t>’</w:t>
      </w:r>
      <w:r>
        <w:rPr>
          <w:rFonts w:ascii="Times New Roman" w:hAnsi="Times New Roman"/>
          <w:w w:val="100"/>
          <w:sz w:val="19"/>
        </w:rPr>
        <w:t xml:space="preserve">argent (2018:1138), à moins que le joueur </w:t>
      </w:r>
      <w:r>
        <w:rPr>
          <w:rFonts w:ascii="Times New Roman" w:hAnsi="Times New Roman"/>
          <w:w w:val="100"/>
          <w:sz w:val="19"/>
        </w:rPr>
        <w:lastRenderedPageBreak/>
        <w:t>choisisse expressément de ne se désinscrire que d</w:t>
      </w:r>
      <w:r w:rsidR="00190E00">
        <w:rPr>
          <w:rFonts w:ascii="Times New Roman" w:hAnsi="Times New Roman"/>
          <w:w w:val="100"/>
          <w:sz w:val="19"/>
        </w:rPr>
        <w:t>’</w:t>
      </w:r>
      <w:r>
        <w:rPr>
          <w:rFonts w:ascii="Times New Roman" w:hAnsi="Times New Roman"/>
          <w:w w:val="100"/>
          <w:sz w:val="19"/>
        </w:rPr>
        <w:t>un jeu en particulier ou de certains jeux, et</w:t>
      </w:r>
    </w:p>
    <w:p w:rsidR="00A457A5" w:rsidRPr="0076436D" w:rsidRDefault="00A457A5" w:rsidP="00265800">
      <w:pPr>
        <w:pStyle w:val="brdtextfyrkant"/>
        <w:numPr>
          <w:ilvl w:val="0"/>
          <w:numId w:val="8"/>
        </w:numPr>
        <w:tabs>
          <w:tab w:val="left" w:pos="426"/>
        </w:tabs>
        <w:ind w:left="0" w:firstLine="181"/>
        <w:rPr>
          <w:rFonts w:ascii="Times New Roman" w:hAnsi="Times New Roman" w:cs="Times New Roman"/>
          <w:w w:val="100"/>
          <w:sz w:val="19"/>
          <w:szCs w:val="19"/>
        </w:rPr>
      </w:pPr>
      <w:r>
        <w:rPr>
          <w:rFonts w:ascii="Times New Roman" w:hAnsi="Times New Roman"/>
          <w:w w:val="100"/>
          <w:sz w:val="19"/>
        </w:rPr>
        <w:t xml:space="preserve">puisse prendre en considération le comportement au jeu et les transactions du joueur sur tous les comptes séparés de celui-ci. </w:t>
      </w:r>
    </w:p>
    <w:p w:rsidR="00A457A5" w:rsidRPr="0076436D" w:rsidRDefault="00A457A5" w:rsidP="00F47340">
      <w:pPr>
        <w:pStyle w:val="Brdtextblank"/>
        <w:rPr>
          <w:rFonts w:ascii="Times New Roman" w:hAnsi="Times New Roman" w:cs="Times New Roman"/>
          <w:w w:val="100"/>
          <w:sz w:val="19"/>
          <w:szCs w:val="19"/>
        </w:rPr>
      </w:pPr>
      <w:r>
        <w:rPr>
          <w:b/>
        </w:rPr>
        <w:t>Article 2</w:t>
      </w:r>
      <w:r>
        <w:t xml:space="preserve"> Un joueur ne doit pas pouvoir verser plus de 1/4 du montant de base sur un compte provisoire de jeu.</w:t>
      </w:r>
    </w:p>
    <w:p w:rsidR="00A457A5" w:rsidRPr="0076436D" w:rsidRDefault="00A457A5" w:rsidP="00F47340">
      <w:pPr>
        <w:pStyle w:val="Brdtextblank"/>
        <w:rPr>
          <w:rFonts w:ascii="Times New Roman" w:hAnsi="Times New Roman" w:cs="Times New Roman"/>
          <w:w w:val="100"/>
          <w:sz w:val="19"/>
          <w:szCs w:val="19"/>
        </w:rPr>
      </w:pPr>
      <w:r>
        <w:rPr>
          <w:b/>
        </w:rPr>
        <w:t>Article 3</w:t>
      </w:r>
      <w:r>
        <w:t xml:space="preserve"> Un joueur qui détient un compte provisoire de jeu doit être invité à présenter la documentation qui atteste des éléments indiqués lors de l</w:t>
      </w:r>
      <w:r w:rsidR="00190E00">
        <w:t>’</w:t>
      </w:r>
      <w:r>
        <w:t>inscription dans les 15 jours suivant celle-ci.</w:t>
      </w:r>
    </w:p>
    <w:p w:rsidR="00A457A5" w:rsidRPr="0076436D" w:rsidRDefault="00A457A5" w:rsidP="00F47340">
      <w:pPr>
        <w:pStyle w:val="brdtextfyrkant"/>
        <w:rPr>
          <w:rFonts w:ascii="Times New Roman" w:hAnsi="Times New Roman" w:cs="Times New Roman"/>
          <w:w w:val="100"/>
          <w:sz w:val="19"/>
          <w:szCs w:val="19"/>
        </w:rPr>
      </w:pPr>
      <w:r>
        <w:rPr>
          <w:rFonts w:ascii="Times New Roman" w:hAnsi="Times New Roman"/>
          <w:w w:val="100"/>
          <w:sz w:val="19"/>
        </w:rPr>
        <w:t>Un compte provisoire de jeu ne doit pas servir à des jeux pendant plus de 30 jours.</w:t>
      </w:r>
    </w:p>
    <w:p w:rsidR="00A457A5" w:rsidRPr="0076436D" w:rsidRDefault="00A457A5" w:rsidP="00F47340">
      <w:pPr>
        <w:pStyle w:val="Rubrik2"/>
        <w:keepLines/>
        <w:rPr>
          <w:rFonts w:ascii="Times New Roman" w:hAnsi="Times New Roman" w:cs="Times New Roman"/>
          <w:w w:val="100"/>
          <w:sz w:val="21"/>
          <w:szCs w:val="21"/>
        </w:rPr>
      </w:pPr>
      <w:r>
        <w:rPr>
          <w:rFonts w:ascii="Times New Roman" w:hAnsi="Times New Roman"/>
          <w:w w:val="100"/>
          <w:sz w:val="21"/>
        </w:rPr>
        <w:t>Chapitre 8 Informations données aux joueurs</w:t>
      </w:r>
    </w:p>
    <w:p w:rsidR="00A457A5" w:rsidRPr="0076436D" w:rsidRDefault="00A457A5" w:rsidP="00F47340">
      <w:pPr>
        <w:pStyle w:val="Brdtexthalv"/>
        <w:keepNext/>
        <w:keepLines/>
        <w:rPr>
          <w:rFonts w:ascii="Times New Roman" w:hAnsi="Times New Roman" w:cs="Times New Roman"/>
          <w:w w:val="100"/>
          <w:sz w:val="19"/>
          <w:szCs w:val="19"/>
        </w:rPr>
      </w:pPr>
      <w:r>
        <w:rPr>
          <w:b/>
        </w:rPr>
        <w:t>Article 1er</w:t>
      </w:r>
      <w:r>
        <w:t xml:space="preserve"> Outre ce qui découle du chapitre 14, article 4, de la loi sur les jeux d</w:t>
      </w:r>
      <w:r w:rsidR="00190E00">
        <w:t>’</w:t>
      </w:r>
      <w:r>
        <w:t>argent (2018:1138), les informations suivantes doivent être mises à disposition des joueurs:</w:t>
      </w:r>
    </w:p>
    <w:p w:rsidR="00A457A5" w:rsidRPr="0076436D" w:rsidRDefault="00A457A5" w:rsidP="00265800">
      <w:pPr>
        <w:pStyle w:val="brdtextfyrkant"/>
        <w:numPr>
          <w:ilvl w:val="0"/>
          <w:numId w:val="7"/>
        </w:numPr>
        <w:tabs>
          <w:tab w:val="left" w:pos="426"/>
        </w:tabs>
        <w:ind w:left="0" w:firstLine="181"/>
        <w:rPr>
          <w:rFonts w:ascii="Times New Roman" w:hAnsi="Times New Roman" w:cs="Times New Roman"/>
          <w:w w:val="100"/>
          <w:sz w:val="19"/>
          <w:szCs w:val="19"/>
        </w:rPr>
      </w:pPr>
      <w:r>
        <w:rPr>
          <w:rFonts w:ascii="Times New Roman" w:hAnsi="Times New Roman"/>
          <w:w w:val="100"/>
          <w:sz w:val="19"/>
        </w:rPr>
        <w:t xml:space="preserve">le nom du titulaire de la licence, son numéro de téléphone et son adresse électronique, </w:t>
      </w:r>
    </w:p>
    <w:p w:rsidR="00A457A5" w:rsidRPr="0076436D" w:rsidRDefault="00A457A5" w:rsidP="00265800">
      <w:pPr>
        <w:pStyle w:val="brdtextfyrkant"/>
        <w:numPr>
          <w:ilvl w:val="0"/>
          <w:numId w:val="7"/>
        </w:numPr>
        <w:tabs>
          <w:tab w:val="left" w:pos="426"/>
        </w:tabs>
        <w:ind w:left="0" w:firstLine="181"/>
        <w:rPr>
          <w:rFonts w:ascii="Times New Roman" w:hAnsi="Times New Roman" w:cs="Times New Roman"/>
          <w:w w:val="100"/>
          <w:sz w:val="19"/>
          <w:szCs w:val="19"/>
        </w:rPr>
      </w:pPr>
      <w:r>
        <w:rPr>
          <w:rFonts w:ascii="Times New Roman" w:hAnsi="Times New Roman"/>
          <w:w w:val="100"/>
          <w:sz w:val="19"/>
        </w:rPr>
        <w:t xml:space="preserve">le cas échéant, les données sur le bénéficiaire, </w:t>
      </w:r>
    </w:p>
    <w:p w:rsidR="00A457A5" w:rsidRPr="0076436D" w:rsidRDefault="00A457A5" w:rsidP="00265800">
      <w:pPr>
        <w:pStyle w:val="brdtextfyrkant"/>
        <w:numPr>
          <w:ilvl w:val="0"/>
          <w:numId w:val="7"/>
        </w:numPr>
        <w:tabs>
          <w:tab w:val="left" w:pos="426"/>
        </w:tabs>
        <w:ind w:left="0" w:firstLine="181"/>
        <w:rPr>
          <w:rFonts w:ascii="Times New Roman" w:hAnsi="Times New Roman" w:cs="Times New Roman"/>
          <w:w w:val="100"/>
          <w:sz w:val="19"/>
          <w:szCs w:val="19"/>
        </w:rPr>
      </w:pPr>
      <w:r>
        <w:rPr>
          <w:rFonts w:ascii="Times New Roman" w:hAnsi="Times New Roman"/>
          <w:w w:val="100"/>
          <w:sz w:val="19"/>
        </w:rPr>
        <w:t>la période de la vente et/ou la durée de validité de la licence,</w:t>
      </w:r>
    </w:p>
    <w:p w:rsidR="00A457A5" w:rsidRPr="0076436D" w:rsidRDefault="00A457A5" w:rsidP="00265800">
      <w:pPr>
        <w:pStyle w:val="brdtextfyrkant"/>
        <w:numPr>
          <w:ilvl w:val="0"/>
          <w:numId w:val="7"/>
        </w:numPr>
        <w:tabs>
          <w:tab w:val="left" w:pos="426"/>
        </w:tabs>
        <w:ind w:left="0" w:firstLine="181"/>
        <w:rPr>
          <w:rFonts w:ascii="Times New Roman" w:hAnsi="Times New Roman" w:cs="Times New Roman"/>
          <w:w w:val="100"/>
          <w:sz w:val="19"/>
          <w:szCs w:val="19"/>
        </w:rPr>
      </w:pPr>
      <w:r>
        <w:rPr>
          <w:rFonts w:ascii="Times New Roman" w:hAnsi="Times New Roman"/>
          <w:w w:val="100"/>
          <w:sz w:val="19"/>
        </w:rPr>
        <w:t>les risques potentiels liés aux jeux d</w:t>
      </w:r>
      <w:r w:rsidR="00190E00">
        <w:rPr>
          <w:rFonts w:ascii="Times New Roman" w:hAnsi="Times New Roman"/>
          <w:w w:val="100"/>
          <w:sz w:val="19"/>
        </w:rPr>
        <w:t>’</w:t>
      </w:r>
      <w:r>
        <w:rPr>
          <w:rFonts w:ascii="Times New Roman" w:hAnsi="Times New Roman"/>
          <w:w w:val="100"/>
          <w:sz w:val="19"/>
        </w:rPr>
        <w:t>argent,</w:t>
      </w:r>
    </w:p>
    <w:p w:rsidR="00A457A5" w:rsidRPr="0076436D" w:rsidRDefault="00A457A5" w:rsidP="00265800">
      <w:pPr>
        <w:pStyle w:val="brdtextfyrkant"/>
        <w:numPr>
          <w:ilvl w:val="0"/>
          <w:numId w:val="7"/>
        </w:numPr>
        <w:tabs>
          <w:tab w:val="left" w:pos="426"/>
        </w:tabs>
        <w:ind w:left="0" w:firstLine="181"/>
        <w:rPr>
          <w:rFonts w:ascii="Times New Roman" w:hAnsi="Times New Roman" w:cs="Times New Roman"/>
          <w:w w:val="100"/>
          <w:sz w:val="19"/>
          <w:szCs w:val="19"/>
        </w:rPr>
      </w:pPr>
      <w:r>
        <w:rPr>
          <w:rFonts w:ascii="Times New Roman" w:hAnsi="Times New Roman"/>
          <w:w w:val="100"/>
          <w:sz w:val="19"/>
        </w:rPr>
        <w:t>les coordonnées d</w:t>
      </w:r>
      <w:r w:rsidR="00190E00">
        <w:rPr>
          <w:rFonts w:ascii="Times New Roman" w:hAnsi="Times New Roman"/>
          <w:w w:val="100"/>
          <w:sz w:val="19"/>
        </w:rPr>
        <w:t>’</w:t>
      </w:r>
      <w:r>
        <w:rPr>
          <w:rFonts w:ascii="Times New Roman" w:hAnsi="Times New Roman"/>
          <w:w w:val="100"/>
          <w:sz w:val="19"/>
        </w:rPr>
        <w:t>une assistance téléphonique indépendante des activités de jeux s</w:t>
      </w:r>
      <w:r w:rsidR="00190E00">
        <w:rPr>
          <w:rFonts w:ascii="Times New Roman" w:hAnsi="Times New Roman"/>
          <w:w w:val="100"/>
          <w:sz w:val="19"/>
        </w:rPr>
        <w:t>’</w:t>
      </w:r>
      <w:r>
        <w:rPr>
          <w:rFonts w:ascii="Times New Roman" w:hAnsi="Times New Roman"/>
          <w:w w:val="100"/>
          <w:sz w:val="19"/>
        </w:rPr>
        <w:t xml:space="preserve">occupant des problèmes liés aux jeux et pouvant offrir son aide sur base des conditions suédoises, </w:t>
      </w:r>
    </w:p>
    <w:p w:rsidR="00A457A5" w:rsidRPr="0076436D" w:rsidRDefault="00A457A5" w:rsidP="00265800">
      <w:pPr>
        <w:pStyle w:val="brdtextfyrkant"/>
        <w:numPr>
          <w:ilvl w:val="0"/>
          <w:numId w:val="7"/>
        </w:numPr>
        <w:tabs>
          <w:tab w:val="left" w:pos="426"/>
        </w:tabs>
        <w:ind w:left="0" w:firstLine="181"/>
        <w:rPr>
          <w:rFonts w:ascii="Times New Roman" w:hAnsi="Times New Roman" w:cs="Times New Roman"/>
          <w:w w:val="100"/>
          <w:sz w:val="19"/>
          <w:szCs w:val="19"/>
        </w:rPr>
      </w:pPr>
      <w:r>
        <w:rPr>
          <w:rFonts w:ascii="Times New Roman" w:hAnsi="Times New Roman"/>
          <w:w w:val="100"/>
          <w:sz w:val="19"/>
        </w:rPr>
        <w:t>l</w:t>
      </w:r>
      <w:r w:rsidR="00190E00">
        <w:rPr>
          <w:rFonts w:ascii="Times New Roman" w:hAnsi="Times New Roman"/>
          <w:w w:val="100"/>
          <w:sz w:val="19"/>
        </w:rPr>
        <w:t>’</w:t>
      </w:r>
      <w:r>
        <w:rPr>
          <w:rFonts w:ascii="Times New Roman" w:hAnsi="Times New Roman"/>
          <w:w w:val="100"/>
          <w:sz w:val="19"/>
        </w:rPr>
        <w:t>indication selon laquelle l</w:t>
      </w:r>
      <w:r w:rsidR="00190E00">
        <w:rPr>
          <w:rFonts w:ascii="Times New Roman" w:hAnsi="Times New Roman"/>
          <w:w w:val="100"/>
          <w:sz w:val="19"/>
        </w:rPr>
        <w:t>’</w:t>
      </w:r>
      <w:r>
        <w:rPr>
          <w:rFonts w:ascii="Times New Roman" w:hAnsi="Times New Roman"/>
          <w:w w:val="100"/>
          <w:sz w:val="19"/>
        </w:rPr>
        <w:t>Inspection suédoise des loteries est l</w:t>
      </w:r>
      <w:r w:rsidR="00190E00">
        <w:rPr>
          <w:rFonts w:ascii="Times New Roman" w:hAnsi="Times New Roman"/>
          <w:w w:val="100"/>
          <w:sz w:val="19"/>
        </w:rPr>
        <w:t>’</w:t>
      </w:r>
      <w:r>
        <w:rPr>
          <w:rFonts w:ascii="Times New Roman" w:hAnsi="Times New Roman"/>
          <w:w w:val="100"/>
          <w:sz w:val="19"/>
        </w:rPr>
        <w:t>autorité de délivrance de la licence ainsi que l</w:t>
      </w:r>
      <w:r w:rsidR="00190E00">
        <w:rPr>
          <w:rFonts w:ascii="Times New Roman" w:hAnsi="Times New Roman"/>
          <w:w w:val="100"/>
          <w:sz w:val="19"/>
        </w:rPr>
        <w:t>’</w:t>
      </w:r>
      <w:r>
        <w:rPr>
          <w:rFonts w:ascii="Times New Roman" w:hAnsi="Times New Roman"/>
          <w:w w:val="100"/>
          <w:sz w:val="19"/>
        </w:rPr>
        <w:t>autorité de contrôle,</w:t>
      </w:r>
    </w:p>
    <w:p w:rsidR="00A457A5" w:rsidRPr="0076436D" w:rsidRDefault="00A457A5" w:rsidP="00265800">
      <w:pPr>
        <w:pStyle w:val="brdtextfyrkant"/>
        <w:numPr>
          <w:ilvl w:val="0"/>
          <w:numId w:val="7"/>
        </w:numPr>
        <w:tabs>
          <w:tab w:val="left" w:pos="426"/>
        </w:tabs>
        <w:ind w:left="0" w:firstLine="181"/>
        <w:rPr>
          <w:rFonts w:ascii="Times New Roman" w:hAnsi="Times New Roman" w:cs="Times New Roman"/>
          <w:w w:val="100"/>
          <w:sz w:val="19"/>
          <w:szCs w:val="19"/>
        </w:rPr>
      </w:pPr>
      <w:r>
        <w:rPr>
          <w:rFonts w:ascii="Times New Roman" w:hAnsi="Times New Roman"/>
          <w:w w:val="100"/>
          <w:sz w:val="19"/>
        </w:rPr>
        <w:t>le prix du billet, la mise ou équivalent dans la loterie concernée,</w:t>
      </w:r>
    </w:p>
    <w:p w:rsidR="00A457A5" w:rsidRPr="0076436D" w:rsidRDefault="00A457A5" w:rsidP="00265800">
      <w:pPr>
        <w:pStyle w:val="brdtextfyrkant"/>
        <w:numPr>
          <w:ilvl w:val="0"/>
          <w:numId w:val="7"/>
        </w:numPr>
        <w:tabs>
          <w:tab w:val="left" w:pos="426"/>
        </w:tabs>
        <w:ind w:left="0" w:firstLine="181"/>
        <w:rPr>
          <w:rFonts w:ascii="Times New Roman" w:hAnsi="Times New Roman" w:cs="Times New Roman"/>
          <w:w w:val="100"/>
          <w:sz w:val="19"/>
          <w:szCs w:val="19"/>
        </w:rPr>
      </w:pPr>
      <w:r>
        <w:rPr>
          <w:rFonts w:ascii="Times New Roman" w:hAnsi="Times New Roman"/>
          <w:w w:val="100"/>
          <w:sz w:val="19"/>
        </w:rPr>
        <w:t>les éventuels frais de participation au jeu concerné, et</w:t>
      </w:r>
    </w:p>
    <w:p w:rsidR="00A457A5" w:rsidRPr="0076436D" w:rsidRDefault="00A457A5" w:rsidP="00265800">
      <w:pPr>
        <w:pStyle w:val="brdtextfyrkant"/>
        <w:numPr>
          <w:ilvl w:val="0"/>
          <w:numId w:val="7"/>
        </w:numPr>
        <w:tabs>
          <w:tab w:val="left" w:pos="426"/>
        </w:tabs>
        <w:ind w:left="0" w:firstLine="181"/>
        <w:rPr>
          <w:rFonts w:ascii="Times New Roman" w:hAnsi="Times New Roman" w:cs="Times New Roman"/>
          <w:w w:val="100"/>
          <w:sz w:val="19"/>
          <w:szCs w:val="19"/>
        </w:rPr>
      </w:pPr>
      <w:r>
        <w:rPr>
          <w:rFonts w:ascii="Times New Roman" w:hAnsi="Times New Roman"/>
          <w:w w:val="100"/>
          <w:sz w:val="19"/>
        </w:rPr>
        <w:t>le cas échéant, le nombre de billets ou élément analogue.</w:t>
      </w:r>
    </w:p>
    <w:p w:rsidR="00A457A5" w:rsidRPr="0076436D" w:rsidRDefault="00A457A5" w:rsidP="00F47340">
      <w:pPr>
        <w:pStyle w:val="brdtextfyrkant"/>
        <w:rPr>
          <w:rFonts w:ascii="Times New Roman" w:hAnsi="Times New Roman" w:cs="Times New Roman"/>
          <w:w w:val="100"/>
          <w:sz w:val="19"/>
          <w:szCs w:val="19"/>
        </w:rPr>
      </w:pPr>
      <w:r>
        <w:rPr>
          <w:rFonts w:ascii="Times New Roman" w:hAnsi="Times New Roman"/>
          <w:w w:val="100"/>
          <w:sz w:val="19"/>
        </w:rPr>
        <w:t xml:space="preserve">Si les gains ne sont pas payés immédiatement, le joueur doit également être informé sur le moment, sur le mode de paiement des gains ainsi que sur le dernier jour de paiement des gains. </w:t>
      </w:r>
    </w:p>
    <w:p w:rsidR="00A457A5" w:rsidRPr="0076436D" w:rsidRDefault="00A457A5" w:rsidP="00F47340">
      <w:pPr>
        <w:pStyle w:val="brdtextfyrkant"/>
        <w:rPr>
          <w:rFonts w:ascii="Times New Roman" w:hAnsi="Times New Roman" w:cs="Times New Roman"/>
          <w:w w:val="100"/>
          <w:sz w:val="19"/>
          <w:szCs w:val="19"/>
        </w:rPr>
      </w:pPr>
      <w:r>
        <w:rPr>
          <w:rFonts w:ascii="Times New Roman" w:hAnsi="Times New Roman"/>
          <w:w w:val="100"/>
          <w:sz w:val="19"/>
        </w:rPr>
        <w:t>Pour les loteries utilisant des billets de loterie tirés après coup et pour les loteries sans billets, il convient que les informations sur la période et la méthode choisies pour l</w:t>
      </w:r>
      <w:r w:rsidR="00190E00">
        <w:rPr>
          <w:rFonts w:ascii="Times New Roman" w:hAnsi="Times New Roman"/>
          <w:w w:val="100"/>
          <w:sz w:val="19"/>
        </w:rPr>
        <w:t>’</w:t>
      </w:r>
      <w:r>
        <w:rPr>
          <w:rFonts w:ascii="Times New Roman" w:hAnsi="Times New Roman"/>
          <w:w w:val="100"/>
          <w:sz w:val="19"/>
        </w:rPr>
        <w:t>annonce du résultat du tirage ainsi que le jour d</w:t>
      </w:r>
      <w:r w:rsidR="00190E00">
        <w:rPr>
          <w:rFonts w:ascii="Times New Roman" w:hAnsi="Times New Roman"/>
          <w:w w:val="100"/>
          <w:sz w:val="19"/>
        </w:rPr>
        <w:t>’</w:t>
      </w:r>
      <w:r>
        <w:rPr>
          <w:rFonts w:ascii="Times New Roman" w:hAnsi="Times New Roman"/>
          <w:w w:val="100"/>
          <w:sz w:val="19"/>
        </w:rPr>
        <w:t>un éventuel tirage soient indiqués.</w:t>
      </w:r>
    </w:p>
    <w:p w:rsidR="00A457A5" w:rsidRPr="0076436D" w:rsidRDefault="00A457A5" w:rsidP="00F47340">
      <w:pPr>
        <w:pStyle w:val="Rubrik4"/>
        <w:keepLines/>
        <w:widowControl/>
        <w:ind w:left="1120"/>
        <w:rPr>
          <w:rFonts w:ascii="Times New Roman" w:hAnsi="Times New Roman" w:cs="Times New Roman"/>
          <w:w w:val="100"/>
          <w:sz w:val="19"/>
          <w:szCs w:val="19"/>
        </w:rPr>
      </w:pPr>
      <w:r>
        <w:rPr>
          <w:rFonts w:ascii="Times New Roman" w:hAnsi="Times New Roman"/>
          <w:w w:val="100"/>
          <w:sz w:val="19"/>
        </w:rPr>
        <w:t>Orientation générale:</w:t>
      </w:r>
    </w:p>
    <w:p w:rsidR="00A457A5" w:rsidRPr="0076436D" w:rsidRDefault="00A457A5" w:rsidP="00F47340">
      <w:pPr>
        <w:pStyle w:val="Brdtexthalv"/>
        <w:ind w:left="1120"/>
        <w:rPr>
          <w:rFonts w:ascii="Times New Roman" w:hAnsi="Times New Roman" w:cs="Times New Roman"/>
          <w:w w:val="100"/>
          <w:sz w:val="19"/>
          <w:szCs w:val="19"/>
        </w:rPr>
      </w:pPr>
      <w:r>
        <w:rPr>
          <w:rFonts w:ascii="Times New Roman" w:hAnsi="Times New Roman"/>
          <w:w w:val="100"/>
          <w:sz w:val="19"/>
        </w:rPr>
        <w:t>Une assistance téléphonique indépendante peut par ex. être Stödlinje.</w:t>
      </w:r>
    </w:p>
    <w:p w:rsidR="00A457A5" w:rsidRPr="0076436D" w:rsidRDefault="00A457A5" w:rsidP="00F47340">
      <w:pPr>
        <w:pStyle w:val="Brdtextblank"/>
        <w:rPr>
          <w:rFonts w:ascii="Times New Roman" w:hAnsi="Times New Roman" w:cs="Times New Roman"/>
          <w:w w:val="100"/>
          <w:sz w:val="19"/>
          <w:szCs w:val="19"/>
        </w:rPr>
      </w:pPr>
      <w:r>
        <w:rPr>
          <w:b/>
        </w:rPr>
        <w:t>Article 2</w:t>
      </w:r>
      <w:r>
        <w:t xml:space="preserve"> Il convient que les informations prévues à l</w:t>
      </w:r>
      <w:r w:rsidR="00190E00">
        <w:t>’</w:t>
      </w:r>
      <w:r>
        <w:t>article premier apparaissent de manière claire et visible sur les billets physiques et autres supports analogues.</w:t>
      </w:r>
      <w:r w:rsidR="00190E00">
        <w:t xml:space="preserve"> </w:t>
      </w:r>
      <w:r>
        <w:rPr>
          <w:rFonts w:ascii="Times New Roman" w:hAnsi="Times New Roman"/>
          <w:w w:val="100"/>
          <w:sz w:val="19"/>
        </w:rPr>
        <w:t>Les informations telles que prévues à l</w:t>
      </w:r>
      <w:r w:rsidR="00190E00">
        <w:rPr>
          <w:rFonts w:ascii="Times New Roman" w:hAnsi="Times New Roman"/>
          <w:w w:val="100"/>
          <w:sz w:val="19"/>
        </w:rPr>
        <w:t>’</w:t>
      </w:r>
      <w:r>
        <w:rPr>
          <w:rFonts w:ascii="Times New Roman" w:hAnsi="Times New Roman"/>
          <w:w w:val="100"/>
          <w:sz w:val="19"/>
        </w:rPr>
        <w:t>article premier, paragraphes 2, 4 et 6, peuvent toutefois être disponibles d</w:t>
      </w:r>
      <w:r w:rsidR="00190E00">
        <w:rPr>
          <w:rFonts w:ascii="Times New Roman" w:hAnsi="Times New Roman"/>
          <w:w w:val="100"/>
          <w:sz w:val="19"/>
        </w:rPr>
        <w:t>’</w:t>
      </w:r>
      <w:r>
        <w:rPr>
          <w:rFonts w:ascii="Times New Roman" w:hAnsi="Times New Roman"/>
          <w:w w:val="100"/>
          <w:sz w:val="19"/>
        </w:rPr>
        <w:t>une autre façon que sur le billet, à condition que leur emplacement soit indiqué.</w:t>
      </w:r>
    </w:p>
    <w:p w:rsidR="00A457A5" w:rsidRPr="0076436D" w:rsidRDefault="00A457A5" w:rsidP="00F47340">
      <w:pPr>
        <w:pStyle w:val="brdtextfyrkant"/>
        <w:rPr>
          <w:rFonts w:ascii="Times New Roman" w:hAnsi="Times New Roman" w:cs="Times New Roman"/>
          <w:w w:val="100"/>
          <w:sz w:val="19"/>
          <w:szCs w:val="19"/>
        </w:rPr>
      </w:pPr>
      <w:r>
        <w:rPr>
          <w:rFonts w:ascii="Times New Roman" w:hAnsi="Times New Roman"/>
          <w:w w:val="100"/>
          <w:sz w:val="19"/>
        </w:rPr>
        <w:lastRenderedPageBreak/>
        <w:t>Pour les billets physiques, le plan des gains doit être mentionné d</w:t>
      </w:r>
      <w:r w:rsidR="00190E00">
        <w:rPr>
          <w:rFonts w:ascii="Times New Roman" w:hAnsi="Times New Roman"/>
          <w:w w:val="100"/>
          <w:sz w:val="19"/>
        </w:rPr>
        <w:t>’</w:t>
      </w:r>
      <w:r>
        <w:rPr>
          <w:rFonts w:ascii="Times New Roman" w:hAnsi="Times New Roman"/>
          <w:w w:val="100"/>
          <w:sz w:val="19"/>
        </w:rPr>
        <w:t>une manière claire et visible.</w:t>
      </w:r>
    </w:p>
    <w:p w:rsidR="00A457A5" w:rsidRPr="0076436D" w:rsidRDefault="00A457A5" w:rsidP="00F47340">
      <w:pPr>
        <w:pStyle w:val="brdtextfyrkant"/>
        <w:rPr>
          <w:rFonts w:ascii="Times New Roman" w:hAnsi="Times New Roman" w:cs="Times New Roman"/>
          <w:w w:val="100"/>
          <w:sz w:val="19"/>
          <w:szCs w:val="19"/>
        </w:rPr>
      </w:pPr>
      <w:r>
        <w:rPr>
          <w:rFonts w:ascii="Times New Roman" w:hAnsi="Times New Roman"/>
          <w:w w:val="100"/>
          <w:sz w:val="19"/>
        </w:rPr>
        <w:t>Les données sur un éventuel sous-traitant tel que prévu au chapitre 11, article 6, de la loi sur les jeux d</w:t>
      </w:r>
      <w:r w:rsidR="00190E00">
        <w:rPr>
          <w:rFonts w:ascii="Times New Roman" w:hAnsi="Times New Roman"/>
          <w:w w:val="100"/>
          <w:sz w:val="19"/>
        </w:rPr>
        <w:t>’</w:t>
      </w:r>
      <w:r>
        <w:rPr>
          <w:rFonts w:ascii="Times New Roman" w:hAnsi="Times New Roman"/>
          <w:w w:val="100"/>
          <w:sz w:val="19"/>
        </w:rPr>
        <w:t>argent (2018:1138) ne peuvent être fournies que si cela est nécessaire pour qu</w:t>
      </w:r>
      <w:r w:rsidR="00190E00">
        <w:rPr>
          <w:rFonts w:ascii="Times New Roman" w:hAnsi="Times New Roman"/>
          <w:w w:val="100"/>
          <w:sz w:val="19"/>
        </w:rPr>
        <w:t>’</w:t>
      </w:r>
      <w:r>
        <w:rPr>
          <w:rFonts w:ascii="Times New Roman" w:hAnsi="Times New Roman"/>
          <w:w w:val="100"/>
          <w:sz w:val="19"/>
        </w:rPr>
        <w:t>un joueur puisse protéger ses droits.</w:t>
      </w:r>
    </w:p>
    <w:p w:rsidR="00A457A5" w:rsidRPr="0076436D" w:rsidRDefault="00DE28EA" w:rsidP="00F47340">
      <w:pPr>
        <w:pStyle w:val="Rubrik4"/>
        <w:keepLines/>
        <w:widowControl/>
        <w:ind w:left="1120"/>
        <w:rPr>
          <w:rFonts w:ascii="Times New Roman" w:hAnsi="Times New Roman" w:cs="Times New Roman"/>
          <w:w w:val="100"/>
          <w:sz w:val="19"/>
          <w:szCs w:val="19"/>
        </w:rPr>
      </w:pPr>
      <w:r>
        <w:rPr>
          <w:rFonts w:ascii="Times New Roman" w:hAnsi="Times New Roman"/>
          <w:w w:val="100"/>
          <w:sz w:val="19"/>
        </w:rPr>
        <w:t>Orientation générale:</w:t>
      </w:r>
    </w:p>
    <w:p w:rsidR="00A457A5" w:rsidRPr="0076436D" w:rsidRDefault="00A457A5" w:rsidP="00F47340">
      <w:pPr>
        <w:pStyle w:val="Brdtexthalv"/>
        <w:ind w:left="1120"/>
        <w:rPr>
          <w:rFonts w:ascii="Times New Roman" w:hAnsi="Times New Roman" w:cs="Times New Roman"/>
          <w:w w:val="100"/>
          <w:sz w:val="19"/>
          <w:szCs w:val="19"/>
        </w:rPr>
      </w:pPr>
      <w:r>
        <w:rPr>
          <w:rFonts w:ascii="Times New Roman" w:hAnsi="Times New Roman"/>
          <w:w w:val="100"/>
          <w:sz w:val="19"/>
        </w:rPr>
        <w:t>Le plan des gains peut par ex. apparaître au verso des billets physiques.</w:t>
      </w:r>
    </w:p>
    <w:p w:rsidR="00A457A5" w:rsidRPr="0076436D" w:rsidRDefault="00A457A5" w:rsidP="00F47340">
      <w:pPr>
        <w:pStyle w:val="brdtextfyrkant"/>
        <w:ind w:left="1120" w:firstLine="200"/>
        <w:rPr>
          <w:rFonts w:ascii="Times New Roman" w:hAnsi="Times New Roman" w:cs="Times New Roman"/>
          <w:w w:val="100"/>
          <w:sz w:val="19"/>
          <w:szCs w:val="19"/>
        </w:rPr>
      </w:pPr>
      <w:r>
        <w:rPr>
          <w:rFonts w:ascii="Times New Roman" w:hAnsi="Times New Roman"/>
          <w:w w:val="100"/>
          <w:sz w:val="19"/>
        </w:rPr>
        <w:t>Il doit être simple pour un joueur de comprendre qui est le titulaire de la licence ou le bénéficiaire. Les informations sur le titulaire de la licence ou le bénéficiaire peuvent notamment apparaître au recto d</w:t>
      </w:r>
      <w:r w:rsidR="00190E00">
        <w:rPr>
          <w:rFonts w:ascii="Times New Roman" w:hAnsi="Times New Roman"/>
          <w:w w:val="100"/>
          <w:sz w:val="19"/>
        </w:rPr>
        <w:t>’</w:t>
      </w:r>
      <w:r>
        <w:rPr>
          <w:rFonts w:ascii="Times New Roman" w:hAnsi="Times New Roman"/>
          <w:w w:val="100"/>
          <w:sz w:val="19"/>
        </w:rPr>
        <w:t>un billet de loterie physique.</w:t>
      </w:r>
    </w:p>
    <w:p w:rsidR="00A457A5" w:rsidRPr="0076436D" w:rsidRDefault="00A457A5" w:rsidP="00F47340">
      <w:pPr>
        <w:pStyle w:val="Brdtextblank"/>
        <w:rPr>
          <w:rFonts w:ascii="Times New Roman" w:hAnsi="Times New Roman" w:cs="Times New Roman"/>
          <w:w w:val="100"/>
          <w:sz w:val="19"/>
          <w:szCs w:val="19"/>
        </w:rPr>
      </w:pPr>
      <w:r>
        <w:rPr>
          <w:b/>
        </w:rPr>
        <w:t>Article 3</w:t>
      </w:r>
      <w:r>
        <w:t xml:space="preserve"> Dans le cas d</w:t>
      </w:r>
      <w:r w:rsidR="00190E00">
        <w:t>’</w:t>
      </w:r>
      <w:r>
        <w:t>un achat de billets qui nécessitent une inscription telle que prévue au chapitre 12, article premier, de la loi sur les jeux d</w:t>
      </w:r>
      <w:r w:rsidR="00190E00">
        <w:t>’</w:t>
      </w:r>
      <w:r>
        <w:t>argent (2018:1138), il convient que les données telles que prescrites à l</w:t>
      </w:r>
      <w:r w:rsidR="00190E00">
        <w:t>’</w:t>
      </w:r>
      <w:r>
        <w:t>article premier, paragraphes 4 à 6 et les informations sur la possibilité de limitation de la participation à un jeu telle que prescrite au chapitre 14, article 7, article 11, paragraphe 1, et à l</w:t>
      </w:r>
      <w:r w:rsidR="00190E00">
        <w:t>’</w:t>
      </w:r>
      <w:r>
        <w:t>article 12, de la loi sur les jeux d</w:t>
      </w:r>
      <w:r w:rsidR="00190E00">
        <w:t>’</w:t>
      </w:r>
      <w:r>
        <w:t>argent et au chapitre 11, article 3, du règlement sur les jeux d</w:t>
      </w:r>
      <w:r w:rsidR="00190E00">
        <w:t>’</w:t>
      </w:r>
      <w:r>
        <w:t>argent (2018:1475) soient accessibles pour le joueur avant qu</w:t>
      </w:r>
      <w:r w:rsidR="00190E00">
        <w:t>’</w:t>
      </w:r>
      <w:r>
        <w:t>il ne puisse s</w:t>
      </w:r>
      <w:r w:rsidR="00190E00">
        <w:t>’</w:t>
      </w:r>
      <w:r>
        <w:t>inscrire.</w:t>
      </w:r>
    </w:p>
    <w:p w:rsidR="00A457A5" w:rsidRPr="0076436D" w:rsidRDefault="00A457A5" w:rsidP="00F47340">
      <w:pPr>
        <w:pStyle w:val="Brdtextblank"/>
        <w:rPr>
          <w:rFonts w:ascii="Times New Roman" w:hAnsi="Times New Roman" w:cs="Times New Roman"/>
          <w:w w:val="100"/>
          <w:sz w:val="19"/>
          <w:szCs w:val="19"/>
        </w:rPr>
      </w:pPr>
      <w:r>
        <w:rPr>
          <w:b/>
        </w:rPr>
        <w:t>Article 4</w:t>
      </w:r>
      <w:r>
        <w:t xml:space="preserve"> Si la loterie a lieu en ligne, il convient que les informations telles que prévues à l</w:t>
      </w:r>
      <w:r w:rsidR="00190E00">
        <w:t>’</w:t>
      </w:r>
      <w:r>
        <w:t>article premier, paragraphe 1, points 1 à 3 et point 5, soient bien visibles sur la page d</w:t>
      </w:r>
      <w:r w:rsidR="00190E00">
        <w:t>’</w:t>
      </w:r>
      <w:r>
        <w:t>accueil du titulaire de la licence, tout comme le logotype de l</w:t>
      </w:r>
      <w:r w:rsidR="00190E00">
        <w:t>’</w:t>
      </w:r>
      <w:r>
        <w:t>Inspection suédoise des loteries, auquel sera joint un lien correspondant au site Internet de l</w:t>
      </w:r>
      <w:r w:rsidR="00190E00">
        <w:t>’</w:t>
      </w:r>
      <w:r>
        <w:t>autorité et un lien correspondant aux conditions d</w:t>
      </w:r>
      <w:r w:rsidR="00190E00">
        <w:t>’</w:t>
      </w:r>
      <w:r>
        <w:t>utilisation.</w:t>
      </w:r>
    </w:p>
    <w:p w:rsidR="00A457A5" w:rsidRPr="0076436D" w:rsidRDefault="00A457A5" w:rsidP="00F47340">
      <w:pPr>
        <w:pStyle w:val="Brdtextblank"/>
        <w:rPr>
          <w:rFonts w:ascii="Times New Roman" w:hAnsi="Times New Roman" w:cs="Times New Roman"/>
          <w:w w:val="100"/>
          <w:sz w:val="19"/>
          <w:szCs w:val="19"/>
        </w:rPr>
      </w:pPr>
      <w:r>
        <w:rPr>
          <w:b/>
        </w:rPr>
        <w:t>Article 5</w:t>
      </w:r>
      <w:r>
        <w:t xml:space="preserve"> Si les conditions d</w:t>
      </w:r>
      <w:r w:rsidR="00190E00">
        <w:t>’</w:t>
      </w:r>
      <w:r>
        <w:t>utilisation en vigueur sont modifiées, et si le changement n</w:t>
      </w:r>
      <w:r w:rsidR="00190E00">
        <w:t>’</w:t>
      </w:r>
      <w:r>
        <w:t>est pas négligeable, il convient que le joueur soit informé de ces modifications avant qu</w:t>
      </w:r>
      <w:r w:rsidR="00190E00">
        <w:t>’</w:t>
      </w:r>
      <w:r>
        <w:t>elles ne soient appliquées.</w:t>
      </w:r>
    </w:p>
    <w:p w:rsidR="00A457A5" w:rsidRPr="0076436D" w:rsidRDefault="00A457A5" w:rsidP="00F47340">
      <w:pPr>
        <w:pStyle w:val="Rubrik4"/>
        <w:keepLines/>
        <w:widowControl/>
        <w:ind w:left="1120"/>
        <w:rPr>
          <w:rFonts w:ascii="Times New Roman" w:hAnsi="Times New Roman" w:cs="Times New Roman"/>
          <w:w w:val="100"/>
          <w:sz w:val="19"/>
          <w:szCs w:val="19"/>
        </w:rPr>
      </w:pPr>
      <w:r>
        <w:rPr>
          <w:rFonts w:ascii="Times New Roman" w:hAnsi="Times New Roman"/>
          <w:w w:val="100"/>
          <w:sz w:val="19"/>
        </w:rPr>
        <w:t xml:space="preserve">Orientation générale: </w:t>
      </w:r>
    </w:p>
    <w:p w:rsidR="00A457A5" w:rsidRPr="0076436D" w:rsidRDefault="00A457A5" w:rsidP="00F47340">
      <w:pPr>
        <w:pStyle w:val="Brdtexthalv"/>
        <w:ind w:left="1120"/>
        <w:rPr>
          <w:rFonts w:ascii="Times New Roman" w:hAnsi="Times New Roman" w:cs="Times New Roman"/>
          <w:w w:val="100"/>
          <w:sz w:val="19"/>
          <w:szCs w:val="19"/>
        </w:rPr>
      </w:pPr>
      <w:r>
        <w:rPr>
          <w:rFonts w:ascii="Times New Roman" w:hAnsi="Times New Roman"/>
          <w:w w:val="100"/>
          <w:sz w:val="19"/>
        </w:rPr>
        <w:t>Par «changement négligeable» on entend notamment des corrections de fautes d</w:t>
      </w:r>
      <w:r w:rsidR="00190E00">
        <w:rPr>
          <w:rFonts w:ascii="Times New Roman" w:hAnsi="Times New Roman"/>
          <w:w w:val="100"/>
          <w:sz w:val="19"/>
        </w:rPr>
        <w:t>’</w:t>
      </w:r>
      <w:r>
        <w:rPr>
          <w:rFonts w:ascii="Times New Roman" w:hAnsi="Times New Roman"/>
          <w:w w:val="100"/>
          <w:sz w:val="19"/>
        </w:rPr>
        <w:t xml:space="preserve">orthographe. </w:t>
      </w:r>
    </w:p>
    <w:p w:rsidR="00A457A5" w:rsidRPr="0076436D" w:rsidRDefault="00A457A5" w:rsidP="00F47340">
      <w:pPr>
        <w:pStyle w:val="brdtextfyrkant"/>
        <w:ind w:left="1120" w:firstLine="200"/>
        <w:rPr>
          <w:rFonts w:ascii="Times New Roman" w:hAnsi="Times New Roman" w:cs="Times New Roman"/>
          <w:w w:val="100"/>
          <w:sz w:val="19"/>
          <w:szCs w:val="19"/>
        </w:rPr>
      </w:pPr>
      <w:r>
        <w:rPr>
          <w:rFonts w:ascii="Times New Roman" w:hAnsi="Times New Roman"/>
          <w:w w:val="100"/>
          <w:sz w:val="19"/>
        </w:rPr>
        <w:t>Les informations destinées aux joueurs sur les modifications des conditions d</w:t>
      </w:r>
      <w:r w:rsidR="00190E00">
        <w:rPr>
          <w:rFonts w:ascii="Times New Roman" w:hAnsi="Times New Roman"/>
          <w:w w:val="100"/>
          <w:sz w:val="19"/>
        </w:rPr>
        <w:t>’</w:t>
      </w:r>
      <w:r>
        <w:rPr>
          <w:rFonts w:ascii="Times New Roman" w:hAnsi="Times New Roman"/>
          <w:w w:val="100"/>
          <w:sz w:val="19"/>
        </w:rPr>
        <w:t>utilisation peuvent être présentées, par exemple, de telle sorte que le joueur soit informé des changements par écrit ou bien qu</w:t>
      </w:r>
      <w:r w:rsidR="00190E00">
        <w:rPr>
          <w:rFonts w:ascii="Times New Roman" w:hAnsi="Times New Roman"/>
          <w:w w:val="100"/>
          <w:sz w:val="19"/>
        </w:rPr>
        <w:t>’</w:t>
      </w:r>
      <w:r>
        <w:rPr>
          <w:rFonts w:ascii="Times New Roman" w:hAnsi="Times New Roman"/>
          <w:w w:val="100"/>
          <w:sz w:val="19"/>
        </w:rPr>
        <w:t xml:space="preserve">il puisse approuver les nouvelles conditions au moment où il se connecte. </w:t>
      </w:r>
    </w:p>
    <w:p w:rsidR="00A457A5" w:rsidRPr="0076436D" w:rsidRDefault="00A457A5" w:rsidP="00F47340">
      <w:pPr>
        <w:pStyle w:val="Rubrik2"/>
        <w:keepLines/>
        <w:rPr>
          <w:rFonts w:ascii="Times New Roman" w:hAnsi="Times New Roman" w:cs="Times New Roman"/>
          <w:w w:val="100"/>
          <w:sz w:val="21"/>
          <w:szCs w:val="21"/>
        </w:rPr>
      </w:pPr>
      <w:r>
        <w:rPr>
          <w:rFonts w:ascii="Times New Roman" w:hAnsi="Times New Roman"/>
          <w:w w:val="100"/>
          <w:sz w:val="21"/>
        </w:rPr>
        <w:t>Chapitre 9 Le titulaire d</w:t>
      </w:r>
      <w:r w:rsidR="00190E00">
        <w:rPr>
          <w:rFonts w:ascii="Times New Roman" w:hAnsi="Times New Roman"/>
          <w:w w:val="100"/>
          <w:sz w:val="21"/>
        </w:rPr>
        <w:t>’</w:t>
      </w:r>
      <w:r>
        <w:rPr>
          <w:rFonts w:ascii="Times New Roman" w:hAnsi="Times New Roman"/>
          <w:w w:val="100"/>
          <w:sz w:val="21"/>
        </w:rPr>
        <w:t>une licence doit pouvoir générer des rapports contenant les informations suivantes</w:t>
      </w:r>
    </w:p>
    <w:p w:rsidR="00A457A5" w:rsidRPr="0076436D" w:rsidRDefault="00A457A5" w:rsidP="00F47340">
      <w:pPr>
        <w:pStyle w:val="Brdtexthalv"/>
        <w:rPr>
          <w:rFonts w:ascii="Times New Roman" w:hAnsi="Times New Roman" w:cs="Times New Roman"/>
          <w:w w:val="100"/>
          <w:sz w:val="19"/>
          <w:szCs w:val="19"/>
        </w:rPr>
      </w:pPr>
      <w:r>
        <w:rPr>
          <w:b/>
        </w:rPr>
        <w:t>Article 1er</w:t>
      </w:r>
      <w:r>
        <w:t xml:space="preserve"> Pour chaque mise ou chaque partie se faisant avec des billets ou un autre support conformément à la licence octroyée, le titulaire d</w:t>
      </w:r>
      <w:r w:rsidR="00190E00">
        <w:t>’</w:t>
      </w:r>
      <w:r>
        <w:t>une licence doit enregistrer et générer des rapports comportant les informations suivantes:</w:t>
      </w:r>
    </w:p>
    <w:p w:rsidR="00A457A5" w:rsidRPr="0076436D" w:rsidRDefault="00A457A5" w:rsidP="00265800">
      <w:pPr>
        <w:pStyle w:val="brdtextfyrkant"/>
        <w:numPr>
          <w:ilvl w:val="0"/>
          <w:numId w:val="6"/>
        </w:numPr>
        <w:tabs>
          <w:tab w:val="left" w:pos="426"/>
        </w:tabs>
        <w:ind w:left="0" w:firstLine="181"/>
        <w:rPr>
          <w:rFonts w:ascii="Times New Roman" w:hAnsi="Times New Roman" w:cs="Times New Roman"/>
          <w:w w:val="100"/>
          <w:sz w:val="19"/>
          <w:szCs w:val="19"/>
        </w:rPr>
      </w:pPr>
      <w:r>
        <w:rPr>
          <w:rFonts w:ascii="Times New Roman" w:hAnsi="Times New Roman"/>
          <w:w w:val="100"/>
          <w:sz w:val="19"/>
        </w:rPr>
        <w:lastRenderedPageBreak/>
        <w:t>le nombre total de billets imprimés selon le plan des gains,</w:t>
      </w:r>
    </w:p>
    <w:p w:rsidR="00A457A5" w:rsidRPr="0076436D" w:rsidRDefault="00A457A5" w:rsidP="00265800">
      <w:pPr>
        <w:pStyle w:val="brdtextfyrkant"/>
        <w:numPr>
          <w:ilvl w:val="0"/>
          <w:numId w:val="6"/>
        </w:numPr>
        <w:tabs>
          <w:tab w:val="left" w:pos="426"/>
        </w:tabs>
        <w:ind w:left="0" w:firstLine="181"/>
        <w:rPr>
          <w:rFonts w:ascii="Times New Roman" w:hAnsi="Times New Roman" w:cs="Times New Roman"/>
          <w:w w:val="100"/>
          <w:sz w:val="19"/>
          <w:szCs w:val="19"/>
        </w:rPr>
      </w:pPr>
      <w:r>
        <w:rPr>
          <w:rFonts w:ascii="Times New Roman" w:hAnsi="Times New Roman"/>
          <w:w w:val="100"/>
          <w:sz w:val="19"/>
        </w:rPr>
        <w:t>le nombre total de billets vendus,</w:t>
      </w:r>
    </w:p>
    <w:p w:rsidR="00A457A5" w:rsidRPr="0076436D" w:rsidRDefault="00A457A5" w:rsidP="00265800">
      <w:pPr>
        <w:pStyle w:val="brdtextfyrkant"/>
        <w:numPr>
          <w:ilvl w:val="0"/>
          <w:numId w:val="6"/>
        </w:numPr>
        <w:tabs>
          <w:tab w:val="left" w:pos="426"/>
        </w:tabs>
        <w:ind w:left="0" w:firstLine="181"/>
        <w:rPr>
          <w:rFonts w:ascii="Times New Roman" w:hAnsi="Times New Roman" w:cs="Times New Roman"/>
          <w:w w:val="100"/>
          <w:sz w:val="19"/>
          <w:szCs w:val="19"/>
        </w:rPr>
      </w:pPr>
      <w:r>
        <w:rPr>
          <w:rFonts w:ascii="Times New Roman" w:hAnsi="Times New Roman"/>
          <w:w w:val="100"/>
          <w:sz w:val="19"/>
        </w:rPr>
        <w:t>le total des recettes pour les billets vendus,</w:t>
      </w:r>
    </w:p>
    <w:p w:rsidR="00A457A5" w:rsidRPr="0076436D" w:rsidRDefault="00A457A5" w:rsidP="00265800">
      <w:pPr>
        <w:pStyle w:val="brdtextfyrkant"/>
        <w:numPr>
          <w:ilvl w:val="0"/>
          <w:numId w:val="6"/>
        </w:numPr>
        <w:tabs>
          <w:tab w:val="left" w:pos="426"/>
        </w:tabs>
        <w:ind w:left="0" w:firstLine="181"/>
        <w:rPr>
          <w:rFonts w:ascii="Times New Roman" w:hAnsi="Times New Roman" w:cs="Times New Roman"/>
          <w:w w:val="100"/>
          <w:sz w:val="19"/>
          <w:szCs w:val="19"/>
        </w:rPr>
      </w:pPr>
      <w:r>
        <w:rPr>
          <w:rFonts w:ascii="Times New Roman" w:hAnsi="Times New Roman"/>
          <w:w w:val="100"/>
          <w:sz w:val="19"/>
        </w:rPr>
        <w:t>le total des gains versés,</w:t>
      </w:r>
    </w:p>
    <w:p w:rsidR="00A457A5" w:rsidRPr="0076436D" w:rsidRDefault="00A457A5" w:rsidP="00265800">
      <w:pPr>
        <w:pStyle w:val="brdtextfyrkant"/>
        <w:numPr>
          <w:ilvl w:val="0"/>
          <w:numId w:val="6"/>
        </w:numPr>
        <w:tabs>
          <w:tab w:val="left" w:pos="426"/>
        </w:tabs>
        <w:ind w:left="0" w:firstLine="181"/>
        <w:rPr>
          <w:rFonts w:ascii="Times New Roman" w:hAnsi="Times New Roman" w:cs="Times New Roman"/>
          <w:w w:val="100"/>
          <w:sz w:val="19"/>
          <w:szCs w:val="19"/>
        </w:rPr>
      </w:pPr>
      <w:r>
        <w:rPr>
          <w:rFonts w:ascii="Times New Roman" w:hAnsi="Times New Roman"/>
          <w:w w:val="100"/>
          <w:sz w:val="19"/>
        </w:rPr>
        <w:t>le total des gains versés pour chaque niveau du plan des gains, et</w:t>
      </w:r>
    </w:p>
    <w:p w:rsidR="00A457A5" w:rsidRPr="0076436D" w:rsidRDefault="00A457A5" w:rsidP="00265800">
      <w:pPr>
        <w:pStyle w:val="brdtextfyrkant"/>
        <w:numPr>
          <w:ilvl w:val="0"/>
          <w:numId w:val="6"/>
        </w:numPr>
        <w:tabs>
          <w:tab w:val="left" w:pos="426"/>
        </w:tabs>
        <w:ind w:left="0" w:firstLine="181"/>
        <w:rPr>
          <w:rFonts w:ascii="Times New Roman" w:hAnsi="Times New Roman" w:cs="Times New Roman"/>
          <w:w w:val="100"/>
          <w:sz w:val="19"/>
          <w:szCs w:val="19"/>
        </w:rPr>
      </w:pPr>
      <w:r>
        <w:rPr>
          <w:rFonts w:ascii="Times New Roman" w:hAnsi="Times New Roman"/>
          <w:w w:val="100"/>
          <w:sz w:val="19"/>
        </w:rPr>
        <w:t>les résultats réels du pourcentage de remboursement.</w:t>
      </w:r>
    </w:p>
    <w:p w:rsidR="00A457A5" w:rsidRPr="0076436D" w:rsidRDefault="00A457A5" w:rsidP="00F47340">
      <w:pPr>
        <w:pStyle w:val="Brdtextblank"/>
        <w:rPr>
          <w:rFonts w:ascii="Times New Roman" w:hAnsi="Times New Roman" w:cs="Times New Roman"/>
          <w:w w:val="100"/>
          <w:sz w:val="19"/>
          <w:szCs w:val="19"/>
        </w:rPr>
      </w:pPr>
      <w:r>
        <w:rPr>
          <w:b/>
        </w:rPr>
        <w:t>Article 2</w:t>
      </w:r>
      <w:r>
        <w:t xml:space="preserve"> Le titulaire d</w:t>
      </w:r>
      <w:r w:rsidR="00190E00">
        <w:t>’</w:t>
      </w:r>
      <w:r>
        <w:t>une licence doit documenter et générer des rapports sur les billets qui ont fait l</w:t>
      </w:r>
      <w:r w:rsidR="00190E00">
        <w:t>’</w:t>
      </w:r>
      <w:r>
        <w:t>objet d</w:t>
      </w:r>
      <w:r w:rsidR="00190E00">
        <w:t>’</w:t>
      </w:r>
      <w:r>
        <w:t>une manipulation ou qui ont disparu d</w:t>
      </w:r>
      <w:r w:rsidR="00190E00">
        <w:t>’</w:t>
      </w:r>
      <w:r>
        <w:t>une autre manière avant la vente.</w:t>
      </w:r>
    </w:p>
    <w:p w:rsidR="00A457A5" w:rsidRPr="0076436D" w:rsidRDefault="00A457A5" w:rsidP="00265800">
      <w:pPr>
        <w:pStyle w:val="brdtextfyrkant"/>
        <w:numPr>
          <w:ilvl w:val="0"/>
          <w:numId w:val="5"/>
        </w:numPr>
        <w:pBdr>
          <w:top w:val="single" w:sz="4" w:space="1" w:color="auto"/>
        </w:pBdr>
        <w:tabs>
          <w:tab w:val="left" w:pos="426"/>
        </w:tabs>
        <w:ind w:left="0" w:firstLine="181"/>
        <w:rPr>
          <w:rFonts w:ascii="Times New Roman" w:hAnsi="Times New Roman" w:cs="Times New Roman"/>
          <w:w w:val="100"/>
          <w:sz w:val="19"/>
          <w:szCs w:val="19"/>
        </w:rPr>
      </w:pPr>
      <w:r>
        <w:rPr>
          <w:rFonts w:ascii="Times New Roman" w:hAnsi="Times New Roman"/>
          <w:w w:val="100"/>
          <w:sz w:val="19"/>
        </w:rPr>
        <w:t>Les présentes règles entrent en vigueur le 1</w:t>
      </w:r>
      <w:r>
        <w:rPr>
          <w:rFonts w:ascii="Times New Roman" w:hAnsi="Times New Roman"/>
          <w:w w:val="100"/>
          <w:sz w:val="19"/>
          <w:vertAlign w:val="superscript"/>
        </w:rPr>
        <w:t>er</w:t>
      </w:r>
      <w:r>
        <w:rPr>
          <w:rFonts w:ascii="Times New Roman" w:hAnsi="Times New Roman"/>
          <w:w w:val="100"/>
          <w:sz w:val="19"/>
        </w:rPr>
        <w:t> janvier 2019.</w:t>
      </w:r>
    </w:p>
    <w:p w:rsidR="00A457A5" w:rsidRPr="0076436D" w:rsidRDefault="00A457A5" w:rsidP="00265800">
      <w:pPr>
        <w:pStyle w:val="brdtextfyrkant"/>
        <w:numPr>
          <w:ilvl w:val="0"/>
          <w:numId w:val="5"/>
        </w:numPr>
        <w:tabs>
          <w:tab w:val="left" w:pos="426"/>
        </w:tabs>
        <w:ind w:left="0" w:firstLine="181"/>
        <w:rPr>
          <w:rFonts w:ascii="Times New Roman" w:hAnsi="Times New Roman" w:cs="Times New Roman"/>
          <w:w w:val="100"/>
          <w:sz w:val="19"/>
          <w:szCs w:val="19"/>
        </w:rPr>
      </w:pPr>
      <w:r>
        <w:rPr>
          <w:rFonts w:ascii="Times New Roman" w:hAnsi="Times New Roman"/>
          <w:w w:val="100"/>
          <w:sz w:val="19"/>
        </w:rPr>
        <w:t>Les règles sont également appliquées pour les demandes de licence introduites auprès de l</w:t>
      </w:r>
      <w:r w:rsidR="00190E00">
        <w:rPr>
          <w:rFonts w:ascii="Times New Roman" w:hAnsi="Times New Roman"/>
          <w:w w:val="100"/>
          <w:sz w:val="19"/>
        </w:rPr>
        <w:t>’</w:t>
      </w:r>
      <w:r>
        <w:rPr>
          <w:rFonts w:ascii="Times New Roman" w:hAnsi="Times New Roman"/>
          <w:w w:val="100"/>
          <w:sz w:val="19"/>
        </w:rPr>
        <w:t>Inspection suédoise des loteries après le 1</w:t>
      </w:r>
      <w:r>
        <w:rPr>
          <w:rFonts w:ascii="Times New Roman" w:hAnsi="Times New Roman"/>
          <w:w w:val="100"/>
          <w:sz w:val="19"/>
          <w:vertAlign w:val="superscript"/>
        </w:rPr>
        <w:t>er</w:t>
      </w:r>
      <w:r>
        <w:rPr>
          <w:rFonts w:ascii="Times New Roman" w:hAnsi="Times New Roman"/>
          <w:w w:val="100"/>
          <w:sz w:val="19"/>
        </w:rPr>
        <w:t> août 2018 et qui concernent la période après le 1</w:t>
      </w:r>
      <w:r>
        <w:rPr>
          <w:rFonts w:ascii="Times New Roman" w:hAnsi="Times New Roman"/>
          <w:w w:val="100"/>
          <w:sz w:val="19"/>
          <w:vertAlign w:val="superscript"/>
        </w:rPr>
        <w:t>er</w:t>
      </w:r>
      <w:r>
        <w:rPr>
          <w:rFonts w:ascii="Times New Roman" w:hAnsi="Times New Roman"/>
          <w:w w:val="100"/>
          <w:sz w:val="19"/>
        </w:rPr>
        <w:t> janvier 2019.</w:t>
      </w:r>
    </w:p>
    <w:p w:rsidR="00A457A5" w:rsidRPr="0076436D" w:rsidRDefault="00A457A5" w:rsidP="00F47340">
      <w:pPr>
        <w:pStyle w:val="Brdtextblank"/>
        <w:rPr>
          <w:rFonts w:ascii="Times New Roman" w:hAnsi="Times New Roman" w:cs="Times New Roman"/>
          <w:w w:val="100"/>
          <w:sz w:val="19"/>
          <w:szCs w:val="19"/>
        </w:rPr>
      </w:pPr>
    </w:p>
    <w:p w:rsidR="00A457A5" w:rsidRPr="0076436D" w:rsidRDefault="00A457A5" w:rsidP="00F47340">
      <w:pPr>
        <w:pStyle w:val="Brdtextblank"/>
        <w:rPr>
          <w:rFonts w:ascii="Times New Roman" w:hAnsi="Times New Roman" w:cs="Times New Roman"/>
          <w:w w:val="100"/>
          <w:sz w:val="19"/>
          <w:szCs w:val="19"/>
        </w:rPr>
      </w:pPr>
      <w:r>
        <w:rPr>
          <w:rFonts w:ascii="Times New Roman" w:hAnsi="Times New Roman"/>
          <w:w w:val="100"/>
          <w:sz w:val="19"/>
        </w:rPr>
        <w:t>Au nom de l</w:t>
      </w:r>
      <w:r w:rsidR="00190E00">
        <w:rPr>
          <w:rFonts w:ascii="Times New Roman" w:hAnsi="Times New Roman"/>
          <w:w w:val="100"/>
          <w:sz w:val="19"/>
        </w:rPr>
        <w:t>’</w:t>
      </w:r>
      <w:r>
        <w:rPr>
          <w:rFonts w:ascii="Times New Roman" w:hAnsi="Times New Roman"/>
          <w:w w:val="100"/>
          <w:sz w:val="19"/>
        </w:rPr>
        <w:t>Inspection suédoise des loteries</w:t>
      </w:r>
    </w:p>
    <w:p w:rsidR="00A457A5" w:rsidRPr="0076436D" w:rsidRDefault="00A457A5" w:rsidP="00F47340">
      <w:pPr>
        <w:pStyle w:val="Brdtextblank"/>
        <w:rPr>
          <w:rFonts w:ascii="Times New Roman" w:hAnsi="Times New Roman" w:cs="Times New Roman"/>
          <w:w w:val="100"/>
          <w:sz w:val="19"/>
          <w:szCs w:val="19"/>
        </w:rPr>
      </w:pPr>
      <w:r>
        <w:rPr>
          <w:rFonts w:ascii="Times New Roman" w:hAnsi="Times New Roman"/>
          <w:w w:val="100"/>
          <w:sz w:val="19"/>
        </w:rPr>
        <w:t>CAMILLA ROSENBERG</w:t>
      </w:r>
    </w:p>
    <w:p w:rsidR="00A457A5" w:rsidRPr="0076436D" w:rsidRDefault="00A457A5" w:rsidP="00F47340">
      <w:pPr>
        <w:pStyle w:val="BodyText"/>
        <w:jc w:val="center"/>
        <w:rPr>
          <w:rFonts w:ascii="Times New Roman" w:hAnsi="Times New Roman" w:cs="Times New Roman"/>
          <w:w w:val="100"/>
          <w:sz w:val="19"/>
          <w:szCs w:val="19"/>
        </w:rPr>
      </w:pPr>
      <w:r>
        <w:rPr>
          <w:rFonts w:ascii="Times New Roman" w:hAnsi="Times New Roman"/>
          <w:w w:val="100"/>
          <w:sz w:val="19"/>
        </w:rPr>
        <w:t>Johan Röhr</w:t>
      </w:r>
    </w:p>
    <w:sectPr w:rsidR="00A457A5" w:rsidRPr="0076436D" w:rsidSect="007658EF">
      <w:headerReference w:type="even" r:id="rId7"/>
      <w:headerReference w:type="default" r:id="rId8"/>
      <w:footerReference w:type="even" r:id="rId9"/>
      <w:footerReference w:type="default" r:id="rId10"/>
      <w:headerReference w:type="first" r:id="rId11"/>
      <w:footerReference w:type="first" r:id="rId12"/>
      <w:pgSz w:w="9354" w:h="13720"/>
      <w:pgMar w:top="680" w:right="2306" w:bottom="1302" w:left="1154" w:header="720" w:footer="720" w:gutter="0"/>
      <w:cols w:space="720"/>
      <w:noEndnote/>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E3A18" w:rsidRDefault="009E3A18">
      <w:pPr>
        <w:spacing w:after="0" w:line="240" w:lineRule="auto"/>
      </w:pPr>
      <w:r>
        <w:separator/>
      </w:r>
    </w:p>
  </w:endnote>
  <w:endnote w:type="continuationSeparator" w:id="0">
    <w:p w:rsidR="009E3A18" w:rsidRDefault="009E3A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Times">
    <w:panose1 w:val="02020603050405020304"/>
    <w:charset w:val="00"/>
    <w:family w:val="roman"/>
    <w:pitch w:val="variable"/>
    <w:sig w:usb0="E0002EFF" w:usb1="C000785B" w:usb2="00000009" w:usb3="00000000" w:csb0="000001FF" w:csb1="00000000"/>
  </w:font>
  <w:font w:name="Consolas">
    <w:panose1 w:val="020B0609020204030204"/>
    <w:charset w:val="EE"/>
    <w:family w:val="modern"/>
    <w:pitch w:val="fixed"/>
    <w:sig w:usb0="E10002FF" w:usb1="4000FCFF" w:usb2="00000009" w:usb3="00000000" w:csb0="0000019F" w:csb1="00000000"/>
  </w:font>
  <w:font w:name="Courier New">
    <w:panose1 w:val="02070309020205020404"/>
    <w:charset w:val="EE"/>
    <w:family w:val="modern"/>
    <w:pitch w:val="fixed"/>
    <w:sig w:usb0="E0002AFF" w:usb1="C0007843" w:usb2="00000009" w:usb3="00000000" w:csb0="000001F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457A5" w:rsidRPr="00B06CA7" w:rsidRDefault="007658EF">
    <w:pPr>
      <w:pStyle w:val="Footer"/>
      <w:tabs>
        <w:tab w:val="center" w:pos="12800"/>
        <w:tab w:val="right" w:pos="25600"/>
      </w:tabs>
      <w:jc w:val="left"/>
      <w:rPr>
        <w:rStyle w:val="Pagina"/>
        <w:rFonts w:ascii="Times New Roman" w:hAnsi="Times New Roman" w:cs="Times New Roman"/>
        <w:w w:val="100"/>
      </w:rPr>
    </w:pPr>
    <w:r w:rsidRPr="00B06CA7">
      <w:rPr>
        <w:rStyle w:val="Pagina"/>
        <w:rFonts w:ascii="Times New Roman" w:hAnsi="Times New Roman" w:cs="Times New Roman"/>
        <w:w w:val="100"/>
      </w:rPr>
      <w:fldChar w:fldCharType="begin"/>
    </w:r>
    <w:r w:rsidR="00A457A5" w:rsidRPr="00B06CA7">
      <w:rPr>
        <w:rStyle w:val="Pagina"/>
        <w:rFonts w:ascii="Times New Roman" w:hAnsi="Times New Roman" w:cs="Times New Roman"/>
        <w:w w:val="100"/>
      </w:rPr>
      <w:instrText xml:space="preserve"> PAGE </w:instrText>
    </w:r>
    <w:r w:rsidRPr="00B06CA7">
      <w:rPr>
        <w:rStyle w:val="Pagina"/>
        <w:rFonts w:ascii="Times New Roman" w:hAnsi="Times New Roman" w:cs="Times New Roman"/>
        <w:w w:val="100"/>
      </w:rPr>
      <w:fldChar w:fldCharType="separate"/>
    </w:r>
    <w:r w:rsidR="001D4F2B">
      <w:rPr>
        <w:rStyle w:val="Pagina"/>
        <w:rFonts w:ascii="Times New Roman" w:hAnsi="Times New Roman" w:cs="Times New Roman"/>
        <w:noProof/>
        <w:w w:val="100"/>
      </w:rPr>
      <w:t>2</w:t>
    </w:r>
    <w:r w:rsidRPr="00B06CA7">
      <w:rPr>
        <w:rStyle w:val="Pagina"/>
        <w:rFonts w:ascii="Times New Roman" w:hAnsi="Times New Roman" w:cs="Times New Roman"/>
        <w:w w:val="10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457A5" w:rsidRPr="00B06CA7" w:rsidRDefault="007658EF">
    <w:pPr>
      <w:pStyle w:val="Footer"/>
      <w:tabs>
        <w:tab w:val="center" w:pos="12800"/>
        <w:tab w:val="right" w:pos="25600"/>
      </w:tabs>
      <w:rPr>
        <w:rStyle w:val="Pagina"/>
        <w:rFonts w:ascii="Times New Roman" w:hAnsi="Times New Roman" w:cs="Times New Roman"/>
        <w:w w:val="100"/>
      </w:rPr>
    </w:pPr>
    <w:r w:rsidRPr="00B06CA7">
      <w:rPr>
        <w:rStyle w:val="Pagina"/>
        <w:rFonts w:ascii="Times New Roman" w:hAnsi="Times New Roman" w:cs="Times New Roman"/>
        <w:w w:val="100"/>
      </w:rPr>
      <w:fldChar w:fldCharType="begin"/>
    </w:r>
    <w:r w:rsidR="00A457A5" w:rsidRPr="00B06CA7">
      <w:rPr>
        <w:rStyle w:val="Pagina"/>
        <w:rFonts w:ascii="Times New Roman" w:hAnsi="Times New Roman" w:cs="Times New Roman"/>
        <w:w w:val="100"/>
      </w:rPr>
      <w:instrText xml:space="preserve"> PAGE </w:instrText>
    </w:r>
    <w:r w:rsidRPr="00B06CA7">
      <w:rPr>
        <w:rStyle w:val="Pagina"/>
        <w:rFonts w:ascii="Times New Roman" w:hAnsi="Times New Roman" w:cs="Times New Roman"/>
        <w:w w:val="100"/>
      </w:rPr>
      <w:fldChar w:fldCharType="separate"/>
    </w:r>
    <w:r w:rsidR="001D4F2B">
      <w:rPr>
        <w:rStyle w:val="Pagina"/>
        <w:rFonts w:ascii="Times New Roman" w:hAnsi="Times New Roman" w:cs="Times New Roman"/>
        <w:noProof/>
        <w:w w:val="100"/>
      </w:rPr>
      <w:t>3</w:t>
    </w:r>
    <w:r w:rsidRPr="00B06CA7">
      <w:rPr>
        <w:rStyle w:val="Pagina"/>
        <w:rFonts w:ascii="Times New Roman" w:hAnsi="Times New Roman" w:cs="Times New Roman"/>
        <w:w w:val="100"/>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457A5" w:rsidRPr="00B06CA7" w:rsidRDefault="007658EF">
    <w:pPr>
      <w:pStyle w:val="Footer"/>
      <w:rPr>
        <w:rStyle w:val="Pagina"/>
        <w:rFonts w:ascii="Times New Roman" w:hAnsi="Times New Roman" w:cs="Times New Roman"/>
        <w:w w:val="100"/>
      </w:rPr>
    </w:pPr>
    <w:r w:rsidRPr="00B06CA7">
      <w:rPr>
        <w:rStyle w:val="Pagina"/>
        <w:rFonts w:ascii="Times New Roman" w:hAnsi="Times New Roman" w:cs="Times New Roman"/>
        <w:w w:val="100"/>
      </w:rPr>
      <w:fldChar w:fldCharType="begin"/>
    </w:r>
    <w:r w:rsidR="00A457A5" w:rsidRPr="00B06CA7">
      <w:rPr>
        <w:rStyle w:val="Pagina"/>
        <w:rFonts w:ascii="Times New Roman" w:hAnsi="Times New Roman" w:cs="Times New Roman"/>
        <w:w w:val="100"/>
      </w:rPr>
      <w:instrText xml:space="preserve"> PAGE </w:instrText>
    </w:r>
    <w:r w:rsidRPr="00B06CA7">
      <w:rPr>
        <w:rStyle w:val="Pagina"/>
        <w:rFonts w:ascii="Times New Roman" w:hAnsi="Times New Roman" w:cs="Times New Roman"/>
        <w:w w:val="100"/>
      </w:rPr>
      <w:fldChar w:fldCharType="separate"/>
    </w:r>
    <w:r w:rsidR="001D4F2B">
      <w:rPr>
        <w:rStyle w:val="Pagina"/>
        <w:rFonts w:ascii="Times New Roman" w:hAnsi="Times New Roman" w:cs="Times New Roman"/>
        <w:noProof/>
        <w:w w:val="100"/>
      </w:rPr>
      <w:t>1</w:t>
    </w:r>
    <w:r w:rsidRPr="00B06CA7">
      <w:rPr>
        <w:rStyle w:val="Pagina"/>
        <w:rFonts w:ascii="Times New Roman" w:hAnsi="Times New Roman" w:cs="Times New Roman"/>
        <w:w w:val="10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E3A18" w:rsidRDefault="009E3A18">
      <w:pPr>
        <w:spacing w:after="0" w:line="240" w:lineRule="auto"/>
      </w:pPr>
      <w:r>
        <w:separator/>
      </w:r>
    </w:p>
  </w:footnote>
  <w:footnote w:type="continuationSeparator" w:id="0">
    <w:p w:rsidR="009E3A18" w:rsidRDefault="009E3A18">
      <w:pPr>
        <w:spacing w:after="0" w:line="240" w:lineRule="auto"/>
      </w:pPr>
      <w:r>
        <w:continuationSeparator/>
      </w:r>
    </w:p>
  </w:footnote>
  <w:footnote w:id="1">
    <w:p w:rsidR="00A457A5" w:rsidRPr="00DE28EA" w:rsidRDefault="00A457A5">
      <w:pPr>
        <w:pStyle w:val="Fotnot"/>
        <w:rPr>
          <w:rFonts w:ascii="Times New Roman" w:hAnsi="Times New Roman" w:cs="Times New Roman"/>
          <w:w w:val="100"/>
          <w:sz w:val="17"/>
          <w:szCs w:val="17"/>
        </w:rPr>
      </w:pPr>
      <w:r>
        <w:rPr>
          <w:rFonts w:ascii="Times New Roman" w:hAnsi="Times New Roman"/>
          <w:vertAlign w:val="superscript"/>
        </w:rPr>
        <w:footnoteRef/>
      </w:r>
      <w:r>
        <w:rPr>
          <w:rFonts w:ascii="Times New Roman" w:hAnsi="Times New Roman"/>
          <w:w w:val="100"/>
          <w:sz w:val="17"/>
        </w:rPr>
        <w:t> Voir directive (UE) 2015/1535 du Parlement européen et du Conseil du 9 septembre 2015 prévoyant une procédure d'information dans le domaine des réglementations techniques et des règles relatives aux services de la société de l'information.</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457A5" w:rsidRPr="00B06CA7" w:rsidRDefault="00A457A5">
    <w:pPr>
      <w:widowControl w:val="0"/>
      <w:autoSpaceDE w:val="0"/>
      <w:autoSpaceDN w:val="0"/>
      <w:adjustRightInd w:val="0"/>
      <w:spacing w:after="0" w:line="240" w:lineRule="auto"/>
      <w:rPr>
        <w:rFonts w:ascii="Times New Roman" w:hAnsi="Times New Roman"/>
        <w:sz w:val="21"/>
        <w:szCs w:val="21"/>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457A5" w:rsidRPr="00B06CA7" w:rsidRDefault="00A457A5" w:rsidP="00B06CA7">
    <w:pPr>
      <w:pStyle w:val="Header"/>
      <w:tabs>
        <w:tab w:val="clear" w:pos="2680"/>
        <w:tab w:val="clear" w:pos="4860"/>
        <w:tab w:val="center" w:pos="3840"/>
        <w:tab w:val="right" w:pos="7680"/>
        <w:tab w:val="center" w:pos="14920"/>
        <w:tab w:val="right" w:pos="29840"/>
      </w:tabs>
      <w:suppressAutoHyphens/>
      <w:jc w:val="right"/>
      <w:rPr>
        <w:rFonts w:ascii="Times New Roman" w:hAnsi="Times New Roman" w:cs="Times New Roman"/>
        <w:w w:val="100"/>
        <w:sz w:val="21"/>
        <w:szCs w:val="21"/>
      </w:rPr>
    </w:pPr>
    <w:r>
      <w:rPr>
        <w:rFonts w:ascii="Times New Roman" w:hAnsi="Times New Roman"/>
        <w:w w:val="100"/>
        <w:sz w:val="21"/>
      </w:rPr>
      <w:t>LIFS 2018:4</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457A5" w:rsidRPr="00B06CA7" w:rsidRDefault="00A457A5">
    <w:pPr>
      <w:widowControl w:val="0"/>
      <w:autoSpaceDE w:val="0"/>
      <w:autoSpaceDN w:val="0"/>
      <w:adjustRightInd w:val="0"/>
      <w:spacing w:after="0" w:line="240" w:lineRule="auto"/>
      <w:rPr>
        <w:rFonts w:ascii="Times New Roman" w:hAnsi="Times New Roman"/>
        <w:sz w:val="21"/>
        <w:szCs w:val="21"/>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CA12E54"/>
    <w:multiLevelType w:val="hybridMultilevel"/>
    <w:tmpl w:val="21365F34"/>
    <w:lvl w:ilvl="0" w:tplc="041D000F">
      <w:start w:val="1"/>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
    <w:nsid w:val="1BCB7C03"/>
    <w:multiLevelType w:val="hybridMultilevel"/>
    <w:tmpl w:val="21365F34"/>
    <w:lvl w:ilvl="0" w:tplc="041D000F">
      <w:start w:val="1"/>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2">
    <w:nsid w:val="263A3C52"/>
    <w:multiLevelType w:val="hybridMultilevel"/>
    <w:tmpl w:val="A84C1E32"/>
    <w:lvl w:ilvl="0" w:tplc="041D000F">
      <w:start w:val="1"/>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3">
    <w:nsid w:val="28FD2128"/>
    <w:multiLevelType w:val="hybridMultilevel"/>
    <w:tmpl w:val="21365F34"/>
    <w:lvl w:ilvl="0" w:tplc="041D000F">
      <w:start w:val="1"/>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4">
    <w:nsid w:val="539B198B"/>
    <w:multiLevelType w:val="hybridMultilevel"/>
    <w:tmpl w:val="6786FB40"/>
    <w:lvl w:ilvl="0" w:tplc="B67C5EB2">
      <w:start w:val="1"/>
      <w:numFmt w:val="decimal"/>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5">
    <w:nsid w:val="5E5520B7"/>
    <w:multiLevelType w:val="hybridMultilevel"/>
    <w:tmpl w:val="21365F34"/>
    <w:lvl w:ilvl="0" w:tplc="041D000F">
      <w:start w:val="1"/>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6">
    <w:nsid w:val="656B0796"/>
    <w:multiLevelType w:val="hybridMultilevel"/>
    <w:tmpl w:val="21365F34"/>
    <w:lvl w:ilvl="0" w:tplc="041D000F">
      <w:start w:val="1"/>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7">
    <w:nsid w:val="6B4345C3"/>
    <w:multiLevelType w:val="hybridMultilevel"/>
    <w:tmpl w:val="21365F34"/>
    <w:lvl w:ilvl="0" w:tplc="041D000F">
      <w:start w:val="1"/>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8">
    <w:nsid w:val="724C1E4B"/>
    <w:multiLevelType w:val="hybridMultilevel"/>
    <w:tmpl w:val="21365F34"/>
    <w:lvl w:ilvl="0" w:tplc="041D000F">
      <w:start w:val="1"/>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9">
    <w:nsid w:val="777507C3"/>
    <w:multiLevelType w:val="hybridMultilevel"/>
    <w:tmpl w:val="0332EE3C"/>
    <w:lvl w:ilvl="0" w:tplc="11843B7A">
      <w:start w:val="1"/>
      <w:numFmt w:val="decimal"/>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num w:numId="1">
    <w:abstractNumId w:val="2"/>
  </w:num>
  <w:num w:numId="2">
    <w:abstractNumId w:val="9"/>
  </w:num>
  <w:num w:numId="3">
    <w:abstractNumId w:val="5"/>
  </w:num>
  <w:num w:numId="4">
    <w:abstractNumId w:val="4"/>
  </w:num>
  <w:num w:numId="5">
    <w:abstractNumId w:val="7"/>
  </w:num>
  <w:num w:numId="6">
    <w:abstractNumId w:val="6"/>
  </w:num>
  <w:num w:numId="7">
    <w:abstractNumId w:val="8"/>
  </w:num>
  <w:num w:numId="8">
    <w:abstractNumId w:val="3"/>
  </w:num>
  <w:num w:numId="9">
    <w:abstractNumId w:val="1"/>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720"/>
  <w:hyphenationZone w:val="425"/>
  <w:doNotHyphenateCaps/>
  <w:evenAndOddHeader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10241"/>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compatSetting w:name="compatibilityMode" w:uri="http://schemas.microsoft.com/office/word" w:val="12"/>
  </w:compat>
  <w:rsids>
    <w:rsidRoot w:val="0076436D"/>
    <w:rsid w:val="00160D7C"/>
    <w:rsid w:val="00190E00"/>
    <w:rsid w:val="001B10D4"/>
    <w:rsid w:val="001D4F2B"/>
    <w:rsid w:val="00224CE3"/>
    <w:rsid w:val="002534DF"/>
    <w:rsid w:val="00265800"/>
    <w:rsid w:val="003818B4"/>
    <w:rsid w:val="003A531E"/>
    <w:rsid w:val="003D5B62"/>
    <w:rsid w:val="00462030"/>
    <w:rsid w:val="005D32FE"/>
    <w:rsid w:val="0076436D"/>
    <w:rsid w:val="007658EF"/>
    <w:rsid w:val="00971EE7"/>
    <w:rsid w:val="009774BE"/>
    <w:rsid w:val="009E3A18"/>
    <w:rsid w:val="00A457A5"/>
    <w:rsid w:val="00B06CA7"/>
    <w:rsid w:val="00B62056"/>
    <w:rsid w:val="00B64244"/>
    <w:rsid w:val="00B97BEE"/>
    <w:rsid w:val="00BD10A6"/>
    <w:rsid w:val="00DE28EA"/>
    <w:rsid w:val="00F47340"/>
  </w:rsids>
  <m:mathPr>
    <m:mathFont m:val="Cambria Math"/>
    <m:brkBin m:val="before"/>
    <m:brkBinSub m:val="--"/>
    <m:smallFrac/>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41"/>
    <o:shapelayout v:ext="edit">
      <o:idmap v:ext="edit" data="1"/>
    </o:shapelayout>
  </w:shapeDefaults>
  <w:decimalSymbol w:val="."/>
  <w:listSeparator w:val=","/>
  <w15:docId w15:val="{1E4D34C7-9C44-425D-8B5B-978AB39235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fr-FR" w:eastAsia="fr-FR" w:bidi="fr-FR"/>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658EF"/>
    <w:pPr>
      <w:spacing w:after="160" w:line="259"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Utgivare">
    <w:name w:val="Utgivare"/>
    <w:rsid w:val="007658EF"/>
    <w:pPr>
      <w:widowControl w:val="0"/>
      <w:tabs>
        <w:tab w:val="left" w:pos="100"/>
      </w:tabs>
      <w:autoSpaceDE w:val="0"/>
      <w:autoSpaceDN w:val="0"/>
      <w:adjustRightInd w:val="0"/>
      <w:spacing w:before="180" w:line="160" w:lineRule="atLeast"/>
      <w:jc w:val="both"/>
    </w:pPr>
    <w:rPr>
      <w:rFonts w:ascii="Times" w:hAnsi="Times" w:cs="Times"/>
      <w:color w:val="000000"/>
      <w:w w:val="0"/>
      <w:sz w:val="16"/>
      <w:szCs w:val="16"/>
    </w:rPr>
  </w:style>
  <w:style w:type="paragraph" w:customStyle="1" w:styleId="Fristende7cic">
    <w:name w:val="Fristående 7 cic"/>
    <w:uiPriority w:val="99"/>
    <w:rsid w:val="007658EF"/>
    <w:pPr>
      <w:tabs>
        <w:tab w:val="left" w:pos="1980"/>
      </w:tabs>
      <w:autoSpaceDE w:val="0"/>
      <w:autoSpaceDN w:val="0"/>
      <w:adjustRightInd w:val="0"/>
      <w:spacing w:before="100" w:line="220" w:lineRule="atLeast"/>
      <w:ind w:left="1980" w:hanging="1980"/>
      <w:jc w:val="both"/>
    </w:pPr>
    <w:rPr>
      <w:rFonts w:ascii="Times" w:hAnsi="Times" w:cs="Times"/>
      <w:color w:val="000000"/>
      <w:w w:val="0"/>
      <w:sz w:val="18"/>
      <w:szCs w:val="18"/>
    </w:rPr>
  </w:style>
  <w:style w:type="paragraph" w:styleId="BodyText">
    <w:name w:val="Body Text"/>
    <w:basedOn w:val="Normal"/>
    <w:link w:val="BodyTextChar"/>
    <w:uiPriority w:val="99"/>
    <w:rsid w:val="007658EF"/>
    <w:pPr>
      <w:tabs>
        <w:tab w:val="left" w:pos="2940"/>
      </w:tabs>
      <w:autoSpaceDE w:val="0"/>
      <w:autoSpaceDN w:val="0"/>
      <w:adjustRightInd w:val="0"/>
      <w:spacing w:after="0" w:line="220" w:lineRule="atLeast"/>
      <w:jc w:val="both"/>
    </w:pPr>
    <w:rPr>
      <w:rFonts w:ascii="Times" w:hAnsi="Times" w:cs="Times"/>
      <w:color w:val="000000"/>
      <w:w w:val="0"/>
      <w:sz w:val="18"/>
      <w:szCs w:val="18"/>
    </w:rPr>
  </w:style>
  <w:style w:type="character" w:customStyle="1" w:styleId="BodyTextChar">
    <w:name w:val="Body Text Char"/>
    <w:link w:val="BodyText"/>
    <w:uiPriority w:val="99"/>
    <w:rsid w:val="007658EF"/>
  </w:style>
  <w:style w:type="paragraph" w:customStyle="1" w:styleId="Brdtextblank">
    <w:name w:val="Brödtext blank"/>
    <w:uiPriority w:val="99"/>
    <w:rsid w:val="007658EF"/>
    <w:pPr>
      <w:tabs>
        <w:tab w:val="left" w:pos="3060"/>
      </w:tabs>
      <w:autoSpaceDE w:val="0"/>
      <w:autoSpaceDN w:val="0"/>
      <w:adjustRightInd w:val="0"/>
      <w:spacing w:before="220" w:line="220" w:lineRule="atLeast"/>
      <w:jc w:val="both"/>
    </w:pPr>
    <w:rPr>
      <w:rFonts w:ascii="Times" w:hAnsi="Times" w:cs="Times"/>
      <w:color w:val="000000"/>
      <w:w w:val="0"/>
      <w:sz w:val="18"/>
      <w:szCs w:val="18"/>
    </w:rPr>
  </w:style>
  <w:style w:type="paragraph" w:customStyle="1" w:styleId="Brdtexthalv">
    <w:name w:val="Brödtext halv"/>
    <w:uiPriority w:val="99"/>
    <w:rsid w:val="007658EF"/>
    <w:pPr>
      <w:autoSpaceDE w:val="0"/>
      <w:autoSpaceDN w:val="0"/>
      <w:adjustRightInd w:val="0"/>
      <w:spacing w:before="100" w:line="220" w:lineRule="atLeast"/>
      <w:jc w:val="both"/>
    </w:pPr>
    <w:rPr>
      <w:rFonts w:ascii="Times" w:hAnsi="Times" w:cs="Times"/>
      <w:color w:val="000000"/>
      <w:w w:val="0"/>
      <w:sz w:val="18"/>
      <w:szCs w:val="18"/>
    </w:rPr>
  </w:style>
  <w:style w:type="paragraph" w:customStyle="1" w:styleId="Brdtextlinje">
    <w:name w:val="Brödtext linje"/>
    <w:uiPriority w:val="99"/>
    <w:rsid w:val="007658EF"/>
    <w:pPr>
      <w:pBdr>
        <w:top w:val="single" w:sz="8" w:space="0" w:color="auto"/>
      </w:pBdr>
      <w:autoSpaceDE w:val="0"/>
      <w:autoSpaceDN w:val="0"/>
      <w:adjustRightInd w:val="0"/>
      <w:spacing w:line="220" w:lineRule="atLeast"/>
      <w:ind w:firstLine="180"/>
      <w:jc w:val="both"/>
    </w:pPr>
    <w:rPr>
      <w:rFonts w:ascii="Times" w:hAnsi="Times" w:cs="Times"/>
      <w:color w:val="000000"/>
      <w:w w:val="0"/>
      <w:sz w:val="18"/>
      <w:szCs w:val="18"/>
    </w:rPr>
  </w:style>
  <w:style w:type="paragraph" w:customStyle="1" w:styleId="Fotnot">
    <w:name w:val="Fotnot"/>
    <w:uiPriority w:val="99"/>
    <w:rsid w:val="007658EF"/>
    <w:pPr>
      <w:widowControl w:val="0"/>
      <w:tabs>
        <w:tab w:val="left" w:pos="100"/>
      </w:tabs>
      <w:autoSpaceDE w:val="0"/>
      <w:autoSpaceDN w:val="0"/>
      <w:adjustRightInd w:val="0"/>
      <w:spacing w:line="160" w:lineRule="atLeast"/>
      <w:jc w:val="both"/>
    </w:pPr>
    <w:rPr>
      <w:rFonts w:ascii="Times" w:hAnsi="Times" w:cs="Times"/>
      <w:color w:val="000000"/>
      <w:w w:val="0"/>
      <w:sz w:val="16"/>
      <w:szCs w:val="16"/>
    </w:rPr>
  </w:style>
  <w:style w:type="paragraph" w:styleId="Footer">
    <w:name w:val="footer"/>
    <w:basedOn w:val="Normal"/>
    <w:link w:val="FooterChar"/>
    <w:uiPriority w:val="99"/>
    <w:rsid w:val="007658EF"/>
    <w:pPr>
      <w:widowControl w:val="0"/>
      <w:tabs>
        <w:tab w:val="center" w:pos="3840"/>
        <w:tab w:val="right" w:pos="7680"/>
      </w:tabs>
      <w:autoSpaceDE w:val="0"/>
      <w:autoSpaceDN w:val="0"/>
      <w:adjustRightInd w:val="0"/>
      <w:spacing w:after="0" w:line="220" w:lineRule="atLeast"/>
      <w:jc w:val="right"/>
    </w:pPr>
    <w:rPr>
      <w:rFonts w:ascii="Times" w:hAnsi="Times" w:cs="Times"/>
      <w:color w:val="000000"/>
      <w:w w:val="0"/>
      <w:sz w:val="18"/>
      <w:szCs w:val="18"/>
    </w:rPr>
  </w:style>
  <w:style w:type="character" w:customStyle="1" w:styleId="FooterChar">
    <w:name w:val="Footer Char"/>
    <w:link w:val="Footer"/>
    <w:uiPriority w:val="99"/>
    <w:semiHidden/>
    <w:rsid w:val="007658EF"/>
  </w:style>
  <w:style w:type="paragraph" w:styleId="Header">
    <w:name w:val="header"/>
    <w:aliases w:val="extra"/>
    <w:basedOn w:val="Normal"/>
    <w:link w:val="HeaderChar"/>
    <w:uiPriority w:val="99"/>
    <w:rsid w:val="007658EF"/>
    <w:pPr>
      <w:widowControl w:val="0"/>
      <w:tabs>
        <w:tab w:val="left" w:pos="2680"/>
        <w:tab w:val="left" w:pos="4860"/>
      </w:tabs>
      <w:autoSpaceDE w:val="0"/>
      <w:autoSpaceDN w:val="0"/>
      <w:adjustRightInd w:val="0"/>
      <w:spacing w:after="0" w:line="240" w:lineRule="atLeast"/>
      <w:jc w:val="both"/>
    </w:pPr>
    <w:rPr>
      <w:rFonts w:ascii="Times" w:hAnsi="Times" w:cs="Times"/>
      <w:b/>
      <w:bCs/>
      <w:color w:val="000000"/>
      <w:w w:val="0"/>
      <w:sz w:val="20"/>
      <w:szCs w:val="20"/>
    </w:rPr>
  </w:style>
  <w:style w:type="character" w:customStyle="1" w:styleId="HeaderChar">
    <w:name w:val="Header Char"/>
    <w:aliases w:val="extra Char"/>
    <w:link w:val="Header"/>
    <w:uiPriority w:val="99"/>
    <w:semiHidden/>
    <w:rsid w:val="007658EF"/>
  </w:style>
  <w:style w:type="paragraph" w:customStyle="1" w:styleId="Rubrik1">
    <w:name w:val="Rubrik1"/>
    <w:uiPriority w:val="99"/>
    <w:rsid w:val="007658EF"/>
    <w:pPr>
      <w:widowControl w:val="0"/>
      <w:suppressAutoHyphens/>
      <w:autoSpaceDE w:val="0"/>
      <w:autoSpaceDN w:val="0"/>
      <w:adjustRightInd w:val="0"/>
      <w:spacing w:line="240" w:lineRule="atLeast"/>
      <w:ind w:right="240"/>
    </w:pPr>
    <w:rPr>
      <w:rFonts w:ascii="Times" w:hAnsi="Times" w:cs="Times"/>
      <w:b/>
      <w:bCs/>
      <w:color w:val="000000"/>
      <w:w w:val="0"/>
      <w:sz w:val="24"/>
      <w:szCs w:val="24"/>
    </w:rPr>
  </w:style>
  <w:style w:type="paragraph" w:customStyle="1" w:styleId="Rubrik2engelsk">
    <w:name w:val="Rubrik2 engelsk"/>
    <w:uiPriority w:val="99"/>
    <w:rsid w:val="007658EF"/>
    <w:pPr>
      <w:keepNext/>
      <w:widowControl w:val="0"/>
      <w:autoSpaceDE w:val="0"/>
      <w:autoSpaceDN w:val="0"/>
      <w:adjustRightInd w:val="0"/>
      <w:spacing w:before="320" w:line="200" w:lineRule="atLeast"/>
      <w:jc w:val="both"/>
    </w:pPr>
    <w:rPr>
      <w:rFonts w:ascii="Times" w:hAnsi="Times" w:cs="Times"/>
      <w:b/>
      <w:bCs/>
      <w:color w:val="000000"/>
      <w:w w:val="0"/>
    </w:rPr>
  </w:style>
  <w:style w:type="paragraph" w:customStyle="1" w:styleId="Rubrik3">
    <w:name w:val="Rubrik3"/>
    <w:uiPriority w:val="99"/>
    <w:rsid w:val="007658EF"/>
    <w:pPr>
      <w:keepNext/>
      <w:widowControl w:val="0"/>
      <w:suppressAutoHyphens/>
      <w:autoSpaceDE w:val="0"/>
      <w:autoSpaceDN w:val="0"/>
      <w:adjustRightInd w:val="0"/>
      <w:spacing w:before="360" w:line="220" w:lineRule="atLeast"/>
    </w:pPr>
    <w:rPr>
      <w:rFonts w:ascii="Times" w:hAnsi="Times" w:cs="Times"/>
      <w:b/>
      <w:bCs/>
      <w:color w:val="000000"/>
      <w:w w:val="0"/>
      <w:sz w:val="18"/>
      <w:szCs w:val="18"/>
    </w:rPr>
  </w:style>
  <w:style w:type="paragraph" w:customStyle="1" w:styleId="Rubrik30">
    <w:name w:val="Rubrik30"/>
    <w:uiPriority w:val="99"/>
    <w:rsid w:val="007658EF"/>
    <w:pPr>
      <w:keepNext/>
      <w:widowControl w:val="0"/>
      <w:suppressAutoHyphens/>
      <w:autoSpaceDE w:val="0"/>
      <w:autoSpaceDN w:val="0"/>
      <w:adjustRightInd w:val="0"/>
      <w:spacing w:before="100" w:line="220" w:lineRule="atLeast"/>
    </w:pPr>
    <w:rPr>
      <w:rFonts w:ascii="Times" w:hAnsi="Times" w:cs="Times"/>
      <w:b/>
      <w:bCs/>
      <w:color w:val="000000"/>
      <w:w w:val="0"/>
      <w:sz w:val="18"/>
      <w:szCs w:val="18"/>
    </w:rPr>
  </w:style>
  <w:style w:type="paragraph" w:customStyle="1" w:styleId="Kantrubrik">
    <w:name w:val="Kantrubrik"/>
    <w:uiPriority w:val="99"/>
    <w:rsid w:val="007658EF"/>
    <w:pPr>
      <w:widowControl w:val="0"/>
      <w:suppressAutoHyphens/>
      <w:autoSpaceDE w:val="0"/>
      <w:autoSpaceDN w:val="0"/>
      <w:adjustRightInd w:val="0"/>
      <w:spacing w:line="280" w:lineRule="atLeast"/>
    </w:pPr>
    <w:rPr>
      <w:rFonts w:ascii="Times" w:hAnsi="Times" w:cs="Times"/>
      <w:b/>
      <w:bCs/>
      <w:color w:val="000000"/>
      <w:w w:val="0"/>
      <w:sz w:val="22"/>
      <w:szCs w:val="22"/>
    </w:rPr>
  </w:style>
  <w:style w:type="paragraph" w:customStyle="1" w:styleId="Rubrik4">
    <w:name w:val="Rubrik4"/>
    <w:uiPriority w:val="99"/>
    <w:rsid w:val="007658EF"/>
    <w:pPr>
      <w:keepNext/>
      <w:widowControl w:val="0"/>
      <w:suppressAutoHyphens/>
      <w:autoSpaceDE w:val="0"/>
      <w:autoSpaceDN w:val="0"/>
      <w:adjustRightInd w:val="0"/>
      <w:spacing w:before="360" w:line="220" w:lineRule="atLeast"/>
    </w:pPr>
    <w:rPr>
      <w:rFonts w:ascii="Times" w:hAnsi="Times" w:cs="Times"/>
      <w:i/>
      <w:iCs/>
      <w:color w:val="000000"/>
      <w:w w:val="0"/>
      <w:sz w:val="18"/>
      <w:szCs w:val="18"/>
    </w:rPr>
  </w:style>
  <w:style w:type="paragraph" w:customStyle="1" w:styleId="Rubrik40">
    <w:name w:val="Rubrik40"/>
    <w:uiPriority w:val="99"/>
    <w:rsid w:val="007658EF"/>
    <w:pPr>
      <w:keepNext/>
      <w:widowControl w:val="0"/>
      <w:suppressAutoHyphens/>
      <w:autoSpaceDE w:val="0"/>
      <w:autoSpaceDN w:val="0"/>
      <w:adjustRightInd w:val="0"/>
      <w:spacing w:before="100" w:line="220" w:lineRule="atLeast"/>
    </w:pPr>
    <w:rPr>
      <w:rFonts w:ascii="Times" w:hAnsi="Times" w:cs="Times"/>
      <w:i/>
      <w:iCs/>
      <w:color w:val="000000"/>
      <w:w w:val="0"/>
      <w:sz w:val="18"/>
      <w:szCs w:val="18"/>
    </w:rPr>
  </w:style>
  <w:style w:type="paragraph" w:customStyle="1" w:styleId="Rubrik400utanluftver">
    <w:name w:val="Rubrik400 utan luft över"/>
    <w:uiPriority w:val="99"/>
    <w:rsid w:val="007658EF"/>
    <w:pPr>
      <w:keepNext/>
      <w:widowControl w:val="0"/>
      <w:suppressAutoHyphens/>
      <w:autoSpaceDE w:val="0"/>
      <w:autoSpaceDN w:val="0"/>
      <w:adjustRightInd w:val="0"/>
      <w:spacing w:line="220" w:lineRule="atLeast"/>
    </w:pPr>
    <w:rPr>
      <w:rFonts w:ascii="Times" w:hAnsi="Times" w:cs="Times"/>
      <w:i/>
      <w:iCs/>
      <w:color w:val="000000"/>
      <w:w w:val="0"/>
      <w:sz w:val="18"/>
      <w:szCs w:val="18"/>
    </w:rPr>
  </w:style>
  <w:style w:type="paragraph" w:customStyle="1" w:styleId="Rubrik5">
    <w:name w:val="Rubrik5"/>
    <w:uiPriority w:val="99"/>
    <w:rsid w:val="007658EF"/>
    <w:pPr>
      <w:keepNext/>
      <w:widowControl w:val="0"/>
      <w:suppressAutoHyphens/>
      <w:autoSpaceDE w:val="0"/>
      <w:autoSpaceDN w:val="0"/>
      <w:adjustRightInd w:val="0"/>
      <w:spacing w:before="360" w:line="220" w:lineRule="atLeast"/>
    </w:pPr>
    <w:rPr>
      <w:rFonts w:ascii="Times" w:hAnsi="Times" w:cs="Times"/>
      <w:color w:val="000000"/>
      <w:w w:val="0"/>
      <w:sz w:val="18"/>
      <w:szCs w:val="18"/>
    </w:rPr>
  </w:style>
  <w:style w:type="paragraph" w:customStyle="1" w:styleId="Rubrik50">
    <w:name w:val="Rubrik50"/>
    <w:uiPriority w:val="99"/>
    <w:rsid w:val="007658EF"/>
    <w:pPr>
      <w:keepNext/>
      <w:widowControl w:val="0"/>
      <w:suppressAutoHyphens/>
      <w:autoSpaceDE w:val="0"/>
      <w:autoSpaceDN w:val="0"/>
      <w:adjustRightInd w:val="0"/>
      <w:spacing w:before="100" w:line="220" w:lineRule="atLeast"/>
    </w:pPr>
    <w:rPr>
      <w:rFonts w:ascii="Times" w:hAnsi="Times" w:cs="Times"/>
      <w:color w:val="000000"/>
      <w:w w:val="0"/>
      <w:sz w:val="18"/>
      <w:szCs w:val="18"/>
    </w:rPr>
  </w:style>
  <w:style w:type="paragraph" w:customStyle="1" w:styleId="Strecklinjeunder">
    <w:name w:val="Strecklinje under"/>
    <w:uiPriority w:val="99"/>
    <w:rsid w:val="007658EF"/>
    <w:pPr>
      <w:pBdr>
        <w:bottom w:val="single" w:sz="8" w:space="0" w:color="auto"/>
      </w:pBdr>
      <w:tabs>
        <w:tab w:val="left" w:pos="3060"/>
      </w:tabs>
      <w:autoSpaceDE w:val="0"/>
      <w:autoSpaceDN w:val="0"/>
      <w:adjustRightInd w:val="0"/>
      <w:spacing w:line="220" w:lineRule="atLeast"/>
      <w:jc w:val="both"/>
    </w:pPr>
    <w:rPr>
      <w:rFonts w:ascii="Times" w:hAnsi="Times" w:cs="Times"/>
      <w:color w:val="000000"/>
      <w:w w:val="0"/>
      <w:sz w:val="18"/>
      <w:szCs w:val="18"/>
    </w:rPr>
  </w:style>
  <w:style w:type="paragraph" w:customStyle="1" w:styleId="Strecklinjever">
    <w:name w:val="Strecklinje över"/>
    <w:uiPriority w:val="99"/>
    <w:rsid w:val="007658EF"/>
    <w:pPr>
      <w:pBdr>
        <w:top w:val="single" w:sz="8" w:space="0" w:color="auto"/>
      </w:pBdr>
      <w:tabs>
        <w:tab w:val="left" w:pos="2560"/>
        <w:tab w:val="left" w:pos="4600"/>
      </w:tabs>
      <w:autoSpaceDE w:val="0"/>
      <w:autoSpaceDN w:val="0"/>
      <w:adjustRightInd w:val="0"/>
      <w:spacing w:line="220" w:lineRule="atLeast"/>
      <w:jc w:val="both"/>
    </w:pPr>
    <w:rPr>
      <w:rFonts w:ascii="Times" w:hAnsi="Times" w:cs="Times"/>
      <w:color w:val="000000"/>
      <w:w w:val="0"/>
      <w:sz w:val="18"/>
      <w:szCs w:val="18"/>
    </w:rPr>
  </w:style>
  <w:style w:type="paragraph" w:customStyle="1" w:styleId="Tabellfotnot">
    <w:name w:val="Tabellfotnot"/>
    <w:uiPriority w:val="99"/>
    <w:rsid w:val="007658EF"/>
    <w:pPr>
      <w:widowControl w:val="0"/>
      <w:tabs>
        <w:tab w:val="left" w:pos="560"/>
      </w:tabs>
      <w:autoSpaceDE w:val="0"/>
      <w:autoSpaceDN w:val="0"/>
      <w:adjustRightInd w:val="0"/>
      <w:spacing w:line="160" w:lineRule="atLeast"/>
      <w:jc w:val="both"/>
    </w:pPr>
    <w:rPr>
      <w:rFonts w:ascii="Times" w:hAnsi="Times" w:cs="Times"/>
      <w:color w:val="000000"/>
      <w:w w:val="0"/>
      <w:sz w:val="16"/>
      <w:szCs w:val="16"/>
    </w:rPr>
  </w:style>
  <w:style w:type="paragraph" w:customStyle="1" w:styleId="Tabelltext">
    <w:name w:val="Tabelltext"/>
    <w:uiPriority w:val="99"/>
    <w:rsid w:val="007658EF"/>
    <w:pPr>
      <w:widowControl w:val="0"/>
      <w:autoSpaceDE w:val="0"/>
      <w:autoSpaceDN w:val="0"/>
      <w:adjustRightInd w:val="0"/>
      <w:spacing w:line="160" w:lineRule="atLeast"/>
      <w:jc w:val="both"/>
    </w:pPr>
    <w:rPr>
      <w:rFonts w:ascii="Times" w:hAnsi="Times" w:cs="Times"/>
      <w:color w:val="000000"/>
      <w:w w:val="0"/>
      <w:sz w:val="16"/>
      <w:szCs w:val="16"/>
    </w:rPr>
  </w:style>
  <w:style w:type="paragraph" w:customStyle="1" w:styleId="Tabelltitel">
    <w:name w:val="Tabelltitel"/>
    <w:uiPriority w:val="99"/>
    <w:rsid w:val="007658EF"/>
    <w:pPr>
      <w:keepNext/>
      <w:pageBreakBefore/>
      <w:widowControl w:val="0"/>
      <w:suppressAutoHyphens/>
      <w:autoSpaceDE w:val="0"/>
      <w:autoSpaceDN w:val="0"/>
      <w:adjustRightInd w:val="0"/>
      <w:spacing w:before="180" w:line="180" w:lineRule="atLeast"/>
    </w:pPr>
    <w:rPr>
      <w:rFonts w:ascii="Times" w:hAnsi="Times" w:cs="Times"/>
      <w:b/>
      <w:bCs/>
      <w:color w:val="000000"/>
      <w:w w:val="0"/>
      <w:sz w:val="18"/>
      <w:szCs w:val="18"/>
    </w:rPr>
  </w:style>
  <w:style w:type="paragraph" w:customStyle="1" w:styleId="Text">
    <w:name w:val="Text"/>
    <w:uiPriority w:val="99"/>
    <w:rsid w:val="007658EF"/>
    <w:pPr>
      <w:widowControl w:val="0"/>
      <w:tabs>
        <w:tab w:val="left" w:pos="760"/>
      </w:tabs>
      <w:autoSpaceDE w:val="0"/>
      <w:autoSpaceDN w:val="0"/>
      <w:adjustRightInd w:val="0"/>
      <w:spacing w:before="120" w:line="180" w:lineRule="atLeast"/>
      <w:jc w:val="both"/>
    </w:pPr>
    <w:rPr>
      <w:rFonts w:ascii="Times" w:hAnsi="Times" w:cs="Times"/>
      <w:color w:val="000000"/>
      <w:w w:val="0"/>
      <w:sz w:val="14"/>
      <w:szCs w:val="14"/>
    </w:rPr>
  </w:style>
  <w:style w:type="paragraph" w:customStyle="1" w:styleId="brdtextfyrkant">
    <w:name w:val="brödtext fyrkant"/>
    <w:uiPriority w:val="99"/>
    <w:rsid w:val="007658EF"/>
    <w:pPr>
      <w:tabs>
        <w:tab w:val="left" w:pos="3060"/>
      </w:tabs>
      <w:autoSpaceDE w:val="0"/>
      <w:autoSpaceDN w:val="0"/>
      <w:adjustRightInd w:val="0"/>
      <w:spacing w:line="220" w:lineRule="atLeast"/>
      <w:ind w:firstLine="180"/>
      <w:jc w:val="both"/>
    </w:pPr>
    <w:rPr>
      <w:rFonts w:ascii="Times" w:hAnsi="Times" w:cs="Times"/>
      <w:color w:val="000000"/>
      <w:w w:val="0"/>
      <w:sz w:val="18"/>
      <w:szCs w:val="18"/>
    </w:rPr>
  </w:style>
  <w:style w:type="paragraph" w:customStyle="1" w:styleId="upprkninga-z">
    <w:name w:val="uppräkning a-z"/>
    <w:uiPriority w:val="99"/>
    <w:rsid w:val="007658EF"/>
    <w:pPr>
      <w:tabs>
        <w:tab w:val="left" w:pos="280"/>
      </w:tabs>
      <w:autoSpaceDE w:val="0"/>
      <w:autoSpaceDN w:val="0"/>
      <w:adjustRightInd w:val="0"/>
      <w:spacing w:line="220" w:lineRule="atLeast"/>
      <w:ind w:left="280" w:hanging="280"/>
      <w:jc w:val="both"/>
    </w:pPr>
    <w:rPr>
      <w:rFonts w:ascii="Times" w:hAnsi="Times" w:cs="Times"/>
      <w:color w:val="000000"/>
      <w:w w:val="0"/>
      <w:sz w:val="18"/>
      <w:szCs w:val="18"/>
    </w:rPr>
  </w:style>
  <w:style w:type="paragraph" w:customStyle="1" w:styleId="upprkninga-zstart">
    <w:name w:val="uppräkning a-z start"/>
    <w:uiPriority w:val="99"/>
    <w:rsid w:val="007658EF"/>
    <w:pPr>
      <w:tabs>
        <w:tab w:val="left" w:pos="280"/>
      </w:tabs>
      <w:autoSpaceDE w:val="0"/>
      <w:autoSpaceDN w:val="0"/>
      <w:adjustRightInd w:val="0"/>
      <w:spacing w:before="100" w:line="220" w:lineRule="atLeast"/>
      <w:ind w:left="280" w:hanging="280"/>
      <w:jc w:val="both"/>
    </w:pPr>
    <w:rPr>
      <w:rFonts w:ascii="Times" w:hAnsi="Times" w:cs="Times"/>
      <w:color w:val="000000"/>
      <w:w w:val="0"/>
      <w:sz w:val="18"/>
      <w:szCs w:val="18"/>
    </w:rPr>
  </w:style>
  <w:style w:type="paragraph" w:customStyle="1" w:styleId="upprkningstreck">
    <w:name w:val="uppräkning streck"/>
    <w:uiPriority w:val="99"/>
    <w:rsid w:val="007658EF"/>
    <w:pPr>
      <w:tabs>
        <w:tab w:val="left" w:pos="560"/>
      </w:tabs>
      <w:autoSpaceDE w:val="0"/>
      <w:autoSpaceDN w:val="0"/>
      <w:adjustRightInd w:val="0"/>
      <w:spacing w:line="220" w:lineRule="atLeast"/>
      <w:ind w:left="560" w:hanging="280"/>
      <w:jc w:val="both"/>
    </w:pPr>
    <w:rPr>
      <w:rFonts w:ascii="Times" w:hAnsi="Times" w:cs="Times"/>
      <w:color w:val="000000"/>
      <w:w w:val="0"/>
      <w:sz w:val="18"/>
      <w:szCs w:val="18"/>
    </w:rPr>
  </w:style>
  <w:style w:type="paragraph" w:customStyle="1" w:styleId="Rubrik2">
    <w:name w:val="Rubrik2"/>
    <w:uiPriority w:val="99"/>
    <w:rsid w:val="007658EF"/>
    <w:pPr>
      <w:keepNext/>
      <w:suppressAutoHyphens/>
      <w:autoSpaceDE w:val="0"/>
      <w:autoSpaceDN w:val="0"/>
      <w:adjustRightInd w:val="0"/>
      <w:spacing w:before="360" w:line="220" w:lineRule="atLeast"/>
    </w:pPr>
    <w:rPr>
      <w:rFonts w:ascii="Times" w:hAnsi="Times" w:cs="Times"/>
      <w:b/>
      <w:bCs/>
      <w:color w:val="000000"/>
      <w:w w:val="0"/>
    </w:rPr>
  </w:style>
  <w:style w:type="paragraph" w:customStyle="1" w:styleId="Brdtextnytt">
    <w:name w:val="Brödtext nytt"/>
    <w:uiPriority w:val="99"/>
    <w:rsid w:val="007658EF"/>
    <w:pPr>
      <w:tabs>
        <w:tab w:val="left" w:pos="3060"/>
      </w:tabs>
      <w:autoSpaceDE w:val="0"/>
      <w:autoSpaceDN w:val="0"/>
      <w:adjustRightInd w:val="0"/>
      <w:spacing w:line="220" w:lineRule="atLeast"/>
      <w:ind w:firstLine="180"/>
      <w:jc w:val="both"/>
    </w:pPr>
    <w:rPr>
      <w:rFonts w:ascii="Times" w:hAnsi="Times" w:cs="Times"/>
      <w:color w:val="000000"/>
      <w:w w:val="0"/>
      <w:sz w:val="18"/>
      <w:szCs w:val="18"/>
    </w:rPr>
  </w:style>
  <w:style w:type="character" w:customStyle="1" w:styleId="Bilaga">
    <w:name w:val="Bilaga"/>
    <w:uiPriority w:val="99"/>
    <w:rsid w:val="007658EF"/>
    <w:rPr>
      <w:sz w:val="14"/>
      <w:szCs w:val="14"/>
    </w:rPr>
  </w:style>
  <w:style w:type="character" w:customStyle="1" w:styleId="Kursiv">
    <w:name w:val="Kursiv"/>
    <w:uiPriority w:val="99"/>
    <w:rsid w:val="007658EF"/>
    <w:rPr>
      <w:rFonts w:ascii="Times" w:hAnsi="Times" w:cs="Times"/>
      <w:i/>
      <w:iCs/>
      <w:color w:val="000000"/>
      <w:u w:val="none"/>
      <w:vertAlign w:val="baseline"/>
    </w:rPr>
  </w:style>
  <w:style w:type="character" w:customStyle="1" w:styleId="Arkisar">
    <w:name w:val="Arkisar"/>
    <w:uiPriority w:val="99"/>
    <w:rsid w:val="007658EF"/>
    <w:rPr>
      <w:sz w:val="14"/>
      <w:szCs w:val="14"/>
    </w:rPr>
  </w:style>
  <w:style w:type="character" w:customStyle="1" w:styleId="UnderISSN-nummer">
    <w:name w:val="Under ISSN-nummer"/>
    <w:uiPriority w:val="99"/>
    <w:rsid w:val="007658EF"/>
    <w:rPr>
      <w:rFonts w:ascii="Times" w:hAnsi="Times" w:cs="Times"/>
      <w:color w:val="000000"/>
      <w:spacing w:val="0"/>
      <w:sz w:val="15"/>
      <w:szCs w:val="15"/>
      <w:u w:val="none"/>
      <w:vertAlign w:val="baseline"/>
    </w:rPr>
  </w:style>
  <w:style w:type="character" w:customStyle="1" w:styleId="Svfrfattnhalvfet">
    <w:name w:val="Sv.författn. halvfet"/>
    <w:uiPriority w:val="99"/>
    <w:rsid w:val="007658EF"/>
    <w:rPr>
      <w:rFonts w:ascii="Times" w:hAnsi="Times" w:cs="Times"/>
      <w:b/>
      <w:bCs/>
      <w:color w:val="000000"/>
      <w:spacing w:val="0"/>
      <w:sz w:val="36"/>
      <w:szCs w:val="36"/>
      <w:u w:val="none"/>
      <w:vertAlign w:val="baseline"/>
    </w:rPr>
  </w:style>
  <w:style w:type="character" w:customStyle="1" w:styleId="Tryckort">
    <w:name w:val="Tryckort"/>
    <w:uiPriority w:val="99"/>
    <w:rsid w:val="007658EF"/>
    <w:rPr>
      <w:rFonts w:ascii="Times" w:hAnsi="Times" w:cs="Times"/>
      <w:color w:val="000000"/>
      <w:spacing w:val="0"/>
      <w:sz w:val="11"/>
      <w:szCs w:val="11"/>
      <w:u w:val="none"/>
      <w:vertAlign w:val="baseline"/>
    </w:rPr>
  </w:style>
  <w:style w:type="character" w:styleId="Emphasis">
    <w:name w:val="Emphasis"/>
    <w:uiPriority w:val="99"/>
    <w:qFormat/>
    <w:rsid w:val="007658EF"/>
    <w:rPr>
      <w:i/>
      <w:iCs/>
    </w:rPr>
  </w:style>
  <w:style w:type="character" w:customStyle="1" w:styleId="Ekvationsvariabler">
    <w:name w:val="Ekvationsvariabler"/>
    <w:uiPriority w:val="99"/>
    <w:rsid w:val="007658EF"/>
    <w:rPr>
      <w:i/>
      <w:iCs/>
    </w:rPr>
  </w:style>
  <w:style w:type="character" w:customStyle="1" w:styleId="Halvfet">
    <w:name w:val="Halvfet"/>
    <w:uiPriority w:val="99"/>
    <w:rsid w:val="007658EF"/>
    <w:rPr>
      <w:rFonts w:ascii="Times" w:hAnsi="Times" w:cs="Times"/>
      <w:b/>
      <w:bCs/>
      <w:color w:val="000000"/>
      <w:u w:val="none"/>
      <w:vertAlign w:val="baseline"/>
    </w:rPr>
  </w:style>
  <w:style w:type="character" w:customStyle="1" w:styleId="Pagina">
    <w:name w:val="Pagina"/>
    <w:uiPriority w:val="99"/>
    <w:rsid w:val="007658EF"/>
    <w:rPr>
      <w:rFonts w:ascii="Times" w:hAnsi="Times" w:cs="Times"/>
      <w:color w:val="000000"/>
      <w:spacing w:val="0"/>
      <w:sz w:val="19"/>
      <w:szCs w:val="19"/>
      <w:u w:val="none"/>
      <w:vertAlign w:val="baseline"/>
    </w:rPr>
  </w:style>
  <w:style w:type="character" w:customStyle="1" w:styleId="Utkom">
    <w:name w:val="Utkom"/>
    <w:uiPriority w:val="99"/>
    <w:rsid w:val="007658EF"/>
    <w:rPr>
      <w:rFonts w:ascii="Times" w:hAnsi="Times" w:cs="Times"/>
      <w:color w:val="000000"/>
      <w:spacing w:val="0"/>
      <w:sz w:val="17"/>
      <w:szCs w:val="17"/>
      <w:u w:val="none"/>
      <w:vertAlign w:val="baseline"/>
    </w:rPr>
  </w:style>
  <w:style w:type="paragraph" w:styleId="PlainText">
    <w:name w:val="Plain Text"/>
    <w:basedOn w:val="Normal"/>
    <w:link w:val="PlainTextChar"/>
    <w:uiPriority w:val="99"/>
    <w:unhideWhenUsed/>
    <w:rsid w:val="003D5B62"/>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rsid w:val="003D5B62"/>
    <w:rPr>
      <w:rFonts w:ascii="Consolas" w:hAnsi="Consolas"/>
      <w:sz w:val="21"/>
      <w:szCs w:val="21"/>
      <w:lang w:val="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10</Pages>
  <Words>3306</Words>
  <Characters>18849</Characters>
  <Application>Microsoft Office Word</Application>
  <DocSecurity>0</DocSecurity>
  <Lines>157</Lines>
  <Paragraphs>44</Paragraphs>
  <ScaleCrop>false</ScaleCrop>
  <HeadingPairs>
    <vt:vector size="4" baseType="variant">
      <vt:variant>
        <vt:lpstr>Title</vt:lpstr>
      </vt:variant>
      <vt:variant>
        <vt:i4>1</vt:i4>
      </vt:variant>
      <vt:variant>
        <vt:lpstr>Rubrik</vt:lpstr>
      </vt:variant>
      <vt:variant>
        <vt:i4>1</vt:i4>
      </vt:variant>
    </vt:vector>
  </HeadingPairs>
  <TitlesOfParts>
    <vt:vector size="2" baseType="lpstr">
      <vt:lpstr/>
      <vt:lpstr/>
    </vt:vector>
  </TitlesOfParts>
  <Company/>
  <LinksUpToDate>false</LinksUpToDate>
  <CharactersWithSpaces>22111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rkuser1</dc:creator>
  <cp:keywords/>
  <dc:description/>
  <cp:lastModifiedBy>BADESCU, Iulia</cp:lastModifiedBy>
  <cp:revision>5</cp:revision>
  <dcterms:created xsi:type="dcterms:W3CDTF">2018-11-09T14:20:00Z</dcterms:created>
  <dcterms:modified xsi:type="dcterms:W3CDTF">2018-11-22T09:13:00Z</dcterms:modified>
</cp:coreProperties>
</file>