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0DC" w:rsidRDefault="00F110DC" w:rsidP="008251BE">
      <w:pPr>
        <w:spacing w:after="120"/>
        <w:ind w:left="43" w:right="163"/>
        <w:jc w:val="center"/>
        <w:rPr>
          <w:sz w:val="46"/>
          <w:rFonts w:ascii="Palatino Linotype" w:hAnsi="Palatino Linotype"/>
        </w:rPr>
      </w:pPr>
      <w:r>
        <w:rPr>
          <w:sz w:val="20"/>
          <w:szCs w:val="20"/>
          <w:rFonts w:ascii="Courier New" w:hAnsi="Courier New"/>
        </w:rPr>
        <w:t xml:space="preserve">1.</w:t>
      </w:r>
      <w:r>
        <w:rPr>
          <w:sz w:val="20"/>
          <w:szCs w:val="20"/>
          <w:rFonts w:ascii="Courier New" w:hAnsi="Courier New"/>
        </w:rPr>
        <w:t xml:space="preserve"> </w:t>
      </w:r>
      <w:r>
        <w:rPr>
          <w:sz w:val="20"/>
          <w:szCs w:val="20"/>
          <w:rFonts w:ascii="Courier New" w:hAnsi="Courier New"/>
        </w:rPr>
        <w:t xml:space="preserve">-----IND- 2019 0332 SK- PL- ------ </w:t>
      </w:r>
      <w:r>
        <w:rPr>
          <w:sz w:val="20"/>
          <w:szCs w:val="20"/>
          <w:color w:val="000000"/>
          <w:rFonts w:ascii="Segoe UI" w:hAnsi="Segoe UI"/>
        </w:rPr>
        <w:t xml:space="preserve">20200831</w:t>
      </w:r>
      <w:r>
        <w:rPr>
          <w:sz w:val="20"/>
          <w:szCs w:val="20"/>
          <w:rFonts w:ascii="Calibri" w:hAnsi="Calibri"/>
        </w:rPr>
        <w:t xml:space="preserve"> </w:t>
      </w:r>
      <w:r>
        <w:rPr>
          <w:sz w:val="20"/>
          <w:szCs w:val="20"/>
          <w:rFonts w:ascii="Courier New" w:hAnsi="Courier New"/>
        </w:rPr>
        <w:t xml:space="preserve">--- --- FINAL</w:t>
      </w:r>
    </w:p>
    <w:p w:rsidR="001B4A33" w:rsidRPr="00296733" w:rsidRDefault="001435C2" w:rsidP="008251BE">
      <w:pPr>
        <w:spacing w:after="120"/>
        <w:ind w:left="43" w:right="163"/>
        <w:jc w:val="center"/>
        <w:rPr>
          <w:sz w:val="46"/>
          <w:rFonts w:ascii="Palatino Linotype" w:hAnsi="Palatino Linotype"/>
        </w:rPr>
      </w:pPr>
      <w:r>
        <w:rPr>
          <w:sz w:val="46"/>
          <w:rFonts w:ascii="Palatino Linotype" w:hAnsi="Palatino Linotype"/>
        </w:rPr>
        <w:t xml:space="preserve">ZBIÓR </w:t>
      </w:r>
      <w:r>
        <w:drawing>
          <wp:inline distT="0" distB="0" distL="0" distR="0" wp14:anchorId="24D13CDE" wp14:editId="0A18C45A">
            <wp:extent cx="359968" cy="43515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68" cy="43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6"/>
          <w:rFonts w:ascii="Palatino Linotype" w:hAnsi="Palatino Linotype"/>
        </w:rPr>
        <w:t xml:space="preserve"> USTAW</w:t>
      </w:r>
    </w:p>
    <w:p w:rsidR="001B4A33" w:rsidRPr="00296733" w:rsidRDefault="001435C2" w:rsidP="008251BE">
      <w:pPr>
        <w:spacing w:after="120"/>
        <w:ind w:left="105" w:right="163"/>
        <w:jc w:val="center"/>
        <w:rPr>
          <w:sz w:val="34"/>
          <w:rFonts w:ascii="Palatino Linotype"/>
        </w:rPr>
      </w:pPr>
      <w:r>
        <w:rPr>
          <w:sz w:val="34"/>
          <w:rFonts w:ascii="Palatino Linotype"/>
        </w:rPr>
        <w:t xml:space="preserve">REPUBLIKI SŁOWACKIEJ</w:t>
      </w:r>
    </w:p>
    <w:p w:rsidR="001B4A33" w:rsidRPr="00296733" w:rsidRDefault="0026601C" w:rsidP="008251BE">
      <w:pPr>
        <w:spacing w:after="120"/>
        <w:ind w:left="105" w:right="163"/>
        <w:jc w:val="center"/>
        <w:rPr>
          <w:sz w:val="28"/>
          <w:rFonts w:ascii="Palatino Linotype" w:hAnsi="Palatino Linotype"/>
        </w:rPr>
      </w:pPr>
      <w:r>
        <w:pict>
          <v:shape id="_x0000_s1027" alt="" style="position:absolute;left:0;text-align:left;margin-left:55.25pt;margin-top:31.95pt;width:484.7pt;height:.1pt;z-index:-251658240;mso-wrap-edited:f;mso-width-percent:0;mso-height-percent:0;mso-wrap-distance-left:0;mso-wrap-distance-right:0;mso-position-horizontal-relative:page;mso-width-percent:0;mso-height-percent:0" coordsize="9694,1270" path="m,l9694,e" filled="f" strokeweight=".34994mm">
            <v:path arrowok="t" o:connecttype="custom" o:connectlocs="0,0;2147483646,0" o:connectangles="0,0"/>
            <w10:wrap type="topAndBottom" anchorx="page"/>
          </v:shape>
        </w:pict>
      </w:r>
      <w:r>
        <w:rPr>
          <w:sz w:val="28"/>
          <w:rFonts w:ascii="Palatino Linotype" w:hAnsi="Palatino Linotype"/>
        </w:rPr>
        <w:t xml:space="preserve">Tom 2019</w:t>
      </w:r>
    </w:p>
    <w:p w:rsidR="00D0077C" w:rsidRPr="00296733" w:rsidRDefault="001435C2" w:rsidP="00FD72F3">
      <w:pPr>
        <w:tabs>
          <w:tab w:val="right" w:pos="9540"/>
        </w:tabs>
        <w:spacing w:after="120"/>
        <w:ind w:left="105" w:right="163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Opublikowano:</w:t>
      </w:r>
      <w:r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 xml:space="preserve">10 grudnia 2019 r.</w:t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 xml:space="preserve">Przepisy w tej wersji wchodzą w życie z dniem:</w:t>
      </w:r>
      <w:r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 xml:space="preserve">1 marca 2020 r.</w:t>
      </w:r>
    </w:p>
    <w:p w:rsidR="001B4A33" w:rsidRPr="00296733" w:rsidRDefault="001435C2" w:rsidP="008251BE">
      <w:pPr>
        <w:tabs>
          <w:tab w:val="left" w:pos="4991"/>
        </w:tabs>
        <w:spacing w:after="120"/>
        <w:ind w:left="105" w:right="163"/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Treść tego dokumentu jest prawnie wiążąca.</w:t>
      </w:r>
    </w:p>
    <w:p w:rsidR="001B4A33" w:rsidRPr="00A57C5E" w:rsidRDefault="001435C2" w:rsidP="008251BE">
      <w:pPr>
        <w:pStyle w:val="BodyText"/>
        <w:spacing w:after="120"/>
        <w:ind w:left="105" w:right="163"/>
        <w:jc w:val="center"/>
        <w:rPr>
          <w:b/>
          <w:rFonts w:ascii="Bookman Old Style"/>
        </w:rPr>
      </w:pPr>
      <w:r>
        <w:rPr>
          <w:b/>
          <w:rFonts w:ascii="Bookman Old Style"/>
        </w:rPr>
        <w:t xml:space="preserve">417</w:t>
      </w:r>
    </w:p>
    <w:p w:rsidR="001B4A33" w:rsidRPr="00A57C5E" w:rsidRDefault="001435C2" w:rsidP="008251BE">
      <w:pPr>
        <w:pStyle w:val="BodyText"/>
        <w:spacing w:after="120"/>
        <w:ind w:left="105" w:right="163"/>
        <w:jc w:val="center"/>
        <w:rPr>
          <w:b/>
          <w:rFonts w:ascii="Bookman Old Style" w:hAnsi="Bookman Old Style"/>
        </w:rPr>
      </w:pPr>
      <w:r>
        <w:rPr>
          <w:b/>
          <w:rFonts w:ascii="Bookman Old Style" w:hAnsi="Bookman Old Style"/>
        </w:rPr>
        <w:t xml:space="preserve">R O Z P O R Z Ą D Z E N I E</w:t>
      </w:r>
    </w:p>
    <w:p w:rsidR="001B4A33" w:rsidRPr="00296733" w:rsidRDefault="001435C2" w:rsidP="008251BE">
      <w:pPr>
        <w:pStyle w:val="BodyText"/>
        <w:spacing w:after="120"/>
        <w:ind w:left="105" w:right="163"/>
        <w:jc w:val="center"/>
        <w:rPr>
          <w:b/>
          <w:rFonts w:ascii="Bookman Old Style" w:hAnsi="Bookman Old Style"/>
        </w:rPr>
      </w:pPr>
      <w:r>
        <w:rPr>
          <w:b/>
          <w:rFonts w:ascii="Bookman Old Style" w:hAnsi="Bookman Old Style"/>
        </w:rPr>
        <w:t xml:space="preserve">Ministerstwa Rolnictwa i Rozwoju Wsi Republiki Słowackiej</w:t>
      </w:r>
      <w:r>
        <w:rPr>
          <w:b/>
          <w:rFonts w:ascii="Bookman Old Style" w:hAnsi="Bookman Old Style"/>
        </w:rPr>
        <w:br/>
      </w:r>
      <w:r>
        <w:rPr>
          <w:rFonts w:ascii="Palatino Linotype"/>
        </w:rPr>
        <w:t xml:space="preserve">z dnia 3 grudnia 2019 r.</w:t>
      </w:r>
      <w:r>
        <w:rPr>
          <w:rFonts w:ascii="Palatino Linotype"/>
        </w:rPr>
        <w:br/>
      </w:r>
      <w:r>
        <w:rPr>
          <w:b/>
          <w:rFonts w:ascii="Bookman Old Style" w:hAnsi="Bookman Old Style"/>
        </w:rPr>
        <w:t xml:space="preserve">zmieniające rozporządzenie Ministerstwa Rolnictwa i Rozwoju Wsi Republiki Słowackiej nr 143/2012 w sprawie hodowli zwierząt niebezpiecznych</w:t>
      </w: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  <w:sz w:val="28"/>
        </w:rPr>
      </w:pPr>
    </w:p>
    <w:p w:rsidR="001B4A33" w:rsidRPr="00296733" w:rsidRDefault="001435C2" w:rsidP="008251BE">
      <w:pPr>
        <w:pStyle w:val="BodyText"/>
        <w:spacing w:after="120"/>
        <w:ind w:left="105" w:right="163" w:firstLine="226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Zgodnie z art. 53 ust. 1 lit. f) ustawy nr 39/2007 o opiece weterynaryjnej, ze zmianami, Ministerstwo Rolnictwa i Rozwoju Wsi Republiki Słowackiej rozporządza, co następuje:</w:t>
      </w:r>
    </w:p>
    <w:p w:rsidR="001B4A33" w:rsidRPr="00296733" w:rsidRDefault="001435C2" w:rsidP="008251BE">
      <w:pPr>
        <w:pStyle w:val="BodyText"/>
        <w:spacing w:after="120"/>
        <w:ind w:left="105" w:right="163"/>
        <w:jc w:val="center"/>
        <w:rPr>
          <w:b/>
          <w:rFonts w:ascii="Bookman Old Style" w:hAnsi="Bookman Old Style"/>
        </w:rPr>
      </w:pPr>
      <w:r>
        <w:rPr>
          <w:b/>
          <w:rFonts w:ascii="Bookman Old Style" w:hAnsi="Bookman Old Style"/>
        </w:rPr>
        <w:t xml:space="preserve">Artykuł I</w:t>
      </w:r>
    </w:p>
    <w:p w:rsidR="001B4A33" w:rsidRPr="00296733" w:rsidRDefault="001435C2" w:rsidP="00C56AF0">
      <w:pPr>
        <w:pStyle w:val="BodyText"/>
        <w:spacing w:after="120"/>
        <w:ind w:left="105" w:right="163" w:firstLine="226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W rozporządzeniu Ministerstwa Rolnictwa i Rozwoju Wsi Republiki Słowackiej nr 143/2012 w sprawie hodowli zwierząt niebezpiecznych wprowadza się następujące zmiany:</w:t>
      </w:r>
    </w:p>
    <w:p w:rsidR="001B4A33" w:rsidRPr="00DB1237" w:rsidRDefault="001435C2" w:rsidP="008251BE">
      <w:pPr>
        <w:pStyle w:val="ListParagraph"/>
        <w:numPr>
          <w:ilvl w:val="0"/>
          <w:numId w:val="12"/>
        </w:numPr>
        <w:tabs>
          <w:tab w:val="left" w:pos="502"/>
          <w:tab w:val="left" w:pos="503"/>
        </w:tabs>
        <w:spacing w:before="0" w:after="120"/>
        <w:ind w:right="163"/>
        <w:rPr>
          <w:sz w:val="20"/>
        </w:rPr>
      </w:pPr>
      <w:r>
        <w:rPr>
          <w:sz w:val="20"/>
        </w:rPr>
        <w:t xml:space="preserve">We wprowadzeniu wyrażenie „art. 53 lit. f) ustawy nr 39/2007 o opiece weterynaryjnej, zmienionej ustawą nr 342/2011” otrzymuje brzmienie: „art. 53 ust. 1 lit. f) ustawy nr 39/2007 o opiece weterynaryjnej, ze zmianami”.</w:t>
      </w:r>
    </w:p>
    <w:p w:rsidR="001B4A33" w:rsidRPr="00296733" w:rsidRDefault="001435C2" w:rsidP="00EA0B88">
      <w:pPr>
        <w:pStyle w:val="ListParagraph"/>
        <w:keepNext/>
        <w:numPr>
          <w:ilvl w:val="0"/>
          <w:numId w:val="12"/>
        </w:numPr>
        <w:tabs>
          <w:tab w:val="left" w:pos="502"/>
          <w:tab w:val="left" w:pos="503"/>
        </w:tabs>
        <w:spacing w:before="0" w:after="120"/>
        <w:ind w:right="163" w:hanging="398"/>
        <w:rPr>
          <w:sz w:val="20"/>
        </w:rPr>
      </w:pPr>
      <w:r>
        <w:rPr>
          <w:sz w:val="20"/>
        </w:rPr>
        <w:t xml:space="preserve">§ 1 wraz z tytułem otrzymuje brzmienie:</w:t>
      </w:r>
    </w:p>
    <w:p w:rsidR="001B4A33" w:rsidRPr="00296733" w:rsidRDefault="001B4A33" w:rsidP="00EA0B88">
      <w:pPr>
        <w:pStyle w:val="BodyText"/>
        <w:keepNext/>
        <w:spacing w:after="120"/>
        <w:ind w:right="163"/>
        <w:rPr>
          <w:rFonts w:ascii="Palatino Linotype"/>
          <w:sz w:val="11"/>
        </w:rPr>
      </w:pPr>
    </w:p>
    <w:p w:rsidR="001B4A33" w:rsidRPr="00296733" w:rsidRDefault="001435C2" w:rsidP="00EA0B88">
      <w:pPr>
        <w:pStyle w:val="BodyText"/>
        <w:keepNext/>
        <w:spacing w:after="120"/>
        <w:jc w:val="center"/>
        <w:rPr>
          <w:b/>
          <w:rFonts w:ascii="Bookman Old Style" w:hAnsi="Bookman Old Style"/>
        </w:rPr>
      </w:pPr>
      <w:r>
        <w:rPr>
          <w:b/>
          <w:rFonts w:ascii="Bookman Old Style" w:hAnsi="Bookman Old Style"/>
        </w:rPr>
        <w:t xml:space="preserve">„§ 1</w:t>
      </w:r>
    </w:p>
    <w:p w:rsidR="001B4A33" w:rsidRPr="00296733" w:rsidRDefault="001435C2" w:rsidP="00EA0B88">
      <w:pPr>
        <w:pStyle w:val="BodyText"/>
        <w:keepNext/>
        <w:spacing w:after="120"/>
        <w:jc w:val="center"/>
        <w:rPr>
          <w:b/>
          <w:rFonts w:ascii="Bookman Old Style" w:hAnsi="Bookman Old Style"/>
        </w:rPr>
      </w:pPr>
      <w:r>
        <w:rPr>
          <w:b/>
          <w:rFonts w:ascii="Bookman Old Style" w:hAnsi="Bookman Old Style"/>
        </w:rPr>
        <w:t xml:space="preserve">Przedmiot</w:t>
      </w:r>
    </w:p>
    <w:p w:rsidR="001B4A33" w:rsidRPr="00296733" w:rsidRDefault="001435C2" w:rsidP="00EA0B88">
      <w:pPr>
        <w:pStyle w:val="ListParagraph"/>
        <w:keepNext/>
        <w:numPr>
          <w:ilvl w:val="1"/>
          <w:numId w:val="12"/>
        </w:numPr>
        <w:tabs>
          <w:tab w:val="left" w:pos="1170"/>
        </w:tabs>
        <w:spacing w:before="0" w:after="120"/>
        <w:ind w:left="502" w:right="163" w:firstLine="226"/>
        <w:rPr>
          <w:sz w:val="20"/>
        </w:rPr>
      </w:pPr>
      <w:r>
        <w:rPr>
          <w:sz w:val="20"/>
        </w:rPr>
        <w:t xml:space="preserve">Niniejsze rozporządzenie określa:</w:t>
      </w:r>
    </w:p>
    <w:p w:rsidR="001B4A33" w:rsidRPr="00296733" w:rsidRDefault="001435C2" w:rsidP="008251BE">
      <w:pPr>
        <w:pStyle w:val="ListParagraph"/>
        <w:numPr>
          <w:ilvl w:val="0"/>
          <w:numId w:val="11"/>
        </w:numPr>
        <w:tabs>
          <w:tab w:val="left" w:pos="786"/>
        </w:tabs>
        <w:spacing w:before="0" w:after="120"/>
        <w:ind w:right="163"/>
        <w:rPr>
          <w:sz w:val="20"/>
        </w:rPr>
      </w:pPr>
      <w:r>
        <w:rPr>
          <w:sz w:val="20"/>
        </w:rPr>
        <w:t xml:space="preserve">gatunki zwierząt niebezpiecznych,</w:t>
      </w:r>
    </w:p>
    <w:p w:rsidR="001B4A33" w:rsidRPr="00296733" w:rsidRDefault="001435C2" w:rsidP="008251BE">
      <w:pPr>
        <w:pStyle w:val="ListParagraph"/>
        <w:numPr>
          <w:ilvl w:val="0"/>
          <w:numId w:val="11"/>
        </w:numPr>
        <w:tabs>
          <w:tab w:val="left" w:pos="786"/>
        </w:tabs>
        <w:spacing w:before="0" w:after="120"/>
        <w:ind w:right="163"/>
        <w:rPr>
          <w:sz w:val="20"/>
        </w:rPr>
      </w:pPr>
      <w:r>
        <w:rPr>
          <w:sz w:val="20"/>
        </w:rPr>
        <w:t xml:space="preserve">ogólne wymagania dotyczące hodowli zwierząt niebezpiecznych lub przetrzymywania zwierząt niebezpiecznych oraz wymagania dotyczące prowadzenia dokumentacji,</w:t>
      </w:r>
    </w:p>
    <w:p w:rsidR="001B4A33" w:rsidRPr="00296733" w:rsidRDefault="001435C2" w:rsidP="008251BE">
      <w:pPr>
        <w:pStyle w:val="ListParagraph"/>
        <w:numPr>
          <w:ilvl w:val="0"/>
          <w:numId w:val="11"/>
        </w:numPr>
        <w:tabs>
          <w:tab w:val="left" w:pos="786"/>
        </w:tabs>
        <w:spacing w:before="0" w:after="120"/>
        <w:ind w:right="163"/>
        <w:rPr>
          <w:sz w:val="20"/>
        </w:rPr>
      </w:pPr>
      <w:r>
        <w:rPr>
          <w:sz w:val="20"/>
        </w:rPr>
        <w:t xml:space="preserve">ogólne wymagania dotyczące zakładów hodowlanych przeznaczonych dla zwierząt niebezpiecznych,</w:t>
      </w:r>
    </w:p>
    <w:p w:rsidR="001B4A33" w:rsidRPr="00296733" w:rsidRDefault="001435C2" w:rsidP="008251BE">
      <w:pPr>
        <w:pStyle w:val="ListParagraph"/>
        <w:numPr>
          <w:ilvl w:val="0"/>
          <w:numId w:val="11"/>
        </w:numPr>
        <w:tabs>
          <w:tab w:val="left" w:pos="786"/>
        </w:tabs>
        <w:spacing w:before="0" w:after="120"/>
        <w:ind w:right="163"/>
        <w:rPr>
          <w:sz w:val="20"/>
        </w:rPr>
      </w:pPr>
      <w:r>
        <w:rPr>
          <w:sz w:val="20"/>
        </w:rPr>
        <w:t xml:space="preserve">szczegółowe wymagania dotyczące hodowli niektórych gatunków zwierząt niebezpiecznych lub przetrzymywania niektórych gatunków zwierząt niebezpiecznych i zakładów, w których są one hodowane.</w:t>
      </w:r>
    </w:p>
    <w:p w:rsidR="001B4A33" w:rsidRPr="00296733" w:rsidRDefault="001435C2" w:rsidP="00EA0B88">
      <w:pPr>
        <w:pStyle w:val="ListParagraph"/>
        <w:keepNext/>
        <w:numPr>
          <w:ilvl w:val="1"/>
          <w:numId w:val="12"/>
        </w:numPr>
        <w:tabs>
          <w:tab w:val="left" w:pos="1170"/>
        </w:tabs>
        <w:spacing w:before="0" w:after="120"/>
        <w:ind w:left="502" w:right="163" w:firstLine="226"/>
        <w:rPr>
          <w:sz w:val="20"/>
        </w:rPr>
      </w:pPr>
      <w:r>
        <w:rPr>
          <w:sz w:val="20"/>
        </w:rPr>
        <w:t xml:space="preserve">Niniejsze rozporządzenie nie ma zastosowania do hodowli zwierząt niebezpiecznych lub przetrzymywania zwierząt niebezpiecznych</w:t>
      </w:r>
    </w:p>
    <w:p w:rsidR="001B4A33" w:rsidRPr="00296733" w:rsidRDefault="001435C2" w:rsidP="008251BE">
      <w:pPr>
        <w:pStyle w:val="ListParagraph"/>
        <w:numPr>
          <w:ilvl w:val="0"/>
          <w:numId w:val="10"/>
        </w:numPr>
        <w:tabs>
          <w:tab w:val="left" w:pos="786"/>
        </w:tabs>
        <w:spacing w:before="0" w:after="120"/>
        <w:ind w:right="163"/>
        <w:rPr>
          <w:sz w:val="20"/>
        </w:rPr>
      </w:pPr>
      <w:r>
        <w:t xml:space="preserve">w zakładzie hodowlanym będącym ogrodem zoologicznym</w:t>
      </w:r>
      <w:r>
        <w:t xml:space="preserve">1</w:t>
      </w:r>
      <w:r>
        <w:t xml:space="preserve">), w zakładach, które są przeznaczone do ratowania zwierząt chronionych</w:t>
      </w:r>
      <w:r>
        <w:t xml:space="preserve">1a</w:t>
      </w:r>
      <w:r>
        <w:t xml:space="preserve">), lub w cyrkach</w:t>
      </w:r>
      <w:r>
        <w:t xml:space="preserve">1b</w:t>
      </w:r>
      <w:r>
        <w:t xml:space="preserve">),</w:t>
      </w:r>
    </w:p>
    <w:p w:rsidR="001B4A33" w:rsidRPr="00296733" w:rsidRDefault="001435C2" w:rsidP="008251BE">
      <w:pPr>
        <w:pStyle w:val="ListParagraph"/>
        <w:numPr>
          <w:ilvl w:val="0"/>
          <w:numId w:val="10"/>
        </w:numPr>
        <w:tabs>
          <w:tab w:val="left" w:pos="786"/>
        </w:tabs>
        <w:spacing w:before="0" w:after="120"/>
        <w:ind w:right="163"/>
        <w:rPr>
          <w:sz w:val="20"/>
        </w:rPr>
      </w:pPr>
      <w:r>
        <w:t xml:space="preserve">wykorzystywanych do celów naukowych lub do celów edukacyjnych na podstawie odrębnych aktów prawnych</w:t>
      </w:r>
      <w:r>
        <w:t xml:space="preserve">1c</w:t>
      </w:r>
      <w:r>
        <w:t xml:space="preserve">).</w:t>
      </w:r>
    </w:p>
    <w:p w:rsidR="00F42A2C" w:rsidRDefault="001435C2" w:rsidP="008251BE">
      <w:pPr>
        <w:pStyle w:val="ListParagraph"/>
        <w:numPr>
          <w:ilvl w:val="1"/>
          <w:numId w:val="12"/>
        </w:numPr>
        <w:tabs>
          <w:tab w:val="left" w:pos="1170"/>
        </w:tabs>
        <w:spacing w:before="0" w:after="120"/>
        <w:ind w:left="502" w:right="163" w:firstLine="226"/>
        <w:rPr>
          <w:sz w:val="20"/>
        </w:rPr>
      </w:pPr>
      <w:r>
        <w:t xml:space="preserve">Niniejsze rozporządzenie nie narusza przepisów odrębnych aktów prawnych</w:t>
      </w:r>
      <w:r>
        <w:t xml:space="preserve">1d</w:t>
      </w:r>
      <w:r>
        <w:t xml:space="preserve">).”.</w:t>
      </w:r>
      <w:r>
        <w:rPr>
          <w:sz w:val="20"/>
        </w:rPr>
        <w:t xml:space="preserve"> </w:t>
      </w:r>
    </w:p>
    <w:p w:rsidR="001B4A33" w:rsidRPr="00296733" w:rsidRDefault="001435C2" w:rsidP="00EA0B88">
      <w:pPr>
        <w:pStyle w:val="ListParagraph"/>
        <w:keepNext/>
        <w:tabs>
          <w:tab w:val="left" w:pos="1170"/>
        </w:tabs>
        <w:spacing w:before="0" w:after="120"/>
        <w:ind w:left="728" w:right="163" w:firstLine="0"/>
        <w:rPr>
          <w:sz w:val="20"/>
        </w:rPr>
      </w:pPr>
      <w:r>
        <w:rPr>
          <w:sz w:val="20"/>
        </w:rPr>
        <w:t xml:space="preserve">Przypisy 1 i 1a–1d otrzymują brzmienie:</w:t>
      </w:r>
    </w:p>
    <w:p w:rsidR="001B4A33" w:rsidRPr="00296733" w:rsidRDefault="001435C2" w:rsidP="006400B7">
      <w:pPr>
        <w:ind w:left="734" w:right="158"/>
        <w:rPr>
          <w:sz w:val="18"/>
          <w:rFonts w:ascii="Palatino Linotype" w:hAnsi="Palatino Linotype"/>
        </w:rPr>
      </w:pPr>
      <w:r>
        <w:rPr>
          <w:rFonts w:ascii="Palatino Linotype" w:hAnsi="Palatino Linotype"/>
        </w:rPr>
        <w:t xml:space="preserve">„1) § 44 ustawy nr 543/2002 o ochronie przyrody i krajobrazu, ze zmianami.</w:t>
      </w:r>
    </w:p>
    <w:p w:rsidR="001B4A33" w:rsidRPr="00296733" w:rsidRDefault="001435C2" w:rsidP="006400B7">
      <w:pPr>
        <w:ind w:left="734" w:right="158"/>
        <w:jc w:val="both"/>
        <w:rPr>
          <w:sz w:val="18"/>
          <w:rFonts w:ascii="Palatino Linotype" w:hAnsi="Palatino Linotype"/>
        </w:rPr>
      </w:pPr>
      <w:r>
        <w:rPr>
          <w:rFonts w:ascii="Palatino Linotype" w:hAnsi="Palatino Linotype"/>
        </w:rPr>
        <w:t xml:space="preserve">1a) § 45 ustawy nr 543/2002, ze zmianami.</w:t>
      </w:r>
    </w:p>
    <w:p w:rsidR="001B4A33" w:rsidRPr="00296733" w:rsidRDefault="001435C2" w:rsidP="006400B7">
      <w:pPr>
        <w:ind w:left="734" w:right="158"/>
        <w:jc w:val="both"/>
        <w:rPr>
          <w:sz w:val="18"/>
          <w:rFonts w:ascii="Palatino Linotype" w:hAnsi="Palatino Linotype"/>
        </w:rPr>
      </w:pPr>
      <w:r>
        <w:rPr>
          <w:rFonts w:ascii="Palatino Linotype" w:hAnsi="Palatino Linotype"/>
        </w:rPr>
        <w:t xml:space="preserve">1b</w:t>
      </w:r>
      <w:r>
        <w:rPr>
          <w:rFonts w:ascii="Palatino Linotype" w:hAnsi="Palatino Linotype"/>
        </w:rPr>
        <w:t xml:space="preserve">) Rozporządzenie Komisji (WE) nr 1739/2005 z dnia 21 października 2005 r. ustanawiające wymogi dotyczące zdrowia zwierząt w odniesieniu do przemieszczania zwierząt cyrkowych między Państwami Członkowskimi.</w:t>
      </w:r>
    </w:p>
    <w:p w:rsidR="001B4A33" w:rsidRPr="00296733" w:rsidRDefault="001435C2" w:rsidP="006400B7">
      <w:pPr>
        <w:ind w:left="734" w:right="158"/>
        <w:jc w:val="both"/>
        <w:rPr>
          <w:sz w:val="18"/>
          <w:rFonts w:ascii="Palatino Linotype" w:hAnsi="Palatino Linotype"/>
        </w:rPr>
      </w:pPr>
      <w:r>
        <w:rPr>
          <w:rFonts w:ascii="Palatino Linotype" w:hAnsi="Palatino Linotype"/>
        </w:rPr>
        <w:t xml:space="preserve">1c</w:t>
      </w:r>
      <w:r>
        <w:rPr>
          <w:rFonts w:ascii="Palatino Linotype" w:hAnsi="Palatino Linotype"/>
        </w:rPr>
        <w:t xml:space="preserve">) Rozporządzenie rządu Republiki Słowackiej nr 377/2012 ustanawiające wymagania dotyczące ochrony zwierząt wykorzystywanych do celów naukowych lub celów edukacyjnych.</w:t>
      </w:r>
    </w:p>
    <w:p w:rsidR="001B4A33" w:rsidRPr="00296733" w:rsidRDefault="001435C2" w:rsidP="006400B7">
      <w:pPr>
        <w:ind w:left="734" w:right="158"/>
        <w:jc w:val="both"/>
        <w:rPr>
          <w:sz w:val="18"/>
          <w:rFonts w:ascii="Palatino Linotype" w:hAnsi="Palatino Linotype"/>
        </w:rPr>
      </w:pPr>
      <w:r>
        <w:rPr>
          <w:rFonts w:ascii="Palatino Linotype" w:hAnsi="Palatino Linotype"/>
        </w:rPr>
        <w:t xml:space="preserve">1d) Rozporządzenie Rady (WE) nr 338/97 z dnia 9 grudnia 1996 r. w sprawie ochrony gatunków dzikiej fauny i flory w drodze regulacji handlu nimi (Dz.U. wydanie specjalne, rozdział 15, tom</w:t>
      </w:r>
      <w:r>
        <w:rPr>
          <w:sz w:val="18"/>
          <w:rFonts w:ascii="Palatino Linotype" w:hAnsi="Palatino Linotype"/>
        </w:rPr>
        <w:t xml:space="preserve"> </w:t>
      </w:r>
      <w:r>
        <w:rPr>
          <w:sz w:val="18"/>
          <w:rFonts w:ascii="Palatino Linotype" w:hAnsi="Palatino Linotype"/>
        </w:rPr>
        <w:t xml:space="preserve">03), ze zmianami.</w:t>
      </w:r>
    </w:p>
    <w:p w:rsidR="001B4A33" w:rsidRPr="00296733" w:rsidRDefault="001435C2" w:rsidP="006400B7">
      <w:pPr>
        <w:ind w:left="734" w:right="158"/>
        <w:jc w:val="both"/>
        <w:rPr>
          <w:sz w:val="18"/>
          <w:rFonts w:ascii="Palatino Linotype" w:hAnsi="Palatino Linotype"/>
        </w:rPr>
      </w:pPr>
      <w:r>
        <w:rPr>
          <w:sz w:val="18"/>
          <w:rFonts w:ascii="Palatino Linotype" w:hAnsi="Palatino Linotype"/>
        </w:rPr>
        <w:t xml:space="preserve">Art. 14 lit. d) ppkt (i)–(iii) rozporządzenia Parlamentu Europejskiego i Rady (WE) nr 1069/2009 z dnia 21 października 2009 r. określającego przepisy sanitarne dotyczące produktów ubocznych pochodzenia zwierzęcego, nieprzeznaczonych do spożycia przez ludzi, i uchylającego rozporządzenie (WE) nr 1774/2002 (rozporządzenie o produktach ubocznych pochodzenia zwierzęcego) (Dz.U. L 300 z 14.11.2009), ze zmianami.</w:t>
      </w:r>
    </w:p>
    <w:p w:rsidR="001B4A33" w:rsidRPr="00296733" w:rsidRDefault="001435C2" w:rsidP="006400B7">
      <w:pPr>
        <w:ind w:left="734" w:right="158"/>
        <w:jc w:val="both"/>
        <w:rPr>
          <w:sz w:val="18"/>
          <w:rFonts w:ascii="Palatino Linotype" w:hAnsi="Palatino Linotype"/>
        </w:rPr>
      </w:pPr>
      <w:r>
        <w:rPr>
          <w:sz w:val="18"/>
          <w:rFonts w:ascii="Palatino Linotype" w:hAnsi="Palatino Linotype"/>
        </w:rPr>
        <w:t xml:space="preserve">Rozporządzenie Parlamentu Europejskiego i Rady (UE) nr 1143/2014 z dnia 22 października 2014 r. w sprawie działań zapobiegawczych i zaradczych w odniesieniu do wprowadzania i rozprzestrzeniania inwazyjnych gatunków obcych (Dz.U. L 317 z 4.11.2014).</w:t>
      </w:r>
    </w:p>
    <w:p w:rsidR="001B4A33" w:rsidRPr="00296733" w:rsidRDefault="001435C2" w:rsidP="006400B7">
      <w:pPr>
        <w:ind w:left="734" w:right="158"/>
        <w:jc w:val="both"/>
        <w:rPr>
          <w:sz w:val="18"/>
          <w:rFonts w:ascii="Palatino Linotype" w:hAnsi="Palatino Linotype"/>
        </w:rPr>
      </w:pPr>
      <w:r>
        <w:rPr>
          <w:sz w:val="18"/>
          <w:rFonts w:ascii="Palatino Linotype" w:hAnsi="Palatino Linotype"/>
        </w:rPr>
        <w:t xml:space="preserve">§ 33, 35 i 41–43 ustawy nr 543/2002, ze zmianami.</w:t>
      </w:r>
    </w:p>
    <w:p w:rsidR="001B4A33" w:rsidRPr="00296733" w:rsidRDefault="001435C2" w:rsidP="006400B7">
      <w:pPr>
        <w:ind w:left="734" w:right="158"/>
        <w:jc w:val="both"/>
        <w:rPr>
          <w:sz w:val="18"/>
          <w:rFonts w:ascii="Palatino Linotype" w:hAnsi="Palatino Linotype"/>
        </w:rPr>
      </w:pPr>
      <w:r>
        <w:rPr>
          <w:sz w:val="18"/>
          <w:rFonts w:ascii="Palatino Linotype" w:hAnsi="Palatino Linotype"/>
        </w:rPr>
        <w:t xml:space="preserve">§ 4, 8 i 9, 11–12a, 13 i 29 ustawy nr 15/2005 o ochronie gatunków dzikiej fauny i flory oraz o regulacji handlu nimi, a także o zmianie i uzupełnieniu niektórych ustaw, ze zmianami.</w:t>
      </w:r>
    </w:p>
    <w:p w:rsidR="001B4A33" w:rsidRPr="00296733" w:rsidRDefault="001435C2" w:rsidP="006400B7">
      <w:pPr>
        <w:ind w:left="734" w:right="158"/>
        <w:jc w:val="both"/>
        <w:rPr>
          <w:sz w:val="18"/>
          <w:rFonts w:ascii="Palatino Linotype" w:hAnsi="Palatino Linotype"/>
        </w:rPr>
      </w:pPr>
      <w:r>
        <w:rPr>
          <w:sz w:val="18"/>
          <w:rFonts w:ascii="Palatino Linotype" w:hAnsi="Palatino Linotype"/>
        </w:rPr>
        <w:t xml:space="preserve">§ 60 ustawy nr 274/2009 o łowiectwie oraz o zmianie i uzupełnieniu niektórych ustaw, ze zmianami.</w:t>
      </w:r>
    </w:p>
    <w:p w:rsidR="001B4A33" w:rsidRPr="00296733" w:rsidRDefault="001435C2" w:rsidP="006400B7">
      <w:pPr>
        <w:ind w:left="734" w:right="158"/>
        <w:rPr>
          <w:sz w:val="18"/>
          <w:rFonts w:ascii="Palatino Linotype" w:hAnsi="Palatino Linotype"/>
        </w:rPr>
      </w:pPr>
      <w:r>
        <w:rPr>
          <w:sz w:val="18"/>
          <w:rFonts w:ascii="Palatino Linotype" w:hAnsi="Palatino Linotype"/>
        </w:rPr>
        <w:t xml:space="preserve">§ 2 i 23 ustawy nr 150/2019 o działaniach zapobiegawczych i zaradczych w odniesieniu do wprowadzania i rozprzestrzeniania inwazyjnych gatunków obcych oraz o zmianie niektórych ustaw.</w:t>
      </w:r>
    </w:p>
    <w:p w:rsidR="001B4A33" w:rsidRPr="00296733" w:rsidRDefault="001435C2" w:rsidP="006400B7">
      <w:pPr>
        <w:ind w:left="734" w:right="158"/>
        <w:rPr>
          <w:sz w:val="18"/>
          <w:rFonts w:ascii="Palatino Linotype" w:hAnsi="Palatino Linotype"/>
        </w:rPr>
      </w:pPr>
      <w:r>
        <w:rPr>
          <w:sz w:val="18"/>
          <w:rFonts w:ascii="Palatino Linotype" w:hAnsi="Palatino Linotype"/>
        </w:rPr>
        <w:t xml:space="preserve">§ 3 i § 4 ust. 1 rozporządzenia rządu Republiki Słowackiej nr 322/2003 w sprawie ochrony zwierząt hodowanych do celów rolniczych, ze zmianami.</w:t>
      </w:r>
    </w:p>
    <w:p w:rsidR="001B4A33" w:rsidRPr="00296733" w:rsidRDefault="001435C2" w:rsidP="006400B7">
      <w:pPr>
        <w:ind w:left="734" w:right="158"/>
        <w:rPr>
          <w:sz w:val="18"/>
          <w:rFonts w:ascii="Palatino Linotype" w:hAnsi="Palatino Linotype"/>
        </w:rPr>
      </w:pPr>
      <w:r>
        <w:rPr>
          <w:sz w:val="18"/>
          <w:rFonts w:ascii="Palatino Linotype" w:hAnsi="Palatino Linotype"/>
        </w:rPr>
        <w:t xml:space="preserve">§ 8 i 12–15 rozporządzenia nr 24/2003 Ministerstwa Środowiska Republiki Słowackiej wdrażającego przepisy ustawy nr 543/2002 o ochronie przyrody i krajobrazu, ze zmianami.</w:t>
      </w:r>
    </w:p>
    <w:p w:rsidR="001B4A33" w:rsidRPr="00296733" w:rsidRDefault="001435C2" w:rsidP="008251BE">
      <w:pPr>
        <w:spacing w:after="120"/>
        <w:ind w:left="729" w:right="163"/>
        <w:rPr>
          <w:sz w:val="18"/>
          <w:rFonts w:ascii="Palatino Linotype" w:hAnsi="Palatino Linotype"/>
        </w:rPr>
      </w:pPr>
      <w:r>
        <w:rPr>
          <w:sz w:val="18"/>
          <w:rFonts w:ascii="Palatino Linotype" w:hAnsi="Palatino Linotype"/>
        </w:rPr>
        <w:t xml:space="preserve">§ 7, 9, 11, 13 i 14 rozporządzenia nr 110/2005 Ministerstwa Środowiska Republiki Słowackiej wdrażającego niektóre przepisy ustawy o ochronie gatunków dzikiej fauny i flory oraz o regulacji handlu nimi, a także o zmianie i uzupełnieniu niektórych ustaw.”.</w:t>
      </w:r>
    </w:p>
    <w:p w:rsidR="001B4A33" w:rsidRPr="00296733" w:rsidRDefault="001435C2" w:rsidP="008251BE">
      <w:pPr>
        <w:pStyle w:val="ListParagraph"/>
        <w:numPr>
          <w:ilvl w:val="0"/>
          <w:numId w:val="12"/>
        </w:numPr>
        <w:tabs>
          <w:tab w:val="left" w:pos="502"/>
          <w:tab w:val="left" w:pos="503"/>
        </w:tabs>
        <w:spacing w:before="0" w:after="120"/>
        <w:ind w:right="163"/>
        <w:rPr>
          <w:sz w:val="20"/>
        </w:rPr>
      </w:pPr>
      <w:r>
        <w:rPr>
          <w:sz w:val="20"/>
        </w:rPr>
        <w:t xml:space="preserve">W § 2 lit. a), słowa „zwierzęta gatunku wyszczególnionego w § 3” zastępuje się słowami „osobnik gatunku wyszczególnionego w § 3, w tym krzyżówki”, a spójnik „i” zastępuje się spójnikiem „lub”.</w:t>
      </w:r>
    </w:p>
    <w:p w:rsidR="001B4A33" w:rsidRPr="00296733" w:rsidRDefault="001435C2" w:rsidP="00EA0B88">
      <w:pPr>
        <w:pStyle w:val="ListParagraph"/>
        <w:keepNext/>
        <w:numPr>
          <w:ilvl w:val="0"/>
          <w:numId w:val="12"/>
        </w:numPr>
        <w:tabs>
          <w:tab w:val="left" w:pos="502"/>
          <w:tab w:val="left" w:pos="503"/>
        </w:tabs>
        <w:spacing w:before="0" w:after="120"/>
        <w:ind w:right="163" w:hanging="398"/>
        <w:rPr>
          <w:sz w:val="20"/>
        </w:rPr>
      </w:pPr>
      <w:r>
        <w:rPr>
          <w:sz w:val="20"/>
        </w:rPr>
        <w:t xml:space="preserve">§ 2 lit. b) otrzymuje brzmienie:</w:t>
      </w:r>
    </w:p>
    <w:p w:rsidR="001B4A33" w:rsidRPr="00296733" w:rsidRDefault="001435C2" w:rsidP="008251BE">
      <w:pPr>
        <w:pStyle w:val="BodyText"/>
        <w:spacing w:after="120"/>
        <w:ind w:left="899" w:right="163" w:hanging="397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„b) </w:t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 xml:space="preserve">zakład hodowlany oznacza obiekt, w tym obiekt w postaci wolnego wybiegu, w którym hoduje się lub przetrzymuje, na stałe lub tymczasowo, zwierzęta niebezpieczne;”.</w:t>
      </w:r>
    </w:p>
    <w:p w:rsidR="001B4A33" w:rsidRPr="00296733" w:rsidRDefault="001435C2" w:rsidP="00EA0B88">
      <w:pPr>
        <w:pStyle w:val="ListParagraph"/>
        <w:keepNext/>
        <w:numPr>
          <w:ilvl w:val="0"/>
          <w:numId w:val="12"/>
        </w:numPr>
        <w:tabs>
          <w:tab w:val="left" w:pos="502"/>
          <w:tab w:val="left" w:pos="503"/>
        </w:tabs>
        <w:spacing w:before="0" w:after="120"/>
        <w:ind w:right="163" w:hanging="398"/>
        <w:rPr>
          <w:sz w:val="20"/>
        </w:rPr>
      </w:pPr>
      <w:r>
        <w:rPr>
          <w:sz w:val="20"/>
        </w:rPr>
        <w:t xml:space="preserve">§ 3 ust. 1 otrzymuje brzmienie:</w:t>
      </w:r>
    </w:p>
    <w:p w:rsidR="001B4A33" w:rsidRPr="00296733" w:rsidRDefault="001435C2" w:rsidP="00EA0B88">
      <w:pPr>
        <w:pStyle w:val="BodyText"/>
        <w:keepNext/>
        <w:spacing w:after="120"/>
        <w:ind w:left="502" w:right="163" w:firstLine="2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„1. Gromada pajęczaki (Arachnida)</w:t>
      </w:r>
    </w:p>
    <w:p w:rsidR="001B4A33" w:rsidRPr="00296733" w:rsidRDefault="001435C2" w:rsidP="008251BE">
      <w:pPr>
        <w:pStyle w:val="ListParagraph"/>
        <w:numPr>
          <w:ilvl w:val="0"/>
          <w:numId w:val="9"/>
        </w:numPr>
        <w:tabs>
          <w:tab w:val="left" w:pos="786"/>
        </w:tabs>
        <w:spacing w:before="0" w:after="120"/>
        <w:ind w:right="163"/>
        <w:jc w:val="both"/>
        <w:rPr>
          <w:sz w:val="20"/>
        </w:rPr>
      </w:pPr>
      <w:r>
        <w:rPr>
          <w:sz w:val="20"/>
        </w:rPr>
        <w:t xml:space="preserve">rząd pająki (Araneida): wszystkie gatunki jadowite z rodzajów Atrax, Ceratogyrus, Citharischius, Haplopelma, Harpactirella, Heteroscodra, Chiracanthium, Latrodectus, Loxosceles, Mastophora, Ornithoctonus, Phoneutria, Phrynarachne, Poecilotheria, Pterinochilus, Selenocosmia, Stromatopelma oraz gatunek Lycosa erythrognatha,</w:t>
      </w:r>
    </w:p>
    <w:p w:rsidR="001B4A33" w:rsidRPr="00296733" w:rsidRDefault="001435C2" w:rsidP="008251BE">
      <w:pPr>
        <w:pStyle w:val="ListParagraph"/>
        <w:numPr>
          <w:ilvl w:val="0"/>
          <w:numId w:val="9"/>
        </w:numPr>
        <w:tabs>
          <w:tab w:val="left" w:pos="786"/>
        </w:tabs>
        <w:spacing w:before="0" w:after="120"/>
        <w:ind w:right="163"/>
        <w:jc w:val="both"/>
        <w:rPr>
          <w:sz w:val="20"/>
        </w:rPr>
      </w:pPr>
      <w:r>
        <w:rPr>
          <w:sz w:val="20"/>
        </w:rPr>
        <w:t xml:space="preserve">rząd skorpiony (Scorpiones): wszystkie niebezpieczne gatunki jadowite z rodzajów Androctonus, Buthacus, Buthotus, Buthus, Centuroides, Leiurus, Parabuthus i Tityus.”.</w:t>
      </w:r>
    </w:p>
    <w:p w:rsidR="001B4A33" w:rsidRPr="00296733" w:rsidRDefault="001435C2" w:rsidP="008251BE">
      <w:pPr>
        <w:pStyle w:val="ListParagraph"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jc w:val="both"/>
        <w:rPr>
          <w:sz w:val="20"/>
        </w:rPr>
      </w:pPr>
      <w:r>
        <w:rPr>
          <w:sz w:val="20"/>
        </w:rPr>
        <w:t xml:space="preserve">W § 3 ust. 2 słowo „Chondrichtyes” zastępuje się słowem „Chondrichthyes”.</w:t>
      </w:r>
    </w:p>
    <w:p w:rsidR="001B4A33" w:rsidRPr="00296733" w:rsidRDefault="001435C2" w:rsidP="00EA0B88">
      <w:pPr>
        <w:pStyle w:val="ListParagraph"/>
        <w:keepNext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jc w:val="both"/>
        <w:rPr>
          <w:sz w:val="20"/>
        </w:rPr>
      </w:pPr>
      <w:r>
        <w:rPr>
          <w:sz w:val="20"/>
        </w:rPr>
        <w:t xml:space="preserve">§ 3 ust. 3 otrzymuje brzmienie:</w:t>
      </w:r>
    </w:p>
    <w:p w:rsidR="001B4A33" w:rsidRPr="00296733" w:rsidRDefault="001435C2" w:rsidP="008251BE">
      <w:pPr>
        <w:pStyle w:val="BodyText"/>
        <w:spacing w:after="120"/>
        <w:ind w:left="502" w:right="163" w:firstLine="2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„3. Gromada płazy (Amphibia): wszystkie gatunki z rodziny drzewołazów (Dendrobatidae), z wyjątkiem gatunków z rodzaju Colostethus lub osobników urodzonych w zakładzie hodowlanym lub wyhodowanych albo trzymanych w niewoli przez co najmniej jeden rok.”.</w:t>
      </w:r>
    </w:p>
    <w:p w:rsidR="001B4A33" w:rsidRPr="00296733" w:rsidRDefault="001435C2" w:rsidP="00EA0B88">
      <w:pPr>
        <w:pStyle w:val="ListParagraph"/>
        <w:keepNext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jc w:val="both"/>
        <w:rPr>
          <w:sz w:val="20"/>
        </w:rPr>
      </w:pPr>
      <w:r>
        <w:rPr>
          <w:sz w:val="20"/>
        </w:rPr>
        <w:t xml:space="preserve">W § 3 ust. 4 lit. d) i e) otrzymują brzmienie:</w:t>
      </w:r>
    </w:p>
    <w:p w:rsidR="001B4A33" w:rsidRPr="00296733" w:rsidRDefault="00BB4B07" w:rsidP="008251BE">
      <w:pPr>
        <w:pStyle w:val="BodyText"/>
        <w:spacing w:after="120"/>
        <w:ind w:left="955" w:right="163" w:hanging="37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„d) </w:t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 xml:space="preserve">z podrzędu jaszczurek (Sauria), wszystkie gatunki z rodzaju Varanus,</w:t>
      </w:r>
    </w:p>
    <w:p w:rsidR="001B4A33" w:rsidRPr="00296733" w:rsidRDefault="001435C2" w:rsidP="008251BE">
      <w:pPr>
        <w:pStyle w:val="BodyText"/>
        <w:spacing w:after="120"/>
        <w:ind w:left="955" w:right="163" w:hanging="37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e) </w:t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 xml:space="preserve">z rodziny pytonów (Pythonidae) i rodziny dusicieli (Boidae) w podrzędzie węże (Serpentes): wszystkie gatunki, które w wieku dorosłym osiągają długość ciała wraz z ogonem przekraczającą 3 m.”.</w:t>
      </w:r>
    </w:p>
    <w:p w:rsidR="001B4A33" w:rsidRPr="00296733" w:rsidRDefault="001435C2" w:rsidP="00EA0B88">
      <w:pPr>
        <w:pStyle w:val="ListParagraph"/>
        <w:keepNext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jc w:val="both"/>
        <w:rPr>
          <w:sz w:val="20"/>
        </w:rPr>
      </w:pPr>
      <w:r>
        <w:rPr>
          <w:sz w:val="20"/>
        </w:rPr>
        <w:t xml:space="preserve">W § 3 po ust. 4 dodaje się nowy ust. 5 w brzmieniu:</w:t>
      </w:r>
    </w:p>
    <w:p w:rsidR="001B4A33" w:rsidRPr="00296733" w:rsidRDefault="001435C2" w:rsidP="00EA0B88">
      <w:pPr>
        <w:pStyle w:val="BodyText"/>
        <w:keepNext/>
        <w:spacing w:after="120"/>
        <w:ind w:left="502" w:right="163" w:firstLine="2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„5. Gromada ptaki (Aves) (zwane dalej „ptakami drapieżnymi”):</w:t>
      </w:r>
    </w:p>
    <w:p w:rsidR="001B4A33" w:rsidRPr="00296733" w:rsidRDefault="001435C2" w:rsidP="008251BE">
      <w:pPr>
        <w:pStyle w:val="ListParagraph"/>
        <w:numPr>
          <w:ilvl w:val="0"/>
          <w:numId w:val="8"/>
        </w:numPr>
        <w:tabs>
          <w:tab w:val="left" w:pos="786"/>
        </w:tabs>
        <w:spacing w:before="0" w:after="120"/>
        <w:ind w:right="163"/>
        <w:rPr>
          <w:sz w:val="20"/>
        </w:rPr>
      </w:pPr>
      <w:r>
        <w:rPr>
          <w:sz w:val="20"/>
        </w:rPr>
        <w:t xml:space="preserve">wszystkie gatunki z rzędu Falconiformes (sokołowe),</w:t>
      </w:r>
    </w:p>
    <w:p w:rsidR="00D0077C" w:rsidRPr="00296733" w:rsidRDefault="001435C2" w:rsidP="008251BE">
      <w:pPr>
        <w:pStyle w:val="ListParagraph"/>
        <w:numPr>
          <w:ilvl w:val="0"/>
          <w:numId w:val="8"/>
        </w:numPr>
        <w:tabs>
          <w:tab w:val="left" w:pos="786"/>
        </w:tabs>
        <w:spacing w:before="0" w:after="120"/>
        <w:ind w:right="163"/>
        <w:rPr>
          <w:sz w:val="20"/>
        </w:rPr>
      </w:pPr>
      <w:r>
        <w:rPr>
          <w:sz w:val="20"/>
        </w:rPr>
        <w:t xml:space="preserve">wszystkie gatunki z rzędu Strigiformes (sowy).”.</w:t>
      </w:r>
    </w:p>
    <w:p w:rsidR="001B4A33" w:rsidRPr="00296733" w:rsidRDefault="001435C2" w:rsidP="008251BE">
      <w:pPr>
        <w:pStyle w:val="ListParagraph"/>
        <w:tabs>
          <w:tab w:val="left" w:pos="786"/>
        </w:tabs>
        <w:spacing w:before="0" w:after="120"/>
        <w:ind w:left="729" w:right="163" w:firstLine="0"/>
        <w:rPr>
          <w:sz w:val="20"/>
        </w:rPr>
      </w:pPr>
      <w:r>
        <w:rPr>
          <w:sz w:val="20"/>
        </w:rPr>
        <w:t xml:space="preserve">Numerację ust. 5 zmienia się na ust. 6.</w:t>
      </w:r>
    </w:p>
    <w:p w:rsidR="001B4A33" w:rsidRPr="00CE4168" w:rsidRDefault="001435C2" w:rsidP="008251BE">
      <w:pPr>
        <w:pStyle w:val="ListParagraph"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rPr>
          <w:sz w:val="20"/>
        </w:rPr>
      </w:pPr>
      <w:r>
        <w:rPr>
          <w:sz w:val="20"/>
        </w:rPr>
        <w:t xml:space="preserve">W § 3 ust. 6 przed słowem „Carnivora” dodaje się słowo „rząd”, przed słowem „łasicowate” dodaje się słowa „szopowate (Procyonidae) – wszystkie gatunki;”, a na końcu dodaje się następujące słowa:</w:t>
      </w:r>
      <w:r>
        <w:rPr>
          <w:sz w:val="20"/>
        </w:rPr>
        <w:t xml:space="preserve"> </w:t>
      </w:r>
      <w:r>
        <w:rPr>
          <w:sz w:val="20"/>
        </w:rPr>
        <w:t xml:space="preserve">„oraz rząd naczelne”.</w:t>
      </w:r>
    </w:p>
    <w:p w:rsidR="001B4A33" w:rsidRPr="00296733" w:rsidRDefault="001435C2" w:rsidP="008251BE">
      <w:pPr>
        <w:pStyle w:val="ListParagraph"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rPr>
          <w:sz w:val="20"/>
        </w:rPr>
      </w:pPr>
      <w:r>
        <w:rPr>
          <w:sz w:val="20"/>
        </w:rPr>
        <w:t xml:space="preserve">W tytule § 4 spójnik „i” zastępuje się spójnikiem „lub”.</w:t>
      </w:r>
    </w:p>
    <w:p w:rsidR="001B4A33" w:rsidRPr="00296733" w:rsidRDefault="001435C2" w:rsidP="00EA0B88">
      <w:pPr>
        <w:pStyle w:val="ListParagraph"/>
        <w:keepNext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rPr>
          <w:sz w:val="20"/>
        </w:rPr>
      </w:pPr>
      <w:r>
        <w:rPr>
          <w:sz w:val="20"/>
        </w:rPr>
        <w:t xml:space="preserve">§ 4 ust. 3 otrzymuje brzmienie:</w:t>
      </w:r>
    </w:p>
    <w:p w:rsidR="001B4A33" w:rsidRPr="00296733" w:rsidRDefault="001435C2" w:rsidP="008251BE">
      <w:pPr>
        <w:pStyle w:val="BodyText"/>
        <w:spacing w:after="120"/>
        <w:ind w:left="502" w:right="163" w:firstLine="2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„3. Posiadacze niebezpiecznych zwierząt lub osoby przetrzymujące niebezpieczne zwierzęta zapewniają, by odsadzenie młodych z gromady ssaków (Mammalia), rząd drapieżne (Carnivora), rodzina kotowate (Felidae), rodzaje Panthera (lampart), Neofelis (pantera), Puma (puma), Lynx (ryś) i Acinonyx (gepard) oraz rodzina niedźwiedziowate (Ursidae) lub rząd naczelne miało miejsce w najbardziej odpowiednim czasie dla ochrony dobra zarówno potomstwa, jak i matki (§ 22 ust. 1 ustawy), z wyjątkiem przypadków, w których zgodnie z opinią lekarza weterynarii odsadzenie jest konieczne ze względu na zdrowie potomstwa lub matki.”.</w:t>
      </w:r>
    </w:p>
    <w:p w:rsidR="001B4A33" w:rsidRPr="00296733" w:rsidRDefault="001435C2" w:rsidP="008251BE">
      <w:pPr>
        <w:pStyle w:val="ListParagraph"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jc w:val="both"/>
        <w:rPr>
          <w:sz w:val="20"/>
        </w:rPr>
      </w:pPr>
      <w:r>
        <w:rPr>
          <w:sz w:val="20"/>
        </w:rPr>
        <w:t xml:space="preserve">W § 4 ust. 4 lit. g) skreśla się wyrażenie „nr 1”.</w:t>
      </w:r>
    </w:p>
    <w:p w:rsidR="001B4A33" w:rsidRPr="00296733" w:rsidRDefault="001435C2" w:rsidP="00EA0B88">
      <w:pPr>
        <w:pStyle w:val="ListParagraph"/>
        <w:keepNext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jc w:val="both"/>
        <w:rPr>
          <w:sz w:val="20"/>
        </w:rPr>
      </w:pPr>
      <w:r>
        <w:rPr>
          <w:sz w:val="20"/>
        </w:rPr>
        <w:t xml:space="preserve">§ 4 ust. 5–10 otrzymują brzmienie:</w:t>
      </w:r>
    </w:p>
    <w:p w:rsidR="001B4A33" w:rsidRPr="00296733" w:rsidRDefault="001435C2" w:rsidP="008251BE">
      <w:pPr>
        <w:pStyle w:val="BodyText"/>
        <w:spacing w:after="120"/>
        <w:ind w:left="502" w:right="163" w:firstLine="2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„5. W zakładzie hodowlanym znajduje się pomieszczenie i urządzenia do unieruchomienia niebezpiecznego zwierzęcia w celu wykonywania działań weterynaryjnych.</w:t>
      </w:r>
    </w:p>
    <w:p w:rsidR="001B4A33" w:rsidRPr="00296733" w:rsidRDefault="001435C2" w:rsidP="008251BE">
      <w:pPr>
        <w:pStyle w:val="ListParagraph"/>
        <w:numPr>
          <w:ilvl w:val="0"/>
          <w:numId w:val="7"/>
        </w:numPr>
        <w:tabs>
          <w:tab w:val="left" w:pos="1069"/>
        </w:tabs>
        <w:spacing w:before="0" w:after="120"/>
        <w:ind w:right="163" w:firstLine="226"/>
        <w:jc w:val="both"/>
        <w:rPr>
          <w:sz w:val="20"/>
        </w:rPr>
      </w:pPr>
      <w:r>
        <w:t xml:space="preserve">Niebezpieczne zwierzęta można hodować, przetrzymywać, pielęgnować lub zajmować się nimi bądź pozwalać im na swobodne poruszanie się, jeżeli jest to zgodne z wymogami określonymi w ust. 7–9, a czynności te może wykonywać wyłącznie osoba, która ukończyła 18 lat; niebezpieczne zwierzęta, które są ptakami drapieżnymi, mogą się swobodnie poruszać lub może nimi zajmować się osoba w wieku poniżej 18 roku życia pod nadzorem hodowcy polującego ptaka drapieżnego 2). Do celów niniejszego rozporządzenia »zajmowanie się niebezpiecznym zwierzęciem« oznacza każdy fizyczny kontakt ze zwierzęciem.</w:t>
      </w:r>
    </w:p>
    <w:p w:rsidR="001B4A33" w:rsidRPr="00296733" w:rsidRDefault="001435C2" w:rsidP="008251BE">
      <w:pPr>
        <w:pStyle w:val="ListParagraph"/>
        <w:numPr>
          <w:ilvl w:val="0"/>
          <w:numId w:val="7"/>
        </w:numPr>
        <w:tabs>
          <w:tab w:val="left" w:pos="1154"/>
        </w:tabs>
        <w:spacing w:before="0" w:after="120"/>
        <w:ind w:right="163" w:firstLine="226"/>
        <w:jc w:val="both"/>
        <w:rPr>
          <w:sz w:val="20"/>
        </w:rPr>
      </w:pPr>
      <w:r>
        <w:rPr>
          <w:sz w:val="20"/>
        </w:rPr>
        <w:t xml:space="preserve">Zajmowanie się niebezpiecznymi zwierzętami poza zakładem hodowlanym lub swobodne poruszanie się niebezpiecznych zwierząt poza zakładem hodowlanym jest możliwe tylko wtedy, gdy te zwierzęta są przewożone w urządzeniach transportowych do miejsca, w którym będą wykonywane czynności i usługi weterynaryjne, lub do innego zakładu hodowlanego.</w:t>
      </w:r>
      <w:r>
        <w:rPr>
          <w:sz w:val="20"/>
        </w:rPr>
        <w:t xml:space="preserve"> </w:t>
      </w:r>
      <w:r>
        <w:rPr>
          <w:sz w:val="20"/>
        </w:rPr>
        <w:t xml:space="preserve">Wymogi określone w zdaniu pierwszym nie dotyczą ptaków drapieżnych w zakresie zajmowania się nimi poza zakładem hodowlanym lub dopuszczenia do ich swobodnego poruszania się poza zakładem hodowlanym przez hodowcę polującego ptaka drapieżnego lub osobę pod nadzorem hodowcy.</w:t>
      </w:r>
    </w:p>
    <w:p w:rsidR="001B4A33" w:rsidRPr="00296733" w:rsidRDefault="001435C2" w:rsidP="008251BE">
      <w:pPr>
        <w:pStyle w:val="ListParagraph"/>
        <w:numPr>
          <w:ilvl w:val="0"/>
          <w:numId w:val="7"/>
        </w:numPr>
        <w:tabs>
          <w:tab w:val="left" w:pos="1155"/>
        </w:tabs>
        <w:spacing w:before="0" w:after="120"/>
        <w:ind w:right="163" w:firstLine="226"/>
        <w:jc w:val="both"/>
        <w:rPr>
          <w:sz w:val="20"/>
        </w:rPr>
      </w:pPr>
      <w:r>
        <w:rPr>
          <w:sz w:val="20"/>
        </w:rPr>
        <w:t xml:space="preserve">Niebezpiecznymi zwierzętami z gromady ssaków (Mammalia), rząd drapieżne (Carnivora), rodzina kotowate (Felidae), rodzaje Panthera (lampart), Neofelis (pantera), Puma (puma), Lynx (ryś) i Acinonyx (gepard) oraz rodzina niedźwiedziowate (Ursidae) lub rząd naczelne może zajmować się w zakładzie hodowlanym lub wypuszczać je w celu swobodnego przemieszczania się w zakładzie hodowlanym tylko właściciel, hodowca, osoba opiekującą się niebezpiecznym zwierzęciem lub łowiąca zwierzę w celu transportu bądź osoba wykonująca czynności weterynaryjne.</w:t>
      </w:r>
    </w:p>
    <w:p w:rsidR="001B4A33" w:rsidRPr="00296733" w:rsidRDefault="001435C2" w:rsidP="008251BE">
      <w:pPr>
        <w:pStyle w:val="ListParagraph"/>
        <w:numPr>
          <w:ilvl w:val="0"/>
          <w:numId w:val="7"/>
        </w:numPr>
        <w:tabs>
          <w:tab w:val="left" w:pos="1083"/>
        </w:tabs>
        <w:spacing w:before="0" w:after="120"/>
        <w:ind w:right="163" w:firstLine="226"/>
        <w:jc w:val="both"/>
        <w:rPr>
          <w:sz w:val="20"/>
        </w:rPr>
      </w:pPr>
      <w:r>
        <w:rPr>
          <w:sz w:val="20"/>
        </w:rPr>
        <w:t xml:space="preserve">Jeśli niebezpieczne zwierzę jest pod opieką osoby innej niż właściciel lub hodowca, osoba ta musi być wyraźnie poinstruowana, jak dbać o niebezpieczne zwierzę.</w:t>
      </w:r>
    </w:p>
    <w:p w:rsidR="001B4A33" w:rsidRPr="00296733" w:rsidRDefault="001435C2" w:rsidP="008251BE">
      <w:pPr>
        <w:pStyle w:val="ListParagraph"/>
        <w:numPr>
          <w:ilvl w:val="0"/>
          <w:numId w:val="7"/>
        </w:numPr>
        <w:tabs>
          <w:tab w:val="left" w:pos="1197"/>
        </w:tabs>
        <w:spacing w:before="0" w:after="120"/>
        <w:ind w:right="163" w:firstLine="226"/>
        <w:jc w:val="both"/>
        <w:rPr>
          <w:sz w:val="20"/>
        </w:rPr>
      </w:pPr>
      <w:r>
        <w:rPr>
          <w:sz w:val="20"/>
        </w:rPr>
        <w:t xml:space="preserve">Właściciele lub hodowcy niebezpiecznych zwierząt prowadzą ewidencję dotyczącą niebezpiecznych zwierząt w zakładzie hodowlanym w zakresie określonym w ust. 11 i 12 i przechowują tę ewidencję przez okres pięciu lat od ostatniego wpisu.</w:t>
      </w:r>
      <w:r>
        <w:rPr>
          <w:sz w:val="20"/>
        </w:rPr>
        <w:t xml:space="preserve"> </w:t>
      </w:r>
      <w:r>
        <w:t xml:space="preserve">Prowadzenie ewidencji na podstawie odrębnych przepisów3) zastępuje prowadzenie ewidencji zgodnie ze zdaniem pierwszym.”.</w:t>
      </w:r>
    </w:p>
    <w:p w:rsidR="001B4A33" w:rsidRPr="00296733" w:rsidRDefault="001435C2" w:rsidP="008251BE">
      <w:pPr>
        <w:pStyle w:val="BodyText"/>
        <w:spacing w:after="120"/>
        <w:ind w:left="729" w:right="163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Przypisy 2 i 3 otrzymują brzmienie:</w:t>
      </w:r>
    </w:p>
    <w:p w:rsidR="001B4A33" w:rsidRPr="00296733" w:rsidRDefault="001435C2" w:rsidP="008251BE">
      <w:pPr>
        <w:spacing w:after="120"/>
        <w:ind w:left="729" w:right="163"/>
        <w:rPr>
          <w:sz w:val="18"/>
          <w:rFonts w:ascii="Palatino Linotype" w:hAnsi="Palatino Linotype"/>
        </w:rPr>
      </w:pPr>
      <w:r>
        <w:rPr>
          <w:rFonts w:ascii="Palatino Linotype" w:hAnsi="Palatino Linotype"/>
        </w:rPr>
        <w:t xml:space="preserve">„</w:t>
      </w:r>
      <w:r>
        <w:rPr>
          <w:rFonts w:ascii="Palatino Linotype" w:hAnsi="Palatino Linotype"/>
        </w:rPr>
        <w:t xml:space="preserve">2</w:t>
      </w:r>
      <w:r>
        <w:rPr>
          <w:rFonts w:ascii="Palatino Linotype" w:hAnsi="Palatino Linotype"/>
        </w:rPr>
        <w:t xml:space="preserve">) § 60 ust. 4 ustawy nr 274/2009.</w:t>
      </w:r>
    </w:p>
    <w:p w:rsidR="001B4A33" w:rsidRPr="00296733" w:rsidRDefault="001435C2" w:rsidP="008251BE">
      <w:pPr>
        <w:spacing w:after="120"/>
        <w:ind w:left="729" w:right="163"/>
        <w:rPr>
          <w:sz w:val="18"/>
          <w:rFonts w:ascii="Palatino Linotype" w:hAnsi="Palatino Linotype"/>
        </w:rPr>
      </w:pPr>
      <w:r>
        <w:rPr>
          <w:rFonts w:ascii="Palatino Linotype" w:hAnsi="Palatino Linotype"/>
        </w:rPr>
        <w:t xml:space="preserve">3) § 41 ustawy nr 543/2002, ze zmianami.</w:t>
      </w:r>
    </w:p>
    <w:p w:rsidR="001B4A33" w:rsidRPr="00296733" w:rsidRDefault="001435C2" w:rsidP="008251BE">
      <w:pPr>
        <w:spacing w:after="120"/>
        <w:ind w:left="729" w:right="163"/>
        <w:rPr>
          <w:sz w:val="18"/>
          <w:rFonts w:ascii="Palatino Linotype" w:hAnsi="Palatino Linotype"/>
        </w:rPr>
      </w:pPr>
      <w:r>
        <w:rPr>
          <w:sz w:val="18"/>
          <w:rFonts w:ascii="Palatino Linotype" w:hAnsi="Palatino Linotype"/>
        </w:rPr>
        <w:t xml:space="preserve">§ 11 ustawy nr 15/2005, ze zmianami.</w:t>
      </w:r>
    </w:p>
    <w:p w:rsidR="001B4A33" w:rsidRPr="00296733" w:rsidRDefault="001435C2" w:rsidP="008251BE">
      <w:pPr>
        <w:spacing w:after="120"/>
        <w:ind w:left="729" w:right="163"/>
        <w:rPr>
          <w:sz w:val="18"/>
          <w:rFonts w:ascii="Palatino Linotype" w:hAnsi="Palatino Linotype"/>
        </w:rPr>
      </w:pPr>
      <w:r>
        <w:rPr>
          <w:sz w:val="18"/>
          <w:rFonts w:ascii="Palatino Linotype" w:hAnsi="Palatino Linotype"/>
        </w:rPr>
        <w:t xml:space="preserve">§ 12 i 13 rozporządzenia nr 24/2003, ze zmianami.</w:t>
      </w:r>
    </w:p>
    <w:p w:rsidR="001B4A33" w:rsidRPr="00296733" w:rsidRDefault="001435C2" w:rsidP="008251BE">
      <w:pPr>
        <w:spacing w:after="120"/>
        <w:ind w:left="729" w:right="163"/>
        <w:rPr>
          <w:sz w:val="18"/>
          <w:rFonts w:ascii="Palatino Linotype" w:hAnsi="Palatino Linotype"/>
        </w:rPr>
      </w:pPr>
      <w:r>
        <w:rPr>
          <w:sz w:val="18"/>
          <w:rFonts w:ascii="Palatino Linotype" w:hAnsi="Palatino Linotype"/>
        </w:rPr>
        <w:t xml:space="preserve">§ 9 rozporządzenia nr 110/2005, ze zmianami.”.</w:t>
      </w:r>
    </w:p>
    <w:p w:rsidR="001B4A33" w:rsidRPr="00296733" w:rsidRDefault="001435C2" w:rsidP="00EA0B88">
      <w:pPr>
        <w:pStyle w:val="ListParagraph"/>
        <w:keepNext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rPr>
          <w:sz w:val="20"/>
        </w:rPr>
      </w:pPr>
      <w:r>
        <w:rPr>
          <w:sz w:val="20"/>
        </w:rPr>
        <w:t xml:space="preserve">Do § 4 dodaje się ust. 11 i 12 w brzmieniu:</w:t>
      </w:r>
    </w:p>
    <w:p w:rsidR="001B4A33" w:rsidRPr="00296733" w:rsidRDefault="001435C2" w:rsidP="00EA0B88">
      <w:pPr>
        <w:pStyle w:val="BodyText"/>
        <w:keepNext/>
        <w:spacing w:after="120"/>
        <w:ind w:left="502" w:right="163" w:firstLine="2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„11. Ewidencja dotycząca niebezpiecznych zwierząt, o której mowa w § 3 ust. 1–3, zawiera następujące informacje:</w:t>
      </w:r>
    </w:p>
    <w:p w:rsidR="001B4A33" w:rsidRPr="00296733" w:rsidRDefault="001435C2" w:rsidP="008251BE">
      <w:pPr>
        <w:pStyle w:val="ListParagraph"/>
        <w:numPr>
          <w:ilvl w:val="0"/>
          <w:numId w:val="6"/>
        </w:numPr>
        <w:tabs>
          <w:tab w:val="left" w:pos="786"/>
        </w:tabs>
        <w:spacing w:before="0" w:after="120"/>
        <w:ind w:right="163"/>
        <w:jc w:val="both"/>
        <w:rPr>
          <w:sz w:val="20"/>
        </w:rPr>
      </w:pPr>
      <w:r>
        <w:rPr>
          <w:sz w:val="20"/>
        </w:rPr>
        <w:t xml:space="preserve">datę wprowadzenia zwierzęcia do zakładu hodowlanego i liczbę zwierząt w tym dniu,</w:t>
      </w:r>
    </w:p>
    <w:p w:rsidR="001B4A33" w:rsidRPr="00296733" w:rsidRDefault="001435C2" w:rsidP="008251BE">
      <w:pPr>
        <w:pStyle w:val="ListParagraph"/>
        <w:numPr>
          <w:ilvl w:val="0"/>
          <w:numId w:val="6"/>
        </w:numPr>
        <w:tabs>
          <w:tab w:val="left" w:pos="786"/>
        </w:tabs>
        <w:spacing w:before="0" w:after="120"/>
        <w:ind w:right="163"/>
        <w:jc w:val="both"/>
        <w:rPr>
          <w:sz w:val="20"/>
        </w:rPr>
      </w:pPr>
      <w:r>
        <w:rPr>
          <w:sz w:val="20"/>
        </w:rPr>
        <w:t xml:space="preserve">datę zmiany liczby zwierząt w zakładzie hodowlanym w wyniku rozmnażania oraz całkowitą liczbę zwierząt w zakładzie hodowlanym w tym dniu,</w:t>
      </w:r>
    </w:p>
    <w:p w:rsidR="001B4A33" w:rsidRPr="00296733" w:rsidRDefault="001435C2" w:rsidP="008251BE">
      <w:pPr>
        <w:pStyle w:val="ListParagraph"/>
        <w:numPr>
          <w:ilvl w:val="0"/>
          <w:numId w:val="6"/>
        </w:numPr>
        <w:tabs>
          <w:tab w:val="left" w:pos="786"/>
        </w:tabs>
        <w:spacing w:before="0" w:after="120"/>
        <w:ind w:right="163"/>
        <w:jc w:val="both"/>
        <w:rPr>
          <w:sz w:val="20"/>
        </w:rPr>
      </w:pPr>
      <w:r>
        <w:rPr>
          <w:sz w:val="20"/>
        </w:rPr>
        <w:t xml:space="preserve">datę i przyczynę usunięcia zwierząt z zakładu hodowlanego i liczbę zwierząt usuniętych; jeśli przyczyną usunięcia jest zmiana własności lub posiadania, dane nowego właściciela lub hodowcy w zakresie, o którym mowa w § 54 ust. 12 ustawy.</w:t>
      </w:r>
    </w:p>
    <w:p w:rsidR="001B4A33" w:rsidRPr="00296733" w:rsidRDefault="001435C2" w:rsidP="00EA0B88">
      <w:pPr>
        <w:pStyle w:val="BodyText"/>
        <w:keepNext/>
        <w:spacing w:after="120"/>
        <w:ind w:left="502" w:right="163" w:firstLine="2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12. Ewidencja dotycząca niebezpiecznych zwierząt, o której mowa w § 3 ust. 4–6, zawiera następujące informacje:</w:t>
      </w:r>
    </w:p>
    <w:p w:rsidR="001B4A33" w:rsidRPr="00296733" w:rsidRDefault="001435C2" w:rsidP="008251BE">
      <w:pPr>
        <w:pStyle w:val="ListParagraph"/>
        <w:numPr>
          <w:ilvl w:val="0"/>
          <w:numId w:val="5"/>
        </w:numPr>
        <w:tabs>
          <w:tab w:val="left" w:pos="786"/>
        </w:tabs>
        <w:spacing w:before="0" w:after="120"/>
        <w:ind w:right="163"/>
        <w:rPr>
          <w:sz w:val="20"/>
        </w:rPr>
      </w:pPr>
      <w:r>
        <w:rPr>
          <w:sz w:val="20"/>
        </w:rPr>
        <w:t xml:space="preserve">datę wprowadzenia zwierzęcia do zakładu hodowlanego lub datę urodzenia lub wylęgu zwierzęcia, jeżeli zwierzę urodziło się lub wylęgło w zakładzie hodowlanym,</w:t>
      </w:r>
    </w:p>
    <w:p w:rsidR="001B4A33" w:rsidRPr="00296733" w:rsidRDefault="001435C2" w:rsidP="008251BE">
      <w:pPr>
        <w:pStyle w:val="ListParagraph"/>
        <w:numPr>
          <w:ilvl w:val="0"/>
          <w:numId w:val="5"/>
        </w:numPr>
        <w:tabs>
          <w:tab w:val="left" w:pos="786"/>
        </w:tabs>
        <w:spacing w:before="0" w:after="120"/>
        <w:ind w:right="163"/>
        <w:rPr>
          <w:sz w:val="20"/>
        </w:rPr>
      </w:pPr>
      <w:r>
        <w:rPr>
          <w:sz w:val="20"/>
        </w:rPr>
        <w:t xml:space="preserve">płeć zwierzęcia, jeśli jest znana,</w:t>
      </w:r>
    </w:p>
    <w:p w:rsidR="001B4A33" w:rsidRPr="00296733" w:rsidRDefault="001435C2" w:rsidP="008251BE">
      <w:pPr>
        <w:pStyle w:val="ListParagraph"/>
        <w:numPr>
          <w:ilvl w:val="0"/>
          <w:numId w:val="5"/>
        </w:numPr>
        <w:tabs>
          <w:tab w:val="left" w:pos="786"/>
        </w:tabs>
        <w:spacing w:before="0" w:after="120"/>
        <w:ind w:right="163"/>
        <w:rPr>
          <w:sz w:val="20"/>
        </w:rPr>
      </w:pPr>
      <w:r>
        <w:rPr>
          <w:sz w:val="20"/>
        </w:rPr>
        <w:t xml:space="preserve">środki znakowania i treść znaku, jeżeli zwierzę jest oznaczone,</w:t>
      </w:r>
    </w:p>
    <w:p w:rsidR="001B4A33" w:rsidRPr="00296733" w:rsidRDefault="001435C2" w:rsidP="008251BE">
      <w:pPr>
        <w:pStyle w:val="ListParagraph"/>
        <w:numPr>
          <w:ilvl w:val="0"/>
          <w:numId w:val="5"/>
        </w:numPr>
        <w:tabs>
          <w:tab w:val="left" w:pos="786"/>
        </w:tabs>
        <w:spacing w:before="0" w:after="120"/>
        <w:ind w:right="163"/>
        <w:jc w:val="both"/>
        <w:rPr>
          <w:sz w:val="20"/>
        </w:rPr>
      </w:pPr>
      <w:r>
        <w:rPr>
          <w:sz w:val="20"/>
        </w:rPr>
        <w:t xml:space="preserve">datę i powód usunięcia zwierzęcia z zakładu hodowlanego; jeśli przyczyną usunięcia jest zmiana własności lub posiadania, dane nowego właściciela lub hodowcy w zakresie, o którym mowa w § 54 ust. 12 ustawy.”.</w:t>
      </w:r>
    </w:p>
    <w:p w:rsidR="001B4A33" w:rsidRPr="00296733" w:rsidRDefault="001435C2" w:rsidP="00EA0B88">
      <w:pPr>
        <w:pStyle w:val="ListParagraph"/>
        <w:keepNext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jc w:val="both"/>
        <w:rPr>
          <w:sz w:val="20"/>
        </w:rPr>
      </w:pPr>
      <w:r>
        <w:rPr>
          <w:sz w:val="20"/>
        </w:rPr>
        <w:t xml:space="preserve">§ 5 ust. 6 otrzymuje brzmienie:</w:t>
      </w:r>
    </w:p>
    <w:p w:rsidR="001B4A33" w:rsidRPr="00296733" w:rsidRDefault="001435C2" w:rsidP="008251BE">
      <w:pPr>
        <w:pStyle w:val="BodyText"/>
        <w:spacing w:after="120"/>
        <w:ind w:left="502" w:right="163" w:firstLine="226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„6. Szczególne wymagania dotyczące zakładów hodowlanych dla niektórych gatunków niebezpiecznych zwierząt zostały przedstawione w załączniku.”.</w:t>
      </w:r>
    </w:p>
    <w:p w:rsidR="001B4A33" w:rsidRPr="00296733" w:rsidRDefault="001435C2" w:rsidP="008251BE">
      <w:pPr>
        <w:pStyle w:val="ListParagraph"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rPr>
          <w:sz w:val="20"/>
        </w:rPr>
      </w:pPr>
      <w:r>
        <w:rPr>
          <w:sz w:val="20"/>
        </w:rPr>
        <w:t xml:space="preserve">Skreśla się § 6.</w:t>
      </w:r>
    </w:p>
    <w:p w:rsidR="001B4A33" w:rsidRPr="00296733" w:rsidRDefault="001435C2" w:rsidP="00EA0B88">
      <w:pPr>
        <w:pStyle w:val="ListParagraph"/>
        <w:keepNext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rPr>
          <w:sz w:val="20"/>
        </w:rPr>
      </w:pPr>
      <w:r>
        <w:rPr>
          <w:sz w:val="20"/>
        </w:rPr>
        <w:t xml:space="preserve">Po § 7 dodaje się nowy § 7a, który wraz z nagłówkiem otrzymuje brzmienie:</w:t>
      </w:r>
    </w:p>
    <w:p w:rsidR="001B4A33" w:rsidRPr="00296733" w:rsidRDefault="001435C2" w:rsidP="00EA0B88">
      <w:pPr>
        <w:pStyle w:val="BodyText"/>
        <w:keepNext/>
        <w:spacing w:after="120"/>
        <w:jc w:val="center"/>
        <w:rPr>
          <w:b/>
          <w:rFonts w:ascii="Bookman Old Style" w:hAnsi="Bookman Old Style"/>
        </w:rPr>
      </w:pPr>
      <w:r>
        <w:rPr>
          <w:b/>
          <w:rFonts w:ascii="Bookman Old Style" w:hAnsi="Bookman Old Style"/>
        </w:rPr>
        <w:t xml:space="preserve">„§ 7a</w:t>
      </w:r>
    </w:p>
    <w:p w:rsidR="001B4A33" w:rsidRPr="00296733" w:rsidRDefault="001435C2" w:rsidP="00EA0B88">
      <w:pPr>
        <w:pStyle w:val="BodyText"/>
        <w:keepNext/>
        <w:spacing w:after="120"/>
        <w:jc w:val="center"/>
        <w:rPr>
          <w:b/>
          <w:rFonts w:ascii="Bookman Old Style" w:hAnsi="Bookman Old Style"/>
        </w:rPr>
      </w:pPr>
      <w:r>
        <w:rPr>
          <w:b/>
          <w:rFonts w:ascii="Bookman Old Style" w:hAnsi="Bookman Old Style"/>
        </w:rPr>
        <w:t xml:space="preserve">Przepisy przejściowe dotyczące zmian wchodzących w życie z dniem 1 marca 2020 r.</w:t>
      </w:r>
    </w:p>
    <w:p w:rsidR="001B4A33" w:rsidRPr="00296733" w:rsidRDefault="001435C2" w:rsidP="008251BE">
      <w:pPr>
        <w:pStyle w:val="BodyText"/>
        <w:spacing w:after="120"/>
        <w:ind w:left="502" w:right="163" w:firstLine="2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Jeżeli zakład hodowlany istniejący przed dniem 29 lutego 2020 r. lub w tym dniu nie spełnia wymogów określonych w niniejszym rozporządzeniu, musi spełnić te wymogi do dnia 30 czerwca 2020 r.”.</w:t>
      </w:r>
    </w:p>
    <w:p w:rsidR="001B4A33" w:rsidRPr="00296733" w:rsidRDefault="001435C2" w:rsidP="008251BE">
      <w:pPr>
        <w:pStyle w:val="ListParagraph"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jc w:val="both"/>
        <w:rPr>
          <w:sz w:val="20"/>
        </w:rPr>
      </w:pPr>
      <w:r>
        <w:rPr>
          <w:sz w:val="20"/>
        </w:rPr>
        <w:t xml:space="preserve">Przypis 4 otrzymuje brzmienie:</w:t>
      </w:r>
    </w:p>
    <w:p w:rsidR="001B4A33" w:rsidRPr="00296733" w:rsidRDefault="001435C2" w:rsidP="008251BE">
      <w:pPr>
        <w:spacing w:after="120"/>
        <w:ind w:left="502" w:right="163"/>
        <w:jc w:val="both"/>
        <w:rPr>
          <w:sz w:val="18"/>
          <w:rFonts w:ascii="Palatino Linotype" w:hAnsi="Palatino Linotype"/>
        </w:rPr>
      </w:pPr>
      <w:r>
        <w:rPr>
          <w:rFonts w:ascii="Palatino Linotype" w:hAnsi="Palatino Linotype"/>
        </w:rPr>
        <w:t xml:space="preserve">„4) Dyrektywa (UE) 2015/1535 Parlamentu Europejskiego i Rady z dnia 9 września 2015 r. ustanawiająca procedurę udzielania informacji w dziedzinie przepisów technicznych oraz zasad dotyczących usług społeczeństwa informacyjnego (Dz.U. L 241 z 17.9.2015).”.</w:t>
      </w:r>
    </w:p>
    <w:p w:rsidR="001B4A33" w:rsidRPr="00296733" w:rsidRDefault="001435C2" w:rsidP="008251BE">
      <w:pPr>
        <w:pStyle w:val="ListParagraph"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jc w:val="both"/>
        <w:rPr>
          <w:sz w:val="20"/>
        </w:rPr>
      </w:pPr>
      <w:r>
        <w:rPr>
          <w:sz w:val="20"/>
        </w:rPr>
        <w:t xml:space="preserve">Załącznik 1 staje się załącznikiem, który wraz z tytułem otrzymuje brzmienie:</w:t>
      </w:r>
    </w:p>
    <w:p w:rsidR="001B4A33" w:rsidRPr="00296733" w:rsidRDefault="001435C2" w:rsidP="008251BE">
      <w:pPr>
        <w:pStyle w:val="BodyText"/>
        <w:pageBreakBefore/>
        <w:spacing w:after="120"/>
        <w:ind w:left="5875" w:right="158"/>
      </w:pPr>
      <w:r>
        <w:t xml:space="preserve">„Załącznik</w:t>
      </w:r>
      <w:r>
        <w:br/>
      </w:r>
      <w:r>
        <w:t xml:space="preserve">do rozporządzenia nr 143/2012</w:t>
      </w:r>
    </w:p>
    <w:p w:rsidR="001B4A33" w:rsidRPr="00296733" w:rsidRDefault="001435C2" w:rsidP="008251BE">
      <w:pPr>
        <w:pStyle w:val="Heading1"/>
        <w:spacing w:after="120"/>
        <w:ind w:left="1743" w:right="163" w:hanging="644"/>
      </w:pPr>
      <w:r>
        <w:t xml:space="preserve">SZCZEGÓŁOWE WYMAGANIA DOTYCZĄCE HODOWLI LUB PRZETRZYMYWANIA NIEKTÓRYCH GATUNKÓW ZWIERZĄT NIEBEZPIECZNYCH I ZAKŁADÓW, W KTÓRYCH SĄ ONE HODOWANE</w:t>
      </w:r>
    </w:p>
    <w:p w:rsidR="001B4A33" w:rsidRPr="00B51804" w:rsidRDefault="00B51804" w:rsidP="00B51804">
      <w:pPr>
        <w:pStyle w:val="Heading1"/>
        <w:keepNext/>
        <w:tabs>
          <w:tab w:val="left" w:pos="1333"/>
        </w:tabs>
        <w:spacing w:after="120"/>
        <w:ind w:left="1080" w:right="163"/>
      </w:pPr>
      <w:r>
        <w:t xml:space="preserve">A. Gromada gady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Wymagania dotyczące przestrzeni</w:t>
      </w:r>
    </w:p>
    <w:tbl>
      <w:tblPr>
        <w:tblW w:w="0" w:type="auto"/>
        <w:tblInd w:w="977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6"/>
        <w:gridCol w:w="828"/>
        <w:gridCol w:w="649"/>
        <w:gridCol w:w="661"/>
        <w:gridCol w:w="671"/>
        <w:gridCol w:w="696"/>
        <w:gridCol w:w="323"/>
        <w:gridCol w:w="326"/>
        <w:gridCol w:w="1080"/>
        <w:gridCol w:w="1106"/>
      </w:tblGrid>
      <w:tr w:rsidR="001B4A33" w:rsidRPr="00296733" w:rsidTr="00126BC6">
        <w:tc>
          <w:tcPr>
            <w:tcW w:w="1546" w:type="dxa"/>
            <w:vMerge w:val="restart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3828" w:type="dxa"/>
            <w:gridSpan w:val="6"/>
          </w:tcPr>
          <w:p w:rsidR="001B4A33" w:rsidRPr="00296733" w:rsidRDefault="001435C2" w:rsidP="00FD72F3">
            <w:pPr>
              <w:pStyle w:val="TableParagraph"/>
              <w:ind w:left="1080" w:right="15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Grupa zwierząt</w:t>
            </w:r>
          </w:p>
        </w:tc>
        <w:tc>
          <w:tcPr>
            <w:tcW w:w="1405" w:type="dxa"/>
            <w:gridSpan w:val="2"/>
          </w:tcPr>
          <w:p w:rsidR="001B4A33" w:rsidRPr="00296733" w:rsidRDefault="001435C2" w:rsidP="00FD72F3">
            <w:pPr>
              <w:pStyle w:val="TableParagraph"/>
              <w:ind w:left="396" w:right="158" w:hanging="21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Każdy dodatkowy osobnik</w:t>
            </w:r>
          </w:p>
        </w:tc>
        <w:tc>
          <w:tcPr>
            <w:tcW w:w="1106" w:type="dxa"/>
          </w:tcPr>
          <w:p w:rsidR="001B4A33" w:rsidRPr="00296733" w:rsidRDefault="001435C2" w:rsidP="00FD72F3">
            <w:pPr>
              <w:pStyle w:val="TableParagraph"/>
              <w:ind w:left="62" w:right="158" w:firstLine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Wymagania specjalne</w:t>
            </w:r>
          </w:p>
        </w:tc>
      </w:tr>
      <w:tr w:rsidR="001B4A33" w:rsidRPr="00296733" w:rsidTr="00126BC6">
        <w:tc>
          <w:tcPr>
            <w:tcW w:w="1546" w:type="dxa"/>
            <w:vMerge/>
            <w:tcBorders>
              <w:top w:val="nil"/>
            </w:tcBorders>
          </w:tcPr>
          <w:p w:rsidR="001B4A33" w:rsidRPr="00296733" w:rsidRDefault="001B4A33" w:rsidP="00FD72F3">
            <w:pPr>
              <w:ind w:right="158"/>
              <w:rPr>
                <w:sz w:val="2"/>
                <w:szCs w:val="2"/>
              </w:rPr>
            </w:pPr>
          </w:p>
        </w:tc>
        <w:tc>
          <w:tcPr>
            <w:tcW w:w="828" w:type="dxa"/>
            <w:vMerge w:val="restart"/>
          </w:tcPr>
          <w:p w:rsidR="001B4A33" w:rsidRPr="00DB1237" w:rsidRDefault="001435C2" w:rsidP="00FD72F3">
            <w:pPr>
              <w:pStyle w:val="TableParagraph"/>
              <w:ind w:left="38" w:right="15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Liczba osobników</w:t>
            </w:r>
          </w:p>
        </w:tc>
        <w:tc>
          <w:tcPr>
            <w:tcW w:w="649" w:type="dxa"/>
            <w:vMerge w:val="restart"/>
          </w:tcPr>
          <w:p w:rsidR="001B4A33" w:rsidRPr="00DB1237" w:rsidRDefault="001435C2" w:rsidP="00FD72F3">
            <w:pPr>
              <w:pStyle w:val="TableParagraph"/>
              <w:ind w:left="38" w:right="158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Powierzchnia sucha m</w:t>
            </w:r>
            <w:r>
              <w:rPr>
                <w:b/>
                <w:sz w:val="20"/>
                <w:szCs w:val="20"/>
                <w:vertAlign w:val="superscript"/>
              </w:rPr>
              <w:t xml:space="preserve">2</w:t>
            </w:r>
          </w:p>
        </w:tc>
        <w:tc>
          <w:tcPr>
            <w:tcW w:w="1332" w:type="dxa"/>
            <w:gridSpan w:val="2"/>
          </w:tcPr>
          <w:p w:rsidR="001B4A33" w:rsidRPr="00DB1237" w:rsidRDefault="001435C2" w:rsidP="00FD72F3">
            <w:pPr>
              <w:pStyle w:val="TableParagraph"/>
              <w:ind w:left="38" w:right="15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Zbiornik wodny</w:t>
            </w:r>
          </w:p>
        </w:tc>
        <w:tc>
          <w:tcPr>
            <w:tcW w:w="696" w:type="dxa"/>
            <w:vMerge w:val="restart"/>
          </w:tcPr>
          <w:p w:rsidR="001B4A33" w:rsidRPr="00DB1237" w:rsidRDefault="001435C2" w:rsidP="00FD72F3">
            <w:pPr>
              <w:pStyle w:val="TableParagraph"/>
              <w:ind w:left="39" w:right="15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Wysokość ogrodzenia m</w:t>
            </w:r>
          </w:p>
        </w:tc>
        <w:tc>
          <w:tcPr>
            <w:tcW w:w="648" w:type="dxa"/>
            <w:gridSpan w:val="2"/>
            <w:vMerge w:val="restart"/>
          </w:tcPr>
          <w:p w:rsidR="001B4A33" w:rsidRPr="00DB1237" w:rsidRDefault="001435C2" w:rsidP="00FD72F3">
            <w:pPr>
              <w:pStyle w:val="TableParagraph"/>
              <w:ind w:left="38" w:right="158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Powierzchnia sucha m</w:t>
            </w:r>
            <w:r>
              <w:rPr>
                <w:b/>
                <w:sz w:val="20"/>
                <w:szCs w:val="20"/>
                <w:vertAlign w:val="superscript"/>
              </w:rPr>
              <w:t xml:space="preserve">2</w:t>
            </w:r>
          </w:p>
        </w:tc>
        <w:tc>
          <w:tcPr>
            <w:tcW w:w="1080" w:type="dxa"/>
            <w:vMerge w:val="restart"/>
          </w:tcPr>
          <w:p w:rsidR="001B4A33" w:rsidRPr="00DB1237" w:rsidRDefault="001435C2" w:rsidP="00FD72F3">
            <w:pPr>
              <w:pStyle w:val="TableParagraph"/>
              <w:ind w:left="41" w:right="158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Powierzchnia zbiornika m</w:t>
            </w:r>
            <w:r>
              <w:rPr>
                <w:b/>
                <w:sz w:val="20"/>
                <w:szCs w:val="20"/>
                <w:vertAlign w:val="superscript"/>
              </w:rPr>
              <w:t xml:space="preserve">2</w:t>
            </w:r>
          </w:p>
        </w:tc>
        <w:tc>
          <w:tcPr>
            <w:tcW w:w="1106" w:type="dxa"/>
            <w:vMerge w:val="restart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</w:tr>
      <w:tr w:rsidR="001B4A33" w:rsidRPr="00296733" w:rsidTr="00126BC6">
        <w:tc>
          <w:tcPr>
            <w:tcW w:w="1546" w:type="dxa"/>
            <w:vMerge/>
            <w:tcBorders>
              <w:top w:val="nil"/>
            </w:tcBorders>
          </w:tcPr>
          <w:p w:rsidR="001B4A33" w:rsidRPr="00296733" w:rsidRDefault="001B4A33" w:rsidP="00FD72F3">
            <w:pPr>
              <w:ind w:right="158"/>
              <w:rPr>
                <w:sz w:val="2"/>
                <w:szCs w:val="2"/>
              </w:rPr>
            </w:pPr>
          </w:p>
        </w:tc>
        <w:tc>
          <w:tcPr>
            <w:tcW w:w="828" w:type="dxa"/>
            <w:vMerge/>
            <w:tcBorders>
              <w:top w:val="nil"/>
            </w:tcBorders>
          </w:tcPr>
          <w:p w:rsidR="001B4A33" w:rsidRPr="00296733" w:rsidRDefault="001B4A33" w:rsidP="00FD72F3">
            <w:pPr>
              <w:ind w:right="158"/>
              <w:rPr>
                <w:sz w:val="2"/>
                <w:szCs w:val="2"/>
              </w:rPr>
            </w:pPr>
          </w:p>
        </w:tc>
        <w:tc>
          <w:tcPr>
            <w:tcW w:w="649" w:type="dxa"/>
            <w:vMerge/>
            <w:tcBorders>
              <w:top w:val="nil"/>
            </w:tcBorders>
          </w:tcPr>
          <w:p w:rsidR="001B4A33" w:rsidRPr="00296733" w:rsidRDefault="001B4A33" w:rsidP="00FD72F3">
            <w:pPr>
              <w:ind w:right="158"/>
              <w:rPr>
                <w:sz w:val="2"/>
                <w:szCs w:val="2"/>
              </w:rPr>
            </w:pPr>
          </w:p>
        </w:tc>
        <w:tc>
          <w:tcPr>
            <w:tcW w:w="661" w:type="dxa"/>
          </w:tcPr>
          <w:p w:rsidR="001B4A33" w:rsidRPr="00DB1237" w:rsidRDefault="001435C2" w:rsidP="00FD72F3">
            <w:pPr>
              <w:pStyle w:val="TableParagraph"/>
              <w:ind w:left="38" w:right="15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Powierzchnia m</w:t>
            </w:r>
            <w:r>
              <w:rPr>
                <w:b/>
                <w:sz w:val="20"/>
                <w:szCs w:val="20"/>
                <w:vertAlign w:val="superscript"/>
              </w:rPr>
              <w:t xml:space="preserve">2</w:t>
            </w:r>
          </w:p>
        </w:tc>
        <w:tc>
          <w:tcPr>
            <w:tcW w:w="671" w:type="dxa"/>
          </w:tcPr>
          <w:p w:rsidR="001B4A33" w:rsidRPr="00DB1237" w:rsidRDefault="001435C2" w:rsidP="00FD72F3">
            <w:pPr>
              <w:pStyle w:val="TableParagraph"/>
              <w:ind w:left="39" w:right="15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Objętość m</w:t>
            </w:r>
            <w:r>
              <w:rPr>
                <w:b/>
                <w:sz w:val="20"/>
                <w:szCs w:val="20"/>
              </w:rPr>
              <w:t xml:space="preserve">3</w:t>
            </w:r>
          </w:p>
        </w:tc>
        <w:tc>
          <w:tcPr>
            <w:tcW w:w="696" w:type="dxa"/>
            <w:vMerge/>
            <w:tcBorders>
              <w:top w:val="nil"/>
            </w:tcBorders>
          </w:tcPr>
          <w:p w:rsidR="001B4A33" w:rsidRPr="00296733" w:rsidRDefault="001B4A33" w:rsidP="00FD72F3">
            <w:pPr>
              <w:ind w:right="158"/>
              <w:rPr>
                <w:sz w:val="2"/>
                <w:szCs w:val="2"/>
              </w:rPr>
            </w:pPr>
          </w:p>
        </w:tc>
        <w:tc>
          <w:tcPr>
            <w:tcW w:w="648" w:type="dxa"/>
            <w:gridSpan w:val="2"/>
            <w:vMerge/>
            <w:tcBorders>
              <w:top w:val="nil"/>
            </w:tcBorders>
          </w:tcPr>
          <w:p w:rsidR="001B4A33" w:rsidRPr="00296733" w:rsidRDefault="001B4A33" w:rsidP="00FD72F3">
            <w:pPr>
              <w:ind w:right="158"/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:rsidR="001B4A33" w:rsidRPr="00296733" w:rsidRDefault="001B4A33" w:rsidP="00FD72F3">
            <w:pPr>
              <w:ind w:right="158"/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1B4A33" w:rsidRPr="00296733" w:rsidRDefault="001B4A33" w:rsidP="00FD72F3">
            <w:pPr>
              <w:ind w:right="158"/>
              <w:rPr>
                <w:sz w:val="2"/>
                <w:szCs w:val="2"/>
              </w:rPr>
            </w:pP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krokodyl/kajman karłowaty: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Osteolaemus tetraspis, Paleosuchus palpebrosus, Paleosuchus trigonatus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17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61" w:type="dxa"/>
            <w:vAlign w:val="center"/>
          </w:tcPr>
          <w:p w:rsidR="001B4A33" w:rsidRPr="00296733" w:rsidRDefault="001435C2" w:rsidP="00FD72F3">
            <w:pPr>
              <w:pStyle w:val="TableParagraph"/>
              <w:ind w:left="185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71" w:type="dxa"/>
            <w:vAlign w:val="center"/>
          </w:tcPr>
          <w:p w:rsidR="001B4A33" w:rsidRPr="00296733" w:rsidRDefault="001435C2" w:rsidP="00FD72F3">
            <w:pPr>
              <w:pStyle w:val="TableParagraph"/>
              <w:ind w:left="6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96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48" w:type="dxa"/>
            <w:gridSpan w:val="2"/>
            <w:vAlign w:val="center"/>
          </w:tcPr>
          <w:p w:rsidR="001B4A33" w:rsidRPr="00296733" w:rsidRDefault="001435C2" w:rsidP="00FD72F3">
            <w:pPr>
              <w:pStyle w:val="TableParagraph"/>
              <w:ind w:left="7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80" w:type="dxa"/>
            <w:vAlign w:val="center"/>
          </w:tcPr>
          <w:p w:rsidR="001B4A33" w:rsidRPr="00296733" w:rsidRDefault="001435C2" w:rsidP="00FD72F3">
            <w:pPr>
              <w:pStyle w:val="TableParagraph"/>
              <w:ind w:left="11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2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krokodyl/kajman średniej wielkości: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(Alligator sinensis, Caiman crocodilus, Crocodylus mindorensis i inne), których samce dorastają do 3 m długości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17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661" w:type="dxa"/>
            <w:vAlign w:val="center"/>
          </w:tcPr>
          <w:p w:rsidR="001B4A33" w:rsidRPr="00296733" w:rsidRDefault="001435C2" w:rsidP="00FD72F3">
            <w:pPr>
              <w:pStyle w:val="TableParagraph"/>
              <w:ind w:left="185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671" w:type="dxa"/>
            <w:vAlign w:val="center"/>
          </w:tcPr>
          <w:p w:rsidR="001B4A33" w:rsidRPr="00296733" w:rsidRDefault="001435C2" w:rsidP="00FD72F3">
            <w:pPr>
              <w:pStyle w:val="TableParagraph"/>
              <w:ind w:left="6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96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48" w:type="dxa"/>
            <w:gridSpan w:val="2"/>
            <w:vAlign w:val="center"/>
          </w:tcPr>
          <w:p w:rsidR="001B4A33" w:rsidRPr="00296733" w:rsidRDefault="001435C2" w:rsidP="00FD72F3">
            <w:pPr>
              <w:pStyle w:val="TableParagraph"/>
              <w:ind w:left="197" w:right="158"/>
              <w:rPr>
                <w:sz w:val="20"/>
              </w:rPr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1080" w:type="dxa"/>
            <w:vAlign w:val="center"/>
          </w:tcPr>
          <w:p w:rsidR="001B4A33" w:rsidRPr="00296733" w:rsidRDefault="001435C2" w:rsidP="00FD72F3">
            <w:pPr>
              <w:pStyle w:val="TableParagraph"/>
              <w:ind w:left="398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2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krokodyl/kajman duży: gatunki, których samce w wieku dorosłym przekraczają 3 m długości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6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61" w:type="dxa"/>
            <w:vAlign w:val="center"/>
          </w:tcPr>
          <w:p w:rsidR="001B4A33" w:rsidRPr="00296733" w:rsidRDefault="001435C2" w:rsidP="00FD72F3">
            <w:pPr>
              <w:pStyle w:val="TableParagraph"/>
              <w:ind w:left="3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71" w:type="dxa"/>
            <w:vAlign w:val="center"/>
          </w:tcPr>
          <w:p w:rsidR="001B4A33" w:rsidRPr="00296733" w:rsidRDefault="001435C2" w:rsidP="00FD72F3">
            <w:pPr>
              <w:pStyle w:val="TableParagraph"/>
              <w:ind w:left="192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3.5</w:t>
            </w:r>
          </w:p>
        </w:tc>
        <w:tc>
          <w:tcPr>
            <w:tcW w:w="696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48" w:type="dxa"/>
            <w:gridSpan w:val="2"/>
            <w:vAlign w:val="center"/>
          </w:tcPr>
          <w:p w:rsidR="001B4A33" w:rsidRPr="00296733" w:rsidRDefault="001435C2" w:rsidP="00FD72F3">
            <w:pPr>
              <w:pStyle w:val="TableParagraph"/>
              <w:ind w:left="7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80" w:type="dxa"/>
            <w:vAlign w:val="center"/>
          </w:tcPr>
          <w:p w:rsidR="001B4A33" w:rsidRPr="00296733" w:rsidRDefault="001435C2" w:rsidP="00FD72F3">
            <w:pPr>
              <w:pStyle w:val="TableParagraph"/>
              <w:ind w:left="11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2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warany o całkowitej długości ciała do 1 m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17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435C2" w:rsidP="00FD72F3">
            <w:pPr>
              <w:pStyle w:val="TableParagraph"/>
              <w:ind w:left="8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8" w:type="dxa"/>
            <w:gridSpan w:val="2"/>
            <w:vAlign w:val="center"/>
          </w:tcPr>
          <w:p w:rsidR="001B4A33" w:rsidRPr="00296733" w:rsidRDefault="001435C2" w:rsidP="00FD72F3">
            <w:pPr>
              <w:pStyle w:val="TableParagraph"/>
              <w:ind w:left="197" w:right="158"/>
              <w:rPr>
                <w:sz w:val="20"/>
              </w:rPr>
            </w:pPr>
            <w:r>
              <w:rPr>
                <w:sz w:val="20"/>
              </w:rPr>
              <w:t xml:space="preserve">0.5</w:t>
            </w: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4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a), 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warany o całkowitej długości ciała do 2 m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17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435C2" w:rsidP="00FD72F3">
            <w:pPr>
              <w:pStyle w:val="TableParagraph"/>
              <w:ind w:left="203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48" w:type="dxa"/>
            <w:gridSpan w:val="2"/>
            <w:vAlign w:val="center"/>
          </w:tcPr>
          <w:p w:rsidR="001B4A33" w:rsidRPr="00296733" w:rsidRDefault="001435C2" w:rsidP="00FD72F3">
            <w:pPr>
              <w:pStyle w:val="TableParagraph"/>
              <w:ind w:left="7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4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a), 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jc w:val="both"/>
              <w:rPr>
                <w:sz w:val="20"/>
              </w:rPr>
            </w:pPr>
            <w:r>
              <w:rPr>
                <w:sz w:val="20"/>
              </w:rPr>
              <w:t xml:space="preserve">warany o całkowitej długości ciała ponad 2 m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6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435C2" w:rsidP="00FD72F3">
            <w:pPr>
              <w:pStyle w:val="TableParagraph"/>
              <w:ind w:left="8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48" w:type="dxa"/>
            <w:gridSpan w:val="2"/>
            <w:vAlign w:val="center"/>
          </w:tcPr>
          <w:p w:rsidR="001B4A33" w:rsidRPr="00296733" w:rsidRDefault="001435C2" w:rsidP="00FD72F3">
            <w:pPr>
              <w:pStyle w:val="TableParagraph"/>
              <w:ind w:left="7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4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a), 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waran z Komodo (Varanus komodoensis)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left="5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17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435C2" w:rsidP="00FD72F3">
            <w:pPr>
              <w:pStyle w:val="TableParagraph"/>
              <w:ind w:left="8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49" w:type="dxa"/>
            <w:gridSpan w:val="2"/>
            <w:vAlign w:val="center"/>
          </w:tcPr>
          <w:p w:rsidR="001B4A33" w:rsidRPr="00296733" w:rsidRDefault="001435C2" w:rsidP="00FD72F3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3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a), 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warany nadrzewne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left="5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6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435C2" w:rsidP="00FD72F3">
            <w:pPr>
              <w:pStyle w:val="TableParagraph"/>
              <w:ind w:left="203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49" w:type="dxa"/>
            <w:gridSpan w:val="2"/>
            <w:vAlign w:val="center"/>
          </w:tcPr>
          <w:p w:rsidR="001B4A33" w:rsidRPr="00296733" w:rsidRDefault="001435C2" w:rsidP="00FD72F3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0.5</w:t>
            </w: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3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a), 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rodzaj Heloderma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left="5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17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0.5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49" w:type="dxa"/>
            <w:gridSpan w:val="2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4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dusiciele i pytony od 3 m do 5 m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left="5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17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435C2" w:rsidP="00FD72F3">
            <w:pPr>
              <w:pStyle w:val="TableParagraph"/>
              <w:ind w:left="203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0.8</w:t>
            </w:r>
          </w:p>
        </w:tc>
        <w:tc>
          <w:tcPr>
            <w:tcW w:w="649" w:type="dxa"/>
            <w:gridSpan w:val="2"/>
            <w:vAlign w:val="center"/>
          </w:tcPr>
          <w:p w:rsidR="001B4A33" w:rsidRPr="00296733" w:rsidRDefault="001435C2" w:rsidP="00FD72F3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0.5</w:t>
            </w: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4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dusiciele i pytony o długości ponad 5 m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left="5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6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435C2" w:rsidP="00FD72F3">
            <w:pPr>
              <w:pStyle w:val="TableParagraph"/>
              <w:ind w:left="8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  <w:gridSpan w:val="2"/>
            <w:vAlign w:val="center"/>
          </w:tcPr>
          <w:p w:rsidR="001B4A33" w:rsidRPr="00296733" w:rsidRDefault="001435C2" w:rsidP="00FD72F3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4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kobra królewska (Ophiophagus hannah)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left="2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nie więcej niż 2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6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435C2" w:rsidP="00FD72F3">
            <w:pPr>
              <w:pStyle w:val="TableParagraph"/>
              <w:ind w:left="203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49" w:type="dxa"/>
            <w:gridSpan w:val="2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4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duże jadowite węże nadrzewne o długości ponad 1 m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left="2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nie więcej niż 2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6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435C2" w:rsidP="00FD72F3">
            <w:pPr>
              <w:pStyle w:val="TableParagraph"/>
              <w:ind w:left="203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49" w:type="dxa"/>
            <w:gridSpan w:val="2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4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duże jadowite węże lądowe o długości ponad 1 m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left="2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nie więcej niż 2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6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435C2" w:rsidP="00FD72F3">
            <w:pPr>
              <w:pStyle w:val="TableParagraph"/>
              <w:ind w:left="203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0.5</w:t>
            </w:r>
          </w:p>
        </w:tc>
        <w:tc>
          <w:tcPr>
            <w:tcW w:w="649" w:type="dxa"/>
            <w:gridSpan w:val="2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4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średniej wielkości jadowite węże nadrzewne o długości do 1 m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left="2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nie więcej niż 2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17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0,3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435C2" w:rsidP="00FD72F3">
            <w:pPr>
              <w:pStyle w:val="TableParagraph"/>
              <w:ind w:left="8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  <w:gridSpan w:val="2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4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średniej wielkości jadowite węże lądowe o długości do 1 m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left="2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nie więcej niż 2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17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0,5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435C2" w:rsidP="00FD72F3">
            <w:pPr>
              <w:pStyle w:val="TableParagraph"/>
              <w:ind w:left="203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0.5</w:t>
            </w:r>
          </w:p>
        </w:tc>
        <w:tc>
          <w:tcPr>
            <w:tcW w:w="649" w:type="dxa"/>
            <w:gridSpan w:val="2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4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jc w:val="both"/>
              <w:rPr>
                <w:sz w:val="20"/>
              </w:rPr>
            </w:pPr>
            <w:r>
              <w:rPr>
                <w:sz w:val="20"/>
              </w:rPr>
              <w:t xml:space="preserve">małe jadowite węże nadrzewne o długości do 0,5 m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left="2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nie więcej niż 2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17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0,2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435C2" w:rsidP="00FD72F3">
            <w:pPr>
              <w:pStyle w:val="TableParagraph"/>
              <w:ind w:left="203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0.5</w:t>
            </w:r>
          </w:p>
        </w:tc>
        <w:tc>
          <w:tcPr>
            <w:tcW w:w="649" w:type="dxa"/>
            <w:gridSpan w:val="2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4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małe jadowite węże lądowe o długości do 0,5 m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left="2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nie więcej niż 2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17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0,3</w:t>
            </w:r>
          </w:p>
        </w:tc>
        <w:tc>
          <w:tcPr>
            <w:tcW w:w="66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71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96" w:type="dxa"/>
            <w:vAlign w:val="center"/>
          </w:tcPr>
          <w:p w:rsidR="001B4A33" w:rsidRPr="00296733" w:rsidRDefault="001435C2" w:rsidP="00FD72F3">
            <w:pPr>
              <w:pStyle w:val="TableParagraph"/>
              <w:ind w:left="203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0.3</w:t>
            </w:r>
          </w:p>
        </w:tc>
        <w:tc>
          <w:tcPr>
            <w:tcW w:w="649" w:type="dxa"/>
            <w:gridSpan w:val="2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106" w:type="dxa"/>
            <w:vAlign w:val="center"/>
          </w:tcPr>
          <w:p w:rsidR="001B4A33" w:rsidRPr="00296733" w:rsidRDefault="001435C2" w:rsidP="00FD72F3">
            <w:pPr>
              <w:pStyle w:val="TableParagraph"/>
              <w:ind w:left="324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b)</w:t>
            </w:r>
          </w:p>
        </w:tc>
      </w:tr>
      <w:tr w:rsidR="001B4A33" w:rsidRPr="00296733" w:rsidTr="00126BC6">
        <w:tc>
          <w:tcPr>
            <w:tcW w:w="1546" w:type="dxa"/>
          </w:tcPr>
          <w:p w:rsidR="001B4A33" w:rsidRPr="00296733" w:rsidRDefault="001435C2" w:rsidP="00FD72F3">
            <w:pPr>
              <w:pStyle w:val="TableParagraph"/>
              <w:ind w:left="37" w:right="158"/>
              <w:rPr>
                <w:sz w:val="20"/>
              </w:rPr>
            </w:pPr>
            <w:r>
              <w:rPr>
                <w:sz w:val="20"/>
              </w:rPr>
              <w:t xml:space="preserve">węże morskie</w:t>
            </w:r>
          </w:p>
        </w:tc>
        <w:tc>
          <w:tcPr>
            <w:tcW w:w="828" w:type="dxa"/>
            <w:vAlign w:val="center"/>
          </w:tcPr>
          <w:p w:rsidR="001B4A33" w:rsidRPr="00296733" w:rsidRDefault="001435C2" w:rsidP="00FD72F3">
            <w:pPr>
              <w:pStyle w:val="TableParagraph"/>
              <w:ind w:left="5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  <w:vAlign w:val="center"/>
          </w:tcPr>
          <w:p w:rsidR="001B4A33" w:rsidRPr="00296733" w:rsidRDefault="001435C2" w:rsidP="00FD72F3">
            <w:pPr>
              <w:pStyle w:val="TableParagraph"/>
              <w:ind w:left="179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0.5</w:t>
            </w:r>
          </w:p>
        </w:tc>
        <w:tc>
          <w:tcPr>
            <w:tcW w:w="661" w:type="dxa"/>
            <w:vAlign w:val="center"/>
          </w:tcPr>
          <w:p w:rsidR="001B4A33" w:rsidRPr="00296733" w:rsidRDefault="001435C2" w:rsidP="00FD72F3">
            <w:pPr>
              <w:pStyle w:val="TableParagraph"/>
              <w:ind w:left="204" w:right="158"/>
              <w:rPr>
                <w:sz w:val="20"/>
              </w:rPr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71" w:type="dxa"/>
            <w:vAlign w:val="center"/>
          </w:tcPr>
          <w:p w:rsidR="001B4A33" w:rsidRPr="00296733" w:rsidRDefault="001435C2" w:rsidP="00FD72F3">
            <w:pPr>
              <w:pStyle w:val="TableParagraph"/>
              <w:ind w:left="6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96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649" w:type="dxa"/>
            <w:gridSpan w:val="2"/>
            <w:vAlign w:val="center"/>
          </w:tcPr>
          <w:p w:rsidR="001B4A33" w:rsidRPr="00296733" w:rsidRDefault="001435C2" w:rsidP="00FD72F3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0.5</w:t>
            </w:r>
          </w:p>
        </w:tc>
        <w:tc>
          <w:tcPr>
            <w:tcW w:w="1080" w:type="dxa"/>
            <w:vAlign w:val="center"/>
          </w:tcPr>
          <w:p w:rsidR="001B4A33" w:rsidRPr="00296733" w:rsidRDefault="001435C2" w:rsidP="00FD72F3">
            <w:pPr>
              <w:pStyle w:val="TableParagraph"/>
              <w:ind w:left="397" w:right="15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0.5</w:t>
            </w:r>
          </w:p>
        </w:tc>
        <w:tc>
          <w:tcPr>
            <w:tcW w:w="1106" w:type="dxa"/>
            <w:vAlign w:val="center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</w:tr>
    </w:tbl>
    <w:p w:rsidR="001B4A33" w:rsidRPr="00296733" w:rsidRDefault="001B4A33" w:rsidP="008251BE">
      <w:pPr>
        <w:pStyle w:val="BodyText"/>
        <w:spacing w:after="120"/>
        <w:ind w:right="163"/>
        <w:rPr>
          <w:sz w:val="12"/>
        </w:rPr>
      </w:pPr>
    </w:p>
    <w:p w:rsidR="001B4A33" w:rsidRPr="00296733" w:rsidRDefault="00B51804" w:rsidP="00B51804">
      <w:pPr>
        <w:pStyle w:val="ListParagraph"/>
        <w:spacing w:before="0" w:after="120"/>
        <w:ind w:left="1080" w:right="163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a) krokodyl lub waran: musi istnieć możliwość podziału zagród, w których hoduje się kilka osobników; nie dotyczy to sytuacji, gdy dostępna jest inna lokalizacja nadająca się do izolacji</w:t>
      </w:r>
    </w:p>
    <w:p w:rsidR="001B4A33" w:rsidRPr="00296733" w:rsidRDefault="00B51804" w:rsidP="00B51804">
      <w:pPr>
        <w:pStyle w:val="ListParagraph"/>
        <w:tabs>
          <w:tab w:val="left" w:pos="1316"/>
        </w:tabs>
        <w:spacing w:before="0" w:after="120"/>
        <w:ind w:left="1080" w:right="163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b) odpowiedni obiekt do swobodnego poruszania się na świeżym powietrzu, jeśli pozwala na to pogoda</w:t>
      </w:r>
    </w:p>
    <w:p w:rsidR="001B4A33" w:rsidRPr="00296733" w:rsidRDefault="001B4A33" w:rsidP="008251BE">
      <w:pPr>
        <w:pStyle w:val="BodyText"/>
        <w:spacing w:after="120"/>
        <w:ind w:right="163"/>
        <w:rPr>
          <w:sz w:val="17"/>
        </w:rPr>
      </w:pPr>
    </w:p>
    <w:p w:rsidR="001B4A33" w:rsidRPr="00296733" w:rsidRDefault="00B51804" w:rsidP="00B51804">
      <w:pPr>
        <w:pStyle w:val="Heading1"/>
        <w:keepNext/>
        <w:tabs>
          <w:tab w:val="left" w:pos="1333"/>
        </w:tabs>
        <w:spacing w:after="120"/>
        <w:ind w:left="1080" w:right="163"/>
      </w:pPr>
      <w:r>
        <w:t xml:space="preserve">B. Ptaki drapieżne</w:t>
      </w:r>
    </w:p>
    <w:p w:rsidR="001B4A33" w:rsidRPr="00296733" w:rsidRDefault="001B4A33" w:rsidP="00AD0298">
      <w:pPr>
        <w:pStyle w:val="BodyText"/>
        <w:keepNext/>
        <w:spacing w:after="120"/>
        <w:ind w:right="163"/>
        <w:rPr>
          <w:b/>
        </w:rPr>
      </w:pPr>
    </w:p>
    <w:p w:rsidR="001B4A33" w:rsidRPr="00296733" w:rsidRDefault="001435C2" w:rsidP="00AD0298">
      <w:pPr>
        <w:pStyle w:val="BodyText"/>
        <w:keepNext/>
        <w:spacing w:after="120"/>
        <w:ind w:left="1096" w:right="163"/>
        <w:jc w:val="both"/>
      </w:pPr>
      <w:r>
        <w:t xml:space="preserve">Wymagania dotyczące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Ptaki drapieżne hoduje się w wolierze.</w:t>
      </w:r>
      <w:r>
        <w:t xml:space="preserve"> </w:t>
      </w:r>
      <w:r>
        <w:t xml:space="preserve">Woliera musi być umieszczona tak, aby zapewnić schronienie przed drapieżnikami, deszczem, intensywnym nasłonecznieniem i przeciągami.</w:t>
      </w:r>
      <w:r>
        <w:t xml:space="preserve"> </w:t>
      </w:r>
      <w:r>
        <w:t xml:space="preserve">Woliera musi być zaprojektowana w taki sposób, aby zminimalizować możliwość zranienia ptaka z powodu uderzenia w ściany lub górną część woliery, a grzęda powinna być umieszczona w wolierze w taki sposób, aby ptak mógł całkowicie rozłożyć skrzydła.</w:t>
      </w:r>
      <w:r>
        <w:t xml:space="preserve"> </w:t>
      </w:r>
      <w:r>
        <w:t xml:space="preserve">W przypadku osobników hodowlanych i osobników z rodziny Accipitridae (jastrzębiowate) w rzędzie Falconiformes (sokołowe) należy zapewnić, by większość ścian bocznych woliery była nieprzezroczysta.</w:t>
      </w:r>
      <w:r>
        <w:t xml:space="preserve"> </w:t>
      </w:r>
      <w:r>
        <w:t xml:space="preserve">Tkaninę zacieniającą przymocowuje się po zewnętrznej stronie siatki.</w:t>
      </w:r>
      <w:r>
        <w:t xml:space="preserve"> </w:t>
      </w:r>
      <w:r>
        <w:t xml:space="preserve">Wymianę powietrza wewnątrz woliery zapewnia się przez odkrycie dwóch trzecich ścian bocznych lub górnej części woliery.</w:t>
      </w:r>
      <w:r>
        <w:t xml:space="preserve"> </w:t>
      </w:r>
      <w:r>
        <w:t xml:space="preserve">Ściany woliery mogą zawierać otwory wentylacyjne na dole, aby umożliwić wymianę powietrza dzięki efektowi komina.</w:t>
      </w:r>
      <w:r>
        <w:t xml:space="preserve"> </w:t>
      </w:r>
      <w:r>
        <w:t xml:space="preserve">Jeśli szczyt woliery jest otwarty, co najmniej jedna trzecia grzędy musi być osłonięta, aby ptak mógł się schować przed słońcem i deszczem.</w:t>
      </w:r>
    </w:p>
    <w:p w:rsidR="001B4A33" w:rsidRPr="00296733" w:rsidRDefault="001B4A33" w:rsidP="008251BE">
      <w:pPr>
        <w:pStyle w:val="BodyText"/>
        <w:spacing w:after="120"/>
        <w:ind w:right="163"/>
        <w:rPr>
          <w:sz w:val="29"/>
        </w:rPr>
      </w:pPr>
    </w:p>
    <w:p w:rsidR="001B4A33" w:rsidRPr="00296733" w:rsidRDefault="001435C2" w:rsidP="00AD0298">
      <w:pPr>
        <w:pStyle w:val="BodyText"/>
        <w:keepNext/>
        <w:spacing w:after="120"/>
        <w:ind w:left="1096" w:right="163"/>
        <w:jc w:val="both"/>
      </w:pPr>
      <w:r>
        <w:t xml:space="preserve">Wymagania dotyczące wielkości woliery</w:t>
      </w:r>
    </w:p>
    <w:tbl>
      <w:tblPr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7"/>
        <w:gridCol w:w="1864"/>
        <w:gridCol w:w="1983"/>
        <w:gridCol w:w="1955"/>
      </w:tblGrid>
      <w:tr w:rsidR="001B4A33" w:rsidRPr="00296733" w:rsidTr="00126BC6">
        <w:tc>
          <w:tcPr>
            <w:tcW w:w="7639" w:type="dxa"/>
            <w:gridSpan w:val="4"/>
          </w:tcPr>
          <w:p w:rsidR="001B4A33" w:rsidRPr="00296733" w:rsidRDefault="001435C2" w:rsidP="00FD72F3">
            <w:pPr>
              <w:pStyle w:val="TableParagraph"/>
              <w:keepNext/>
              <w:ind w:left="90" w:right="158"/>
              <w:rPr>
                <w:sz w:val="20"/>
              </w:rPr>
            </w:pPr>
            <w:r>
              <w:rPr>
                <w:sz w:val="20"/>
              </w:rPr>
              <w:t xml:space="preserve">Woliera: długość/szerokość (głębokość)/wysokość lub powierzchnia/wysokość podłogi</w:t>
            </w:r>
          </w:p>
        </w:tc>
      </w:tr>
      <w:tr w:rsidR="001B4A33" w:rsidRPr="00296733" w:rsidTr="00126BC6">
        <w:tc>
          <w:tcPr>
            <w:tcW w:w="1837" w:type="dxa"/>
          </w:tcPr>
          <w:p w:rsidR="001B4A33" w:rsidRPr="00296733" w:rsidRDefault="001B4A33" w:rsidP="00FD72F3">
            <w:pPr>
              <w:pStyle w:val="TableParagraph"/>
              <w:ind w:right="158"/>
              <w:rPr>
                <w:sz w:val="20"/>
              </w:rPr>
            </w:pPr>
          </w:p>
        </w:tc>
        <w:tc>
          <w:tcPr>
            <w:tcW w:w="1864" w:type="dxa"/>
          </w:tcPr>
          <w:p w:rsidR="001B4A33" w:rsidRPr="00296733" w:rsidRDefault="001435C2" w:rsidP="00FD72F3">
            <w:pPr>
              <w:pStyle w:val="TableParagraph"/>
              <w:ind w:left="88" w:right="158"/>
              <w:rPr>
                <w:sz w:val="20"/>
              </w:rPr>
            </w:pPr>
            <w:r>
              <w:t xml:space="preserve">Mały ptak drapieżny</w:t>
            </w:r>
            <w:r>
              <w:t xml:space="preserve">1</w:t>
            </w:r>
            <w:r>
              <w:t xml:space="preserve">)</w:t>
            </w:r>
          </w:p>
        </w:tc>
        <w:tc>
          <w:tcPr>
            <w:tcW w:w="1983" w:type="dxa"/>
          </w:tcPr>
          <w:p w:rsidR="001B4A33" w:rsidRPr="00296733" w:rsidRDefault="001435C2" w:rsidP="00FD72F3">
            <w:pPr>
              <w:pStyle w:val="TableParagraph"/>
              <w:ind w:left="89" w:right="158"/>
              <w:rPr>
                <w:sz w:val="20"/>
              </w:rPr>
            </w:pPr>
            <w:r>
              <w:t xml:space="preserve">Ptak drapieżny średniej wielkości</w:t>
            </w:r>
            <w:r>
              <w:t xml:space="preserve">2</w:t>
            </w:r>
            <w:r>
              <w:t xml:space="preserve">)</w:t>
            </w:r>
          </w:p>
        </w:tc>
        <w:tc>
          <w:tcPr>
            <w:tcW w:w="1955" w:type="dxa"/>
          </w:tcPr>
          <w:p w:rsidR="001B4A33" w:rsidRPr="00296733" w:rsidRDefault="001435C2" w:rsidP="00FD72F3">
            <w:pPr>
              <w:pStyle w:val="TableParagraph"/>
              <w:ind w:left="90" w:right="158"/>
              <w:rPr>
                <w:sz w:val="20"/>
              </w:rPr>
            </w:pPr>
            <w:r>
              <w:t xml:space="preserve">Duży ptak drapieżny</w:t>
            </w:r>
            <w:r>
              <w:t xml:space="preserve">3</w:t>
            </w:r>
            <w:r>
              <w:t xml:space="preserve">)</w:t>
            </w:r>
          </w:p>
        </w:tc>
      </w:tr>
      <w:tr w:rsidR="001B4A33" w:rsidRPr="00296733" w:rsidTr="00126BC6">
        <w:tc>
          <w:tcPr>
            <w:tcW w:w="1837" w:type="dxa"/>
          </w:tcPr>
          <w:p w:rsidR="001B4A33" w:rsidRPr="00296733" w:rsidRDefault="001435C2" w:rsidP="00FD72F3">
            <w:pPr>
              <w:pStyle w:val="TableParagraph"/>
              <w:ind w:left="90" w:right="158"/>
              <w:rPr>
                <w:sz w:val="20"/>
              </w:rPr>
            </w:pPr>
            <w:r>
              <w:rPr>
                <w:sz w:val="20"/>
              </w:rPr>
              <w:t xml:space="preserve">jeden ptak drapieżny</w:t>
            </w:r>
          </w:p>
        </w:tc>
        <w:tc>
          <w:tcPr>
            <w:tcW w:w="1864" w:type="dxa"/>
          </w:tcPr>
          <w:p w:rsidR="001B4A33" w:rsidRPr="00296733" w:rsidRDefault="001435C2" w:rsidP="00FD72F3">
            <w:pPr>
              <w:pStyle w:val="TableParagraph"/>
              <w:ind w:left="88" w:right="158"/>
              <w:rPr>
                <w:sz w:val="20"/>
              </w:rPr>
            </w:pPr>
            <w:r>
              <w:rPr>
                <w:sz w:val="20"/>
              </w:rPr>
              <w:t xml:space="preserve">1,8 m/1,8 m/2 m lub</w:t>
            </w:r>
          </w:p>
          <w:p w:rsidR="001B4A33" w:rsidRPr="00296733" w:rsidRDefault="001435C2" w:rsidP="00FD72F3">
            <w:pPr>
              <w:pStyle w:val="TableParagraph"/>
              <w:ind w:left="88" w:right="158"/>
              <w:rPr>
                <w:sz w:val="20"/>
              </w:rPr>
            </w:pPr>
            <w:r>
              <w:rPr>
                <w:sz w:val="20"/>
              </w:rPr>
              <w:t xml:space="preserve">3,5 m</w:t>
            </w:r>
            <w:r>
              <w:rPr>
                <w:sz w:val="13"/>
                <w:vertAlign w:val="superscript"/>
              </w:rPr>
              <w:t xml:space="preserve">2</w:t>
            </w:r>
            <w:r>
              <w:rPr>
                <w:sz w:val="20"/>
              </w:rPr>
              <w:t xml:space="preserve">/2 m</w:t>
            </w:r>
          </w:p>
        </w:tc>
        <w:tc>
          <w:tcPr>
            <w:tcW w:w="1983" w:type="dxa"/>
          </w:tcPr>
          <w:p w:rsidR="001B4A33" w:rsidRPr="00296733" w:rsidRDefault="001435C2" w:rsidP="00FD72F3">
            <w:pPr>
              <w:pStyle w:val="TableParagraph"/>
              <w:ind w:left="89" w:right="158"/>
              <w:rPr>
                <w:sz w:val="20"/>
              </w:rPr>
            </w:pPr>
            <w:r>
              <w:rPr>
                <w:sz w:val="20"/>
              </w:rPr>
              <w:t xml:space="preserve">2,5 m/2,5 m/2 m lub</w:t>
            </w:r>
          </w:p>
          <w:p w:rsidR="001B4A33" w:rsidRPr="00296733" w:rsidRDefault="001435C2" w:rsidP="00FD72F3">
            <w:pPr>
              <w:pStyle w:val="TableParagraph"/>
              <w:ind w:left="89" w:right="158"/>
              <w:rPr>
                <w:sz w:val="20"/>
              </w:rPr>
            </w:pPr>
            <w:r>
              <w:rPr>
                <w:sz w:val="20"/>
              </w:rPr>
              <w:t xml:space="preserve">6 m</w:t>
            </w:r>
            <w:r>
              <w:rPr>
                <w:sz w:val="13"/>
                <w:vertAlign w:val="superscript"/>
              </w:rPr>
              <w:t xml:space="preserve">2</w:t>
            </w:r>
            <w:r>
              <w:rPr>
                <w:sz w:val="20"/>
              </w:rPr>
              <w:t xml:space="preserve">/2 m</w:t>
            </w:r>
          </w:p>
        </w:tc>
        <w:tc>
          <w:tcPr>
            <w:tcW w:w="1955" w:type="dxa"/>
          </w:tcPr>
          <w:p w:rsidR="001B4A33" w:rsidRPr="00296733" w:rsidRDefault="001435C2" w:rsidP="00FD72F3">
            <w:pPr>
              <w:pStyle w:val="TableParagraph"/>
              <w:ind w:left="90" w:right="158"/>
              <w:rPr>
                <w:sz w:val="20"/>
              </w:rPr>
            </w:pPr>
            <w:r>
              <w:rPr>
                <w:sz w:val="20"/>
              </w:rPr>
              <w:t xml:space="preserve">4 m/3 m/2,5 m lub</w:t>
            </w:r>
          </w:p>
          <w:p w:rsidR="001B4A33" w:rsidRPr="00296733" w:rsidRDefault="001435C2" w:rsidP="00FD72F3">
            <w:pPr>
              <w:pStyle w:val="TableParagraph"/>
              <w:ind w:left="90" w:right="158"/>
              <w:rPr>
                <w:sz w:val="20"/>
              </w:rPr>
            </w:pPr>
            <w:r>
              <w:rPr>
                <w:sz w:val="20"/>
              </w:rPr>
              <w:t xml:space="preserve">12 m</w:t>
            </w:r>
            <w:r>
              <w:rPr>
                <w:sz w:val="13"/>
                <w:vertAlign w:val="superscript"/>
              </w:rPr>
              <w:t xml:space="preserve">2</w:t>
            </w:r>
            <w:r>
              <w:rPr>
                <w:sz w:val="20"/>
              </w:rPr>
              <w:t xml:space="preserve">/2,5 m</w:t>
            </w:r>
          </w:p>
        </w:tc>
      </w:tr>
      <w:tr w:rsidR="001B4A33" w:rsidRPr="00296733" w:rsidTr="00126BC6">
        <w:tc>
          <w:tcPr>
            <w:tcW w:w="1837" w:type="dxa"/>
          </w:tcPr>
          <w:p w:rsidR="001B4A33" w:rsidRPr="00296733" w:rsidRDefault="001435C2" w:rsidP="00FD72F3">
            <w:pPr>
              <w:pStyle w:val="TableParagraph"/>
              <w:ind w:left="90" w:right="158"/>
              <w:rPr>
                <w:sz w:val="20"/>
              </w:rPr>
            </w:pPr>
            <w:r>
              <w:rPr>
                <w:sz w:val="20"/>
              </w:rPr>
              <w:t xml:space="preserve">para hodowlana</w:t>
            </w:r>
          </w:p>
        </w:tc>
        <w:tc>
          <w:tcPr>
            <w:tcW w:w="1864" w:type="dxa"/>
          </w:tcPr>
          <w:p w:rsidR="001B4A33" w:rsidRPr="00296733" w:rsidRDefault="001435C2" w:rsidP="00FD72F3">
            <w:pPr>
              <w:pStyle w:val="TableParagraph"/>
              <w:ind w:left="88" w:right="158"/>
              <w:rPr>
                <w:sz w:val="20"/>
              </w:rPr>
            </w:pPr>
            <w:r>
              <w:rPr>
                <w:sz w:val="20"/>
              </w:rPr>
              <w:t xml:space="preserve">3 m/2 m/2 m lub</w:t>
            </w:r>
          </w:p>
          <w:p w:rsidR="001B4A33" w:rsidRPr="00296733" w:rsidRDefault="001435C2" w:rsidP="00FD72F3">
            <w:pPr>
              <w:pStyle w:val="TableParagraph"/>
              <w:ind w:left="88" w:right="158"/>
              <w:rPr>
                <w:sz w:val="20"/>
              </w:rPr>
            </w:pPr>
            <w:r>
              <w:rPr>
                <w:sz w:val="20"/>
              </w:rPr>
              <w:t xml:space="preserve">6 m</w:t>
            </w:r>
            <w:r>
              <w:rPr>
                <w:sz w:val="13"/>
                <w:vertAlign w:val="superscript"/>
              </w:rPr>
              <w:t xml:space="preserve">2</w:t>
            </w:r>
            <w:r>
              <w:rPr>
                <w:sz w:val="20"/>
              </w:rPr>
              <w:t xml:space="preserve">/2 m</w:t>
            </w:r>
          </w:p>
        </w:tc>
        <w:tc>
          <w:tcPr>
            <w:tcW w:w="1983" w:type="dxa"/>
          </w:tcPr>
          <w:p w:rsidR="001B4A33" w:rsidRPr="00296733" w:rsidRDefault="001435C2" w:rsidP="00FD72F3">
            <w:pPr>
              <w:pStyle w:val="TableParagraph"/>
              <w:ind w:left="89" w:right="158"/>
              <w:rPr>
                <w:sz w:val="20"/>
              </w:rPr>
            </w:pPr>
            <w:r>
              <w:rPr>
                <w:sz w:val="20"/>
              </w:rPr>
              <w:t xml:space="preserve">4 m/3 m/2 m lub</w:t>
            </w:r>
          </w:p>
          <w:p w:rsidR="001B4A33" w:rsidRPr="00296733" w:rsidRDefault="001435C2" w:rsidP="00FD72F3">
            <w:pPr>
              <w:pStyle w:val="TableParagraph"/>
              <w:ind w:left="89" w:right="158"/>
              <w:rPr>
                <w:sz w:val="20"/>
              </w:rPr>
            </w:pPr>
            <w:r>
              <w:rPr>
                <w:sz w:val="20"/>
              </w:rPr>
              <w:t xml:space="preserve">12 m</w:t>
            </w:r>
            <w:r>
              <w:rPr>
                <w:sz w:val="13"/>
                <w:vertAlign w:val="superscript"/>
              </w:rPr>
              <w:t xml:space="preserve">2</w:t>
            </w:r>
            <w:r>
              <w:rPr>
                <w:sz w:val="20"/>
              </w:rPr>
              <w:t xml:space="preserve">/2 m</w:t>
            </w:r>
          </w:p>
        </w:tc>
        <w:tc>
          <w:tcPr>
            <w:tcW w:w="1955" w:type="dxa"/>
          </w:tcPr>
          <w:p w:rsidR="001B4A33" w:rsidRPr="00296733" w:rsidRDefault="001435C2" w:rsidP="00FD72F3">
            <w:pPr>
              <w:pStyle w:val="TableParagraph"/>
              <w:ind w:left="90" w:right="158"/>
              <w:rPr>
                <w:sz w:val="20"/>
              </w:rPr>
            </w:pPr>
            <w:r>
              <w:rPr>
                <w:sz w:val="20"/>
              </w:rPr>
              <w:t xml:space="preserve">5 m/4 m/3 m lub</w:t>
            </w:r>
          </w:p>
          <w:p w:rsidR="001B4A33" w:rsidRPr="00296733" w:rsidRDefault="001435C2" w:rsidP="00FD72F3">
            <w:pPr>
              <w:pStyle w:val="TableParagraph"/>
              <w:ind w:left="90" w:right="158"/>
              <w:rPr>
                <w:sz w:val="20"/>
              </w:rPr>
            </w:pPr>
            <w:r>
              <w:rPr>
                <w:sz w:val="20"/>
              </w:rPr>
              <w:t xml:space="preserve">20 m</w:t>
            </w:r>
            <w:r>
              <w:rPr>
                <w:sz w:val="13"/>
                <w:vertAlign w:val="superscript"/>
              </w:rPr>
              <w:t xml:space="preserve">2</w:t>
            </w:r>
            <w:r>
              <w:rPr>
                <w:sz w:val="20"/>
              </w:rPr>
              <w:t xml:space="preserve">/2,5 m</w:t>
            </w:r>
          </w:p>
        </w:tc>
      </w:tr>
    </w:tbl>
    <w:p w:rsidR="001B4A33" w:rsidRPr="00296733" w:rsidRDefault="001B4A33" w:rsidP="008251BE">
      <w:pPr>
        <w:pStyle w:val="BodyText"/>
        <w:spacing w:after="120"/>
        <w:ind w:right="163"/>
        <w:rPr>
          <w:sz w:val="19"/>
        </w:rPr>
      </w:pPr>
    </w:p>
    <w:p w:rsidR="001B4A33" w:rsidRPr="00296733" w:rsidRDefault="001435C2" w:rsidP="00AD0298">
      <w:pPr>
        <w:pStyle w:val="BodyText"/>
        <w:keepNext/>
        <w:spacing w:after="120"/>
        <w:ind w:left="1096" w:right="163"/>
      </w:pPr>
      <w:r>
        <w:t xml:space="preserve">Uwagi: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1</w:t>
      </w:r>
      <w:r>
        <w:t xml:space="preserve">) Mały ptak drapieżny: ptak drapieżny o masie do 500 g w okresie dorosłości, taki jak krogulec, drzemlik, pustułka lub pójdźka.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2</w:t>
      </w:r>
      <w:r>
        <w:t xml:space="preserve">) Ptak drapieżny średniej wielkości: ptak drapieżny o masie do 1600 g w okresie dorosłości, taki jak sokół wędrowny, raróg, jastrząb, myszołów lub puszczyk uralski.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3</w:t>
      </w:r>
      <w:r>
        <w:t xml:space="preserve">) Duży ptak drapieżny: ptak drapieżny o masie przekraczającej 1600 g w okresie dorosłości, taki jak orzeł przedni, orzeł cesarski, sęp płowy, kondor wielki lub puchacz zwyczajny.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63"/>
        <w:jc w:val="both"/>
      </w:pPr>
      <w:r>
        <w:t xml:space="preserve">Urozmaicenie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W wolierze musi być zapewniona możliwość kąpieli wodnej.</w:t>
      </w:r>
    </w:p>
    <w:p w:rsidR="001B4A33" w:rsidRPr="00296733" w:rsidRDefault="001B4A33" w:rsidP="008251BE">
      <w:pPr>
        <w:pStyle w:val="BodyText"/>
        <w:spacing w:after="120"/>
        <w:ind w:right="163"/>
        <w:rPr>
          <w:sz w:val="24"/>
        </w:rPr>
      </w:pPr>
    </w:p>
    <w:p w:rsidR="001B4A33" w:rsidRPr="00296733" w:rsidRDefault="001435C2" w:rsidP="00AD0298">
      <w:pPr>
        <w:pStyle w:val="BodyText"/>
        <w:keepNext/>
        <w:spacing w:after="120"/>
        <w:ind w:left="1096" w:right="163"/>
        <w:jc w:val="both"/>
      </w:pPr>
      <w:r>
        <w:t xml:space="preserve">Chwytanie i transport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Z reguły chwytanie odbywa się za pomocą rękawicy.</w:t>
      </w:r>
      <w:r>
        <w:t xml:space="preserve"> </w:t>
      </w:r>
      <w:r>
        <w:t xml:space="preserve">Skrzynia transportowa musi zapewniać wystarczającą ilość miejsca, aby pióra osobnika nie dotykały jej ścian, a dzięki otworom wentylacyjnym występował obieg powietrza.</w:t>
      </w:r>
    </w:p>
    <w:p w:rsidR="001B4A33" w:rsidRPr="00296733" w:rsidRDefault="001B4A33" w:rsidP="008251BE">
      <w:pPr>
        <w:pStyle w:val="BodyText"/>
        <w:spacing w:after="120"/>
        <w:ind w:right="163"/>
        <w:rPr>
          <w:sz w:val="17"/>
        </w:rPr>
      </w:pPr>
    </w:p>
    <w:p w:rsidR="001B4A33" w:rsidRPr="00296733" w:rsidRDefault="006268B5" w:rsidP="006268B5">
      <w:pPr>
        <w:pStyle w:val="Heading1"/>
        <w:keepNext/>
        <w:tabs>
          <w:tab w:val="left" w:pos="1343"/>
        </w:tabs>
        <w:spacing w:after="120"/>
        <w:ind w:left="1080" w:right="163"/>
      </w:pPr>
      <w:r>
        <w:t xml:space="preserve">C. Gromada ssaki</w:t>
      </w:r>
    </w:p>
    <w:p w:rsidR="001B4A33" w:rsidRPr="00296733" w:rsidRDefault="001B4A33" w:rsidP="00AD0298">
      <w:pPr>
        <w:pStyle w:val="BodyText"/>
        <w:keepNext/>
        <w:spacing w:after="120"/>
        <w:ind w:right="163"/>
        <w:rPr>
          <w:b/>
        </w:rPr>
      </w:pPr>
    </w:p>
    <w:p w:rsidR="001B4A33" w:rsidRPr="00713A9E" w:rsidRDefault="00713A9E" w:rsidP="00713A9E">
      <w:pPr>
        <w:keepNext/>
        <w:spacing w:after="120"/>
        <w:ind w:left="1080" w:right="163"/>
        <w:rPr>
          <w:sz w:val="20"/>
        </w:rPr>
      </w:pPr>
      <w:r>
        <w:rPr>
          <w:sz w:val="20"/>
        </w:rPr>
        <w:t xml:space="preserve">1.</w:t>
      </w:r>
      <w:r>
        <w:rPr>
          <w:sz w:val="20"/>
        </w:rPr>
        <w:t xml:space="preserve"> </w:t>
      </w:r>
      <w:r>
        <w:rPr>
          <w:sz w:val="20"/>
        </w:rPr>
        <w:t xml:space="preserve">Drapieżne – Carnivora</w:t>
      </w:r>
    </w:p>
    <w:p w:rsidR="001B4A33" w:rsidRPr="00296733" w:rsidRDefault="001B4A33" w:rsidP="00AD0298">
      <w:pPr>
        <w:pStyle w:val="BodyText"/>
        <w:keepNext/>
        <w:spacing w:after="120"/>
        <w:ind w:right="163"/>
      </w:pPr>
    </w:p>
    <w:p w:rsidR="006268B5" w:rsidRPr="006268B5" w:rsidRDefault="006268B5" w:rsidP="006268B5">
      <w:pPr>
        <w:keepNext/>
        <w:tabs>
          <w:tab w:val="left" w:pos="1303"/>
        </w:tabs>
        <w:spacing w:after="120"/>
        <w:ind w:left="1080" w:right="163"/>
        <w:rPr>
          <w:sz w:val="20"/>
        </w:rPr>
      </w:pPr>
      <w:r>
        <w:rPr>
          <w:sz w:val="20"/>
        </w:rPr>
        <w:t xml:space="preserve">a) kotowate (Felidae)</w:t>
      </w:r>
    </w:p>
    <w:p w:rsidR="006268B5" w:rsidRDefault="006268B5" w:rsidP="008251BE">
      <w:pPr>
        <w:pStyle w:val="BodyText"/>
        <w:spacing w:after="120"/>
        <w:ind w:left="1096" w:right="163"/>
        <w:jc w:val="both"/>
      </w:pPr>
    </w:p>
    <w:p w:rsidR="00126BC6" w:rsidRDefault="001435C2" w:rsidP="008251BE">
      <w:pPr>
        <w:pStyle w:val="BodyText"/>
        <w:spacing w:after="120"/>
        <w:ind w:left="1096" w:right="163"/>
        <w:jc w:val="both"/>
      </w:pPr>
      <w:r>
        <w:t xml:space="preserve">aa) wielkie koty (Pantherinae, Acinonychynae)</w:t>
      </w:r>
      <w:r>
        <w:t xml:space="preserve"> </w:t>
      </w:r>
    </w:p>
    <w:p w:rsidR="00AD0298" w:rsidRDefault="00AD0298" w:rsidP="008251BE">
      <w:pPr>
        <w:pStyle w:val="BodyText"/>
        <w:spacing w:after="120"/>
        <w:ind w:left="1096" w:right="163"/>
        <w:jc w:val="both"/>
      </w:pPr>
    </w:p>
    <w:p w:rsidR="001B4A33" w:rsidRPr="00296733" w:rsidRDefault="001435C2" w:rsidP="00AD0298">
      <w:pPr>
        <w:pStyle w:val="BodyText"/>
        <w:keepNext/>
        <w:spacing w:after="120"/>
        <w:ind w:left="1096" w:right="163"/>
        <w:jc w:val="both"/>
      </w:pPr>
      <w:r>
        <w:t xml:space="preserve">Wymagania dotyczące przestrzeni</w:t>
      </w:r>
    </w:p>
    <w:tbl>
      <w:tblPr>
        <w:tblW w:w="0" w:type="auto"/>
        <w:tblInd w:w="10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0"/>
        <w:gridCol w:w="1647"/>
        <w:gridCol w:w="2197"/>
      </w:tblGrid>
      <w:tr w:rsidR="00126BC6" w:rsidTr="00126BC6">
        <w:tc>
          <w:tcPr>
            <w:tcW w:w="3790" w:type="dxa"/>
          </w:tcPr>
          <w:p w:rsidR="00126BC6" w:rsidRDefault="00126BC6" w:rsidP="00FD72F3">
            <w:pPr>
              <w:pStyle w:val="TableParagraph"/>
              <w:keepNext/>
              <w:ind w:left="58"/>
              <w:rPr>
                <w:sz w:val="20"/>
              </w:rPr>
            </w:pPr>
            <w:r>
              <w:rPr>
                <w:sz w:val="20"/>
              </w:rPr>
              <w:t xml:space="preserve">Gatunek</w:t>
            </w:r>
          </w:p>
        </w:tc>
        <w:tc>
          <w:tcPr>
            <w:tcW w:w="1647" w:type="dxa"/>
          </w:tcPr>
          <w:p w:rsidR="00126BC6" w:rsidRDefault="00126BC6" w:rsidP="00FD72F3">
            <w:pPr>
              <w:pStyle w:val="TableParagraph"/>
              <w:keepNext/>
              <w:ind w:left="58"/>
              <w:rPr>
                <w:sz w:val="20"/>
              </w:rPr>
            </w:pPr>
            <w:r>
              <w:rPr>
                <w:sz w:val="20"/>
              </w:rPr>
              <w:t xml:space="preserve">Wybieg</w:t>
            </w:r>
          </w:p>
        </w:tc>
        <w:tc>
          <w:tcPr>
            <w:tcW w:w="2197" w:type="dxa"/>
          </w:tcPr>
          <w:p w:rsidR="00126BC6" w:rsidRDefault="00126BC6" w:rsidP="00FD72F3">
            <w:pPr>
              <w:pStyle w:val="TableParagraph"/>
              <w:keepNext/>
              <w:ind w:left="58"/>
              <w:rPr>
                <w:sz w:val="20"/>
              </w:rPr>
            </w:pPr>
            <w:r>
              <w:rPr>
                <w:sz w:val="20"/>
              </w:rPr>
              <w:t xml:space="preserve">Pomieszczenie</w:t>
            </w:r>
          </w:p>
        </w:tc>
      </w:tr>
      <w:tr w:rsidR="00126BC6" w:rsidTr="00126BC6">
        <w:tc>
          <w:tcPr>
            <w:tcW w:w="3790" w:type="dxa"/>
          </w:tcPr>
          <w:p w:rsidR="00126BC6" w:rsidRDefault="00126BC6" w:rsidP="00FD72F3">
            <w:pPr>
              <w:pStyle w:val="TableParagraph"/>
              <w:ind w:left="58" w:right="46"/>
              <w:rPr>
                <w:sz w:val="20"/>
              </w:rPr>
            </w:pPr>
            <w:r>
              <w:rPr>
                <w:sz w:val="20"/>
              </w:rPr>
              <w:t xml:space="preserve">lew (Panthera leo), tygrys (Panthera tigris) (zawsze para + młode)</w:t>
            </w:r>
          </w:p>
        </w:tc>
        <w:tc>
          <w:tcPr>
            <w:tcW w:w="1647" w:type="dxa"/>
          </w:tcPr>
          <w:p w:rsidR="00126BC6" w:rsidRDefault="00126BC6" w:rsidP="00FD72F3">
            <w:pPr>
              <w:pStyle w:val="TableParagraph"/>
              <w:ind w:left="58"/>
              <w:rPr>
                <w:sz w:val="13"/>
              </w:rPr>
            </w:pPr>
            <w:r>
              <w:rPr>
                <w:sz w:val="20"/>
              </w:rPr>
              <w:t xml:space="preserve">300 m</w:t>
            </w:r>
            <w:r>
              <w:rPr>
                <w:sz w:val="13"/>
                <w:vertAlign w:val="superscript"/>
              </w:rPr>
              <w:t xml:space="preserve">2</w:t>
            </w:r>
          </w:p>
          <w:p w:rsidR="00126BC6" w:rsidRDefault="00126BC6" w:rsidP="00FD72F3">
            <w:pPr>
              <w:pStyle w:val="TableParagraph"/>
              <w:ind w:left="58"/>
              <w:rPr>
                <w:sz w:val="20"/>
              </w:rPr>
            </w:pPr>
            <w:r>
              <w:t xml:space="preserve">20 m</w:t>
            </w:r>
            <w:r>
              <w:t xml:space="preserve">2</w:t>
            </w:r>
            <w:r>
              <w:t xml:space="preserve"> dla każdego kolejnego osobnika</w:t>
            </w:r>
          </w:p>
        </w:tc>
        <w:tc>
          <w:tcPr>
            <w:tcW w:w="2197" w:type="dxa"/>
          </w:tcPr>
          <w:p w:rsidR="00126BC6" w:rsidRDefault="00126BC6" w:rsidP="00FD72F3">
            <w:pPr>
              <w:pStyle w:val="TableParagraph"/>
              <w:ind w:left="58"/>
              <w:rPr>
                <w:sz w:val="13"/>
              </w:rPr>
            </w:pPr>
            <w:r>
              <w:rPr>
                <w:sz w:val="20"/>
              </w:rPr>
              <w:t xml:space="preserve">30 m</w:t>
            </w:r>
            <w:r>
              <w:rPr>
                <w:sz w:val="13"/>
                <w:vertAlign w:val="superscript"/>
              </w:rPr>
              <w:t xml:space="preserve">2</w:t>
            </w:r>
          </w:p>
          <w:p w:rsidR="00126BC6" w:rsidRDefault="00126BC6" w:rsidP="00FD72F3">
            <w:pPr>
              <w:pStyle w:val="TableParagraph"/>
              <w:ind w:left="58" w:right="626"/>
              <w:rPr>
                <w:sz w:val="20"/>
              </w:rPr>
            </w:pPr>
            <w:r>
              <w:t xml:space="preserve">10 m</w:t>
            </w:r>
            <w:r>
              <w:rPr>
                <w:vertAlign w:val="superscript"/>
              </w:rPr>
              <w:t xml:space="preserve">2</w:t>
            </w:r>
            <w:r>
              <w:t xml:space="preserve"> dla każdego kolejnego osobnika</w:t>
            </w:r>
          </w:p>
        </w:tc>
      </w:tr>
      <w:tr w:rsidR="00126BC6" w:rsidTr="00126BC6">
        <w:tc>
          <w:tcPr>
            <w:tcW w:w="3790" w:type="dxa"/>
          </w:tcPr>
          <w:p w:rsidR="00126BC6" w:rsidRDefault="00126BC6" w:rsidP="006400B7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 xml:space="preserve">lampart (Panthera pardus), jaguar (Panthera onca), puma (Puma concolor), pantera śnieżna (Uncia uncia) (zawsze para + młode)</w:t>
            </w:r>
          </w:p>
        </w:tc>
        <w:tc>
          <w:tcPr>
            <w:tcW w:w="1647" w:type="dxa"/>
          </w:tcPr>
          <w:p w:rsidR="00126BC6" w:rsidRDefault="00126BC6" w:rsidP="00FD72F3">
            <w:pPr>
              <w:pStyle w:val="TableParagraph"/>
              <w:ind w:left="58"/>
              <w:rPr>
                <w:sz w:val="13"/>
              </w:rPr>
            </w:pPr>
            <w:r>
              <w:rPr>
                <w:sz w:val="20"/>
              </w:rPr>
              <w:t xml:space="preserve">100 m</w:t>
            </w:r>
            <w:r>
              <w:rPr>
                <w:sz w:val="13"/>
                <w:vertAlign w:val="superscript"/>
              </w:rPr>
              <w:t xml:space="preserve">2</w:t>
            </w:r>
          </w:p>
          <w:p w:rsidR="00126BC6" w:rsidRDefault="00126BC6" w:rsidP="00FD72F3">
            <w:pPr>
              <w:pStyle w:val="TableParagraph"/>
              <w:ind w:left="58"/>
              <w:rPr>
                <w:sz w:val="20"/>
              </w:rPr>
            </w:pPr>
            <w:r>
              <w:t xml:space="preserve">10 m</w:t>
            </w:r>
            <w:r>
              <w:t xml:space="preserve">2</w:t>
            </w:r>
            <w:r>
              <w:t xml:space="preserve"> dla każdego kolejnego osobnika</w:t>
            </w:r>
          </w:p>
        </w:tc>
        <w:tc>
          <w:tcPr>
            <w:tcW w:w="2197" w:type="dxa"/>
          </w:tcPr>
          <w:p w:rsidR="00126BC6" w:rsidRDefault="00126BC6" w:rsidP="00FD72F3">
            <w:pPr>
              <w:pStyle w:val="TableParagraph"/>
              <w:ind w:left="58"/>
              <w:rPr>
                <w:sz w:val="13"/>
              </w:rPr>
            </w:pPr>
            <w:r>
              <w:rPr>
                <w:sz w:val="20"/>
              </w:rPr>
              <w:t xml:space="preserve">20 m</w:t>
            </w:r>
            <w:r>
              <w:rPr>
                <w:sz w:val="13"/>
                <w:vertAlign w:val="superscript"/>
              </w:rPr>
              <w:t xml:space="preserve">2</w:t>
            </w:r>
          </w:p>
          <w:p w:rsidR="00126BC6" w:rsidRDefault="00126BC6" w:rsidP="00FD72F3">
            <w:pPr>
              <w:pStyle w:val="TableParagraph"/>
              <w:ind w:left="58" w:right="626"/>
              <w:rPr>
                <w:sz w:val="20"/>
              </w:rPr>
            </w:pPr>
            <w:r>
              <w:t xml:space="preserve">4 m</w:t>
            </w:r>
            <w:r>
              <w:t xml:space="preserve">2</w:t>
            </w:r>
            <w:r>
              <w:t xml:space="preserve"> dla każdego kolejnego osobnika</w:t>
            </w:r>
          </w:p>
        </w:tc>
      </w:tr>
      <w:tr w:rsidR="00126BC6" w:rsidTr="00126BC6">
        <w:tc>
          <w:tcPr>
            <w:tcW w:w="3790" w:type="dxa"/>
          </w:tcPr>
          <w:p w:rsidR="00126BC6" w:rsidRDefault="00126BC6" w:rsidP="00FD72F3">
            <w:pPr>
              <w:pStyle w:val="TableParagraph"/>
              <w:ind w:left="58" w:right="104"/>
              <w:jc w:val="both"/>
              <w:rPr>
                <w:sz w:val="20"/>
              </w:rPr>
            </w:pPr>
            <w:r>
              <w:rPr>
                <w:sz w:val="20"/>
              </w:rPr>
              <w:t xml:space="preserve">gepard (Acinonyx jubatus) (zawsze dwa samce i dwie samice; dla samicy z młodymi konieczny jest własny wybieg)</w:t>
            </w:r>
          </w:p>
        </w:tc>
        <w:tc>
          <w:tcPr>
            <w:tcW w:w="1647" w:type="dxa"/>
          </w:tcPr>
          <w:p w:rsidR="00126BC6" w:rsidRDefault="00126BC6" w:rsidP="00FD72F3">
            <w:pPr>
              <w:pStyle w:val="TableParagraph"/>
              <w:ind w:left="58"/>
              <w:rPr>
                <w:sz w:val="13"/>
              </w:rPr>
            </w:pPr>
            <w:r>
              <w:rPr>
                <w:sz w:val="20"/>
              </w:rPr>
              <w:t xml:space="preserve">400 m</w:t>
            </w:r>
            <w:r>
              <w:rPr>
                <w:sz w:val="13"/>
                <w:vertAlign w:val="superscript"/>
              </w:rPr>
              <w:t xml:space="preserve">2</w:t>
            </w:r>
          </w:p>
          <w:p w:rsidR="00126BC6" w:rsidRDefault="00126BC6" w:rsidP="00FD72F3">
            <w:pPr>
              <w:pStyle w:val="TableParagraph"/>
              <w:ind w:left="58"/>
              <w:rPr>
                <w:sz w:val="20"/>
              </w:rPr>
            </w:pPr>
            <w:r>
              <w:t xml:space="preserve">50 m</w:t>
            </w:r>
            <w:r>
              <w:t xml:space="preserve">2</w:t>
            </w:r>
            <w:r>
              <w:t xml:space="preserve"> dla każdego kolejnego osobnika</w:t>
            </w:r>
          </w:p>
        </w:tc>
        <w:tc>
          <w:tcPr>
            <w:tcW w:w="2197" w:type="dxa"/>
          </w:tcPr>
          <w:p w:rsidR="00126BC6" w:rsidRDefault="00126BC6" w:rsidP="00FD72F3">
            <w:pPr>
              <w:pStyle w:val="TableParagraph"/>
              <w:ind w:left="58"/>
              <w:rPr>
                <w:sz w:val="13"/>
              </w:rPr>
            </w:pPr>
            <w:r>
              <w:t xml:space="preserve">dla każdego osobnika oddzielny boks 5 m</w:t>
            </w:r>
            <w:r>
              <w:t xml:space="preserve">2</w:t>
            </w:r>
          </w:p>
          <w:p w:rsidR="00126BC6" w:rsidRDefault="00126BC6" w:rsidP="00FD72F3">
            <w:pPr>
              <w:pStyle w:val="TableParagraph"/>
              <w:ind w:left="58"/>
              <w:rPr>
                <w:sz w:val="13"/>
              </w:rPr>
            </w:pPr>
            <w:r>
              <w:rPr>
                <w:sz w:val="20"/>
              </w:rPr>
              <w:t xml:space="preserve">20 m</w:t>
            </w:r>
            <w:r>
              <w:rPr>
                <w:sz w:val="13"/>
                <w:vertAlign w:val="superscript"/>
              </w:rPr>
              <w:t xml:space="preserve">2</w:t>
            </w:r>
          </w:p>
          <w:p w:rsidR="00126BC6" w:rsidRDefault="00126BC6" w:rsidP="00FD72F3">
            <w:pPr>
              <w:pStyle w:val="TableParagraph"/>
              <w:ind w:left="58" w:right="626"/>
              <w:rPr>
                <w:sz w:val="20"/>
              </w:rPr>
            </w:pPr>
            <w:r>
              <w:t xml:space="preserve">4 m</w:t>
            </w:r>
            <w:r>
              <w:t xml:space="preserve">2</w:t>
            </w:r>
            <w:r>
              <w:t xml:space="preserve"> dla każdego kolejnego osobnika</w:t>
            </w:r>
          </w:p>
        </w:tc>
      </w:tr>
    </w:tbl>
    <w:p w:rsidR="001B4A33" w:rsidRPr="00296733" w:rsidRDefault="001B4A33" w:rsidP="008251BE">
      <w:pPr>
        <w:pStyle w:val="BodyText"/>
        <w:spacing w:after="120"/>
        <w:ind w:right="163"/>
        <w:rPr>
          <w:sz w:val="22"/>
        </w:rPr>
      </w:pPr>
    </w:p>
    <w:p w:rsidR="001B4A33" w:rsidRPr="00296733" w:rsidRDefault="001435C2" w:rsidP="00AD0298">
      <w:pPr>
        <w:pStyle w:val="BodyText"/>
        <w:keepNext/>
        <w:spacing w:after="120"/>
        <w:ind w:left="1094" w:right="158"/>
        <w:jc w:val="both"/>
      </w:pPr>
      <w:r>
        <w:t xml:space="preserve">Warunki klimatyczne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Osobniki gatunków i podgatunków odpornych na chłód, takich jak irbis śnieżny, lampart, tygrys syberyjski lub puma, potrzebują jedynie suchych boksów do spania zabezpieczonych przed przeciągiem.</w:t>
      </w:r>
      <w:r>
        <w:t xml:space="preserve"> </w:t>
      </w:r>
      <w:r>
        <w:t xml:space="preserve">Osobniki gatunków i podgatunków z ciepłych stref klimatycznych muszą mieć ogrzewane pomieszczenia o temperaturze powyżej 15°C.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4" w:right="158"/>
        <w:jc w:val="both"/>
      </w:pPr>
      <w:r>
        <w:t xml:space="preserve">Urozmaicenie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Wybieg z ziemią lub piaskiem, częściowo zarośnięty, konary do drapania i wspinaczki, miejsca wzniesione odpowiednie do leżenia, zabezpieczone przez niesprzyjającą pogodą.</w:t>
      </w:r>
      <w:r>
        <w:t xml:space="preserve"> </w:t>
      </w:r>
      <w:r>
        <w:t xml:space="preserve">Dla tygrysa i jaguara niezbędny jest basen do pływania o głębokości przynajmniej 1,2 m.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4" w:right="158"/>
        <w:jc w:val="both"/>
      </w:pPr>
      <w:r>
        <w:t xml:space="preserve">Ograniczenie wybiegu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Ściany gładkie lub kraty, dla lwów i tygrysów o wysokości 4 m z górnym zabezpieczeniem w postaci wywiniętej ukośnie w kierunku wnętrza wybiegu górnej krawędzi, dla gepardów o wysokości 2 m z takim samym zabezpieczeniem.</w:t>
      </w:r>
      <w:r>
        <w:t xml:space="preserve"> </w:t>
      </w:r>
      <w:r>
        <w:t xml:space="preserve">Dla wszystkich pozostałych gatunków wybiegi zamknięte od góry.</w:t>
      </w:r>
      <w:r>
        <w:t xml:space="preserve"> </w:t>
      </w:r>
      <w:r>
        <w:t xml:space="preserve">Dla lwów, tygrysów i gepardów odpowiednim ograniczeniem jest także fosa z wodą i wystarczająco wysoka bariera nad poziomem wody.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4" w:right="158"/>
        <w:jc w:val="both"/>
      </w:pPr>
      <w:r>
        <w:t xml:space="preserve">Struktura społeczna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Lwy należy przetrzymywać w parach lub w grupie; należy im zapewnić strukturyzację wybiegu.</w:t>
      </w:r>
      <w:r>
        <w:t xml:space="preserve"> </w:t>
      </w:r>
      <w:r>
        <w:t xml:space="preserve">W przypadku gepardów zaleca się przetrzymywanie większej liczby samców i samic razem, z możliwością ich oddzielenia.</w:t>
      </w:r>
      <w:r>
        <w:t xml:space="preserve"> </w:t>
      </w:r>
      <w:r>
        <w:t xml:space="preserve">Pozostałe gatunki przeważnie są hodowane w parach.</w:t>
      </w:r>
      <w:r>
        <w:t xml:space="preserve"> </w:t>
      </w:r>
      <w:r>
        <w:t xml:space="preserve">Samicom należy zapewnić możliwość oddzielenia na czas porodu i odchowania młodych.</w:t>
      </w:r>
    </w:p>
    <w:p w:rsidR="001B4A33" w:rsidRPr="00296733" w:rsidRDefault="001B4A33" w:rsidP="008251BE">
      <w:pPr>
        <w:pStyle w:val="BodyText"/>
        <w:spacing w:after="120"/>
        <w:ind w:right="163"/>
        <w:rPr>
          <w:sz w:val="17"/>
        </w:rPr>
      </w:pPr>
    </w:p>
    <w:p w:rsidR="001B4A33" w:rsidRPr="00296733" w:rsidRDefault="001435C2" w:rsidP="00AD0298">
      <w:pPr>
        <w:pStyle w:val="BodyText"/>
        <w:keepNext/>
        <w:spacing w:after="120"/>
        <w:ind w:left="1094" w:right="158"/>
      </w:pPr>
      <w:r>
        <w:t xml:space="preserve">Pożywienie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Tkanka mięśniowa, także z kośćmi, i suplementy witaminowo-mineralne, rzadziej podroby, a także żywe zwierzęta przeznaczone do upolowania.</w:t>
      </w:r>
      <w:r>
        <w:t xml:space="preserve"> </w:t>
      </w:r>
      <w:r>
        <w:t xml:space="preserve">Dopuszcza się jeden dzień bez pożywienia albo dwa dni bez pożywienia przerwane co najmniej jednym dniem karmienia na tydzień.</w:t>
      </w:r>
      <w:r>
        <w:t xml:space="preserve"> </w:t>
      </w:r>
      <w:r>
        <w:t xml:space="preserve">Karmienie z symulacją polowania jest wymagane co najmniej dwa razy na tydzień.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4" w:right="158"/>
        <w:jc w:val="both"/>
      </w:pPr>
      <w:r>
        <w:t xml:space="preserve">Chwytanie i transport</w:t>
      </w:r>
    </w:p>
    <w:p w:rsidR="001B4A33" w:rsidRDefault="001435C2" w:rsidP="008251BE">
      <w:pPr>
        <w:pStyle w:val="BodyText"/>
        <w:spacing w:after="120"/>
        <w:ind w:left="1096" w:right="163"/>
        <w:jc w:val="both"/>
      </w:pPr>
      <w:r>
        <w:t xml:space="preserve">Zwierzęta chwyta się, wabiąc je do pożywienia lub stosując środki uspokajające.</w:t>
      </w:r>
      <w:r>
        <w:t xml:space="preserve"> </w:t>
      </w:r>
      <w:r>
        <w:t xml:space="preserve">Kontenery transportowe muszą być pokryte blachą, z wyjątkiem kontenerów dla gepardów; siatka z przodu kontenera musi posiadać zamknięcie z blokadą wstępną, z tyłu musi się znajdować blokada zamknięta.</w:t>
      </w:r>
    </w:p>
    <w:p w:rsidR="00E46632" w:rsidRPr="00296733" w:rsidRDefault="00E46632" w:rsidP="008251BE">
      <w:pPr>
        <w:pStyle w:val="BodyText"/>
        <w:spacing w:after="120"/>
        <w:ind w:left="1096" w:right="163"/>
        <w:jc w:val="both"/>
      </w:pPr>
    </w:p>
    <w:p w:rsidR="00E46632" w:rsidRDefault="001435C2" w:rsidP="00AD0298">
      <w:pPr>
        <w:pStyle w:val="BodyText"/>
        <w:keepNext/>
        <w:spacing w:after="120"/>
        <w:ind w:left="1094" w:right="158"/>
      </w:pPr>
      <w:r>
        <w:t xml:space="preserve">ab) małe koty (Felinae)</w:t>
      </w:r>
      <w:r>
        <w:t xml:space="preserve"> </w:t>
      </w:r>
    </w:p>
    <w:p w:rsidR="00E46632" w:rsidRDefault="00E46632" w:rsidP="00AD0298">
      <w:pPr>
        <w:pStyle w:val="BodyText"/>
        <w:keepNext/>
        <w:spacing w:after="120"/>
        <w:ind w:left="1094" w:right="158"/>
      </w:pPr>
    </w:p>
    <w:p w:rsidR="001B4A33" w:rsidRPr="00296733" w:rsidRDefault="001435C2" w:rsidP="00AD0298">
      <w:pPr>
        <w:pStyle w:val="BodyText"/>
        <w:keepNext/>
        <w:spacing w:after="120"/>
        <w:ind w:left="1094" w:right="158"/>
      </w:pPr>
      <w:r>
        <w:t xml:space="preserve">Wymagania dotyczące przestrzeni/para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Wskazana wielkość powierzchni obowiązuje dla wybiegów; dla gatunków, które nie są odporne na chłód, obowiązują takie same wymiary także dla pomieszczeń wewnętrznych.</w:t>
      </w:r>
      <w:r>
        <w:t xml:space="preserve"> </w:t>
      </w:r>
      <w:r>
        <w:t xml:space="preserve">Kot czarnołapy (Felis nigripes), kot błotny (Felis chaus), kotek bengalski (Prionailurus bengalensis) i podobne gatunki:</w:t>
      </w:r>
      <w:r>
        <w:t xml:space="preserve"> </w:t>
      </w:r>
      <w:r>
        <w:t xml:space="preserve">15 m</w:t>
      </w:r>
      <w:r>
        <w:rPr>
          <w:vertAlign w:val="superscript"/>
        </w:rPr>
        <w:t xml:space="preserve">2;</w:t>
      </w:r>
      <w:r>
        <w:t xml:space="preserve"> żbik (Felis silvestris), manul (Otocolobus manul) lub jaguarundi (Herpailurus yagouaroundi):</w:t>
      </w:r>
      <w:r>
        <w:t xml:space="preserve"> </w:t>
      </w:r>
      <w:r>
        <w:t xml:space="preserve">20 m</w:t>
      </w:r>
      <w:r>
        <w:t xml:space="preserve">2</w:t>
      </w:r>
      <w:r>
        <w:t xml:space="preserve">; serwal sawannowy (Leptailurus serval), karakal stepowy (Caracal caracal), ocelot wielki (Leopardus pardalis), złotokot afrykański (Profelis aurata), kotek cętkowany (Prionailurus viverrinus):</w:t>
      </w:r>
      <w:r>
        <w:t xml:space="preserve"> </w:t>
      </w:r>
      <w:r>
        <w:t xml:space="preserve">30 m</w:t>
      </w:r>
      <w:r>
        <w:t xml:space="preserve">2</w:t>
      </w:r>
      <w:r>
        <w:t xml:space="preserve">; ryś euroazjatycki (Lynx lynx):</w:t>
      </w:r>
      <w:r>
        <w:t xml:space="preserve"> </w:t>
      </w:r>
      <w:r>
        <w:t xml:space="preserve">50 m</w:t>
      </w:r>
      <w:r>
        <w:t xml:space="preserve">2</w:t>
      </w:r>
      <w:r>
        <w:t xml:space="preserve">.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Wysokość wybiegu wynosi 2,5 m.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4" w:right="158"/>
        <w:jc w:val="both"/>
      </w:pPr>
      <w:r>
        <w:t xml:space="preserve">Warunki klimatyczne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Osobniki gatunków odpornych na chłód, takich jak ryś, żbik czy manul, mogą być hodowane przez cały rok na wybiegach z boksami do spania, chronionymi przed niesprzyjającą pogodą.</w:t>
      </w:r>
      <w:r>
        <w:t xml:space="preserve"> </w:t>
      </w:r>
      <w:r>
        <w:t xml:space="preserve">Manule należy chronić przed przegrzaniem i wilgocią.</w:t>
      </w:r>
      <w:r>
        <w:t xml:space="preserve"> </w:t>
      </w:r>
      <w:r>
        <w:t xml:space="preserve">Dla gatunków tropikalnych konieczne są wybiegi wewnętrzne o temperaturze powyżej 18°C. Wiele gatunków może być przetrzymywanych na wybiegach także w miesiącach zimowych, pod warunkiem zapewnienia im swobodnego dostępu do ogrzewanych pomieszczeń wewnętrznych.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4" w:right="158"/>
        <w:jc w:val="both"/>
      </w:pPr>
      <w:r>
        <w:t xml:space="preserve">Urozmaicenie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Na wybiegu musi znajdować się ziemia lub piasek, częściowo zarośnięte, drewno do ostrzenia pazurów, a także możliwości wspinaczki i kryjówki oraz podwyższone miejsca do odpoczynku.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4" w:right="158"/>
        <w:jc w:val="both"/>
      </w:pPr>
      <w:r>
        <w:t xml:space="preserve">Struktura społeczna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Hodowane zazwyczaj w parach, niektóre gatunki mogą być tymczasowo hodowane w małych grupach.</w:t>
      </w:r>
      <w:r>
        <w:t xml:space="preserve"> </w:t>
      </w:r>
      <w:r>
        <w:t xml:space="preserve">W przypadku hodowli w małych grupach należy zapewnić wystarczające możliwości ukrycia się i odpowiednio zwiększyć przestrzeń, aby zapobiegać konfliktom.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4" w:right="158"/>
      </w:pPr>
      <w:r>
        <w:t xml:space="preserve">Pożywienie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Świeżo zabite zwierzęta stanowiące pokarm lub mięso z dodatkiem minerałów i witamin.</w:t>
      </w:r>
      <w:r>
        <w:t xml:space="preserve"> </w:t>
      </w:r>
      <w:r>
        <w:t xml:space="preserve">Karmienie z symulacją polowania jest wymagane co najmniej dwa razy na tydzień.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4" w:right="158"/>
        <w:jc w:val="both"/>
      </w:pPr>
      <w:r>
        <w:t xml:space="preserve">Chwytanie i transport</w:t>
      </w:r>
    </w:p>
    <w:p w:rsidR="001B4A33" w:rsidRDefault="001435C2" w:rsidP="008251BE">
      <w:pPr>
        <w:pStyle w:val="BodyText"/>
        <w:spacing w:after="120"/>
        <w:ind w:left="1096" w:right="163"/>
      </w:pPr>
      <w:r>
        <w:t xml:space="preserve">Chwytanie z użyciem podbieraka; przewożenie w mocnych drewnianych boksach z zakratowaną ścianą przednią.</w:t>
      </w:r>
    </w:p>
    <w:p w:rsidR="00E46632" w:rsidRPr="00296733" w:rsidRDefault="00E46632" w:rsidP="008251BE">
      <w:pPr>
        <w:pStyle w:val="BodyText"/>
        <w:spacing w:after="120"/>
        <w:ind w:left="1096" w:right="163"/>
      </w:pPr>
    </w:p>
    <w:p w:rsidR="00E46632" w:rsidRDefault="006268B5" w:rsidP="00AD0298">
      <w:pPr>
        <w:pStyle w:val="ListParagraph"/>
        <w:keepNext/>
        <w:tabs>
          <w:tab w:val="left" w:pos="1315"/>
        </w:tabs>
        <w:spacing w:before="0" w:after="120"/>
        <w:ind w:left="1094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b) psowate (Canidae)</w:t>
      </w:r>
    </w:p>
    <w:p w:rsidR="006268B5" w:rsidRDefault="006268B5" w:rsidP="00AD0298">
      <w:pPr>
        <w:pStyle w:val="ListParagraph"/>
        <w:keepNext/>
        <w:tabs>
          <w:tab w:val="left" w:pos="1315"/>
        </w:tabs>
        <w:spacing w:before="0" w:after="120"/>
        <w:ind w:left="1094" w:right="158" w:firstLine="0"/>
        <w:rPr>
          <w:rFonts w:ascii="Times New Roman" w:hAnsi="Times New Roman"/>
          <w:sz w:val="20"/>
        </w:rPr>
      </w:pPr>
    </w:p>
    <w:p w:rsidR="001B4A33" w:rsidRPr="00296733" w:rsidRDefault="001435C2" w:rsidP="00AD0298">
      <w:pPr>
        <w:pStyle w:val="ListParagraph"/>
        <w:keepNext/>
        <w:tabs>
          <w:tab w:val="left" w:pos="1315"/>
        </w:tabs>
        <w:spacing w:before="0" w:after="120"/>
        <w:ind w:left="1094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Wymagania dotyczące przestrzeni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Wilk szary (Canis lupus), likaon pstry (Lycaon pictus), cyjon rudy (Cuon alpinus), pampasowiec grzywiasty (Chrysocyon brachyurus):</w:t>
      </w:r>
      <w:r>
        <w:t xml:space="preserve"> </w:t>
      </w:r>
      <w:r>
        <w:t xml:space="preserve">800 m</w:t>
      </w:r>
      <w:r>
        <w:t xml:space="preserve">2</w:t>
      </w:r>
      <w:r>
        <w:t xml:space="preserve"> na każde trzy osobniki, dla każdego kolejnego osobnika 10 m</w:t>
      </w:r>
      <w:r>
        <w:t xml:space="preserve">2</w:t>
      </w:r>
      <w:r>
        <w:t xml:space="preserve">.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Szakal złocisty (Canis aureus):</w:t>
      </w:r>
      <w:r>
        <w:t xml:space="preserve"> </w:t>
      </w:r>
      <w:r>
        <w:t xml:space="preserve">50 m</w:t>
      </w:r>
      <w:r>
        <w:t xml:space="preserve">2</w:t>
      </w:r>
      <w:r>
        <w:t xml:space="preserve"> na parę, dla każdego kolejnego osobnika 10 m</w:t>
      </w:r>
      <w:r>
        <w:t xml:space="preserve">2</w:t>
      </w:r>
      <w:r>
        <w:t xml:space="preserve">.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Lis rudy (Vulpes vulpes), jenot azjatycki (Nyctereutes procyonoides), otocjon wielkouchy (Otocyon megalotis), pies leśny (Speothos venaticus):</w:t>
      </w:r>
      <w:r>
        <w:t xml:space="preserve"> </w:t>
      </w:r>
      <w:r>
        <w:t xml:space="preserve">30 m</w:t>
      </w:r>
      <w:r>
        <w:rPr>
          <w:sz w:val="13"/>
        </w:rPr>
        <w:t xml:space="preserve">2</w:t>
      </w:r>
      <w:r>
        <w:t xml:space="preserve"> na parę z młodymi.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Lis stepowy (Vulpes corsac) lub fenek pustynny (Vulpes zerda):</w:t>
      </w:r>
      <w:r>
        <w:t xml:space="preserve"> </w:t>
      </w:r>
      <w:r>
        <w:t xml:space="preserve">10 m</w:t>
      </w:r>
      <w:r>
        <w:t xml:space="preserve">2</w:t>
      </w:r>
      <w:r>
        <w:t xml:space="preserve"> na parę z młodymi.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63"/>
        <w:jc w:val="both"/>
      </w:pPr>
      <w:r>
        <w:t xml:space="preserve">Warunki klimatyczne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Osobniki gatunków odpornych na chłód mogą być przez cały rok przetrzymywane na zewnątrz.</w:t>
      </w:r>
      <w:r>
        <w:t xml:space="preserve"> </w:t>
      </w:r>
      <w:r>
        <w:t xml:space="preserve">Na wybiegu należy zapewnić zwierzętom ochronę przed niesprzyjającą pogodą.</w:t>
      </w:r>
      <w:r>
        <w:t xml:space="preserve"> </w:t>
      </w:r>
      <w:r>
        <w:t xml:space="preserve">Osobniki z gatunków warunkowo odpornych wymagają temperatury pomieszczenia wewnętrznego powyżej 12°C. Po aklimatyzacji psy o pochodzeniu tropikalnym mogą być przetrzymywane przez cały rok na wybiegach, o ile mają wolny dostęp do ogrzewanych pomieszczeń wewnętrznych o temperaturze powyżej 18°C.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63"/>
        <w:jc w:val="both"/>
      </w:pPr>
      <w:r>
        <w:t xml:space="preserve">Urozmaicenie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Na wybiegu ziemia z roślinnością, skrzynka z piaskiem dla zachowań związanych z komfortem, boks do spania odpowiadający wielkości osobnika i boks do porodów.</w:t>
      </w:r>
      <w:r>
        <w:t xml:space="preserve"> </w:t>
      </w:r>
      <w:r>
        <w:t xml:space="preserve">Konieczne jest podzielenie wybiegu za pomocą barier wizualnych na zaułki zapewniające możliwości ukrycia się.</w:t>
      </w:r>
      <w:r>
        <w:t xml:space="preserve"> </w:t>
      </w:r>
      <w:r>
        <w:t xml:space="preserve">W przypadku lisów i szakali ogrodzenie z górnym zabezpieczeniem w formie krawędzi wywiniętej ukośnie w kierunku wnętrza wybiegu, gładkie ściany lub ograniczenie w formie fosy.</w:t>
      </w:r>
      <w:r>
        <w:t xml:space="preserve"> </w:t>
      </w:r>
      <w:r>
        <w:t xml:space="preserve">W przypadku wszystkich gatunków należy zapewnić wystarczająco głębokie fundamenty ogrodzenia – o głębokości przekraczającej 1,5 m poniżej poziomu gruntu – lub lite podłoże, aby uniemożliwić zwierzętom podkopywanie.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63"/>
        <w:jc w:val="both"/>
      </w:pPr>
      <w:r>
        <w:t xml:space="preserve">Struktura społeczna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Wilki, likaony i cyjony hoduje się w grupie, a pozostałe gatunki w grupach rodzinnych.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63"/>
      </w:pPr>
      <w:r>
        <w:t xml:space="preserve">Pożywienie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Dla dużych gatunków odpowiednie jest mięso z kośćmi lub zwierzęta w całości stanowiące pokarm, dla mniejszych gatunków świeżo zabite zwierzęta w całości stanowiące pokarm lub mięso mielone z wkładką roślinną i z dodatkiem witamin i minerałów.</w:t>
      </w:r>
      <w:r>
        <w:t xml:space="preserve"> </w:t>
      </w:r>
      <w:r>
        <w:t xml:space="preserve">Wilk grzywiasty i pies leśny wymagają szczególnie różnorodnego pożywienia, zawierającego ryby, jaja, owoce i warzywa.</w:t>
      </w:r>
      <w:r>
        <w:t xml:space="preserve"> </w:t>
      </w:r>
      <w:r>
        <w:t xml:space="preserve">W nieregularnych odstępach czasu stosuje się jeden dzień bez pożywienia tygodniowo.</w:t>
      </w:r>
      <w:r>
        <w:t xml:space="preserve"> </w:t>
      </w:r>
      <w:r>
        <w:t xml:space="preserve">Od czasu do czasu przeprowadza się karmienie z symulacją polowania.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63"/>
        <w:jc w:val="both"/>
      </w:pPr>
      <w:r>
        <w:t xml:space="preserve">Chwytanie i transport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Chwytanie z użyciem podbieraka lub po zastosowaniu medycznego środka uspokajającego.</w:t>
      </w:r>
      <w:r>
        <w:t xml:space="preserve"> </w:t>
      </w:r>
      <w:r>
        <w:t xml:space="preserve">Transport pojedynczo, zwierzę powinno mieć możliwość wstania w kontenerze.</w:t>
      </w:r>
      <w:r>
        <w:t xml:space="preserve"> </w:t>
      </w:r>
      <w:r>
        <w:t xml:space="preserve">Kontenery dla wilków i likaonów wykłada się blachą.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6268B5" w:rsidP="006268B5">
      <w:pPr>
        <w:pStyle w:val="ListParagraph"/>
        <w:keepNext/>
        <w:tabs>
          <w:tab w:val="left" w:pos="1303"/>
        </w:tabs>
        <w:spacing w:before="0" w:after="120"/>
        <w:ind w:left="1094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c) hienowate (Hyaenidae)</w:t>
      </w:r>
    </w:p>
    <w:p w:rsidR="001B4A33" w:rsidRPr="00296733" w:rsidRDefault="001B4A33" w:rsidP="00AD0298">
      <w:pPr>
        <w:pStyle w:val="BodyText"/>
        <w:keepNext/>
        <w:spacing w:after="120"/>
        <w:ind w:right="163"/>
      </w:pPr>
    </w:p>
    <w:p w:rsidR="004801F8" w:rsidRDefault="001435C2" w:rsidP="008251BE">
      <w:pPr>
        <w:pStyle w:val="BodyText"/>
        <w:spacing w:after="120"/>
        <w:ind w:left="1096" w:right="163"/>
      </w:pPr>
      <w:r>
        <w:t xml:space="preserve">Hienom należy zapewnić kryjówki i warunki umożliwiające odseparowanie się.</w:t>
      </w:r>
      <w:r>
        <w:t xml:space="preserve"> </w:t>
      </w:r>
    </w:p>
    <w:p w:rsidR="00E46632" w:rsidRDefault="00E46632" w:rsidP="008251BE">
      <w:pPr>
        <w:pStyle w:val="BodyText"/>
        <w:spacing w:after="120"/>
        <w:ind w:left="1096"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63"/>
      </w:pPr>
      <w:r>
        <w:t xml:space="preserve">Wymagania dotyczące przestrzeni</w:t>
      </w:r>
    </w:p>
    <w:tbl>
      <w:tblPr>
        <w:tblW w:w="0" w:type="auto"/>
        <w:tblInd w:w="10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5"/>
        <w:gridCol w:w="3030"/>
        <w:gridCol w:w="2623"/>
      </w:tblGrid>
      <w:tr w:rsidR="004801F8" w:rsidTr="004801F8">
        <w:tc>
          <w:tcPr>
            <w:tcW w:w="1835" w:type="dxa"/>
          </w:tcPr>
          <w:p w:rsidR="004801F8" w:rsidRDefault="004801F8" w:rsidP="00FD72F3">
            <w:pPr>
              <w:pStyle w:val="TableParagraph"/>
              <w:keepNext/>
              <w:ind w:left="61"/>
              <w:rPr>
                <w:sz w:val="20"/>
              </w:rPr>
            </w:pPr>
            <w:r>
              <w:rPr>
                <w:sz w:val="20"/>
              </w:rPr>
              <w:t xml:space="preserve">Gatunek</w:t>
            </w:r>
          </w:p>
        </w:tc>
        <w:tc>
          <w:tcPr>
            <w:tcW w:w="3030" w:type="dxa"/>
          </w:tcPr>
          <w:p w:rsidR="004801F8" w:rsidRDefault="004801F8" w:rsidP="00FD72F3">
            <w:pPr>
              <w:pStyle w:val="TableParagraph"/>
              <w:keepNext/>
              <w:ind w:left="61"/>
              <w:rPr>
                <w:sz w:val="20"/>
              </w:rPr>
            </w:pPr>
            <w:r>
              <w:rPr>
                <w:sz w:val="20"/>
              </w:rPr>
              <w:t xml:space="preserve">Wybieg</w:t>
            </w:r>
          </w:p>
        </w:tc>
        <w:tc>
          <w:tcPr>
            <w:tcW w:w="2623" w:type="dxa"/>
          </w:tcPr>
          <w:p w:rsidR="004801F8" w:rsidRDefault="004801F8" w:rsidP="00FD72F3">
            <w:pPr>
              <w:pStyle w:val="TableParagraph"/>
              <w:keepNext/>
              <w:ind w:left="60"/>
              <w:rPr>
                <w:sz w:val="20"/>
              </w:rPr>
            </w:pPr>
            <w:r>
              <w:rPr>
                <w:sz w:val="20"/>
              </w:rPr>
              <w:t xml:space="preserve">Pomieszczenie wewnętrzne</w:t>
            </w:r>
          </w:p>
        </w:tc>
      </w:tr>
      <w:tr w:rsidR="004801F8" w:rsidTr="004801F8">
        <w:tc>
          <w:tcPr>
            <w:tcW w:w="1835" w:type="dxa"/>
          </w:tcPr>
          <w:p w:rsidR="004801F8" w:rsidRDefault="004801F8" w:rsidP="00FD72F3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 xml:space="preserve">hiena gatunku Hyaena</w:t>
            </w:r>
          </w:p>
        </w:tc>
        <w:tc>
          <w:tcPr>
            <w:tcW w:w="3030" w:type="dxa"/>
          </w:tcPr>
          <w:p w:rsidR="004801F8" w:rsidRDefault="004801F8" w:rsidP="00FD72F3">
            <w:pPr>
              <w:pStyle w:val="TableParagraph"/>
              <w:ind w:left="61"/>
              <w:rPr>
                <w:sz w:val="20"/>
              </w:rPr>
            </w:pPr>
            <w:r>
              <w:t xml:space="preserve">150 m</w:t>
            </w:r>
            <w:r>
              <w:t xml:space="preserve">2 </w:t>
            </w:r>
            <w:r>
              <w:t xml:space="preserve">/osobnik</w:t>
            </w:r>
          </w:p>
          <w:p w:rsidR="004801F8" w:rsidRDefault="004801F8" w:rsidP="00FD72F3">
            <w:pPr>
              <w:pStyle w:val="TableParagraph"/>
              <w:ind w:left="61"/>
              <w:rPr>
                <w:sz w:val="20"/>
              </w:rPr>
            </w:pPr>
            <w:r>
              <w:t xml:space="preserve">20 m</w:t>
            </w:r>
            <w:r>
              <w:t xml:space="preserve">2</w:t>
            </w:r>
            <w:r>
              <w:t xml:space="preserve"> dla każdego kolejnego osobnika</w:t>
            </w:r>
          </w:p>
        </w:tc>
        <w:tc>
          <w:tcPr>
            <w:tcW w:w="2623" w:type="dxa"/>
          </w:tcPr>
          <w:p w:rsidR="004801F8" w:rsidRDefault="004801F8" w:rsidP="00FD72F3">
            <w:pPr>
              <w:pStyle w:val="TableParagraph"/>
              <w:ind w:left="60"/>
              <w:rPr>
                <w:sz w:val="20"/>
              </w:rPr>
            </w:pPr>
            <w:r>
              <w:t xml:space="preserve">4 m</w:t>
            </w:r>
            <w:r>
              <w:t xml:space="preserve">2</w:t>
            </w:r>
            <w:r>
              <w:t xml:space="preserve">/osobnik (z możliwością ukrycia się)</w:t>
            </w:r>
          </w:p>
        </w:tc>
      </w:tr>
      <w:tr w:rsidR="004801F8" w:rsidTr="004801F8">
        <w:tc>
          <w:tcPr>
            <w:tcW w:w="1835" w:type="dxa"/>
          </w:tcPr>
          <w:p w:rsidR="004801F8" w:rsidRDefault="004801F8" w:rsidP="00FD72F3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 xml:space="preserve">hiena grzywiasta gatunku Proteles</w:t>
            </w:r>
          </w:p>
        </w:tc>
        <w:tc>
          <w:tcPr>
            <w:tcW w:w="3030" w:type="dxa"/>
          </w:tcPr>
          <w:p w:rsidR="004801F8" w:rsidRDefault="004801F8" w:rsidP="00FD72F3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 xml:space="preserve">50 m</w:t>
            </w:r>
            <w:r>
              <w:rPr>
                <w:sz w:val="13"/>
              </w:rPr>
              <w:t xml:space="preserve">2</w:t>
            </w:r>
            <w:r>
              <w:t xml:space="preserve">/</w:t>
            </w:r>
            <w:r>
              <w:rPr>
                <w:sz w:val="20"/>
              </w:rPr>
              <w:t xml:space="preserve">osobnik</w:t>
            </w:r>
          </w:p>
          <w:p w:rsidR="004801F8" w:rsidRDefault="004801F8" w:rsidP="00FD72F3">
            <w:pPr>
              <w:pStyle w:val="TableParagraph"/>
              <w:ind w:left="61"/>
              <w:rPr>
                <w:sz w:val="20"/>
              </w:rPr>
            </w:pPr>
            <w:r>
              <w:t xml:space="preserve">10 m2 dla każdego kolejnego osobnika</w:t>
            </w:r>
          </w:p>
        </w:tc>
        <w:tc>
          <w:tcPr>
            <w:tcW w:w="2623" w:type="dxa"/>
          </w:tcPr>
          <w:p w:rsidR="004801F8" w:rsidRDefault="004801F8" w:rsidP="00FD72F3">
            <w:pPr>
              <w:pStyle w:val="TableParagraph"/>
              <w:ind w:left="60"/>
              <w:rPr>
                <w:sz w:val="20"/>
              </w:rPr>
            </w:pPr>
            <w:r>
              <w:t xml:space="preserve">4 m</w:t>
            </w:r>
            <w:r>
              <w:t xml:space="preserve">2</w:t>
            </w:r>
            <w:r>
              <w:t xml:space="preserve">/osobnik (z możliwością ukrycia się)</w:t>
            </w:r>
          </w:p>
        </w:tc>
      </w:tr>
    </w:tbl>
    <w:p w:rsidR="001B4A33" w:rsidRPr="00296733" w:rsidRDefault="001B4A33" w:rsidP="00AD0298">
      <w:pPr>
        <w:pStyle w:val="BodyText"/>
        <w:spacing w:after="120"/>
        <w:ind w:right="158"/>
        <w:rPr>
          <w:sz w:val="28"/>
        </w:rPr>
      </w:pPr>
    </w:p>
    <w:p w:rsidR="001B4A33" w:rsidRPr="00296733" w:rsidRDefault="001435C2" w:rsidP="00AD0298">
      <w:pPr>
        <w:pStyle w:val="BodyText"/>
        <w:keepNext/>
        <w:spacing w:after="120"/>
        <w:ind w:left="1096" w:right="163"/>
        <w:jc w:val="both"/>
      </w:pPr>
      <w:r>
        <w:t xml:space="preserve">Warunki klimatyczne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Temperatura pomieszczenia wewnętrznego powyżej 15°C. W przypadku hien gatunku Hyaena wystarczające jest osłonięte miejsce schronienia z kontrolowana temperaturą powyżej 10°C.</w:t>
      </w:r>
    </w:p>
    <w:p w:rsidR="001B4A33" w:rsidRPr="00296733" w:rsidRDefault="001B4A33" w:rsidP="008251BE">
      <w:pPr>
        <w:pStyle w:val="BodyText"/>
        <w:spacing w:after="120"/>
        <w:ind w:right="163"/>
        <w:rPr>
          <w:sz w:val="17"/>
        </w:rPr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Urozmaicenie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Naturalna lub utwardzona ziemia, częściowo z substratem naturalnym.</w:t>
      </w:r>
      <w:r>
        <w:t xml:space="preserve"> </w:t>
      </w:r>
      <w:r>
        <w:t xml:space="preserve">W boksie stosowana jest podściółka.</w:t>
      </w:r>
      <w:r>
        <w:t xml:space="preserve"> </w:t>
      </w:r>
      <w:r>
        <w:t xml:space="preserve">Dla hieny cętkowanej konieczny jest basen.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Ograniczenie wybiegu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Ogrodzenie zabezpieczone przez podkopaniem.</w:t>
      </w:r>
      <w:r>
        <w:t xml:space="preserve"> </w:t>
      </w:r>
      <w:r>
        <w:t xml:space="preserve">Odpowiednia jest także fosa wypełniona wodą albo sucha.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Struktura społeczna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Odpowiednia jest hodowla pojedynczych zwierząt.</w:t>
      </w:r>
      <w:r>
        <w:t xml:space="preserve"> </w:t>
      </w:r>
      <w:r>
        <w:t xml:space="preserve">W przypadku hodowli w parach lub w grupie konieczna jest możliwość rozdzielania zwierząt, głównie na noc.</w:t>
      </w:r>
      <w:r>
        <w:t xml:space="preserve"> </w:t>
      </w:r>
      <w:r>
        <w:t xml:space="preserve">Hodowla międzygatunkowa nie jest możliwa.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Pożywienie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Hieny gatunku Hyaenna karmione są mięsem z kośćmi.</w:t>
      </w:r>
      <w:r>
        <w:t xml:space="preserve"> </w:t>
      </w:r>
      <w:r>
        <w:t xml:space="preserve">Hiena grzywiasta gatunku Proteles – owadami lub mięsem.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Chwytanie i transport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Unieruchomienie za pomocą środków medycznych.</w:t>
      </w:r>
      <w:r>
        <w:t xml:space="preserve"> </w:t>
      </w:r>
      <w:r>
        <w:t xml:space="preserve">Kontener transportowy wyłożony blachą.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6268B5" w:rsidP="006268B5">
      <w:pPr>
        <w:pStyle w:val="ListParagraph"/>
        <w:keepNext/>
        <w:tabs>
          <w:tab w:val="left" w:pos="1315"/>
        </w:tabs>
        <w:spacing w:before="0" w:after="120"/>
        <w:ind w:left="1094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d) niedźwiedziowate (Ursidae)</w:t>
      </w:r>
    </w:p>
    <w:p w:rsidR="001B4A33" w:rsidRPr="00296733" w:rsidRDefault="001B4A33" w:rsidP="00AD0298">
      <w:pPr>
        <w:pStyle w:val="BodyText"/>
        <w:keepNext/>
        <w:spacing w:after="120"/>
        <w:ind w:right="158"/>
      </w:pP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Przy budowie wybiegów i obiektów zabezpieczających (blokady, drzwi, sprzęt do wyprowadzania zwierząt) należy brać pod uwagę dużą siłę fizyczną i wytrwałość osobników danego gatunku.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Wymagania dotyczące przestrzeni</w:t>
      </w:r>
    </w:p>
    <w:tbl>
      <w:tblPr>
        <w:tblW w:w="0" w:type="auto"/>
        <w:tblInd w:w="1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5"/>
        <w:gridCol w:w="2045"/>
        <w:gridCol w:w="1313"/>
      </w:tblGrid>
      <w:tr w:rsidR="001B4A33" w:rsidRPr="00296733" w:rsidTr="004801F8">
        <w:tc>
          <w:tcPr>
            <w:tcW w:w="4275" w:type="dxa"/>
          </w:tcPr>
          <w:p w:rsidR="001B4A33" w:rsidRPr="00296733" w:rsidRDefault="001435C2" w:rsidP="00FD72F3">
            <w:pPr>
              <w:pStyle w:val="TableParagraph"/>
              <w:keepNext/>
              <w:ind w:left="61" w:right="158"/>
              <w:rPr>
                <w:sz w:val="20"/>
              </w:rPr>
            </w:pPr>
            <w:r>
              <w:rPr>
                <w:sz w:val="20"/>
              </w:rPr>
              <w:t xml:space="preserve">Gatunek</w:t>
            </w:r>
          </w:p>
        </w:tc>
        <w:tc>
          <w:tcPr>
            <w:tcW w:w="2045" w:type="dxa"/>
          </w:tcPr>
          <w:p w:rsidR="001B4A33" w:rsidRPr="00296733" w:rsidRDefault="001435C2" w:rsidP="00FD72F3">
            <w:pPr>
              <w:pStyle w:val="TableParagraph"/>
              <w:keepNext/>
              <w:ind w:left="61" w:right="158"/>
              <w:rPr>
                <w:sz w:val="20"/>
              </w:rPr>
            </w:pPr>
            <w:r>
              <w:rPr>
                <w:sz w:val="20"/>
              </w:rPr>
              <w:t xml:space="preserve">Wybieg</w:t>
            </w:r>
          </w:p>
        </w:tc>
        <w:tc>
          <w:tcPr>
            <w:tcW w:w="1313" w:type="dxa"/>
          </w:tcPr>
          <w:p w:rsidR="001B4A33" w:rsidRPr="00296733" w:rsidRDefault="001435C2" w:rsidP="00FD72F3">
            <w:pPr>
              <w:pStyle w:val="TableParagraph"/>
              <w:keepNext/>
              <w:ind w:left="62" w:right="158"/>
              <w:rPr>
                <w:sz w:val="20"/>
              </w:rPr>
            </w:pPr>
            <w:r>
              <w:rPr>
                <w:sz w:val="20"/>
              </w:rPr>
              <w:t xml:space="preserve">Pomieszczenie</w:t>
            </w:r>
          </w:p>
        </w:tc>
      </w:tr>
      <w:tr w:rsidR="001B4A33" w:rsidRPr="00296733" w:rsidTr="004801F8">
        <w:tc>
          <w:tcPr>
            <w:tcW w:w="4275" w:type="dxa"/>
          </w:tcPr>
          <w:p w:rsidR="001B4A33" w:rsidRPr="00296733" w:rsidRDefault="001435C2" w:rsidP="00FD72F3">
            <w:pPr>
              <w:pStyle w:val="TableParagraph"/>
              <w:ind w:left="61" w:right="163"/>
              <w:rPr>
                <w:sz w:val="20"/>
              </w:rPr>
            </w:pPr>
            <w:r>
              <w:rPr>
                <w:sz w:val="20"/>
              </w:rPr>
              <w:t xml:space="preserve">niedźwiedź polarny (Ursus maritimus)</w:t>
            </w:r>
          </w:p>
        </w:tc>
        <w:tc>
          <w:tcPr>
            <w:tcW w:w="2045" w:type="dxa"/>
          </w:tcPr>
          <w:p w:rsidR="001B4A33" w:rsidRPr="00296733" w:rsidRDefault="001435C2" w:rsidP="00FD72F3">
            <w:pPr>
              <w:pStyle w:val="TableParagraph"/>
              <w:ind w:left="61" w:right="163"/>
              <w:rPr>
                <w:sz w:val="20"/>
              </w:rPr>
            </w:pPr>
            <w:r>
              <w:t xml:space="preserve">400 m</w:t>
            </w:r>
            <w:r>
              <w:t xml:space="preserve">2 </w:t>
            </w:r>
            <w:r>
              <w:t xml:space="preserve">/para</w:t>
            </w:r>
          </w:p>
          <w:p w:rsidR="001B4A33" w:rsidRPr="00296733" w:rsidRDefault="001435C2" w:rsidP="00FD72F3">
            <w:pPr>
              <w:pStyle w:val="TableParagraph"/>
              <w:ind w:left="61" w:right="163"/>
              <w:rPr>
                <w:sz w:val="20"/>
              </w:rPr>
            </w:pPr>
            <w:r>
              <w:t xml:space="preserve">50 m</w:t>
            </w:r>
            <w:r>
              <w:t xml:space="preserve">2</w:t>
            </w:r>
            <w:r>
              <w:t xml:space="preserve"> dla każdego kolejnego osobnika</w:t>
            </w:r>
          </w:p>
        </w:tc>
        <w:tc>
          <w:tcPr>
            <w:tcW w:w="1313" w:type="dxa"/>
          </w:tcPr>
          <w:p w:rsidR="001B4A33" w:rsidRPr="00296733" w:rsidRDefault="001435C2" w:rsidP="00FD72F3">
            <w:pPr>
              <w:pStyle w:val="TableParagraph"/>
              <w:ind w:left="62" w:right="163"/>
              <w:rPr>
                <w:sz w:val="20"/>
              </w:rPr>
            </w:pPr>
            <w:r>
              <w:t xml:space="preserve">10 m</w:t>
            </w:r>
            <w:r>
              <w:t xml:space="preserve">2 </w:t>
            </w:r>
            <w:r>
              <w:t xml:space="preserve">/osobnik</w:t>
            </w:r>
          </w:p>
        </w:tc>
      </w:tr>
      <w:tr w:rsidR="001B4A33" w:rsidRPr="00296733" w:rsidTr="004801F8">
        <w:tc>
          <w:tcPr>
            <w:tcW w:w="4275" w:type="dxa"/>
          </w:tcPr>
          <w:p w:rsidR="001B4A33" w:rsidRPr="00296733" w:rsidRDefault="001435C2" w:rsidP="00FD72F3">
            <w:pPr>
              <w:pStyle w:val="TableParagraph"/>
              <w:ind w:left="61" w:right="163"/>
              <w:rPr>
                <w:sz w:val="20"/>
              </w:rPr>
            </w:pPr>
            <w:r>
              <w:rPr>
                <w:sz w:val="20"/>
              </w:rPr>
              <w:t xml:space="preserve">niedźwiedź brunatny (Ursus arctos),</w:t>
            </w:r>
          </w:p>
          <w:p w:rsidR="001B4A33" w:rsidRPr="00296733" w:rsidRDefault="001435C2" w:rsidP="00FD72F3">
            <w:pPr>
              <w:pStyle w:val="TableParagraph"/>
              <w:ind w:left="61" w:right="163"/>
              <w:rPr>
                <w:sz w:val="20"/>
              </w:rPr>
            </w:pPr>
            <w:r>
              <w:rPr>
                <w:sz w:val="20"/>
              </w:rPr>
              <w:t xml:space="preserve">niedźwiedź himalajski (Ursus thibetanus)</w:t>
            </w:r>
          </w:p>
        </w:tc>
        <w:tc>
          <w:tcPr>
            <w:tcW w:w="2045" w:type="dxa"/>
          </w:tcPr>
          <w:p w:rsidR="001B4A33" w:rsidRPr="00296733" w:rsidRDefault="001435C2" w:rsidP="00FD72F3">
            <w:pPr>
              <w:pStyle w:val="TableParagraph"/>
              <w:ind w:left="61" w:right="163"/>
              <w:rPr>
                <w:sz w:val="20"/>
              </w:rPr>
            </w:pPr>
            <w:r>
              <w:t xml:space="preserve">200 m</w:t>
            </w:r>
            <w:r>
              <w:t xml:space="preserve">2 </w:t>
            </w:r>
            <w:r>
              <w:t xml:space="preserve">/para</w:t>
            </w:r>
          </w:p>
          <w:p w:rsidR="001B4A33" w:rsidRPr="00296733" w:rsidRDefault="001435C2" w:rsidP="00FD72F3">
            <w:pPr>
              <w:pStyle w:val="TableParagraph"/>
              <w:ind w:left="61" w:right="163"/>
              <w:rPr>
                <w:sz w:val="20"/>
              </w:rPr>
            </w:pPr>
            <w:r>
              <w:t xml:space="preserve">20 m</w:t>
            </w:r>
            <w:r>
              <w:t xml:space="preserve">2</w:t>
            </w:r>
            <w:r>
              <w:t xml:space="preserve"> dla każdego kolejnego osobnika</w:t>
            </w:r>
          </w:p>
        </w:tc>
        <w:tc>
          <w:tcPr>
            <w:tcW w:w="1313" w:type="dxa"/>
          </w:tcPr>
          <w:p w:rsidR="001B4A33" w:rsidRPr="00296733" w:rsidRDefault="001435C2" w:rsidP="00FD72F3">
            <w:pPr>
              <w:pStyle w:val="TableParagraph"/>
              <w:ind w:left="62" w:right="163"/>
              <w:rPr>
                <w:sz w:val="20"/>
              </w:rPr>
            </w:pPr>
            <w:r>
              <w:t xml:space="preserve">6 m</w:t>
            </w:r>
            <w:r>
              <w:t xml:space="preserve">2 </w:t>
            </w:r>
            <w:r>
              <w:t xml:space="preserve">/osobnik</w:t>
            </w:r>
          </w:p>
        </w:tc>
      </w:tr>
      <w:tr w:rsidR="001B4A33" w:rsidRPr="00296733" w:rsidTr="004801F8">
        <w:tc>
          <w:tcPr>
            <w:tcW w:w="4275" w:type="dxa"/>
          </w:tcPr>
          <w:p w:rsidR="001B4A33" w:rsidRPr="00296733" w:rsidRDefault="001435C2" w:rsidP="00FD72F3">
            <w:pPr>
              <w:pStyle w:val="TableParagraph"/>
              <w:ind w:left="61" w:right="163"/>
              <w:rPr>
                <w:sz w:val="20"/>
              </w:rPr>
            </w:pPr>
            <w:r>
              <w:rPr>
                <w:sz w:val="20"/>
              </w:rPr>
              <w:t xml:space="preserve">biruang malajski (Helarctos malayanus), panda wielka (Ailuropoda melanoleuca)</w:t>
            </w:r>
          </w:p>
        </w:tc>
        <w:tc>
          <w:tcPr>
            <w:tcW w:w="2045" w:type="dxa"/>
          </w:tcPr>
          <w:p w:rsidR="001B4A33" w:rsidRPr="00296733" w:rsidRDefault="001435C2" w:rsidP="00FD72F3">
            <w:pPr>
              <w:pStyle w:val="TableParagraph"/>
              <w:ind w:left="61" w:right="163"/>
              <w:rPr>
                <w:sz w:val="20"/>
              </w:rPr>
            </w:pPr>
            <w:r>
              <w:t xml:space="preserve">150 m</w:t>
            </w:r>
            <w:r>
              <w:t xml:space="preserve">2 </w:t>
            </w:r>
            <w:r>
              <w:t xml:space="preserve">/para</w:t>
            </w:r>
          </w:p>
          <w:p w:rsidR="001B4A33" w:rsidRPr="00296733" w:rsidRDefault="001435C2" w:rsidP="00FD72F3">
            <w:pPr>
              <w:pStyle w:val="TableParagraph"/>
              <w:ind w:left="61" w:right="163"/>
              <w:rPr>
                <w:sz w:val="20"/>
              </w:rPr>
            </w:pPr>
            <w:r>
              <w:t xml:space="preserve">10 m</w:t>
            </w:r>
            <w:r>
              <w:t xml:space="preserve">2</w:t>
            </w:r>
            <w:r>
              <w:t xml:space="preserve"> dla każdego kolejnego osobnika</w:t>
            </w:r>
          </w:p>
        </w:tc>
        <w:tc>
          <w:tcPr>
            <w:tcW w:w="1313" w:type="dxa"/>
          </w:tcPr>
          <w:p w:rsidR="001B4A33" w:rsidRPr="00296733" w:rsidRDefault="001435C2" w:rsidP="00FD72F3">
            <w:pPr>
              <w:pStyle w:val="TableParagraph"/>
              <w:ind w:left="62" w:right="163"/>
              <w:rPr>
                <w:sz w:val="20"/>
              </w:rPr>
            </w:pPr>
            <w:r>
              <w:t xml:space="preserve">10 m</w:t>
            </w:r>
            <w:r>
              <w:t xml:space="preserve">2 </w:t>
            </w:r>
            <w:r>
              <w:t xml:space="preserve">/osobnik</w:t>
            </w:r>
          </w:p>
        </w:tc>
      </w:tr>
    </w:tbl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Warunki klimatyczne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Ogrzewanie konieczne jest jedynie dla biruanga malajskiego, przy czym temperatura pomieszczenia musi przekraczać 12°C.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  <w:jc w:val="both"/>
      </w:pPr>
      <w:r>
        <w:t xml:space="preserve">Urozmaicenie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W pomieszczeniu konieczna jest podściółka, co nie dotyczy pomieszczeń z ogrzewaniem podłogowym.</w:t>
      </w:r>
      <w:r>
        <w:t xml:space="preserve"> </w:t>
      </w:r>
      <w:r>
        <w:t xml:space="preserve">Wybieg z substratem naturalnym i wystarczająco licznymi możliwościami zajęcia, wspinaczki i kąpieli.</w:t>
      </w:r>
      <w:r>
        <w:t xml:space="preserve"> </w:t>
      </w:r>
      <w:r>
        <w:t xml:space="preserve">Niedźwiedź polarny potrzebuje basenu o głębokości co najmniej 1,5 m i powierzchni co najmniej 80 m</w:t>
      </w:r>
      <w:r>
        <w:t xml:space="preserve">2</w:t>
      </w:r>
      <w:r>
        <w:t xml:space="preserve">.</w:t>
      </w:r>
      <w:r>
        <w:t xml:space="preserve"> </w:t>
      </w:r>
      <w:r>
        <w:t xml:space="preserve">Należy zapewnić możliwość oddzielnego przetrzymywania i boks porodowy do odchowu.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  <w:jc w:val="both"/>
      </w:pPr>
      <w:r>
        <w:t xml:space="preserve">Ograniczenie wybiegu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Niezadaszone wybiegi dla niedźwiedzia polarnego i niedźwiedzia brunatnego kodiackiego o wysokości 3 m z górnym zabezpieczeniem w postaci górnej krawędzi wywiniętej ukośnie w kierunku wnętrza wybiegu, w innych przypadkach 2,5 m z takim samym zabezpieczeniem.</w:t>
      </w:r>
    </w:p>
    <w:p w:rsidR="001B4A33" w:rsidRPr="00296733" w:rsidRDefault="001B4A33" w:rsidP="008251BE">
      <w:pPr>
        <w:pStyle w:val="BodyText"/>
        <w:spacing w:after="120"/>
        <w:ind w:right="163"/>
        <w:rPr>
          <w:sz w:val="17"/>
        </w:rPr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Struktura społeczna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Hodowla indywidualna.</w:t>
      </w:r>
      <w:r>
        <w:t xml:space="preserve"> </w:t>
      </w:r>
      <w:r>
        <w:t xml:space="preserve">Hodowla w parach jest możliwa w czasie rozmnażania.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Pożywienie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Mięso, ryby, owoce, warzywa; w przypadku wargacza również owady.</w:t>
      </w:r>
      <w:r>
        <w:t xml:space="preserve"> </w:t>
      </w:r>
      <w:r>
        <w:t xml:space="preserve">W nieregularnych odstępach czasu stosuje się jeden dzień bez pożywienia tygodniowo.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Chwytanie i transport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Chwytanie za pomocą immobilizacji medycznej lub po zwabieniu za pomocą pożywienia; kontener transportowy wyłożony blachą; oprócz zamknięcia z siatki konieczna jest także blokada z solidnej blachy metalowej.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950C98" w:rsidRDefault="006268B5" w:rsidP="006268B5">
      <w:pPr>
        <w:pStyle w:val="ListParagraph"/>
        <w:keepNext/>
        <w:tabs>
          <w:tab w:val="left" w:pos="1303"/>
        </w:tabs>
        <w:spacing w:before="0" w:after="120"/>
        <w:ind w:left="1094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e) szopowate (Procyonideae)</w:t>
      </w:r>
      <w:r>
        <w:rPr>
          <w:sz w:val="20"/>
          <w:rFonts w:ascii="Times New Roman" w:hAnsi="Times New Roman"/>
        </w:rPr>
        <w:t xml:space="preserve"> </w:t>
      </w:r>
    </w:p>
    <w:p w:rsidR="00950C98" w:rsidRDefault="00950C98" w:rsidP="00AD0298">
      <w:pPr>
        <w:pStyle w:val="ListParagraph"/>
        <w:keepNext/>
        <w:tabs>
          <w:tab w:val="left" w:pos="1303"/>
        </w:tabs>
        <w:spacing w:before="0" w:after="120"/>
        <w:ind w:left="1096" w:right="158" w:firstLine="0"/>
        <w:rPr>
          <w:rFonts w:ascii="Times New Roman" w:hAnsi="Times New Roman"/>
          <w:sz w:val="20"/>
        </w:rPr>
      </w:pPr>
    </w:p>
    <w:p w:rsidR="001B4A33" w:rsidRPr="00296733" w:rsidRDefault="001435C2" w:rsidP="00AD0298">
      <w:pPr>
        <w:pStyle w:val="ListParagraph"/>
        <w:keepNext/>
        <w:tabs>
          <w:tab w:val="left" w:pos="1303"/>
        </w:tabs>
        <w:spacing w:before="0" w:after="120"/>
        <w:ind w:left="1096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Wymagania dotyczące przestrzeni</w:t>
      </w:r>
    </w:p>
    <w:tbl>
      <w:tblPr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8"/>
        <w:gridCol w:w="2544"/>
        <w:gridCol w:w="2548"/>
      </w:tblGrid>
      <w:tr w:rsidR="00AC48BB" w:rsidRPr="00296733" w:rsidTr="004801F8">
        <w:tc>
          <w:tcPr>
            <w:tcW w:w="2548" w:type="dxa"/>
          </w:tcPr>
          <w:p w:rsidR="00AC48BB" w:rsidRPr="00296733" w:rsidRDefault="00AC48BB" w:rsidP="00FD72F3">
            <w:pPr>
              <w:pStyle w:val="TableParagraph"/>
              <w:keepNext/>
              <w:ind w:left="90" w:right="158"/>
              <w:rPr>
                <w:sz w:val="20"/>
              </w:rPr>
            </w:pPr>
            <w:r>
              <w:rPr>
                <w:sz w:val="20"/>
              </w:rPr>
              <w:t xml:space="preserve">Gatunek</w:t>
            </w:r>
          </w:p>
        </w:tc>
        <w:tc>
          <w:tcPr>
            <w:tcW w:w="2544" w:type="dxa"/>
          </w:tcPr>
          <w:p w:rsidR="00AC48BB" w:rsidRPr="00296733" w:rsidRDefault="00AC48BB" w:rsidP="00FD72F3">
            <w:pPr>
              <w:pStyle w:val="TableParagraph"/>
              <w:keepNext/>
              <w:ind w:left="89" w:right="158"/>
              <w:rPr>
                <w:sz w:val="20"/>
              </w:rPr>
            </w:pPr>
            <w:r>
              <w:rPr>
                <w:sz w:val="20"/>
              </w:rPr>
              <w:t xml:space="preserve">Wybieg</w:t>
            </w:r>
          </w:p>
        </w:tc>
        <w:tc>
          <w:tcPr>
            <w:tcW w:w="2548" w:type="dxa"/>
          </w:tcPr>
          <w:p w:rsidR="00AC48BB" w:rsidRPr="00296733" w:rsidRDefault="00AC48BB" w:rsidP="00FD72F3">
            <w:pPr>
              <w:pStyle w:val="TableParagraph"/>
              <w:keepNext/>
              <w:ind w:left="87" w:right="158"/>
              <w:rPr>
                <w:sz w:val="20"/>
              </w:rPr>
            </w:pPr>
            <w:r>
              <w:rPr>
                <w:sz w:val="20"/>
              </w:rPr>
              <w:t xml:space="preserve">Wysokość wybiegu</w:t>
            </w:r>
          </w:p>
        </w:tc>
      </w:tr>
      <w:tr w:rsidR="00AC48BB" w:rsidRPr="00296733" w:rsidTr="004801F8">
        <w:tc>
          <w:tcPr>
            <w:tcW w:w="2548" w:type="dxa"/>
          </w:tcPr>
          <w:p w:rsidR="00AC48BB" w:rsidRPr="00296733" w:rsidRDefault="00AC48BB" w:rsidP="00FD72F3">
            <w:pPr>
              <w:pStyle w:val="TableParagraph"/>
              <w:ind w:left="90" w:right="163"/>
              <w:jc w:val="both"/>
              <w:rPr>
                <w:sz w:val="20"/>
              </w:rPr>
            </w:pPr>
            <w:r>
              <w:rPr>
                <w:sz w:val="20"/>
              </w:rPr>
              <w:t xml:space="preserve">gatunki takie jak lemur, olingo puszystoogonowy, kinkażu żółty, przeważnie nadrzewne</w:t>
            </w:r>
          </w:p>
        </w:tc>
        <w:tc>
          <w:tcPr>
            <w:tcW w:w="2544" w:type="dxa"/>
          </w:tcPr>
          <w:p w:rsidR="00AC48BB" w:rsidRPr="00296733" w:rsidRDefault="00AC48BB" w:rsidP="00FD72F3">
            <w:pPr>
              <w:pStyle w:val="TableParagraph"/>
              <w:ind w:left="89" w:right="163"/>
              <w:rPr>
                <w:sz w:val="20"/>
              </w:rPr>
            </w:pPr>
            <w:r>
              <w:t xml:space="preserve">16 m</w:t>
            </w:r>
            <w:r>
              <w:t xml:space="preserve">2 </w:t>
            </w:r>
            <w:r>
              <w:t xml:space="preserve">/para</w:t>
            </w:r>
          </w:p>
          <w:p w:rsidR="00AC48BB" w:rsidRPr="00296733" w:rsidRDefault="00AC48BB" w:rsidP="00FD72F3">
            <w:pPr>
              <w:pStyle w:val="TableParagraph"/>
              <w:ind w:left="89" w:right="163"/>
              <w:rPr>
                <w:sz w:val="20"/>
              </w:rPr>
            </w:pPr>
            <w:r>
              <w:t xml:space="preserve">2 m</w:t>
            </w:r>
            <w:r>
              <w:t xml:space="preserve">2</w:t>
            </w:r>
            <w:r>
              <w:t xml:space="preserve"> dla każdego kolejnego osobnika</w:t>
            </w:r>
          </w:p>
        </w:tc>
        <w:tc>
          <w:tcPr>
            <w:tcW w:w="2548" w:type="dxa"/>
          </w:tcPr>
          <w:p w:rsidR="00AC48BB" w:rsidRPr="00296733" w:rsidRDefault="00AC48BB" w:rsidP="00FD72F3">
            <w:pPr>
              <w:pStyle w:val="TableParagraph"/>
              <w:ind w:right="163"/>
              <w:rPr>
                <w:sz w:val="27"/>
              </w:rPr>
            </w:pPr>
          </w:p>
          <w:p w:rsidR="00AC48BB" w:rsidRPr="00296733" w:rsidRDefault="00AC48BB" w:rsidP="00FD72F3">
            <w:pPr>
              <w:pStyle w:val="TableParagraph"/>
              <w:ind w:left="87" w:right="163"/>
              <w:rPr>
                <w:sz w:val="20"/>
              </w:rPr>
            </w:pPr>
            <w:r>
              <w:rPr>
                <w:sz w:val="20"/>
              </w:rPr>
              <w:t xml:space="preserve">2 m</w:t>
            </w:r>
          </w:p>
        </w:tc>
      </w:tr>
      <w:tr w:rsidR="00AC48BB" w:rsidRPr="00296733" w:rsidTr="004801F8">
        <w:tc>
          <w:tcPr>
            <w:tcW w:w="2548" w:type="dxa"/>
          </w:tcPr>
          <w:p w:rsidR="00AC48BB" w:rsidRPr="00296733" w:rsidRDefault="00AC48BB" w:rsidP="00FD72F3">
            <w:pPr>
              <w:pStyle w:val="TableParagraph"/>
              <w:tabs>
                <w:tab w:val="left" w:pos="777"/>
                <w:tab w:val="left" w:pos="903"/>
                <w:tab w:val="left" w:pos="1892"/>
                <w:tab w:val="left" w:pos="1950"/>
              </w:tabs>
              <w:ind w:left="90" w:right="163"/>
              <w:rPr>
                <w:sz w:val="20"/>
              </w:rPr>
            </w:pPr>
            <w:r>
              <w:rPr>
                <w:sz w:val="20"/>
              </w:rPr>
              <w:t xml:space="preserve">gatunki żyjące zarówno na drzewach, jak i na ziemi, takie jak ostronos lub szop pracz</w:t>
            </w:r>
          </w:p>
        </w:tc>
        <w:tc>
          <w:tcPr>
            <w:tcW w:w="2544" w:type="dxa"/>
          </w:tcPr>
          <w:p w:rsidR="00AC48BB" w:rsidRPr="00296733" w:rsidRDefault="00AC48BB" w:rsidP="00FD72F3">
            <w:pPr>
              <w:pStyle w:val="TableParagraph"/>
              <w:ind w:left="89" w:right="163"/>
              <w:rPr>
                <w:sz w:val="20"/>
              </w:rPr>
            </w:pPr>
            <w:r>
              <w:t xml:space="preserve">20 m</w:t>
            </w:r>
            <w:r>
              <w:t xml:space="preserve">2 </w:t>
            </w:r>
            <w:r>
              <w:t xml:space="preserve">/para</w:t>
            </w:r>
          </w:p>
          <w:p w:rsidR="00AC48BB" w:rsidRPr="00296733" w:rsidRDefault="00AC48BB" w:rsidP="00FD72F3">
            <w:pPr>
              <w:pStyle w:val="TableParagraph"/>
              <w:ind w:left="89" w:right="163"/>
              <w:rPr>
                <w:sz w:val="20"/>
              </w:rPr>
            </w:pPr>
            <w:r>
              <w:t xml:space="preserve">2 m</w:t>
            </w:r>
            <w:r>
              <w:t xml:space="preserve">2</w:t>
            </w:r>
            <w:r>
              <w:t xml:space="preserve"> dla każdego kolejnego osobnika</w:t>
            </w:r>
          </w:p>
        </w:tc>
        <w:tc>
          <w:tcPr>
            <w:tcW w:w="2548" w:type="dxa"/>
          </w:tcPr>
          <w:p w:rsidR="00E46632" w:rsidRDefault="00E46632" w:rsidP="00FD72F3">
            <w:pPr>
              <w:pStyle w:val="TableParagraph"/>
              <w:ind w:left="87" w:right="163"/>
              <w:rPr>
                <w:sz w:val="20"/>
              </w:rPr>
            </w:pPr>
          </w:p>
          <w:p w:rsidR="00AC48BB" w:rsidRPr="00296733" w:rsidRDefault="00AC48BB" w:rsidP="00FD72F3">
            <w:pPr>
              <w:pStyle w:val="TableParagraph"/>
              <w:ind w:left="87" w:right="163"/>
              <w:rPr>
                <w:sz w:val="20"/>
              </w:rPr>
            </w:pPr>
            <w:r>
              <w:rPr>
                <w:sz w:val="20"/>
              </w:rPr>
              <w:t xml:space="preserve">2 m</w:t>
            </w:r>
          </w:p>
        </w:tc>
      </w:tr>
    </w:tbl>
    <w:p w:rsidR="001B4A33" w:rsidRPr="00296733" w:rsidRDefault="001B4A33" w:rsidP="008251BE">
      <w:pPr>
        <w:pStyle w:val="BodyText"/>
        <w:spacing w:after="120"/>
        <w:ind w:right="163"/>
        <w:rPr>
          <w:sz w:val="27"/>
        </w:rPr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Warunki klimatyczne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W zimnych porach roku należy zapewnić ogrzewane pomieszczenie wewnętrzne o temperaturze powyżej 15°C; nie dotyczy szopa pracza i ostronosa.</w:t>
      </w:r>
    </w:p>
    <w:p w:rsidR="001B4A33" w:rsidRPr="00296733" w:rsidRDefault="001B4A33" w:rsidP="008251BE">
      <w:pPr>
        <w:pStyle w:val="BodyText"/>
        <w:spacing w:after="120"/>
        <w:ind w:right="163"/>
        <w:rPr>
          <w:sz w:val="23"/>
        </w:rPr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Urozmaicenie przestrzeni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Naturalna gleba, ściółka z kory lub częściowo zagęszczone podłoże.</w:t>
      </w:r>
      <w:r>
        <w:t xml:space="preserve"> </w:t>
      </w:r>
      <w:r>
        <w:t xml:space="preserve">Wystarczające możliwości ukrycia się i gałęzie do wspinania się.</w:t>
      </w:r>
      <w:r>
        <w:t xml:space="preserve"> </w:t>
      </w:r>
      <w:r>
        <w:t xml:space="preserve">Dla szopów wymagany jest basen.</w:t>
      </w:r>
      <w:r>
        <w:t xml:space="preserve"> </w:t>
      </w:r>
      <w:r>
        <w:t xml:space="preserve">Boksy do spania i boksy do porodów.</w:t>
      </w:r>
    </w:p>
    <w:p w:rsidR="001B4A33" w:rsidRPr="00296733" w:rsidRDefault="001B4A33" w:rsidP="008251BE">
      <w:pPr>
        <w:pStyle w:val="BodyText"/>
        <w:spacing w:after="120"/>
        <w:ind w:right="163"/>
        <w:rPr>
          <w:sz w:val="23"/>
        </w:rPr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Struktura społeczna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Hodowane w parach lub małych grupach.</w:t>
      </w:r>
    </w:p>
    <w:p w:rsidR="001B4A33" w:rsidRPr="00296733" w:rsidRDefault="001B4A33" w:rsidP="008251BE">
      <w:pPr>
        <w:pStyle w:val="BodyText"/>
        <w:spacing w:after="120"/>
        <w:ind w:right="163"/>
        <w:rPr>
          <w:sz w:val="26"/>
        </w:rPr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Pożywienie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Mięso, owoce, warzywa i ryż.</w:t>
      </w:r>
    </w:p>
    <w:p w:rsidR="001B4A33" w:rsidRPr="00296733" w:rsidRDefault="001B4A33" w:rsidP="008251BE">
      <w:pPr>
        <w:pStyle w:val="BodyText"/>
        <w:spacing w:after="120"/>
        <w:ind w:right="163"/>
        <w:rPr>
          <w:sz w:val="26"/>
        </w:rPr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Chwytanie i transport</w:t>
      </w:r>
    </w:p>
    <w:p w:rsidR="001B4A33" w:rsidRDefault="001435C2" w:rsidP="008251BE">
      <w:pPr>
        <w:pStyle w:val="BodyText"/>
        <w:spacing w:after="120"/>
        <w:ind w:left="1096" w:right="163"/>
      </w:pPr>
      <w:r>
        <w:t xml:space="preserve">Chwytanie przy użyciu sieci, transport w pojemniku z blachy metalowej, pojemniku wyłożonym blachą metalową lub skrzyni do transportu lotniczego zwierząt domowych.</w:t>
      </w:r>
    </w:p>
    <w:p w:rsidR="00E46632" w:rsidRPr="00296733" w:rsidRDefault="00E46632" w:rsidP="008251BE">
      <w:pPr>
        <w:pStyle w:val="BodyText"/>
        <w:spacing w:after="120"/>
        <w:ind w:left="1096" w:right="163"/>
      </w:pPr>
    </w:p>
    <w:p w:rsidR="001B4A33" w:rsidRPr="00296733" w:rsidRDefault="006268B5" w:rsidP="006268B5">
      <w:pPr>
        <w:pStyle w:val="ListParagraph"/>
        <w:keepNext/>
        <w:tabs>
          <w:tab w:val="left" w:pos="1281"/>
        </w:tabs>
        <w:spacing w:before="0" w:after="120"/>
        <w:ind w:left="1094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f) łasicowate (Mustelidae)</w:t>
      </w:r>
    </w:p>
    <w:p w:rsidR="001B4A33" w:rsidRPr="00296733" w:rsidRDefault="001B4A33" w:rsidP="00AD0298">
      <w:pPr>
        <w:pStyle w:val="BodyText"/>
        <w:keepNext/>
        <w:spacing w:after="120"/>
        <w:ind w:right="158"/>
        <w:rPr>
          <w:sz w:val="17"/>
        </w:rPr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  <w:jc w:val="both"/>
      </w:pPr>
      <w:r>
        <w:t xml:space="preserve">Wymagania dotyczące przestrzeni</w:t>
      </w:r>
    </w:p>
    <w:tbl>
      <w:tblPr>
        <w:tblW w:w="0" w:type="auto"/>
        <w:tblInd w:w="1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83"/>
        <w:gridCol w:w="824"/>
      </w:tblGrid>
      <w:tr w:rsidR="001B4A33" w:rsidRPr="00296733" w:rsidTr="006F5A6C">
        <w:tc>
          <w:tcPr>
            <w:tcW w:w="6983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20"/>
              </w:rPr>
            </w:pPr>
            <w:r>
              <w:rPr>
                <w:sz w:val="20"/>
              </w:rPr>
              <w:t xml:space="preserve">łasica pospolita (Mustela nivalis), gronostaj europejski (Mustela erminea) (1)</w:t>
            </w:r>
          </w:p>
        </w:tc>
        <w:tc>
          <w:tcPr>
            <w:tcW w:w="824" w:type="dxa"/>
          </w:tcPr>
          <w:p w:rsidR="001B4A33" w:rsidRPr="00296733" w:rsidRDefault="001435C2" w:rsidP="00FD72F3">
            <w:pPr>
              <w:pStyle w:val="TableParagraph"/>
              <w:ind w:left="112" w:right="158"/>
              <w:rPr>
                <w:sz w:val="13"/>
              </w:rPr>
            </w:pPr>
            <w:r>
              <w:rPr>
                <w:sz w:val="20"/>
              </w:rPr>
              <w:t xml:space="preserve">3 m</w:t>
            </w:r>
            <w:r>
              <w:rPr>
                <w:sz w:val="13"/>
              </w:rPr>
              <w:t xml:space="preserve">2</w:t>
            </w:r>
          </w:p>
        </w:tc>
      </w:tr>
      <w:tr w:rsidR="001B4A33" w:rsidRPr="00296733" w:rsidTr="006F5A6C">
        <w:tc>
          <w:tcPr>
            <w:tcW w:w="6983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20"/>
              </w:rPr>
            </w:pPr>
            <w:r>
              <w:rPr>
                <w:sz w:val="20"/>
              </w:rPr>
              <w:t xml:space="preserve">tchórz zwyczajny (Mustela putorius), norka europejska (Mustela lutreola) (1,1)</w:t>
            </w:r>
          </w:p>
        </w:tc>
        <w:tc>
          <w:tcPr>
            <w:tcW w:w="824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13"/>
              </w:rPr>
            </w:pPr>
            <w:r>
              <w:rPr>
                <w:sz w:val="20"/>
              </w:rPr>
              <w:t xml:space="preserve">6 m</w:t>
            </w:r>
            <w:r>
              <w:rPr>
                <w:sz w:val="13"/>
              </w:rPr>
              <w:t xml:space="preserve">2</w:t>
            </w:r>
          </w:p>
        </w:tc>
      </w:tr>
      <w:tr w:rsidR="001B4A33" w:rsidRPr="00296733" w:rsidTr="006F5A6C">
        <w:tc>
          <w:tcPr>
            <w:tcW w:w="6983" w:type="dxa"/>
          </w:tcPr>
          <w:p w:rsidR="001B4A33" w:rsidRPr="00A57C5E" w:rsidRDefault="001435C2" w:rsidP="00FD72F3">
            <w:pPr>
              <w:pStyle w:val="TableParagraph"/>
              <w:ind w:left="61" w:right="158"/>
              <w:rPr>
                <w:sz w:val="20"/>
              </w:rPr>
            </w:pPr>
            <w:r>
              <w:rPr>
                <w:sz w:val="20"/>
              </w:rPr>
              <w:t xml:space="preserve">kuna leśna (Martes martes), kuna domowa (Martes foina) (1,1)</w:t>
            </w:r>
          </w:p>
        </w:tc>
        <w:tc>
          <w:tcPr>
            <w:tcW w:w="824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13"/>
              </w:rPr>
            </w:pPr>
            <w:r>
              <w:rPr>
                <w:sz w:val="20"/>
              </w:rPr>
              <w:t xml:space="preserve">20 m</w:t>
            </w:r>
            <w:r>
              <w:rPr>
                <w:sz w:val="13"/>
              </w:rPr>
              <w:t xml:space="preserve">2</w:t>
            </w:r>
          </w:p>
        </w:tc>
      </w:tr>
      <w:tr w:rsidR="001B4A33" w:rsidRPr="00296733" w:rsidTr="006F5A6C">
        <w:tc>
          <w:tcPr>
            <w:tcW w:w="6983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20"/>
              </w:rPr>
            </w:pPr>
            <w:r>
              <w:rPr>
                <w:sz w:val="20"/>
              </w:rPr>
              <w:t xml:space="preserve">hirara amerykańska (Eira barbara) (1,1)</w:t>
            </w:r>
          </w:p>
        </w:tc>
        <w:tc>
          <w:tcPr>
            <w:tcW w:w="824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13"/>
              </w:rPr>
            </w:pPr>
            <w:r>
              <w:rPr>
                <w:sz w:val="20"/>
              </w:rPr>
              <w:t xml:space="preserve">30 m</w:t>
            </w:r>
            <w:r>
              <w:rPr>
                <w:sz w:val="13"/>
              </w:rPr>
              <w:t xml:space="preserve">2</w:t>
            </w:r>
          </w:p>
        </w:tc>
      </w:tr>
      <w:tr w:rsidR="001B4A33" w:rsidRPr="00296733" w:rsidTr="006F5A6C">
        <w:tc>
          <w:tcPr>
            <w:tcW w:w="6983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20"/>
              </w:rPr>
            </w:pPr>
            <w:r>
              <w:rPr>
                <w:sz w:val="20"/>
              </w:rPr>
              <w:t xml:space="preserve">skunks zwyczajny (Mephitis mephitis) (1,1)</w:t>
            </w:r>
          </w:p>
        </w:tc>
        <w:tc>
          <w:tcPr>
            <w:tcW w:w="824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13"/>
              </w:rPr>
            </w:pPr>
            <w:r>
              <w:rPr>
                <w:sz w:val="20"/>
              </w:rPr>
              <w:t xml:space="preserve">20 m</w:t>
            </w:r>
            <w:r>
              <w:rPr>
                <w:sz w:val="13"/>
              </w:rPr>
              <w:t xml:space="preserve">2</w:t>
            </w:r>
          </w:p>
        </w:tc>
      </w:tr>
      <w:tr w:rsidR="001B4A33" w:rsidRPr="00296733" w:rsidTr="006F5A6C">
        <w:tc>
          <w:tcPr>
            <w:tcW w:w="6983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20"/>
              </w:rPr>
            </w:pPr>
            <w:r>
              <w:rPr>
                <w:sz w:val="20"/>
              </w:rPr>
              <w:t xml:space="preserve">wydra (Lutra lutra), wydra gładkowłosa (Lutra perspicilata) (1,1)</w:t>
            </w:r>
          </w:p>
        </w:tc>
        <w:tc>
          <w:tcPr>
            <w:tcW w:w="824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13"/>
              </w:rPr>
            </w:pPr>
            <w:r>
              <w:rPr>
                <w:sz w:val="20"/>
              </w:rPr>
              <w:t xml:space="preserve">30 m</w:t>
            </w:r>
            <w:r>
              <w:rPr>
                <w:sz w:val="13"/>
              </w:rPr>
              <w:t xml:space="preserve">2</w:t>
            </w:r>
          </w:p>
        </w:tc>
      </w:tr>
      <w:tr w:rsidR="001B4A33" w:rsidRPr="00296733" w:rsidTr="006F5A6C">
        <w:tc>
          <w:tcPr>
            <w:tcW w:w="6983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20"/>
              </w:rPr>
            </w:pPr>
            <w:r>
              <w:rPr>
                <w:sz w:val="20"/>
              </w:rPr>
              <w:t xml:space="preserve">ratel miodożerny (Mellivora capensis) (1,1), borsuk europejski (Meles meles) (1,2)</w:t>
            </w:r>
          </w:p>
        </w:tc>
        <w:tc>
          <w:tcPr>
            <w:tcW w:w="824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13"/>
              </w:rPr>
            </w:pPr>
            <w:r>
              <w:rPr>
                <w:sz w:val="20"/>
              </w:rPr>
              <w:t xml:space="preserve">50 m</w:t>
            </w:r>
            <w:r>
              <w:rPr>
                <w:sz w:val="13"/>
              </w:rPr>
              <w:t xml:space="preserve">2</w:t>
            </w:r>
          </w:p>
        </w:tc>
      </w:tr>
      <w:tr w:rsidR="001B4A33" w:rsidRPr="00296733" w:rsidTr="006F5A6C">
        <w:tc>
          <w:tcPr>
            <w:tcW w:w="6983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20"/>
              </w:rPr>
            </w:pPr>
            <w:r>
              <w:rPr>
                <w:sz w:val="20"/>
              </w:rPr>
              <w:t xml:space="preserve">rosomak tundrowy (Gulo gulo) (1/1,1)</w:t>
            </w:r>
          </w:p>
        </w:tc>
        <w:tc>
          <w:tcPr>
            <w:tcW w:w="824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13"/>
              </w:rPr>
            </w:pPr>
            <w:r>
              <w:rPr>
                <w:sz w:val="20"/>
              </w:rPr>
              <w:t xml:space="preserve">80 m</w:t>
            </w:r>
            <w:r>
              <w:rPr>
                <w:sz w:val="13"/>
              </w:rPr>
              <w:t xml:space="preserve">2</w:t>
            </w:r>
          </w:p>
        </w:tc>
      </w:tr>
      <w:tr w:rsidR="001B4A33" w:rsidRPr="00296733" w:rsidTr="006F5A6C">
        <w:tc>
          <w:tcPr>
            <w:tcW w:w="6983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20"/>
              </w:rPr>
            </w:pPr>
            <w:r>
              <w:rPr>
                <w:sz w:val="20"/>
              </w:rPr>
              <w:t xml:space="preserve">arirania amazońska (Pteronura brasiliensis), kałan morski (Enhydra lutris) (1,1)</w:t>
            </w:r>
          </w:p>
        </w:tc>
        <w:tc>
          <w:tcPr>
            <w:tcW w:w="824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13"/>
              </w:rPr>
            </w:pPr>
            <w:r>
              <w:rPr>
                <w:sz w:val="20"/>
              </w:rPr>
              <w:t xml:space="preserve">60 m</w:t>
            </w:r>
            <w:r>
              <w:rPr>
                <w:sz w:val="13"/>
              </w:rPr>
              <w:t xml:space="preserve">2</w:t>
            </w:r>
          </w:p>
        </w:tc>
      </w:tr>
      <w:tr w:rsidR="001B4A33" w:rsidRPr="00296733" w:rsidTr="006F5A6C">
        <w:tc>
          <w:tcPr>
            <w:tcW w:w="6983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20"/>
              </w:rPr>
            </w:pPr>
            <w:r>
              <w:rPr>
                <w:sz w:val="20"/>
              </w:rPr>
              <w:t xml:space="preserve">Wysokość wybiegu dla gatunków wspinających się, takich jak kuny, hirary itp.</w:t>
            </w:r>
          </w:p>
        </w:tc>
        <w:tc>
          <w:tcPr>
            <w:tcW w:w="824" w:type="dxa"/>
          </w:tcPr>
          <w:p w:rsidR="001B4A33" w:rsidRPr="00296733" w:rsidRDefault="001435C2" w:rsidP="00FD72F3">
            <w:pPr>
              <w:pStyle w:val="TableParagraph"/>
              <w:ind w:left="61" w:right="158"/>
              <w:rPr>
                <w:sz w:val="13"/>
              </w:rPr>
            </w:pPr>
            <w:r>
              <w:rPr>
                <w:sz w:val="20"/>
              </w:rPr>
              <w:t xml:space="preserve">3 m</w:t>
            </w:r>
            <w:r>
              <w:rPr>
                <w:sz w:val="13"/>
              </w:rPr>
              <w:t xml:space="preserve">2</w:t>
            </w:r>
          </w:p>
        </w:tc>
      </w:tr>
    </w:tbl>
    <w:p w:rsidR="001B4A33" w:rsidRPr="00296733" w:rsidRDefault="001B4A33" w:rsidP="008251BE">
      <w:pPr>
        <w:pStyle w:val="BodyText"/>
        <w:spacing w:after="120"/>
        <w:ind w:right="163"/>
        <w:rPr>
          <w:sz w:val="19"/>
        </w:rPr>
      </w:pP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(1) oznacza jednego osobnika</w:t>
      </w:r>
    </w:p>
    <w:p w:rsidR="00E46632" w:rsidRDefault="001435C2" w:rsidP="008251BE">
      <w:pPr>
        <w:pStyle w:val="BodyText"/>
        <w:spacing w:after="120"/>
        <w:ind w:left="1096" w:right="163"/>
      </w:pPr>
      <w:r>
        <w:t xml:space="preserve">(1,1) oznacza jednego samca i jedną samicę</w:t>
      </w:r>
      <w:r>
        <w:t xml:space="preserve"> 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(1,2) oznacza jednego samca i dwie samice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  <w:jc w:val="both"/>
      </w:pPr>
      <w:r>
        <w:t xml:space="preserve">Warunki klimatyczne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Całoroczna hodowla na wybiegach jedynie dla gatunków odpornych na chłód.</w:t>
      </w:r>
      <w:r>
        <w:t xml:space="preserve"> </w:t>
      </w:r>
      <w:r>
        <w:t xml:space="preserve">Boks do spania z podściółką chroniony przed niekorzystną pogodą.</w:t>
      </w:r>
      <w:r>
        <w:t xml:space="preserve"> </w:t>
      </w:r>
      <w:r>
        <w:t xml:space="preserve">Osobniki gatunków ciepłolubnych otrzymują w chłodnych porach roku ogrzewane boksy o temperaturze nie mniejszej niż 15°C.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  <w:jc w:val="both"/>
      </w:pPr>
      <w:r>
        <w:t xml:space="preserve">Urozmaicenie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Wybiegi w większej części pokryte ziemią, w przypadku gatunków grzebiących wybieg musi być zabezpieczony przed podkopaniem lub zasypaniem się osobnika.</w:t>
      </w:r>
      <w:r>
        <w:t xml:space="preserve"> </w:t>
      </w:r>
      <w:r>
        <w:t xml:space="preserve">Zwierzętom należy udostępnić przynajmniej dwa inne boksy do spania lub wystarczająco przestronne jamy.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Przestrzeń należy wzbogacić konarami do wspinania się, wydrążonymi pniami drzew, pniami, belami słomy, kamieniami, naturalną roślinnością, ochroną przed słońcem i deszczem, podwyższonymi miejscami do leżenia oraz miejscem do kąpieli wodnej.</w:t>
      </w:r>
      <w:r>
        <w:t xml:space="preserve"> </w:t>
      </w:r>
      <w:r>
        <w:t xml:space="preserve">Dla wydr i norek konieczne jest, aby część lądowa i część wodna wybiegu były jednakowej wielkości, a basen powinien mieć podłużny kształt i zróżnicowane brzegi.</w:t>
      </w:r>
      <w:r>
        <w:t xml:space="preserve"> </w:t>
      </w:r>
      <w:r>
        <w:t xml:space="preserve">Arirania amazońska i kałan morski wymagają akwenu o głębokości przynajmniej 2 m na przynajmniej 80% powierzchni.</w:t>
      </w:r>
      <w:r>
        <w:t xml:space="preserve"> </w:t>
      </w:r>
      <w:r>
        <w:t xml:space="preserve">Dla dobrze wspinających się gatunków konieczne są klatki zamknięte ze wszystkich stron, dla pozostałych, takich jak borsuk europejski, ratel lub wydra, wystarczą gładkie ściany, rów wypełniony wodą albo suchy, z dostatecznie wysoką barierą i górnym zabezpieczeniem w formie górnej krawędzi wywiniętej ukośnie w kierunku wnętrza wybiegu.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  <w:jc w:val="both"/>
      </w:pPr>
      <w:r>
        <w:t xml:space="preserve">Struktura społeczna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Hodowla indywidualna lub w parach; ratel miodożerny, borsuk europejski, skunks lub pewne gatunki wydr mogą być hodowane w grupach rodzinnych.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</w:pPr>
      <w:r>
        <w:t xml:space="preserve">Pożywienie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Zwierzęta w całości stanowiące pokarm, mięso, ryby, owoce, warzywa i dodatki witamin i minerałów.</w:t>
      </w:r>
      <w:r>
        <w:t xml:space="preserve"> </w:t>
      </w:r>
      <w:r>
        <w:t xml:space="preserve">Karmienie z symulacją polowania jest wymagane co najmniej dwa razy na tydzień.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  <w:jc w:val="both"/>
      </w:pPr>
      <w:r>
        <w:t xml:space="preserve">Chwytanie i transport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Chwytanie do sieci albo ręcznie z zastosowaniem rękawic skórzanych.</w:t>
      </w:r>
      <w:r>
        <w:t xml:space="preserve"> </w:t>
      </w:r>
      <w:r>
        <w:t xml:space="preserve">Transport pojedynczo w mocnym drewnianym kontenerze z otworami wentylacyjnymi.</w:t>
      </w:r>
      <w:r>
        <w:t xml:space="preserve"> </w:t>
      </w:r>
      <w:r>
        <w:t xml:space="preserve">Transport rosomaków i borsuków w kontenerze wyłożonym blachą.</w:t>
      </w:r>
      <w:r>
        <w:t xml:space="preserve"> </w:t>
      </w:r>
      <w:r>
        <w:t xml:space="preserve">Wydry transportuje się w dobrze wentylowanym kontenerze, zalecane są mocne ażurowe skrzynki wstawione do większego drewnianego kontenera.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6268B5" w:rsidP="006268B5">
      <w:pPr>
        <w:pStyle w:val="ListParagraph"/>
        <w:keepNext/>
        <w:spacing w:before="0" w:after="120"/>
        <w:ind w:left="1080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2.</w:t>
      </w:r>
      <w:r>
        <w:rPr>
          <w:sz w:val="20"/>
          <w:rFonts w:ascii="Times New Roman" w:hAnsi="Times New Roman"/>
        </w:rPr>
        <w:t xml:space="preserve"> </w:t>
      </w:r>
      <w:r>
        <w:rPr>
          <w:sz w:val="20"/>
          <w:rFonts w:ascii="Times New Roman" w:hAnsi="Times New Roman"/>
        </w:rPr>
        <w:t xml:space="preserve">Naczelne</w:t>
      </w:r>
    </w:p>
    <w:p w:rsidR="001B4A33" w:rsidRPr="00296733" w:rsidRDefault="001B4A33" w:rsidP="00AD0298">
      <w:pPr>
        <w:pStyle w:val="BodyText"/>
        <w:keepNext/>
        <w:spacing w:after="120"/>
        <w:ind w:right="158"/>
      </w:pP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Wymagania mają zastosowanie odpowiednio do rodzin lub gatunków naczelnych nieobjętych niniejszym załącznikiem, zgodnie z ich pokrewieństwem z tą rodziną lub gatunkiem.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6268B5" w:rsidRDefault="006268B5" w:rsidP="006268B5">
      <w:pPr>
        <w:pStyle w:val="ListParagraph"/>
        <w:keepNext/>
        <w:spacing w:before="0" w:after="120"/>
        <w:ind w:left="1094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a) małpy nocne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małpiatki: np. lemurkowate (Cheirogaleidae), palczaki madagaskarskie (Daubentonia madagascariensis), lorisowate (Lorisidae), galagowate (Galagonidae) lub wyrakowate (Tarsiidae), małpy szerokonose: ponocnicowate (Aotinae)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AD0298">
      <w:pPr>
        <w:pStyle w:val="BodyText"/>
        <w:keepNext/>
        <w:spacing w:after="120"/>
        <w:ind w:left="1096" w:right="158"/>
        <w:jc w:val="both"/>
      </w:pPr>
      <w:r>
        <w:t xml:space="preserve">Wymagania dotyczące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Lemurkowate, lorisowate, galagowate i wyrakowate hoduje się w parach lub w grupach rodzinnych: powierzchnia podłogi 3 m2, wysokość 2,5 m. Otolemur gruboogonowy (Otolemur crassicaudatus): powierzchnia podłogi 9 m2, wysokość 3 m; 0,5 m2 dla każdego kolejnego osobnika.</w:t>
      </w:r>
      <w:r>
        <w:t xml:space="preserve"> </w:t>
      </w:r>
      <w:r>
        <w:t xml:space="preserve">Galago senegalskie (Otolemur crassicaudatus) i ponocnicowate hoduje się w parach lub w grupach rodzinnych: powierzchnia podłogi 6 m</w:t>
      </w:r>
      <w:r>
        <w:t xml:space="preserve">2</w:t>
      </w:r>
      <w:r>
        <w:t xml:space="preserve">, wysokość 2,5 m. Palczaki madagaskarskie hoduje się w parach lub jako parę z małym: powierzchnia podłogi 6 m</w:t>
      </w:r>
      <w:r>
        <w:t xml:space="preserve">2</w:t>
      </w:r>
      <w:r>
        <w:t xml:space="preserve">, wysokość 3 m.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4" w:right="158"/>
        <w:jc w:val="both"/>
      </w:pPr>
      <w:r>
        <w:t xml:space="preserve">Warunki klimatyczne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Małpy nocne hoduje się wyłącznie w pomieszczeniach o temperaturze od 20°C do 25°C. Należy wziąć pod uwagę sezonową zmienność długości dnia.</w:t>
      </w:r>
      <w:r>
        <w:t xml:space="preserve"> </w:t>
      </w:r>
      <w:r>
        <w:t xml:space="preserve">Wilgotność musi mieścić się w przedziale od 50% do 75%.</w:t>
      </w:r>
      <w:r>
        <w:t xml:space="preserve"> </w:t>
      </w:r>
      <w:r>
        <w:t xml:space="preserve">W przypadku wyrakowatych wilgotność względna musi wynosić do 85% w temperaturze 30°C.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4" w:right="158"/>
        <w:jc w:val="both"/>
      </w:pPr>
      <w:r>
        <w:t xml:space="preserve">Urozmaicenie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Możliwość wspinania się zarówno pionowo, jak i poziomo, z wieloma możliwościami ukrywania się i naturalnymi gałęziami.</w:t>
      </w:r>
      <w:r>
        <w:t xml:space="preserve"> </w:t>
      </w:r>
      <w:r>
        <w:t xml:space="preserve">Dla małp musi być zapewniony drewniany kojec w górnej części obszaru hodowli.</w:t>
      </w:r>
      <w:r>
        <w:t xml:space="preserve"> </w:t>
      </w:r>
      <w:r>
        <w:t xml:space="preserve">W przypadku małp nocnych kojec musi być wystarczająco duży, aby pomieścić całą rodzinę.</w:t>
      </w:r>
      <w:r>
        <w:t xml:space="preserve"> </w:t>
      </w:r>
      <w:r>
        <w:t xml:space="preserve">Materiał ściółkowy lub materiał gniazdowy składa się z gałęzi z liśćmi, zgniecionej kory, torfu i suchych liści.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4" w:right="158"/>
        <w:jc w:val="both"/>
      </w:pPr>
      <w:r>
        <w:t xml:space="preserve">Struktura społeczna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Hodowane w parach lub małych grupach rodzinnych.</w:t>
      </w:r>
      <w:r>
        <w:t xml:space="preserve"> </w:t>
      </w:r>
      <w:r>
        <w:t xml:space="preserve">W przypadku niektórych gatunków lemurkowatych dwie lub trzy spokrewnione samice mogą być hodowane z dwoma samcami.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4" w:right="158"/>
      </w:pPr>
      <w:r>
        <w:t xml:space="preserve">Pożywienie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Dwa razy dziennie.</w:t>
      </w:r>
      <w:r>
        <w:t xml:space="preserve"> </w:t>
      </w:r>
      <w:r>
        <w:t xml:space="preserve">Zróżnicowana gama owoców i warzyw; ponadto porcja pokarmu musi zawierać paszę pochodzenia zwierzęcego, taką jak świerszcze, szarańcza lub mączniki.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4" w:right="158"/>
        <w:jc w:val="both"/>
      </w:pPr>
      <w:r>
        <w:t xml:space="preserve">Chwytanie i transport</w:t>
      </w:r>
    </w:p>
    <w:p w:rsidR="001B4A33" w:rsidRDefault="001435C2" w:rsidP="008251BE">
      <w:pPr>
        <w:pStyle w:val="BodyText"/>
        <w:spacing w:after="120"/>
        <w:ind w:left="1096" w:right="163"/>
        <w:jc w:val="both"/>
      </w:pPr>
      <w:r>
        <w:t xml:space="preserve">Chwytanie przez przeniesienie osobnika do skrzyni transportowej bezpośrednio z kojca za pomocą rękawic lub siatki do chwytania.</w:t>
      </w:r>
      <w:r>
        <w:t xml:space="preserve"> </w:t>
      </w:r>
      <w:r>
        <w:t xml:space="preserve">Transport odbywa się pojedynczo.</w:t>
      </w:r>
    </w:p>
    <w:p w:rsidR="00E46632" w:rsidRPr="00296733" w:rsidRDefault="00E46632" w:rsidP="008251BE">
      <w:pPr>
        <w:pStyle w:val="BodyText"/>
        <w:spacing w:after="120"/>
        <w:ind w:left="1096" w:right="163"/>
        <w:jc w:val="both"/>
      </w:pPr>
    </w:p>
    <w:p w:rsidR="00E46632" w:rsidRDefault="006268B5" w:rsidP="006268B5">
      <w:pPr>
        <w:pStyle w:val="ListParagraph"/>
        <w:keepNext/>
        <w:spacing w:before="0" w:after="120"/>
        <w:ind w:left="1094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b) wiewiórecznikowate (Tupaiidae), lemurowate (Lemuridae), sifaka (Propithecus)</w:t>
      </w:r>
      <w:r>
        <w:rPr>
          <w:sz w:val="20"/>
          <w:rFonts w:ascii="Times New Roman" w:hAnsi="Times New Roman"/>
        </w:rPr>
        <w:t xml:space="preserve"> </w:t>
      </w:r>
    </w:p>
    <w:p w:rsidR="00E46632" w:rsidRDefault="00E46632" w:rsidP="007C3761">
      <w:pPr>
        <w:pStyle w:val="ListParagraph"/>
        <w:keepNext/>
        <w:tabs>
          <w:tab w:val="left" w:pos="1315"/>
        </w:tabs>
        <w:spacing w:before="0" w:after="120"/>
        <w:ind w:left="1094" w:right="158" w:firstLine="0"/>
        <w:rPr>
          <w:rFonts w:ascii="Times New Roman" w:hAnsi="Times New Roman"/>
          <w:sz w:val="20"/>
        </w:rPr>
      </w:pPr>
    </w:p>
    <w:p w:rsidR="001B4A33" w:rsidRPr="00296733" w:rsidRDefault="001435C2" w:rsidP="007C3761">
      <w:pPr>
        <w:pStyle w:val="ListParagraph"/>
        <w:keepNext/>
        <w:tabs>
          <w:tab w:val="left" w:pos="1315"/>
        </w:tabs>
        <w:spacing w:before="0" w:after="120"/>
        <w:ind w:left="1094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Wymagania dotyczące przestrzeni</w:t>
      </w:r>
    </w:p>
    <w:p w:rsidR="001B4A33" w:rsidRPr="00296733" w:rsidRDefault="001435C2" w:rsidP="007C3761">
      <w:pPr>
        <w:pStyle w:val="BodyText"/>
        <w:keepNext/>
        <w:spacing w:after="120"/>
        <w:ind w:left="1094" w:right="158"/>
        <w:jc w:val="both"/>
      </w:pPr>
      <w:r>
        <w:t xml:space="preserve">Wiewiórecznikowate i lemurowate hoduje się w parach lub w grupach rodzinnych: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Wiewiórecznikowate: powierzchnia podłogi 5 m2, wysokość 1,5 m. Lemurowate (z wyjątkiem wari czarno-białego, lemura katta, lepilemura łasicowatego i maki szarego): powierzchnia podłogi 10 m2, wysokość 2,5 m. Wari czarno-biały, lemur katta, lepilemur łasicowaty i maki szary (Lemur variegata, Lemur catta, Lepilemur mustelinus lub Hapalemur griseus): powierzchnia podłogi 12 m2, wysokość 3 m; 3 m2 dla każdego kolejnego osobnika.</w:t>
      </w:r>
      <w:r>
        <w:t xml:space="preserve"> </w:t>
      </w:r>
      <w:r>
        <w:t xml:space="preserve">Sifaki: powierzchnia podłogi 30 m</w:t>
      </w:r>
      <w:r>
        <w:t xml:space="preserve">2</w:t>
      </w:r>
      <w:r>
        <w:t xml:space="preserve">, wysokość 3 m.</w:t>
      </w:r>
    </w:p>
    <w:p w:rsidR="001B4A33" w:rsidRPr="00296733" w:rsidRDefault="001B4A33" w:rsidP="008251BE">
      <w:pPr>
        <w:pStyle w:val="BodyText"/>
        <w:spacing w:after="120"/>
        <w:ind w:right="163"/>
        <w:rPr>
          <w:sz w:val="17"/>
        </w:rPr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  <w:jc w:val="both"/>
      </w:pPr>
      <w:r>
        <w:t xml:space="preserve">Warunki klimatyczne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Temperatura w pomieszczeniu od 18°C do 20°C. Wilgotność względna między 40% a 70%.</w:t>
      </w:r>
      <w:r>
        <w:t xml:space="preserve"> </w:t>
      </w:r>
      <w:r>
        <w:t xml:space="preserve">Okres światła dziennego 12 godzin.</w:t>
      </w:r>
      <w:r>
        <w:t xml:space="preserve"> </w:t>
      </w:r>
      <w:r>
        <w:t xml:space="preserve">Przy temperaturach dodatnich lemury mogą mieć dostęp do wybiegu, o ile mają swobodny dostęp do przestrzeni wewnętrznej.</w:t>
      </w:r>
      <w:r>
        <w:t xml:space="preserve"> </w:t>
      </w:r>
      <w:r>
        <w:t xml:space="preserve">Wybieg musi mieć zacienienie.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  <w:jc w:val="both"/>
      </w:pPr>
      <w:r>
        <w:t xml:space="preserve">Urozmaicenie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Naturalne konary ułożone w kierunku poziomym i pionowym, w stosownych przypadkach z naturalną roślinnością i materiałami dającymi zajęcie, takimi jak rozproszona pasza lub różne przedmioty.</w:t>
      </w:r>
      <w:r>
        <w:t xml:space="preserve"> </w:t>
      </w:r>
      <w:r>
        <w:t xml:space="preserve">Szerokie poziome grzędy, na których cała grupa może siedzieć jednocześnie.</w:t>
      </w:r>
      <w:r>
        <w:t xml:space="preserve"> </w:t>
      </w:r>
      <w:r>
        <w:t xml:space="preserve">Drewniane domki do porodów rozmieszczone w wyższych partiach wybiegu.</w:t>
      </w:r>
      <w:r>
        <w:t xml:space="preserve"> </w:t>
      </w:r>
      <w:r>
        <w:t xml:space="preserve">Wiewiórecznik musi posiadać dwa boksy do spania.</w:t>
      </w:r>
      <w:r>
        <w:t xml:space="preserve"> </w:t>
      </w:r>
      <w:r>
        <w:t xml:space="preserve">Samice wari czarno-białego muszą posiadać dwa kojce.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  <w:jc w:val="both"/>
      </w:pPr>
      <w:r>
        <w:t xml:space="preserve">Struktura społeczna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Hodowane w parach lub grupach rodzinnych.</w:t>
      </w:r>
      <w:r>
        <w:t xml:space="preserve"> </w:t>
      </w:r>
      <w:r>
        <w:t xml:space="preserve">Lemury można hodować na dużej przestrzeni z posadzoną roślinnością, w grupie rodzinnej lub w grupie składającej się z kilku gatunków.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</w:pPr>
      <w:r>
        <w:t xml:space="preserve">Pożywienie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Karmienie trzy razy dziennie.</w:t>
      </w:r>
      <w:r>
        <w:t xml:space="preserve"> </w:t>
      </w:r>
      <w:r>
        <w:t xml:space="preserve">Zróżnicowany asortyment owoców, warzyw i gałęzi liściastych, w zależności od pory roku.</w:t>
      </w:r>
      <w:r>
        <w:t xml:space="preserve"> </w:t>
      </w:r>
      <w:r>
        <w:t xml:space="preserve">Białko zwierzęce w postaci twarogu, jaj i mleka.</w:t>
      </w:r>
      <w:r>
        <w:t xml:space="preserve"> </w:t>
      </w:r>
      <w:r>
        <w:t xml:space="preserve">Maki szary musi regularnie otrzymywać bambus, siano, słomę i korę.</w:t>
      </w:r>
      <w:r>
        <w:t xml:space="preserve"> </w:t>
      </w:r>
      <w:r>
        <w:t xml:space="preserve">Wiewióreczniki mogą być dodatkowo karmione mięsem lub mącznikami.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  <w:jc w:val="both"/>
      </w:pPr>
      <w:r>
        <w:t xml:space="preserve">Chwytanie i transport</w:t>
      </w:r>
    </w:p>
    <w:p w:rsidR="001B4A33" w:rsidRDefault="001435C2" w:rsidP="008251BE">
      <w:pPr>
        <w:pStyle w:val="BodyText"/>
        <w:spacing w:after="120"/>
        <w:ind w:left="1096" w:right="163"/>
        <w:jc w:val="both"/>
      </w:pPr>
      <w:r>
        <w:t xml:space="preserve">Wiewióreczniki i sifaki transportuje się pojedynczo w małych pojemnikach wyłożonych sianem.</w:t>
      </w:r>
      <w:r>
        <w:t xml:space="preserve"> </w:t>
      </w:r>
      <w:r>
        <w:t xml:space="preserve">Lemury wabi się do pojemników transportowych za pomocą karmy lub urządzenia do retrakcji i transportuje pojedynczo.</w:t>
      </w:r>
    </w:p>
    <w:p w:rsidR="00E46632" w:rsidRPr="00296733" w:rsidRDefault="00E46632" w:rsidP="008251BE">
      <w:pPr>
        <w:pStyle w:val="BodyText"/>
        <w:spacing w:after="120"/>
        <w:ind w:left="1096" w:right="163"/>
        <w:jc w:val="both"/>
      </w:pPr>
    </w:p>
    <w:p w:rsidR="00E46632" w:rsidRDefault="006268B5" w:rsidP="006268B5">
      <w:pPr>
        <w:pStyle w:val="ListParagraph"/>
        <w:keepNext/>
        <w:spacing w:before="0" w:after="120"/>
        <w:ind w:left="1096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c) pazurkowcowate (Callitrichidae)</w:t>
      </w:r>
      <w:r>
        <w:rPr>
          <w:sz w:val="20"/>
          <w:rFonts w:ascii="Times New Roman" w:hAnsi="Times New Roman"/>
        </w:rPr>
        <w:t xml:space="preserve"> </w:t>
      </w:r>
    </w:p>
    <w:p w:rsidR="00E46632" w:rsidRDefault="00E46632" w:rsidP="007C3761">
      <w:pPr>
        <w:pStyle w:val="ListParagraph"/>
        <w:keepNext/>
        <w:tabs>
          <w:tab w:val="left" w:pos="1303"/>
        </w:tabs>
        <w:spacing w:before="0" w:after="120"/>
        <w:ind w:left="1096" w:right="158" w:firstLine="0"/>
        <w:rPr>
          <w:rFonts w:ascii="Times New Roman" w:hAnsi="Times New Roman"/>
          <w:sz w:val="20"/>
        </w:rPr>
      </w:pPr>
    </w:p>
    <w:p w:rsidR="001B4A33" w:rsidRPr="00296733" w:rsidRDefault="001435C2" w:rsidP="007C3761">
      <w:pPr>
        <w:pStyle w:val="ListParagraph"/>
        <w:keepNext/>
        <w:tabs>
          <w:tab w:val="left" w:pos="1303"/>
        </w:tabs>
        <w:spacing w:before="0" w:after="120"/>
        <w:ind w:left="1096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Wymagania dotyczące przestrzeni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Pazurkowcowate hoduje się w parach lub grupach rodzinnych: pomieszczenie wewnętrzne o powierzchni 5 m2 i wysokości 2 m.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Wymagania dotyczące wybiegu są takie same, jak w przypadku pomieszczeń wewnętrznych.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  <w:jc w:val="both"/>
      </w:pPr>
      <w:r>
        <w:t xml:space="preserve">Warunki klimatyczne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Temperatura w pomieszczeniu musi wynosić od 18°C do 24°C. W temperaturze powyżej 5°C osobnik może korzystać z wybiegu, o ile ma swobodny dostęp do pomieszczenia.</w:t>
      </w:r>
      <w:r>
        <w:t xml:space="preserve"> </w:t>
      </w:r>
      <w:r>
        <w:t xml:space="preserve">Wybieg musi być nasłoneczniony, ale musi obejmować też zadaszenie.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  <w:jc w:val="both"/>
      </w:pPr>
      <w:r>
        <w:t xml:space="preserve">Urozmaicenie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Wiele pionowych i poziomych gałęzi do wspinaczki, biegania i skakania – tam, gdzie jest to właściwe, z roślinnością, możliwości ukrywania się i wycofywania, zwłaszcza w górnych partiach obszaru, oraz płaskie miejsca do siedzenia dla całej rodziny.</w:t>
      </w:r>
      <w:r>
        <w:t xml:space="preserve"> </w:t>
      </w:r>
      <w:r>
        <w:t xml:space="preserve">Osobne kojce dla każdej rodziny.</w:t>
      </w:r>
      <w:r>
        <w:t xml:space="preserve"> </w:t>
      </w:r>
      <w:r>
        <w:t xml:space="preserve">Należy zapobiegać wizualnemu kontaktowi z sąsiednimi grupami pazurkowcowatych za pomocą nieprzezroczystych ścian.</w:t>
      </w:r>
      <w:r>
        <w:t xml:space="preserve"> </w:t>
      </w:r>
      <w:r>
        <w:t xml:space="preserve">Wybieg musi być częściowo zadaszony.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</w:pPr>
      <w:r>
        <w:t xml:space="preserve">Struktura społeczna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Hodowane w parach lub grupach rodzinnych.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</w:pPr>
      <w:r>
        <w:t xml:space="preserve">Pożywienie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W przypadku hodowli w pomieszczeniu bez wybiegu i w miesiącach zimowych należy dostarczać witaminę D2.</w:t>
      </w:r>
      <w:r>
        <w:t xml:space="preserve"> </w:t>
      </w:r>
      <w:r>
        <w:t xml:space="preserve">Zróżnicowana gama owoców i warzyw.</w:t>
      </w:r>
      <w:r>
        <w:t xml:space="preserve"> </w:t>
      </w:r>
      <w:r>
        <w:t xml:space="preserve">Karma musi być wzbogacona białkami zwierzęcymi, witaminami i minerałami.</w:t>
      </w:r>
      <w:r>
        <w:t xml:space="preserve"> </w:t>
      </w:r>
      <w:r>
        <w:t xml:space="preserve">Dla rodziny racja musi być podzielona na wiele mis do karmienia.</w:t>
      </w:r>
      <w:r>
        <w:t xml:space="preserve"> </w:t>
      </w:r>
      <w:r>
        <w:t xml:space="preserve">Karma musi być podawana w formie, która daje zwierzętom zajęcie, takiej jak liście, całe kłosy kukurydzy, całe owoce, kawałki drewna z miodem lub żywymi owadami.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  <w:jc w:val="both"/>
      </w:pPr>
      <w:r>
        <w:t xml:space="preserve">Chwytanie i transport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Chwytanie za pomocą skórzanych rękawic lub siatki chwytającej z tkaniny.</w:t>
      </w:r>
      <w:r>
        <w:t xml:space="preserve"> </w:t>
      </w:r>
      <w:r>
        <w:t xml:space="preserve">Transport odbywa się pojedynczo.</w:t>
      </w:r>
    </w:p>
    <w:p w:rsidR="001B4A33" w:rsidRPr="00296733" w:rsidRDefault="001B4A33" w:rsidP="008251BE">
      <w:pPr>
        <w:pStyle w:val="BodyText"/>
        <w:spacing w:after="120"/>
        <w:ind w:right="163"/>
        <w:rPr>
          <w:sz w:val="18"/>
        </w:rPr>
      </w:pPr>
    </w:p>
    <w:p w:rsidR="001B4A33" w:rsidRPr="00296733" w:rsidRDefault="006268B5" w:rsidP="006268B5">
      <w:pPr>
        <w:pStyle w:val="ListParagraph"/>
        <w:keepNext/>
        <w:spacing w:before="0" w:after="120"/>
        <w:ind w:left="1096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d) płaksowate (Cebidae): titi (Callicebus), saki, uakari (Pitheciinae), sajmiri (Saimiri), cebus (Cebus), czepiakowate (Atelidae): wyjce (Alouatta), czepiaki (Atelinae)</w:t>
      </w:r>
    </w:p>
    <w:p w:rsidR="001B4A33" w:rsidRPr="00296733" w:rsidRDefault="001B4A33" w:rsidP="007C3761">
      <w:pPr>
        <w:pStyle w:val="BodyText"/>
        <w:keepNext/>
        <w:spacing w:after="120"/>
        <w:ind w:right="158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  <w:jc w:val="both"/>
      </w:pPr>
      <w:r>
        <w:t xml:space="preserve">Wymagania dotyczące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Sajmiri, titi lub małe gatunki saki: powierzchnia podłogi 8 m2 na parę, wysokość 3 m; 3 m2 dla każdego kolejnego osobnika.</w:t>
      </w:r>
      <w:r>
        <w:t xml:space="preserve"> </w:t>
      </w:r>
      <w:r>
        <w:t xml:space="preserve">Duże gatunki saki, uakari lub wyjec: powierzchnia podłogi 12 m2 na parę, wysokość 2,5 m; 3 m2 dla każdego kolejnego osobnika.</w:t>
      </w:r>
      <w:r>
        <w:t xml:space="preserve"> </w:t>
      </w:r>
      <w:r>
        <w:t xml:space="preserve">Kapucynka czarno-biała lub czepiak: powierzchnia podłogi 16 m2 na parę, wysokość 3 m; 4 m2 dla każdego kolejnego osobnika.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  <w:jc w:val="both"/>
      </w:pPr>
      <w:r>
        <w:t xml:space="preserve">Warunki klimatyczne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W przypadku titi, saki i wyjców wysoka wilgotność względna i wysoka temperatura powyżej 23 °C. Titi, saki, uakari i wyjce mogą wychodzić na wybieg tylko w miesiącach letnich.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  <w:jc w:val="both"/>
      </w:pPr>
      <w:r>
        <w:t xml:space="preserve">Urozmaicenie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Wiele obiektów na różnych wysokościach odpowiednich do wspinania się i kołysania (liny, siatki, hamaki, ławki).</w:t>
      </w:r>
      <w:r>
        <w:t xml:space="preserve"> </w:t>
      </w:r>
      <w:r>
        <w:t xml:space="preserve">Przestrzeń musi być zorganizowana z wykorzystaniem wizualnych barier i ukrytych zakątków oraz innych możliwości ukrywania się i wycofywania, szczególnie w górnych częściach obszaru.</w:t>
      </w:r>
      <w:r>
        <w:t xml:space="preserve"> </w:t>
      </w:r>
      <w:r>
        <w:t xml:space="preserve">Wyjce i saki muszą mieć zapewnionych wiele powierzchni, które mogą chwytać ogonem.</w:t>
      </w:r>
      <w:r>
        <w:t xml:space="preserve"> </w:t>
      </w:r>
      <w:r>
        <w:t xml:space="preserve">Czepiaki i sajmiri muszą mieć zapewnioną szeroką przestrzeń do spania, aby wiele osobników mogło spać razem.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  <w:jc w:val="both"/>
      </w:pPr>
      <w:r>
        <w:t xml:space="preserve">Struktura społeczna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Hodowla w grupie rodzinnej.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</w:pPr>
      <w:r>
        <w:t xml:space="preserve">Pożywienie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Zróżnicowana gama owoców, warzyw, zbóż i orzechów.</w:t>
      </w:r>
      <w:r>
        <w:t xml:space="preserve"> </w:t>
      </w:r>
      <w:r>
        <w:t xml:space="preserve">Produkty zwierzęce, takie jak twaróg, szarańcza, mączniki, jaja, gotowane mięso, gotowane ryby i mleko.</w:t>
      </w:r>
      <w:r>
        <w:t xml:space="preserve"> </w:t>
      </w:r>
      <w:r>
        <w:t xml:space="preserve">Wiele miejsc do karmienia.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  <w:jc w:val="both"/>
      </w:pPr>
      <w:r>
        <w:t xml:space="preserve">Chwytanie i transport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Chwytanie w sieć lub zaganianie do kontenera.</w:t>
      </w:r>
      <w:r>
        <w:t xml:space="preserve"> </w:t>
      </w:r>
      <w:r>
        <w:t xml:space="preserve">W przypadku samców czepiaka, w razie potrzeby zastosowanie środków uspokajających.</w:t>
      </w:r>
      <w:r>
        <w:t xml:space="preserve"> </w:t>
      </w:r>
      <w:r>
        <w:t xml:space="preserve">Titi i sajmiri są zazwyczaj łapane za pomocą skórzanych rękawic.</w:t>
      </w:r>
      <w:r>
        <w:t xml:space="preserve"> </w:t>
      </w:r>
      <w:r>
        <w:t xml:space="preserve">Transport odbywa się pojedynczo w pojemniku.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6268B5" w:rsidP="006268B5">
      <w:pPr>
        <w:pStyle w:val="ListParagraph"/>
        <w:keepNext/>
        <w:spacing w:before="0" w:after="120"/>
        <w:ind w:left="1080" w:right="158" w:firstLine="0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e) szympansy</w:t>
      </w:r>
    </w:p>
    <w:p w:rsidR="001B4A33" w:rsidRPr="00296733" w:rsidRDefault="001B4A33" w:rsidP="007C3761">
      <w:pPr>
        <w:pStyle w:val="BodyText"/>
        <w:keepNext/>
        <w:spacing w:after="120"/>
        <w:ind w:right="158"/>
      </w:pPr>
    </w:p>
    <w:p w:rsidR="001B4A33" w:rsidRPr="00296733" w:rsidRDefault="001435C2" w:rsidP="007C3761">
      <w:pPr>
        <w:pStyle w:val="BodyText"/>
        <w:keepNext/>
        <w:spacing w:after="120"/>
        <w:ind w:left="1096" w:right="158"/>
      </w:pPr>
      <w:r>
        <w:t xml:space="preserve">Wymagania dotyczące przestrzeni</w:t>
      </w:r>
    </w:p>
    <w:tbl>
      <w:tblPr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7"/>
        <w:gridCol w:w="878"/>
        <w:gridCol w:w="955"/>
        <w:gridCol w:w="952"/>
        <w:gridCol w:w="873"/>
        <w:gridCol w:w="1397"/>
        <w:gridCol w:w="1442"/>
      </w:tblGrid>
      <w:tr w:rsidR="001B4A33" w:rsidRPr="00296733" w:rsidTr="003A257E">
        <w:tc>
          <w:tcPr>
            <w:tcW w:w="4795" w:type="dxa"/>
            <w:gridSpan w:val="5"/>
          </w:tcPr>
          <w:p w:rsidR="001B4A33" w:rsidRPr="00296733" w:rsidRDefault="001435C2" w:rsidP="00FD72F3">
            <w:pPr>
              <w:pStyle w:val="TableParagraph"/>
              <w:keepNext/>
              <w:ind w:left="90" w:right="158"/>
              <w:rPr>
                <w:sz w:val="20"/>
              </w:rPr>
            </w:pPr>
            <w:r>
              <w:rPr>
                <w:sz w:val="20"/>
              </w:rPr>
              <w:t xml:space="preserve">Grupa</w:t>
            </w:r>
          </w:p>
        </w:tc>
        <w:tc>
          <w:tcPr>
            <w:tcW w:w="2839" w:type="dxa"/>
            <w:gridSpan w:val="2"/>
            <w:vMerge w:val="restart"/>
            <w:vAlign w:val="center"/>
          </w:tcPr>
          <w:p w:rsidR="001B4A33" w:rsidRPr="00296733" w:rsidRDefault="001435C2" w:rsidP="00FD72F3">
            <w:pPr>
              <w:pStyle w:val="TableParagraph"/>
              <w:keepNext/>
              <w:ind w:left="92" w:right="158"/>
              <w:rPr>
                <w:sz w:val="20"/>
              </w:rPr>
            </w:pPr>
            <w:r>
              <w:rPr>
                <w:sz w:val="20"/>
              </w:rPr>
              <w:t xml:space="preserve">Dla każdego dodatkowego osobnika</w:t>
            </w:r>
          </w:p>
        </w:tc>
      </w:tr>
      <w:tr w:rsidR="001B4A33" w:rsidRPr="00296733" w:rsidTr="006F5A6C">
        <w:tc>
          <w:tcPr>
            <w:tcW w:w="1137" w:type="dxa"/>
          </w:tcPr>
          <w:p w:rsidR="001B4A33" w:rsidRPr="00296733" w:rsidRDefault="001435C2" w:rsidP="00FD72F3">
            <w:pPr>
              <w:pStyle w:val="TableParagraph"/>
              <w:keepNext/>
              <w:ind w:left="90" w:right="158"/>
              <w:rPr>
                <w:sz w:val="20"/>
              </w:rPr>
            </w:pPr>
            <w:r>
              <w:rPr>
                <w:sz w:val="20"/>
              </w:rPr>
              <w:t xml:space="preserve">Liczba osobników</w:t>
            </w:r>
          </w:p>
        </w:tc>
        <w:tc>
          <w:tcPr>
            <w:tcW w:w="1833" w:type="dxa"/>
            <w:gridSpan w:val="2"/>
          </w:tcPr>
          <w:p w:rsidR="001B4A33" w:rsidRPr="00296733" w:rsidRDefault="001435C2" w:rsidP="00FD72F3">
            <w:pPr>
              <w:pStyle w:val="TableParagraph"/>
              <w:keepNext/>
              <w:ind w:left="90" w:right="158"/>
              <w:rPr>
                <w:sz w:val="20"/>
              </w:rPr>
            </w:pPr>
            <w:r>
              <w:rPr>
                <w:sz w:val="20"/>
              </w:rPr>
              <w:t xml:space="preserve">Ogrodzenie zewnętrzne</w:t>
            </w:r>
          </w:p>
        </w:tc>
        <w:tc>
          <w:tcPr>
            <w:tcW w:w="1825" w:type="dxa"/>
            <w:gridSpan w:val="2"/>
          </w:tcPr>
          <w:p w:rsidR="001B4A33" w:rsidRPr="00296733" w:rsidRDefault="001435C2" w:rsidP="00FD72F3">
            <w:pPr>
              <w:pStyle w:val="TableParagraph"/>
              <w:keepNext/>
              <w:ind w:left="90" w:right="158"/>
              <w:rPr>
                <w:sz w:val="20"/>
              </w:rPr>
            </w:pPr>
            <w:r>
              <w:rPr>
                <w:sz w:val="20"/>
              </w:rPr>
              <w:t xml:space="preserve">Ogrodzenie wewnętrzne</w:t>
            </w:r>
          </w:p>
        </w:tc>
        <w:tc>
          <w:tcPr>
            <w:tcW w:w="2839" w:type="dxa"/>
            <w:gridSpan w:val="2"/>
            <w:vMerge/>
            <w:tcBorders>
              <w:top w:val="nil"/>
            </w:tcBorders>
          </w:tcPr>
          <w:p w:rsidR="001B4A33" w:rsidRPr="00296733" w:rsidRDefault="001B4A33" w:rsidP="00FD72F3">
            <w:pPr>
              <w:keepNext/>
              <w:ind w:right="158"/>
              <w:rPr>
                <w:sz w:val="2"/>
                <w:szCs w:val="2"/>
              </w:rPr>
            </w:pPr>
          </w:p>
        </w:tc>
      </w:tr>
      <w:tr w:rsidR="001B4A33" w:rsidRPr="00296733" w:rsidTr="006F5A6C">
        <w:tc>
          <w:tcPr>
            <w:tcW w:w="1137" w:type="dxa"/>
          </w:tcPr>
          <w:p w:rsidR="001B4A33" w:rsidRPr="00296733" w:rsidRDefault="001B4A33" w:rsidP="00FD72F3">
            <w:pPr>
              <w:pStyle w:val="TableParagraph"/>
              <w:ind w:right="163"/>
              <w:rPr>
                <w:sz w:val="20"/>
              </w:rPr>
            </w:pPr>
          </w:p>
        </w:tc>
        <w:tc>
          <w:tcPr>
            <w:tcW w:w="878" w:type="dxa"/>
          </w:tcPr>
          <w:p w:rsidR="001B4A33" w:rsidRPr="00296733" w:rsidRDefault="001435C2" w:rsidP="006400B7">
            <w:pPr>
              <w:pStyle w:val="TableParagraph"/>
              <w:ind w:left="90" w:right="163"/>
              <w:rPr>
                <w:sz w:val="13"/>
              </w:rPr>
            </w:pPr>
            <w:r>
              <w:t xml:space="preserve">Powierzchnia m</w:t>
            </w:r>
            <w:r>
              <w:t xml:space="preserve">2</w:t>
            </w:r>
          </w:p>
        </w:tc>
        <w:tc>
          <w:tcPr>
            <w:tcW w:w="955" w:type="dxa"/>
          </w:tcPr>
          <w:p w:rsidR="001B4A33" w:rsidRPr="00296733" w:rsidRDefault="001435C2" w:rsidP="006400B7">
            <w:pPr>
              <w:pStyle w:val="TableParagraph"/>
              <w:ind w:left="88" w:right="163"/>
              <w:rPr>
                <w:sz w:val="13"/>
              </w:rPr>
            </w:pPr>
            <w:r>
              <w:t xml:space="preserve">Objętość m</w:t>
            </w:r>
            <w:r>
              <w:t xml:space="preserve">3</w:t>
            </w:r>
          </w:p>
        </w:tc>
        <w:tc>
          <w:tcPr>
            <w:tcW w:w="952" w:type="dxa"/>
          </w:tcPr>
          <w:p w:rsidR="001B4A33" w:rsidRPr="00296733" w:rsidRDefault="001435C2" w:rsidP="006400B7">
            <w:pPr>
              <w:pStyle w:val="TableParagraph"/>
              <w:ind w:left="90" w:right="163"/>
              <w:rPr>
                <w:sz w:val="13"/>
              </w:rPr>
            </w:pPr>
            <w:r>
              <w:t xml:space="preserve">Powierzchnia m</w:t>
            </w:r>
            <w:r>
              <w:t xml:space="preserve">2</w:t>
            </w:r>
          </w:p>
        </w:tc>
        <w:tc>
          <w:tcPr>
            <w:tcW w:w="873" w:type="dxa"/>
          </w:tcPr>
          <w:p w:rsidR="001B4A33" w:rsidRPr="00296733" w:rsidRDefault="001435C2" w:rsidP="006400B7">
            <w:pPr>
              <w:pStyle w:val="TableParagraph"/>
              <w:ind w:left="91" w:right="163"/>
              <w:rPr>
                <w:sz w:val="13"/>
              </w:rPr>
            </w:pPr>
            <w:r>
              <w:t xml:space="preserve">Objętość m</w:t>
            </w:r>
            <w:r>
              <w:t xml:space="preserve">3</w:t>
            </w:r>
          </w:p>
        </w:tc>
        <w:tc>
          <w:tcPr>
            <w:tcW w:w="1397" w:type="dxa"/>
          </w:tcPr>
          <w:p w:rsidR="001B4A33" w:rsidRPr="00296733" w:rsidRDefault="001435C2" w:rsidP="006400B7">
            <w:pPr>
              <w:pStyle w:val="TableParagraph"/>
              <w:ind w:left="92" w:right="163"/>
              <w:rPr>
                <w:sz w:val="13"/>
              </w:rPr>
            </w:pPr>
            <w:r>
              <w:t xml:space="preserve">Obszar zewnętrzny m</w:t>
            </w:r>
            <w:r>
              <w:t xml:space="preserve">2</w:t>
            </w:r>
          </w:p>
        </w:tc>
        <w:tc>
          <w:tcPr>
            <w:tcW w:w="1442" w:type="dxa"/>
          </w:tcPr>
          <w:p w:rsidR="001B4A33" w:rsidRPr="00296733" w:rsidRDefault="001435C2" w:rsidP="006400B7">
            <w:pPr>
              <w:pStyle w:val="TableParagraph"/>
              <w:ind w:left="93" w:right="163"/>
              <w:rPr>
                <w:sz w:val="13"/>
              </w:rPr>
            </w:pPr>
            <w:r>
              <w:t xml:space="preserve">Pomieszczenie wewnętrzne m</w:t>
            </w:r>
            <w:r>
              <w:t xml:space="preserve">2</w:t>
            </w:r>
          </w:p>
        </w:tc>
      </w:tr>
      <w:tr w:rsidR="001B4A33" w:rsidRPr="00296733" w:rsidTr="006F5A6C">
        <w:tc>
          <w:tcPr>
            <w:tcW w:w="1137" w:type="dxa"/>
          </w:tcPr>
          <w:p w:rsidR="001B4A33" w:rsidRPr="00296733" w:rsidRDefault="001435C2" w:rsidP="00FD72F3">
            <w:pPr>
              <w:pStyle w:val="TableParagraph"/>
              <w:ind w:left="90" w:right="163"/>
              <w:rPr>
                <w:sz w:val="20"/>
              </w:rPr>
            </w:pPr>
            <w:r>
              <w:rPr>
                <w:sz w:val="20"/>
              </w:rPr>
              <w:t xml:space="preserve">3</w:t>
            </w:r>
          </w:p>
        </w:tc>
        <w:tc>
          <w:tcPr>
            <w:tcW w:w="878" w:type="dxa"/>
          </w:tcPr>
          <w:p w:rsidR="001B4A33" w:rsidRPr="00296733" w:rsidRDefault="001435C2" w:rsidP="00FD72F3">
            <w:pPr>
              <w:pStyle w:val="TableParagraph"/>
              <w:ind w:left="90" w:right="163"/>
              <w:rPr>
                <w:sz w:val="20"/>
              </w:rPr>
            </w:pPr>
            <w:r>
              <w:rPr>
                <w:sz w:val="20"/>
              </w:rPr>
              <w:t xml:space="preserve">400</w:t>
            </w:r>
          </w:p>
        </w:tc>
        <w:tc>
          <w:tcPr>
            <w:tcW w:w="955" w:type="dxa"/>
          </w:tcPr>
          <w:p w:rsidR="001B4A33" w:rsidRPr="00296733" w:rsidRDefault="001435C2" w:rsidP="00FD72F3">
            <w:pPr>
              <w:pStyle w:val="TableParagraph"/>
              <w:ind w:left="88" w:right="163"/>
              <w:rPr>
                <w:sz w:val="20"/>
              </w:rPr>
            </w:pPr>
            <w:r>
              <w:rPr>
                <w:sz w:val="20"/>
              </w:rPr>
              <w:t xml:space="preserve">1200</w:t>
            </w:r>
          </w:p>
        </w:tc>
        <w:tc>
          <w:tcPr>
            <w:tcW w:w="952" w:type="dxa"/>
          </w:tcPr>
          <w:p w:rsidR="001B4A33" w:rsidRPr="00296733" w:rsidRDefault="001435C2" w:rsidP="00FD72F3">
            <w:pPr>
              <w:pStyle w:val="TableParagraph"/>
              <w:ind w:left="90" w:right="163"/>
              <w:rPr>
                <w:sz w:val="20"/>
              </w:rPr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73" w:type="dxa"/>
          </w:tcPr>
          <w:p w:rsidR="001B4A33" w:rsidRPr="00296733" w:rsidRDefault="001435C2" w:rsidP="00FD72F3">
            <w:pPr>
              <w:pStyle w:val="TableParagraph"/>
              <w:ind w:left="91" w:right="163"/>
              <w:rPr>
                <w:sz w:val="20"/>
              </w:rPr>
            </w:pPr>
            <w:r>
              <w:rPr>
                <w:sz w:val="20"/>
              </w:rPr>
              <w:t xml:space="preserve">250</w:t>
            </w:r>
          </w:p>
        </w:tc>
        <w:tc>
          <w:tcPr>
            <w:tcW w:w="1397" w:type="dxa"/>
          </w:tcPr>
          <w:p w:rsidR="001B4A33" w:rsidRPr="00296733" w:rsidRDefault="001435C2" w:rsidP="00FD72F3">
            <w:pPr>
              <w:pStyle w:val="TableParagraph"/>
              <w:ind w:left="92" w:right="163"/>
              <w:rPr>
                <w:sz w:val="20"/>
              </w:rPr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442" w:type="dxa"/>
          </w:tcPr>
          <w:p w:rsidR="001B4A33" w:rsidRPr="00296733" w:rsidRDefault="001435C2" w:rsidP="00FD72F3">
            <w:pPr>
              <w:pStyle w:val="TableParagraph"/>
              <w:ind w:left="93" w:right="163"/>
              <w:rPr>
                <w:sz w:val="20"/>
              </w:rPr>
            </w:pPr>
            <w:r>
              <w:rPr>
                <w:sz w:val="20"/>
              </w:rPr>
              <w:t xml:space="preserve">8</w:t>
            </w:r>
          </w:p>
        </w:tc>
      </w:tr>
    </w:tbl>
    <w:p w:rsidR="001B4A33" w:rsidRPr="00296733" w:rsidRDefault="001B4A33" w:rsidP="008251BE">
      <w:pPr>
        <w:pStyle w:val="BodyText"/>
        <w:spacing w:after="120"/>
        <w:ind w:right="163"/>
        <w:rPr>
          <w:sz w:val="17"/>
        </w:rPr>
      </w:pPr>
    </w:p>
    <w:p w:rsidR="001B4A33" w:rsidRPr="00296733" w:rsidRDefault="001435C2" w:rsidP="00DE54C3">
      <w:pPr>
        <w:pStyle w:val="BodyText"/>
        <w:keepNext/>
        <w:spacing w:after="120"/>
        <w:ind w:left="1096" w:right="158"/>
        <w:jc w:val="both"/>
      </w:pPr>
      <w:r>
        <w:t xml:space="preserve">Warunki klimatyczne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Najwyższa temperatura w zamknięciu nie może przekraczać 30°C. W chłodniejszych porach roku należy zapewnić średnią temperaturę między 18°C a 20°C.</w:t>
      </w:r>
      <w:r>
        <w:t xml:space="preserve"> </w:t>
      </w:r>
      <w:r>
        <w:t xml:space="preserve">Jesienią lub wiosną szympansy mogą mieć swobodny dostęp do wybiegu, nawet w niższych temperaturach, o ile mają swobodny dostęp do strefy wewnętrznej z kontrolowaną temperaturą.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DE54C3">
      <w:pPr>
        <w:pStyle w:val="BodyText"/>
        <w:keepNext/>
        <w:spacing w:after="120"/>
        <w:ind w:left="1096" w:right="158"/>
        <w:jc w:val="both"/>
      </w:pPr>
      <w:r>
        <w:t xml:space="preserve">Urozmaicenie przestrzeni</w:t>
      </w:r>
    </w:p>
    <w:p w:rsidR="001B4A33" w:rsidRPr="00296733" w:rsidRDefault="001435C2" w:rsidP="008251BE">
      <w:pPr>
        <w:pStyle w:val="BodyText"/>
        <w:spacing w:after="120"/>
        <w:ind w:left="1096" w:right="163"/>
        <w:jc w:val="both"/>
      </w:pPr>
      <w:r>
        <w:t xml:space="preserve">Środowisko naturalne stworzone przez rośliny, drzewa i krzewy.</w:t>
      </w:r>
      <w:r>
        <w:t xml:space="preserve"> </w:t>
      </w:r>
      <w:r>
        <w:t xml:space="preserve">Liście roślin, kora, wióry, odsłonięte korzenie, gałęzie krzewów lub drzew, obszary wodne lub bele ziemi mogą być wykorzystywane jako gniazda, materiały do karmienia lub materiały zacieniające.</w:t>
      </w:r>
      <w:r>
        <w:t xml:space="preserve"> </w:t>
      </w:r>
      <w:r>
        <w:t xml:space="preserve">Na wybiegu zapewnia się obiekty do wspinania się i grzędy.</w:t>
      </w:r>
      <w:r>
        <w:t xml:space="preserve"> </w:t>
      </w:r>
      <w:r>
        <w:t xml:space="preserve">Można stosować tylko naturalne podłoża.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D11EF" w:rsidRDefault="001435C2" w:rsidP="00DE54C3">
      <w:pPr>
        <w:pStyle w:val="BodyText"/>
        <w:keepNext/>
        <w:spacing w:after="120"/>
        <w:ind w:left="1096" w:right="158"/>
      </w:pPr>
      <w:r>
        <w:t xml:space="preserve">Struktura społeczna</w:t>
      </w:r>
      <w:r>
        <w:t xml:space="preserve"> 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Hodowla w grupie.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DE54C3">
      <w:pPr>
        <w:pStyle w:val="BodyText"/>
        <w:keepNext/>
        <w:spacing w:after="120"/>
        <w:ind w:left="1096" w:right="158"/>
      </w:pPr>
      <w:r>
        <w:t xml:space="preserve">Pożywienie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Najbardziej odpowiednie są sezonowe owoce z liśćmi, korzeniami, korą, bulwami i innymi częściami roślin, a także jaja i małe zwierzęta.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DE54C3">
      <w:pPr>
        <w:pStyle w:val="BodyText"/>
        <w:keepNext/>
        <w:spacing w:after="120"/>
        <w:ind w:left="1096" w:right="158"/>
      </w:pPr>
      <w:r>
        <w:t xml:space="preserve">Chwytanie i transport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Transport odbywa się pojedynczo w pojemnikach transportowych z odpowiednią wentylacją.</w:t>
      </w:r>
      <w:r>
        <w:t xml:space="preserve"> </w:t>
      </w:r>
      <w:r>
        <w:t xml:space="preserve">Podczas transportu musi być obecna osoba, którą szympans zna.</w:t>
      </w:r>
    </w:p>
    <w:p w:rsidR="001B4A33" w:rsidRPr="00296733" w:rsidRDefault="001B4A33" w:rsidP="008251BE">
      <w:pPr>
        <w:pStyle w:val="BodyText"/>
        <w:spacing w:after="120"/>
        <w:ind w:right="163"/>
      </w:pPr>
    </w:p>
    <w:p w:rsidR="001B4A33" w:rsidRPr="00296733" w:rsidRDefault="001435C2" w:rsidP="00DE54C3">
      <w:pPr>
        <w:pStyle w:val="BodyText"/>
        <w:keepNext/>
        <w:spacing w:after="120"/>
        <w:ind w:left="1096" w:right="158"/>
      </w:pPr>
      <w:r>
        <w:t xml:space="preserve">Uwaga:</w:t>
      </w:r>
    </w:p>
    <w:p w:rsidR="001B4A33" w:rsidRPr="00296733" w:rsidRDefault="001435C2" w:rsidP="008251BE">
      <w:pPr>
        <w:pStyle w:val="BodyText"/>
        <w:spacing w:after="120"/>
        <w:ind w:left="1096" w:right="163"/>
      </w:pPr>
      <w:r>
        <w:t xml:space="preserve">Wymagania dotyczące przestrzeni, o których mowa w niniejszym załączniku, są wymaganiami minimalnymi.”.</w:t>
      </w:r>
    </w:p>
    <w:p w:rsidR="00D0077C" w:rsidRPr="00296733" w:rsidRDefault="00D0077C" w:rsidP="008251BE">
      <w:pPr>
        <w:spacing w:after="120"/>
        <w:ind w:right="163"/>
      </w:pPr>
    </w:p>
    <w:p w:rsidR="001B4A33" w:rsidRPr="00296733" w:rsidRDefault="001435C2" w:rsidP="008251BE">
      <w:pPr>
        <w:pStyle w:val="ListParagraph"/>
        <w:numPr>
          <w:ilvl w:val="0"/>
          <w:numId w:val="12"/>
        </w:numPr>
        <w:tabs>
          <w:tab w:val="left" w:pos="503"/>
        </w:tabs>
        <w:spacing w:before="0" w:after="120"/>
        <w:ind w:right="163" w:hanging="398"/>
        <w:rPr>
          <w:sz w:val="20"/>
        </w:rPr>
      </w:pPr>
      <w:r>
        <w:rPr>
          <w:sz w:val="20"/>
        </w:rPr>
        <w:t xml:space="preserve">Skreśla się załącznik 2.</w:t>
      </w:r>
    </w:p>
    <w:p w:rsidR="001B4A33" w:rsidRPr="00296733" w:rsidRDefault="001435C2" w:rsidP="00DE54C3">
      <w:pPr>
        <w:pStyle w:val="BodyText"/>
        <w:keepNext/>
        <w:spacing w:after="120"/>
        <w:ind w:left="105" w:right="158"/>
        <w:jc w:val="center"/>
        <w:rPr>
          <w:b/>
          <w:rFonts w:ascii="Bookman Old Style" w:hAnsi="Bookman Old Style"/>
        </w:rPr>
      </w:pPr>
      <w:r>
        <w:rPr>
          <w:b/>
          <w:rFonts w:ascii="Bookman Old Style" w:hAnsi="Bookman Old Style"/>
        </w:rPr>
        <w:t xml:space="preserve">Artykuł II</w:t>
      </w:r>
    </w:p>
    <w:p w:rsidR="001B4A33" w:rsidRPr="00296733" w:rsidRDefault="001435C2" w:rsidP="008251BE">
      <w:pPr>
        <w:pStyle w:val="BodyText"/>
        <w:spacing w:after="120"/>
        <w:ind w:left="332" w:right="163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Niniejsze rozporządzenie wchodzi w życie z dniem 1 marca 2020 r.</w:t>
      </w:r>
    </w:p>
    <w:p w:rsidR="001B4A33" w:rsidRPr="00296733" w:rsidRDefault="001B4A33" w:rsidP="008251BE">
      <w:pPr>
        <w:pStyle w:val="BodyText"/>
        <w:spacing w:after="120"/>
        <w:ind w:right="163"/>
        <w:rPr>
          <w:rFonts w:ascii="Palatino Linotype"/>
          <w:sz w:val="26"/>
        </w:rPr>
      </w:pPr>
    </w:p>
    <w:p w:rsidR="001B4A33" w:rsidRPr="00296733" w:rsidRDefault="001435C2" w:rsidP="008251BE">
      <w:pPr>
        <w:pStyle w:val="BodyText"/>
        <w:spacing w:after="120"/>
        <w:ind w:left="99" w:right="163"/>
        <w:jc w:val="center"/>
        <w:rPr>
          <w:b/>
          <w:rFonts w:ascii="Bookman Old Style" w:hAnsi="Bookman Old Style"/>
        </w:rPr>
      </w:pPr>
      <w:r>
        <w:rPr>
          <w:b/>
          <w:rFonts w:ascii="Bookman Old Style" w:hAnsi="Bookman Old Style"/>
        </w:rPr>
        <w:t xml:space="preserve">Gabriela Matečná, podpis</w:t>
      </w:r>
    </w:p>
    <w:p w:rsidR="00D0077C" w:rsidRPr="00296733" w:rsidRDefault="00D0077C" w:rsidP="008251BE">
      <w:pPr>
        <w:spacing w:after="120"/>
        <w:ind w:right="163"/>
        <w:jc w:val="center"/>
        <w:rPr>
          <w:rFonts w:ascii="Bookman Old Style" w:hAnsi="Bookman Old Style"/>
        </w:rPr>
      </w:pPr>
    </w:p>
    <w:p w:rsidR="003A257E" w:rsidRDefault="003A257E" w:rsidP="008251BE">
      <w:pPr>
        <w:pStyle w:val="BodyText"/>
        <w:spacing w:after="120"/>
        <w:ind w:right="163"/>
        <w:rPr>
          <w:b/>
          <w:rFonts w:ascii="Bookman Old Style"/>
        </w:rPr>
      </w:pPr>
      <w:r>
        <w:br w:type="page"/>
      </w: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</w:rPr>
      </w:pPr>
    </w:p>
    <w:p w:rsidR="001B4A33" w:rsidRPr="00296733" w:rsidRDefault="0026601C" w:rsidP="008251BE">
      <w:pPr>
        <w:pStyle w:val="BodyText"/>
        <w:spacing w:after="120"/>
        <w:ind w:right="163"/>
        <w:rPr>
          <w:b/>
          <w:sz w:val="15"/>
          <w:rFonts w:ascii="Bookman Old Style"/>
        </w:rPr>
      </w:pPr>
      <w:r>
        <w:pict>
          <v:shape id="_x0000_s1026" alt="" style="position:absolute;margin-left:55.25pt;margin-top:11.85pt;width:484.7pt;height:.1pt;z-index:-251653120;mso-wrap-edited:f;mso-width-percent:0;mso-height-percent:0;mso-wrap-distance-left:0;mso-wrap-distance-right:0;mso-position-horizontal-relative:page;mso-width-percent:0;mso-height-percent:0" coordsize="9694,1270" path="m,l9694,e" filled="f" strokeweight=".39969mm">
            <v:path arrowok="t" o:connecttype="custom" o:connectlocs="0,0;2147483646,0" o:connectangles="0,0"/>
            <w10:wrap type="topAndBottom" anchorx="page"/>
          </v:shape>
        </w:pict>
      </w:r>
    </w:p>
    <w:p w:rsidR="001B4A33" w:rsidRPr="00296733" w:rsidRDefault="001B4A33" w:rsidP="008251BE">
      <w:pPr>
        <w:pStyle w:val="BodyText"/>
        <w:spacing w:after="120"/>
        <w:ind w:right="163"/>
        <w:rPr>
          <w:rFonts w:ascii="Bookman Old Style"/>
          <w:b/>
          <w:sz w:val="22"/>
        </w:rPr>
      </w:pPr>
    </w:p>
    <w:p w:rsidR="001B4A33" w:rsidRPr="00296733" w:rsidRDefault="001435C2" w:rsidP="001D11EF">
      <w:pPr>
        <w:ind w:left="105" w:right="158"/>
        <w:jc w:val="center"/>
        <w:rPr>
          <w:sz w:val="18"/>
          <w:rFonts w:ascii="Palatino Linotype" w:hAnsi="Palatino Linotype"/>
        </w:rPr>
      </w:pPr>
      <w:r>
        <w:rPr>
          <w:sz w:val="18"/>
          <w:rFonts w:ascii="Palatino Linotype" w:hAnsi="Palatino Linotype"/>
        </w:rPr>
        <w:t xml:space="preserve">Wydawcą Zbioru Ustaw Republiki Słowackiej, administratorem treści i podmiotem prowadzącym portal prawny i informacyjny Slov-Lex dostępny pod adresem </w:t>
      </w:r>
      <w:hyperlink r:id="rId12">
        <w:r>
          <w:rPr>
            <w:sz w:val="18"/>
            <w:rFonts w:ascii="Palatino Linotype" w:hAnsi="Palatino Linotype"/>
          </w:rPr>
          <w:t xml:space="preserve">www.slov-lex.sk </w:t>
        </w:r>
      </w:hyperlink>
      <w:r>
        <w:rPr>
          <w:sz w:val="18"/>
          <w:rFonts w:ascii="Palatino Linotype" w:hAnsi="Palatino Linotype"/>
        </w:rPr>
        <w:t xml:space="preserve">jest</w:t>
      </w:r>
    </w:p>
    <w:p w:rsidR="001B4A33" w:rsidRPr="00296733" w:rsidRDefault="001435C2" w:rsidP="001D11EF">
      <w:pPr>
        <w:ind w:left="1097" w:right="158"/>
        <w:jc w:val="center"/>
        <w:rPr>
          <w:sz w:val="18"/>
          <w:rFonts w:ascii="Palatino Linotype" w:hAnsi="Palatino Linotype"/>
        </w:rPr>
      </w:pPr>
      <w:r>
        <w:rPr>
          <w:sz w:val="18"/>
          <w:rFonts w:ascii="Palatino Linotype" w:hAnsi="Palatino Linotype"/>
        </w:rPr>
        <w:t xml:space="preserve">Ministerstwo Sprawiedliwości Republiki Słowackiej, Župné námestie 13, 813 11 Bratysława, tel.:</w:t>
      </w:r>
      <w:r>
        <w:rPr>
          <w:sz w:val="18"/>
          <w:rFonts w:ascii="Palatino Linotype" w:hAnsi="Palatino Linotype"/>
        </w:rPr>
        <w:t xml:space="preserve"> </w:t>
      </w:r>
      <w:r>
        <w:rPr>
          <w:sz w:val="18"/>
          <w:rFonts w:ascii="Palatino Linotype" w:hAnsi="Palatino Linotype"/>
        </w:rPr>
        <w:t xml:space="preserve">+421 2 888 91 131, e-mail:</w:t>
      </w:r>
      <w:r>
        <w:rPr>
          <w:sz w:val="18"/>
          <w:rFonts w:ascii="Palatino Linotype" w:hAnsi="Palatino Linotype"/>
        </w:rPr>
        <w:t xml:space="preserve"> </w:t>
      </w:r>
      <w:hyperlink r:id="rId13">
        <w:r>
          <w:rPr>
            <w:sz w:val="18"/>
            <w:rFonts w:ascii="Palatino Linotype" w:hAnsi="Palatino Linotype"/>
          </w:rPr>
          <w:t xml:space="preserve">helpdesk@slov-lex.sk</w:t>
        </w:r>
      </w:hyperlink>
    </w:p>
    <w:sectPr w:rsidR="001B4A33" w:rsidRPr="00296733" w:rsidSect="00E479A2">
      <w:headerReference w:type="even" r:id="rId14"/>
      <w:headerReference w:type="default" r:id="rId15"/>
      <w:pgSz w:w="11910" w:h="16840" w:code="9"/>
      <w:pgMar w:top="1080" w:right="1080" w:bottom="1080" w:left="108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01C" w:rsidRDefault="0026601C">
      <w:r>
        <w:separator/>
      </w:r>
    </w:p>
  </w:endnote>
  <w:endnote w:type="continuationSeparator" w:id="0">
    <w:p w:rsidR="0026601C" w:rsidRDefault="00266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01C" w:rsidRDefault="0026601C">
      <w:r>
        <w:separator/>
      </w:r>
    </w:p>
  </w:footnote>
  <w:footnote w:type="continuationSeparator" w:id="0">
    <w:p w:rsidR="0026601C" w:rsidRDefault="002660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36F" w:rsidRDefault="000B536F" w:rsidP="001C44B6">
    <w:pPr>
      <w:pStyle w:val="BodyText"/>
      <w:tabs>
        <w:tab w:val="center" w:pos="4410"/>
        <w:tab w:val="right" w:pos="9720"/>
      </w:tabs>
      <w:spacing w:before="96"/>
      <w:ind w:left="105"/>
      <w:rPr>
        <w:rFonts w:ascii="Palatino Linotype" w:hAnsi="Palatino Linotype"/>
        <w:w w:val="110"/>
      </w:rPr>
    </w:pPr>
  </w:p>
  <w:p w:rsidR="000B536F" w:rsidRPr="001C44B6" w:rsidRDefault="000B536F" w:rsidP="001C44B6">
    <w:pPr>
      <w:pStyle w:val="BodyText"/>
      <w:pBdr>
        <w:bottom w:val="single" w:sz="4" w:space="1" w:color="auto"/>
      </w:pBdr>
      <w:tabs>
        <w:tab w:val="center" w:pos="4410"/>
        <w:tab w:val="right" w:pos="9720"/>
      </w:tabs>
      <w:spacing w:before="96"/>
      <w:rPr>
        <w:b/>
        <w:w w:val="110"/>
        <w:rFonts w:ascii="Bookman Old Style" w:hAnsi="Bookman Old Style"/>
      </w:rPr>
    </w:pPr>
    <w:r>
      <w:t xml:space="preserve">Strona </w:t>
    </w:r>
    <w:r w:rsidRPr="001C44B6">
      <w:rPr>
        <w:rFonts w:ascii="Palatino Linotype" w:hAnsi="Palatino Linotype"/>
      </w:rPr>
      <w:fldChar w:fldCharType="begin"/>
    </w:r>
    <w:r w:rsidRPr="001C44B6">
      <w:rPr>
        <w:rFonts w:ascii="Palatino Linotype" w:hAnsi="Palatino Linotype"/>
      </w:rPr>
      <w:instrText xml:space="preserve"> PAGE   \* MERGEFORMAT </w:instrText>
    </w:r>
    <w:r w:rsidRPr="001C44B6">
      <w:rPr>
        <w:rFonts w:ascii="Palatino Linotype" w:hAnsi="Palatino Linotype"/>
      </w:rPr>
      <w:fldChar w:fldCharType="separate"/>
    </w:r>
    <w:r w:rsidR="00A57C5E">
      <w:rPr>
        <w:rFonts w:ascii="Palatino Linotype" w:hAnsi="Palatino Linotype"/>
      </w:rPr>
      <w:t>18</w:t>
    </w:r>
    <w:r w:rsidRPr="001C44B6">
      <w:rPr>
        <w:rFonts w:ascii="Palatino Linotype" w:hAnsi="Palatino Linotype"/>
      </w:rPr>
      <w:fldChar w:fldCharType="end"/>
    </w:r>
    <w:r>
      <w:tab/>
    </w:r>
    <w:r>
      <w:t xml:space="preserve">Zbiór Ustaw Republiki Słowackiej</w:t>
    </w:r>
    <w:r>
      <w:tab/>
    </w:r>
    <w:r>
      <w:rPr>
        <w:b/>
        <w:rFonts w:ascii="Bookman Old Style" w:hAnsi="Bookman Old Style"/>
      </w:rPr>
      <w:t xml:space="preserve">417/2019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36F" w:rsidRDefault="000B536F" w:rsidP="001C44B6">
    <w:pPr>
      <w:pStyle w:val="BodyText"/>
      <w:tabs>
        <w:tab w:val="center" w:pos="4410"/>
        <w:tab w:val="right" w:pos="9720"/>
      </w:tabs>
      <w:spacing w:before="96"/>
      <w:ind w:left="105"/>
      <w:rPr>
        <w:rFonts w:ascii="Palatino Linotype" w:hAnsi="Palatino Linotype"/>
        <w:w w:val="110"/>
      </w:rPr>
    </w:pPr>
  </w:p>
  <w:p w:rsidR="000B536F" w:rsidRPr="001C44B6" w:rsidRDefault="000B536F" w:rsidP="001C44B6">
    <w:pPr>
      <w:pStyle w:val="BodyText"/>
      <w:pBdr>
        <w:bottom w:val="single" w:sz="4" w:space="1" w:color="auto"/>
      </w:pBdr>
      <w:tabs>
        <w:tab w:val="center" w:pos="4410"/>
        <w:tab w:val="right" w:pos="9720"/>
      </w:tabs>
      <w:spacing w:before="96"/>
      <w:rPr>
        <w:b/>
        <w:w w:val="110"/>
        <w:rFonts w:ascii="Bookman Old Style" w:hAnsi="Bookman Old Style"/>
      </w:rPr>
    </w:pPr>
    <w:r>
      <w:rPr>
        <w:b/>
        <w:rFonts w:ascii="Bookman Old Style" w:hAnsi="Bookman Old Style"/>
      </w:rPr>
      <w:t xml:space="preserve">417/2019</w:t>
    </w:r>
    <w:r>
      <w:tab/>
    </w:r>
    <w:r>
      <w:t xml:space="preserve">Zbiór Ustaw Republiki Słowackiej</w:t>
    </w:r>
    <w:r>
      <w:tab/>
    </w:r>
    <w:r>
      <w:t xml:space="preserve">Strona </w:t>
    </w:r>
    <w:r w:rsidRPr="001C44B6">
      <w:rPr>
        <w:rFonts w:ascii="Palatino Linotype" w:hAnsi="Palatino Linotype"/>
      </w:rPr>
      <w:fldChar w:fldCharType="begin"/>
    </w:r>
    <w:r w:rsidRPr="001C44B6">
      <w:rPr>
        <w:rFonts w:ascii="Palatino Linotype" w:hAnsi="Palatino Linotype"/>
      </w:rPr>
      <w:instrText xml:space="preserve"> PAGE   \* MERGEFORMAT </w:instrText>
    </w:r>
    <w:r w:rsidRPr="001C44B6">
      <w:rPr>
        <w:rFonts w:ascii="Palatino Linotype" w:hAnsi="Palatino Linotype"/>
      </w:rPr>
      <w:fldChar w:fldCharType="separate"/>
    </w:r>
    <w:r w:rsidR="00A57C5E">
      <w:rPr>
        <w:rFonts w:ascii="Palatino Linotype" w:hAnsi="Palatino Linotype"/>
      </w:rPr>
      <w:t>17</w:t>
    </w:r>
    <w:r w:rsidRPr="001C44B6">
      <w:rPr>
        <w:rFonts w:ascii="Palatino Linotype" w:hAnsi="Palatino Linotype"/>
      </w:rPr>
      <w:fldChar w:fldCharType="end"/>
    </w:r>
  </w:p>
  <w:p w:rsidR="000B536F" w:rsidRDefault="000B536F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E2BED"/>
    <w:multiLevelType w:val="hybridMultilevel"/>
    <w:tmpl w:val="F26C9BEC"/>
    <w:lvl w:ilvl="0" w:tplc="039A991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D5900"/>
    <w:multiLevelType w:val="hybridMultilevel"/>
    <w:tmpl w:val="4600B9C6"/>
    <w:lvl w:ilvl="0" w:tplc="57BA104C">
      <w:start w:val="1"/>
      <w:numFmt w:val="decimal"/>
      <w:lvlText w:val="%1."/>
      <w:lvlJc w:val="left"/>
      <w:pPr>
        <w:ind w:left="502" w:hanging="397"/>
      </w:pPr>
      <w:rPr>
        <w:rFonts w:ascii="Palatino Linotype" w:eastAsia="Palatino Linotype" w:hAnsi="Palatino Linotype" w:cs="Palatino Linotype" w:hint="default"/>
        <w:w w:val="125"/>
        <w:sz w:val="20"/>
        <w:szCs w:val="20"/>
        <w:lang w:val="sk-SK" w:eastAsia="sk-SK" w:bidi="sk-SK"/>
      </w:rPr>
    </w:lvl>
    <w:lvl w:ilvl="1" w:tplc="72E07C32">
      <w:start w:val="1"/>
      <w:numFmt w:val="decimal"/>
      <w:lvlText w:val="(%2)"/>
      <w:lvlJc w:val="left"/>
      <w:pPr>
        <w:ind w:left="1037" w:hanging="308"/>
      </w:pPr>
      <w:rPr>
        <w:rFonts w:ascii="Palatino Linotype" w:eastAsia="Palatino Linotype" w:hAnsi="Palatino Linotype" w:cs="Palatino Linotype" w:hint="default"/>
        <w:w w:val="104"/>
        <w:sz w:val="20"/>
        <w:szCs w:val="20"/>
        <w:lang w:val="sk-SK" w:eastAsia="sk-SK" w:bidi="sk-SK"/>
      </w:rPr>
    </w:lvl>
    <w:lvl w:ilvl="2" w:tplc="F71213B4">
      <w:numFmt w:val="bullet"/>
      <w:lvlText w:val="•"/>
      <w:lvlJc w:val="left"/>
      <w:pPr>
        <w:ind w:left="2024" w:hanging="308"/>
      </w:pPr>
      <w:rPr>
        <w:rFonts w:hint="default"/>
        <w:lang w:val="sk-SK" w:eastAsia="sk-SK" w:bidi="sk-SK"/>
      </w:rPr>
    </w:lvl>
    <w:lvl w:ilvl="3" w:tplc="32182432">
      <w:numFmt w:val="bullet"/>
      <w:lvlText w:val="•"/>
      <w:lvlJc w:val="left"/>
      <w:pPr>
        <w:ind w:left="3009" w:hanging="308"/>
      </w:pPr>
      <w:rPr>
        <w:rFonts w:hint="default"/>
        <w:lang w:val="sk-SK" w:eastAsia="sk-SK" w:bidi="sk-SK"/>
      </w:rPr>
    </w:lvl>
    <w:lvl w:ilvl="4" w:tplc="EA72C00A">
      <w:numFmt w:val="bullet"/>
      <w:lvlText w:val="•"/>
      <w:lvlJc w:val="left"/>
      <w:pPr>
        <w:ind w:left="3994" w:hanging="308"/>
      </w:pPr>
      <w:rPr>
        <w:rFonts w:hint="default"/>
        <w:lang w:val="sk-SK" w:eastAsia="sk-SK" w:bidi="sk-SK"/>
      </w:rPr>
    </w:lvl>
    <w:lvl w:ilvl="5" w:tplc="DA00BDD4">
      <w:numFmt w:val="bullet"/>
      <w:lvlText w:val="•"/>
      <w:lvlJc w:val="left"/>
      <w:pPr>
        <w:ind w:left="4979" w:hanging="308"/>
      </w:pPr>
      <w:rPr>
        <w:rFonts w:hint="default"/>
        <w:lang w:val="sk-SK" w:eastAsia="sk-SK" w:bidi="sk-SK"/>
      </w:rPr>
    </w:lvl>
    <w:lvl w:ilvl="6" w:tplc="04D00CA4">
      <w:numFmt w:val="bullet"/>
      <w:lvlText w:val="•"/>
      <w:lvlJc w:val="left"/>
      <w:pPr>
        <w:ind w:left="5964" w:hanging="308"/>
      </w:pPr>
      <w:rPr>
        <w:rFonts w:hint="default"/>
        <w:lang w:val="sk-SK" w:eastAsia="sk-SK" w:bidi="sk-SK"/>
      </w:rPr>
    </w:lvl>
    <w:lvl w:ilvl="7" w:tplc="377CED22">
      <w:numFmt w:val="bullet"/>
      <w:lvlText w:val="•"/>
      <w:lvlJc w:val="left"/>
      <w:pPr>
        <w:ind w:left="6949" w:hanging="308"/>
      </w:pPr>
      <w:rPr>
        <w:rFonts w:hint="default"/>
        <w:lang w:val="sk-SK" w:eastAsia="sk-SK" w:bidi="sk-SK"/>
      </w:rPr>
    </w:lvl>
    <w:lvl w:ilvl="8" w:tplc="DD00E9EE">
      <w:numFmt w:val="bullet"/>
      <w:lvlText w:val="•"/>
      <w:lvlJc w:val="left"/>
      <w:pPr>
        <w:ind w:left="7934" w:hanging="308"/>
      </w:pPr>
      <w:rPr>
        <w:rFonts w:hint="default"/>
        <w:lang w:val="sk-SK" w:eastAsia="sk-SK" w:bidi="sk-SK"/>
      </w:rPr>
    </w:lvl>
  </w:abstractNum>
  <w:abstractNum w:abstractNumId="2">
    <w:nsid w:val="136E0C39"/>
    <w:multiLevelType w:val="hybridMultilevel"/>
    <w:tmpl w:val="01B6DB8E"/>
    <w:lvl w:ilvl="0" w:tplc="171CD542">
      <w:start w:val="2"/>
      <w:numFmt w:val="lowerLetter"/>
      <w:lvlText w:val="%1."/>
      <w:lvlJc w:val="left"/>
      <w:pPr>
        <w:ind w:left="16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2" w:hanging="360"/>
      </w:pPr>
    </w:lvl>
    <w:lvl w:ilvl="2" w:tplc="0409001B" w:tentative="1">
      <w:start w:val="1"/>
      <w:numFmt w:val="lowerRoman"/>
      <w:lvlText w:val="%3."/>
      <w:lvlJc w:val="right"/>
      <w:pPr>
        <w:ind w:left="3132" w:hanging="180"/>
      </w:pPr>
    </w:lvl>
    <w:lvl w:ilvl="3" w:tplc="0409000F" w:tentative="1">
      <w:start w:val="1"/>
      <w:numFmt w:val="decimal"/>
      <w:lvlText w:val="%4."/>
      <w:lvlJc w:val="left"/>
      <w:pPr>
        <w:ind w:left="3852" w:hanging="360"/>
      </w:pPr>
    </w:lvl>
    <w:lvl w:ilvl="4" w:tplc="04090019" w:tentative="1">
      <w:start w:val="1"/>
      <w:numFmt w:val="lowerLetter"/>
      <w:lvlText w:val="%5."/>
      <w:lvlJc w:val="left"/>
      <w:pPr>
        <w:ind w:left="4572" w:hanging="360"/>
      </w:pPr>
    </w:lvl>
    <w:lvl w:ilvl="5" w:tplc="0409001B" w:tentative="1">
      <w:start w:val="1"/>
      <w:numFmt w:val="lowerRoman"/>
      <w:lvlText w:val="%6."/>
      <w:lvlJc w:val="right"/>
      <w:pPr>
        <w:ind w:left="5292" w:hanging="180"/>
      </w:pPr>
    </w:lvl>
    <w:lvl w:ilvl="6" w:tplc="0409000F" w:tentative="1">
      <w:start w:val="1"/>
      <w:numFmt w:val="decimal"/>
      <w:lvlText w:val="%7."/>
      <w:lvlJc w:val="left"/>
      <w:pPr>
        <w:ind w:left="6012" w:hanging="360"/>
      </w:pPr>
    </w:lvl>
    <w:lvl w:ilvl="7" w:tplc="04090019" w:tentative="1">
      <w:start w:val="1"/>
      <w:numFmt w:val="lowerLetter"/>
      <w:lvlText w:val="%8."/>
      <w:lvlJc w:val="left"/>
      <w:pPr>
        <w:ind w:left="6732" w:hanging="360"/>
      </w:pPr>
    </w:lvl>
    <w:lvl w:ilvl="8" w:tplc="040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>
    <w:nsid w:val="177926C8"/>
    <w:multiLevelType w:val="hybridMultilevel"/>
    <w:tmpl w:val="18166E5C"/>
    <w:lvl w:ilvl="0" w:tplc="2856C796">
      <w:start w:val="1"/>
      <w:numFmt w:val="lowerLetter"/>
      <w:lvlText w:val="%1)"/>
      <w:lvlJc w:val="left"/>
      <w:pPr>
        <w:ind w:left="785" w:hanging="284"/>
      </w:pPr>
      <w:rPr>
        <w:rFonts w:ascii="Palatino Linotype" w:eastAsia="Palatino Linotype" w:hAnsi="Palatino Linotype" w:cs="Palatino Linotype" w:hint="default"/>
        <w:w w:val="105"/>
        <w:sz w:val="20"/>
        <w:szCs w:val="20"/>
        <w:lang w:val="sk-SK" w:eastAsia="sk-SK" w:bidi="sk-SK"/>
      </w:rPr>
    </w:lvl>
    <w:lvl w:ilvl="1" w:tplc="7D5EE114">
      <w:numFmt w:val="bullet"/>
      <w:lvlText w:val="•"/>
      <w:lvlJc w:val="left"/>
      <w:pPr>
        <w:ind w:left="1692" w:hanging="284"/>
      </w:pPr>
      <w:rPr>
        <w:rFonts w:hint="default"/>
        <w:lang w:val="sk-SK" w:eastAsia="sk-SK" w:bidi="sk-SK"/>
      </w:rPr>
    </w:lvl>
    <w:lvl w:ilvl="2" w:tplc="81B8ED3C">
      <w:numFmt w:val="bullet"/>
      <w:lvlText w:val="•"/>
      <w:lvlJc w:val="left"/>
      <w:pPr>
        <w:ind w:left="2604" w:hanging="284"/>
      </w:pPr>
      <w:rPr>
        <w:rFonts w:hint="default"/>
        <w:lang w:val="sk-SK" w:eastAsia="sk-SK" w:bidi="sk-SK"/>
      </w:rPr>
    </w:lvl>
    <w:lvl w:ilvl="3" w:tplc="AA98FC86">
      <w:numFmt w:val="bullet"/>
      <w:lvlText w:val="•"/>
      <w:lvlJc w:val="left"/>
      <w:pPr>
        <w:ind w:left="3517" w:hanging="284"/>
      </w:pPr>
      <w:rPr>
        <w:rFonts w:hint="default"/>
        <w:lang w:val="sk-SK" w:eastAsia="sk-SK" w:bidi="sk-SK"/>
      </w:rPr>
    </w:lvl>
    <w:lvl w:ilvl="4" w:tplc="237A7D8C">
      <w:numFmt w:val="bullet"/>
      <w:lvlText w:val="•"/>
      <w:lvlJc w:val="left"/>
      <w:pPr>
        <w:ind w:left="4429" w:hanging="284"/>
      </w:pPr>
      <w:rPr>
        <w:rFonts w:hint="default"/>
        <w:lang w:val="sk-SK" w:eastAsia="sk-SK" w:bidi="sk-SK"/>
      </w:rPr>
    </w:lvl>
    <w:lvl w:ilvl="5" w:tplc="E8326C96">
      <w:numFmt w:val="bullet"/>
      <w:lvlText w:val="•"/>
      <w:lvlJc w:val="left"/>
      <w:pPr>
        <w:ind w:left="5342" w:hanging="284"/>
      </w:pPr>
      <w:rPr>
        <w:rFonts w:hint="default"/>
        <w:lang w:val="sk-SK" w:eastAsia="sk-SK" w:bidi="sk-SK"/>
      </w:rPr>
    </w:lvl>
    <w:lvl w:ilvl="6" w:tplc="1A2A2950">
      <w:numFmt w:val="bullet"/>
      <w:lvlText w:val="•"/>
      <w:lvlJc w:val="left"/>
      <w:pPr>
        <w:ind w:left="6254" w:hanging="284"/>
      </w:pPr>
      <w:rPr>
        <w:rFonts w:hint="default"/>
        <w:lang w:val="sk-SK" w:eastAsia="sk-SK" w:bidi="sk-SK"/>
      </w:rPr>
    </w:lvl>
    <w:lvl w:ilvl="7" w:tplc="5E9E63F8">
      <w:numFmt w:val="bullet"/>
      <w:lvlText w:val="•"/>
      <w:lvlJc w:val="left"/>
      <w:pPr>
        <w:ind w:left="7167" w:hanging="284"/>
      </w:pPr>
      <w:rPr>
        <w:rFonts w:hint="default"/>
        <w:lang w:val="sk-SK" w:eastAsia="sk-SK" w:bidi="sk-SK"/>
      </w:rPr>
    </w:lvl>
    <w:lvl w:ilvl="8" w:tplc="8188D524">
      <w:numFmt w:val="bullet"/>
      <w:lvlText w:val="•"/>
      <w:lvlJc w:val="left"/>
      <w:pPr>
        <w:ind w:left="8079" w:hanging="284"/>
      </w:pPr>
      <w:rPr>
        <w:rFonts w:hint="default"/>
        <w:lang w:val="sk-SK" w:eastAsia="sk-SK" w:bidi="sk-SK"/>
      </w:rPr>
    </w:lvl>
  </w:abstractNum>
  <w:abstractNum w:abstractNumId="4">
    <w:nsid w:val="253B7279"/>
    <w:multiLevelType w:val="hybridMultilevel"/>
    <w:tmpl w:val="98128E2E"/>
    <w:lvl w:ilvl="0" w:tplc="E5B25FEE">
      <w:start w:val="1"/>
      <w:numFmt w:val="lowerLetter"/>
      <w:lvlText w:val="%1)"/>
      <w:lvlJc w:val="left"/>
      <w:pPr>
        <w:ind w:left="785" w:hanging="284"/>
      </w:pPr>
      <w:rPr>
        <w:rFonts w:ascii="Palatino Linotype" w:eastAsia="Palatino Linotype" w:hAnsi="Palatino Linotype" w:cs="Palatino Linotype" w:hint="default"/>
        <w:w w:val="105"/>
        <w:sz w:val="20"/>
        <w:szCs w:val="20"/>
        <w:lang w:val="sk-SK" w:eastAsia="sk-SK" w:bidi="sk-SK"/>
      </w:rPr>
    </w:lvl>
    <w:lvl w:ilvl="1" w:tplc="B134CBAA">
      <w:numFmt w:val="bullet"/>
      <w:lvlText w:val="•"/>
      <w:lvlJc w:val="left"/>
      <w:pPr>
        <w:ind w:left="1692" w:hanging="284"/>
      </w:pPr>
      <w:rPr>
        <w:rFonts w:hint="default"/>
        <w:lang w:val="sk-SK" w:eastAsia="sk-SK" w:bidi="sk-SK"/>
      </w:rPr>
    </w:lvl>
    <w:lvl w:ilvl="2" w:tplc="AFA0302E">
      <w:numFmt w:val="bullet"/>
      <w:lvlText w:val="•"/>
      <w:lvlJc w:val="left"/>
      <w:pPr>
        <w:ind w:left="2604" w:hanging="284"/>
      </w:pPr>
      <w:rPr>
        <w:rFonts w:hint="default"/>
        <w:lang w:val="sk-SK" w:eastAsia="sk-SK" w:bidi="sk-SK"/>
      </w:rPr>
    </w:lvl>
    <w:lvl w:ilvl="3" w:tplc="AA506BF4">
      <w:numFmt w:val="bullet"/>
      <w:lvlText w:val="•"/>
      <w:lvlJc w:val="left"/>
      <w:pPr>
        <w:ind w:left="3517" w:hanging="284"/>
      </w:pPr>
      <w:rPr>
        <w:rFonts w:hint="default"/>
        <w:lang w:val="sk-SK" w:eastAsia="sk-SK" w:bidi="sk-SK"/>
      </w:rPr>
    </w:lvl>
    <w:lvl w:ilvl="4" w:tplc="03E8536A">
      <w:numFmt w:val="bullet"/>
      <w:lvlText w:val="•"/>
      <w:lvlJc w:val="left"/>
      <w:pPr>
        <w:ind w:left="4429" w:hanging="284"/>
      </w:pPr>
      <w:rPr>
        <w:rFonts w:hint="default"/>
        <w:lang w:val="sk-SK" w:eastAsia="sk-SK" w:bidi="sk-SK"/>
      </w:rPr>
    </w:lvl>
    <w:lvl w:ilvl="5" w:tplc="88F0CCF8">
      <w:numFmt w:val="bullet"/>
      <w:lvlText w:val="•"/>
      <w:lvlJc w:val="left"/>
      <w:pPr>
        <w:ind w:left="5342" w:hanging="284"/>
      </w:pPr>
      <w:rPr>
        <w:rFonts w:hint="default"/>
        <w:lang w:val="sk-SK" w:eastAsia="sk-SK" w:bidi="sk-SK"/>
      </w:rPr>
    </w:lvl>
    <w:lvl w:ilvl="6" w:tplc="DCB49058">
      <w:numFmt w:val="bullet"/>
      <w:lvlText w:val="•"/>
      <w:lvlJc w:val="left"/>
      <w:pPr>
        <w:ind w:left="6254" w:hanging="284"/>
      </w:pPr>
      <w:rPr>
        <w:rFonts w:hint="default"/>
        <w:lang w:val="sk-SK" w:eastAsia="sk-SK" w:bidi="sk-SK"/>
      </w:rPr>
    </w:lvl>
    <w:lvl w:ilvl="7" w:tplc="E716F710">
      <w:numFmt w:val="bullet"/>
      <w:lvlText w:val="•"/>
      <w:lvlJc w:val="left"/>
      <w:pPr>
        <w:ind w:left="7167" w:hanging="284"/>
      </w:pPr>
      <w:rPr>
        <w:rFonts w:hint="default"/>
        <w:lang w:val="sk-SK" w:eastAsia="sk-SK" w:bidi="sk-SK"/>
      </w:rPr>
    </w:lvl>
    <w:lvl w:ilvl="8" w:tplc="AC6ACD34">
      <w:numFmt w:val="bullet"/>
      <w:lvlText w:val="•"/>
      <w:lvlJc w:val="left"/>
      <w:pPr>
        <w:ind w:left="8079" w:hanging="284"/>
      </w:pPr>
      <w:rPr>
        <w:rFonts w:hint="default"/>
        <w:lang w:val="sk-SK" w:eastAsia="sk-SK" w:bidi="sk-SK"/>
      </w:rPr>
    </w:lvl>
  </w:abstractNum>
  <w:abstractNum w:abstractNumId="5">
    <w:nsid w:val="2FDD6ADC"/>
    <w:multiLevelType w:val="hybridMultilevel"/>
    <w:tmpl w:val="6F4C3974"/>
    <w:lvl w:ilvl="0" w:tplc="5E9AD17E">
      <w:start w:val="1"/>
      <w:numFmt w:val="lowerLetter"/>
      <w:lvlText w:val="%1)"/>
      <w:lvlJc w:val="left"/>
      <w:pPr>
        <w:ind w:left="785" w:hanging="284"/>
      </w:pPr>
      <w:rPr>
        <w:rFonts w:ascii="Palatino Linotype" w:eastAsia="Palatino Linotype" w:hAnsi="Palatino Linotype" w:cs="Palatino Linotype" w:hint="default"/>
        <w:w w:val="105"/>
        <w:sz w:val="20"/>
        <w:szCs w:val="20"/>
        <w:lang w:val="sk-SK" w:eastAsia="sk-SK" w:bidi="sk-SK"/>
      </w:rPr>
    </w:lvl>
    <w:lvl w:ilvl="1" w:tplc="6F0EF93A">
      <w:numFmt w:val="bullet"/>
      <w:lvlText w:val="•"/>
      <w:lvlJc w:val="left"/>
      <w:pPr>
        <w:ind w:left="960" w:hanging="284"/>
      </w:pPr>
      <w:rPr>
        <w:rFonts w:hint="default"/>
        <w:lang w:val="sk-SK" w:eastAsia="sk-SK" w:bidi="sk-SK"/>
      </w:rPr>
    </w:lvl>
    <w:lvl w:ilvl="2" w:tplc="D158D2A8">
      <w:numFmt w:val="bullet"/>
      <w:lvlText w:val="•"/>
      <w:lvlJc w:val="left"/>
      <w:pPr>
        <w:ind w:left="1953" w:hanging="284"/>
      </w:pPr>
      <w:rPr>
        <w:rFonts w:hint="default"/>
        <w:lang w:val="sk-SK" w:eastAsia="sk-SK" w:bidi="sk-SK"/>
      </w:rPr>
    </w:lvl>
    <w:lvl w:ilvl="3" w:tplc="F1723FD2">
      <w:numFmt w:val="bullet"/>
      <w:lvlText w:val="•"/>
      <w:lvlJc w:val="left"/>
      <w:pPr>
        <w:ind w:left="2947" w:hanging="284"/>
      </w:pPr>
      <w:rPr>
        <w:rFonts w:hint="default"/>
        <w:lang w:val="sk-SK" w:eastAsia="sk-SK" w:bidi="sk-SK"/>
      </w:rPr>
    </w:lvl>
    <w:lvl w:ilvl="4" w:tplc="A93C0B42">
      <w:numFmt w:val="bullet"/>
      <w:lvlText w:val="•"/>
      <w:lvlJc w:val="left"/>
      <w:pPr>
        <w:ind w:left="3941" w:hanging="284"/>
      </w:pPr>
      <w:rPr>
        <w:rFonts w:hint="default"/>
        <w:lang w:val="sk-SK" w:eastAsia="sk-SK" w:bidi="sk-SK"/>
      </w:rPr>
    </w:lvl>
    <w:lvl w:ilvl="5" w:tplc="1D1C2CEE">
      <w:numFmt w:val="bullet"/>
      <w:lvlText w:val="•"/>
      <w:lvlJc w:val="left"/>
      <w:pPr>
        <w:ind w:left="4935" w:hanging="284"/>
      </w:pPr>
      <w:rPr>
        <w:rFonts w:hint="default"/>
        <w:lang w:val="sk-SK" w:eastAsia="sk-SK" w:bidi="sk-SK"/>
      </w:rPr>
    </w:lvl>
    <w:lvl w:ilvl="6" w:tplc="3556AA2A">
      <w:numFmt w:val="bullet"/>
      <w:lvlText w:val="•"/>
      <w:lvlJc w:val="left"/>
      <w:pPr>
        <w:ind w:left="5929" w:hanging="284"/>
      </w:pPr>
      <w:rPr>
        <w:rFonts w:hint="default"/>
        <w:lang w:val="sk-SK" w:eastAsia="sk-SK" w:bidi="sk-SK"/>
      </w:rPr>
    </w:lvl>
    <w:lvl w:ilvl="7" w:tplc="BCC0A8BC">
      <w:numFmt w:val="bullet"/>
      <w:lvlText w:val="•"/>
      <w:lvlJc w:val="left"/>
      <w:pPr>
        <w:ind w:left="6923" w:hanging="284"/>
      </w:pPr>
      <w:rPr>
        <w:rFonts w:hint="default"/>
        <w:lang w:val="sk-SK" w:eastAsia="sk-SK" w:bidi="sk-SK"/>
      </w:rPr>
    </w:lvl>
    <w:lvl w:ilvl="8" w:tplc="B0D464C0">
      <w:numFmt w:val="bullet"/>
      <w:lvlText w:val="•"/>
      <w:lvlJc w:val="left"/>
      <w:pPr>
        <w:ind w:left="7917" w:hanging="284"/>
      </w:pPr>
      <w:rPr>
        <w:rFonts w:hint="default"/>
        <w:lang w:val="sk-SK" w:eastAsia="sk-SK" w:bidi="sk-SK"/>
      </w:rPr>
    </w:lvl>
  </w:abstractNum>
  <w:abstractNum w:abstractNumId="6">
    <w:nsid w:val="45CD7C67"/>
    <w:multiLevelType w:val="hybridMultilevel"/>
    <w:tmpl w:val="A9B28E7E"/>
    <w:lvl w:ilvl="0" w:tplc="EF4CDC5E">
      <w:start w:val="1"/>
      <w:numFmt w:val="lowerLetter"/>
      <w:lvlText w:val="%1)"/>
      <w:lvlJc w:val="left"/>
      <w:pPr>
        <w:ind w:left="785" w:hanging="284"/>
      </w:pPr>
      <w:rPr>
        <w:rFonts w:ascii="Palatino Linotype" w:eastAsia="Palatino Linotype" w:hAnsi="Palatino Linotype" w:cs="Palatino Linotype" w:hint="default"/>
        <w:w w:val="105"/>
        <w:sz w:val="20"/>
        <w:szCs w:val="20"/>
        <w:lang w:val="sk-SK" w:eastAsia="sk-SK" w:bidi="sk-SK"/>
      </w:rPr>
    </w:lvl>
    <w:lvl w:ilvl="1" w:tplc="844AB254">
      <w:numFmt w:val="bullet"/>
      <w:lvlText w:val="•"/>
      <w:lvlJc w:val="left"/>
      <w:pPr>
        <w:ind w:left="1692" w:hanging="284"/>
      </w:pPr>
      <w:rPr>
        <w:rFonts w:hint="default"/>
        <w:lang w:val="sk-SK" w:eastAsia="sk-SK" w:bidi="sk-SK"/>
      </w:rPr>
    </w:lvl>
    <w:lvl w:ilvl="2" w:tplc="BF90B244">
      <w:numFmt w:val="bullet"/>
      <w:lvlText w:val="•"/>
      <w:lvlJc w:val="left"/>
      <w:pPr>
        <w:ind w:left="2604" w:hanging="284"/>
      </w:pPr>
      <w:rPr>
        <w:rFonts w:hint="default"/>
        <w:lang w:val="sk-SK" w:eastAsia="sk-SK" w:bidi="sk-SK"/>
      </w:rPr>
    </w:lvl>
    <w:lvl w:ilvl="3" w:tplc="67909DCE">
      <w:numFmt w:val="bullet"/>
      <w:lvlText w:val="•"/>
      <w:lvlJc w:val="left"/>
      <w:pPr>
        <w:ind w:left="3517" w:hanging="284"/>
      </w:pPr>
      <w:rPr>
        <w:rFonts w:hint="default"/>
        <w:lang w:val="sk-SK" w:eastAsia="sk-SK" w:bidi="sk-SK"/>
      </w:rPr>
    </w:lvl>
    <w:lvl w:ilvl="4" w:tplc="67B2AA24">
      <w:numFmt w:val="bullet"/>
      <w:lvlText w:val="•"/>
      <w:lvlJc w:val="left"/>
      <w:pPr>
        <w:ind w:left="4429" w:hanging="284"/>
      </w:pPr>
      <w:rPr>
        <w:rFonts w:hint="default"/>
        <w:lang w:val="sk-SK" w:eastAsia="sk-SK" w:bidi="sk-SK"/>
      </w:rPr>
    </w:lvl>
    <w:lvl w:ilvl="5" w:tplc="ACCEFC90">
      <w:numFmt w:val="bullet"/>
      <w:lvlText w:val="•"/>
      <w:lvlJc w:val="left"/>
      <w:pPr>
        <w:ind w:left="5342" w:hanging="284"/>
      </w:pPr>
      <w:rPr>
        <w:rFonts w:hint="default"/>
        <w:lang w:val="sk-SK" w:eastAsia="sk-SK" w:bidi="sk-SK"/>
      </w:rPr>
    </w:lvl>
    <w:lvl w:ilvl="6" w:tplc="B4304D54">
      <w:numFmt w:val="bullet"/>
      <w:lvlText w:val="•"/>
      <w:lvlJc w:val="left"/>
      <w:pPr>
        <w:ind w:left="6254" w:hanging="284"/>
      </w:pPr>
      <w:rPr>
        <w:rFonts w:hint="default"/>
        <w:lang w:val="sk-SK" w:eastAsia="sk-SK" w:bidi="sk-SK"/>
      </w:rPr>
    </w:lvl>
    <w:lvl w:ilvl="7" w:tplc="FB14D398">
      <w:numFmt w:val="bullet"/>
      <w:lvlText w:val="•"/>
      <w:lvlJc w:val="left"/>
      <w:pPr>
        <w:ind w:left="7167" w:hanging="284"/>
      </w:pPr>
      <w:rPr>
        <w:rFonts w:hint="default"/>
        <w:lang w:val="sk-SK" w:eastAsia="sk-SK" w:bidi="sk-SK"/>
      </w:rPr>
    </w:lvl>
    <w:lvl w:ilvl="8" w:tplc="2A8EDA64">
      <w:numFmt w:val="bullet"/>
      <w:lvlText w:val="•"/>
      <w:lvlJc w:val="left"/>
      <w:pPr>
        <w:ind w:left="8079" w:hanging="284"/>
      </w:pPr>
      <w:rPr>
        <w:rFonts w:hint="default"/>
        <w:lang w:val="sk-SK" w:eastAsia="sk-SK" w:bidi="sk-SK"/>
      </w:rPr>
    </w:lvl>
  </w:abstractNum>
  <w:abstractNum w:abstractNumId="7">
    <w:nsid w:val="586A1269"/>
    <w:multiLevelType w:val="hybridMultilevel"/>
    <w:tmpl w:val="10E21F54"/>
    <w:lvl w:ilvl="0" w:tplc="32BEF520">
      <w:start w:val="1"/>
      <w:numFmt w:val="lowerLetter"/>
      <w:lvlText w:val="%1)"/>
      <w:lvlJc w:val="left"/>
      <w:pPr>
        <w:ind w:left="1302" w:hanging="207"/>
      </w:pPr>
      <w:rPr>
        <w:rFonts w:ascii="Times New Roman" w:eastAsia="Times New Roman" w:hAnsi="Times New Roman" w:cs="Times New Roman" w:hint="default"/>
        <w:spacing w:val="-1"/>
        <w:w w:val="101"/>
        <w:sz w:val="20"/>
        <w:szCs w:val="20"/>
        <w:lang w:val="sk-SK" w:eastAsia="sk-SK" w:bidi="sk-SK"/>
      </w:rPr>
    </w:lvl>
    <w:lvl w:ilvl="1" w:tplc="95183AD8">
      <w:numFmt w:val="bullet"/>
      <w:lvlText w:val="•"/>
      <w:lvlJc w:val="left"/>
      <w:pPr>
        <w:ind w:left="2160" w:hanging="207"/>
      </w:pPr>
      <w:rPr>
        <w:rFonts w:hint="default"/>
        <w:lang w:val="sk-SK" w:eastAsia="sk-SK" w:bidi="sk-SK"/>
      </w:rPr>
    </w:lvl>
    <w:lvl w:ilvl="2" w:tplc="FF086372">
      <w:numFmt w:val="bullet"/>
      <w:lvlText w:val="•"/>
      <w:lvlJc w:val="left"/>
      <w:pPr>
        <w:ind w:left="3020" w:hanging="207"/>
      </w:pPr>
      <w:rPr>
        <w:rFonts w:hint="default"/>
        <w:lang w:val="sk-SK" w:eastAsia="sk-SK" w:bidi="sk-SK"/>
      </w:rPr>
    </w:lvl>
    <w:lvl w:ilvl="3" w:tplc="950C9028">
      <w:numFmt w:val="bullet"/>
      <w:lvlText w:val="•"/>
      <w:lvlJc w:val="left"/>
      <w:pPr>
        <w:ind w:left="3881" w:hanging="207"/>
      </w:pPr>
      <w:rPr>
        <w:rFonts w:hint="default"/>
        <w:lang w:val="sk-SK" w:eastAsia="sk-SK" w:bidi="sk-SK"/>
      </w:rPr>
    </w:lvl>
    <w:lvl w:ilvl="4" w:tplc="E4C2A6DC">
      <w:numFmt w:val="bullet"/>
      <w:lvlText w:val="•"/>
      <w:lvlJc w:val="left"/>
      <w:pPr>
        <w:ind w:left="4741" w:hanging="207"/>
      </w:pPr>
      <w:rPr>
        <w:rFonts w:hint="default"/>
        <w:lang w:val="sk-SK" w:eastAsia="sk-SK" w:bidi="sk-SK"/>
      </w:rPr>
    </w:lvl>
    <w:lvl w:ilvl="5" w:tplc="D0D894C6">
      <w:numFmt w:val="bullet"/>
      <w:lvlText w:val="•"/>
      <w:lvlJc w:val="left"/>
      <w:pPr>
        <w:ind w:left="5602" w:hanging="207"/>
      </w:pPr>
      <w:rPr>
        <w:rFonts w:hint="default"/>
        <w:lang w:val="sk-SK" w:eastAsia="sk-SK" w:bidi="sk-SK"/>
      </w:rPr>
    </w:lvl>
    <w:lvl w:ilvl="6" w:tplc="EF7C2B5C">
      <w:numFmt w:val="bullet"/>
      <w:lvlText w:val="•"/>
      <w:lvlJc w:val="left"/>
      <w:pPr>
        <w:ind w:left="6462" w:hanging="207"/>
      </w:pPr>
      <w:rPr>
        <w:rFonts w:hint="default"/>
        <w:lang w:val="sk-SK" w:eastAsia="sk-SK" w:bidi="sk-SK"/>
      </w:rPr>
    </w:lvl>
    <w:lvl w:ilvl="7" w:tplc="BB8A1DA0">
      <w:numFmt w:val="bullet"/>
      <w:lvlText w:val="•"/>
      <w:lvlJc w:val="left"/>
      <w:pPr>
        <w:ind w:left="7323" w:hanging="207"/>
      </w:pPr>
      <w:rPr>
        <w:rFonts w:hint="default"/>
        <w:lang w:val="sk-SK" w:eastAsia="sk-SK" w:bidi="sk-SK"/>
      </w:rPr>
    </w:lvl>
    <w:lvl w:ilvl="8" w:tplc="0D0E4F20">
      <w:numFmt w:val="bullet"/>
      <w:lvlText w:val="•"/>
      <w:lvlJc w:val="left"/>
      <w:pPr>
        <w:ind w:left="8183" w:hanging="207"/>
      </w:pPr>
      <w:rPr>
        <w:rFonts w:hint="default"/>
        <w:lang w:val="sk-SK" w:eastAsia="sk-SK" w:bidi="sk-SK"/>
      </w:rPr>
    </w:lvl>
  </w:abstractNum>
  <w:abstractNum w:abstractNumId="8">
    <w:nsid w:val="5BCC58BE"/>
    <w:multiLevelType w:val="hybridMultilevel"/>
    <w:tmpl w:val="81EE30AC"/>
    <w:lvl w:ilvl="0" w:tplc="968860A0">
      <w:start w:val="1"/>
      <w:numFmt w:val="lowerLetter"/>
      <w:lvlText w:val="%1)"/>
      <w:lvlJc w:val="left"/>
      <w:pPr>
        <w:ind w:left="1334" w:hanging="271"/>
      </w:pPr>
      <w:rPr>
        <w:rFonts w:ascii="Times New Roman" w:eastAsia="Times New Roman" w:hAnsi="Times New Roman" w:cs="Times New Roman" w:hint="default"/>
        <w:spacing w:val="-1"/>
        <w:w w:val="101"/>
        <w:sz w:val="20"/>
        <w:szCs w:val="20"/>
        <w:lang w:val="sk-SK" w:eastAsia="sk-SK" w:bidi="sk-SK"/>
      </w:rPr>
    </w:lvl>
    <w:lvl w:ilvl="1" w:tplc="74461450">
      <w:numFmt w:val="bullet"/>
      <w:lvlText w:val="•"/>
      <w:lvlJc w:val="left"/>
      <w:pPr>
        <w:ind w:left="2196" w:hanging="271"/>
      </w:pPr>
      <w:rPr>
        <w:rFonts w:hint="default"/>
        <w:lang w:val="sk-SK" w:eastAsia="sk-SK" w:bidi="sk-SK"/>
      </w:rPr>
    </w:lvl>
    <w:lvl w:ilvl="2" w:tplc="82A2EF6E">
      <w:numFmt w:val="bullet"/>
      <w:lvlText w:val="•"/>
      <w:lvlJc w:val="left"/>
      <w:pPr>
        <w:ind w:left="3052" w:hanging="271"/>
      </w:pPr>
      <w:rPr>
        <w:rFonts w:hint="default"/>
        <w:lang w:val="sk-SK" w:eastAsia="sk-SK" w:bidi="sk-SK"/>
      </w:rPr>
    </w:lvl>
    <w:lvl w:ilvl="3" w:tplc="EB2EEA9E">
      <w:numFmt w:val="bullet"/>
      <w:lvlText w:val="•"/>
      <w:lvlJc w:val="left"/>
      <w:pPr>
        <w:ind w:left="3909" w:hanging="271"/>
      </w:pPr>
      <w:rPr>
        <w:rFonts w:hint="default"/>
        <w:lang w:val="sk-SK" w:eastAsia="sk-SK" w:bidi="sk-SK"/>
      </w:rPr>
    </w:lvl>
    <w:lvl w:ilvl="4" w:tplc="392CD646">
      <w:numFmt w:val="bullet"/>
      <w:lvlText w:val="•"/>
      <w:lvlJc w:val="left"/>
      <w:pPr>
        <w:ind w:left="4765" w:hanging="271"/>
      </w:pPr>
      <w:rPr>
        <w:rFonts w:hint="default"/>
        <w:lang w:val="sk-SK" w:eastAsia="sk-SK" w:bidi="sk-SK"/>
      </w:rPr>
    </w:lvl>
    <w:lvl w:ilvl="5" w:tplc="FE1032BA">
      <w:numFmt w:val="bullet"/>
      <w:lvlText w:val="•"/>
      <w:lvlJc w:val="left"/>
      <w:pPr>
        <w:ind w:left="5622" w:hanging="271"/>
      </w:pPr>
      <w:rPr>
        <w:rFonts w:hint="default"/>
        <w:lang w:val="sk-SK" w:eastAsia="sk-SK" w:bidi="sk-SK"/>
      </w:rPr>
    </w:lvl>
    <w:lvl w:ilvl="6" w:tplc="504CF9C2">
      <w:numFmt w:val="bullet"/>
      <w:lvlText w:val="•"/>
      <w:lvlJc w:val="left"/>
      <w:pPr>
        <w:ind w:left="6478" w:hanging="271"/>
      </w:pPr>
      <w:rPr>
        <w:rFonts w:hint="default"/>
        <w:lang w:val="sk-SK" w:eastAsia="sk-SK" w:bidi="sk-SK"/>
      </w:rPr>
    </w:lvl>
    <w:lvl w:ilvl="7" w:tplc="4EE28A82">
      <w:numFmt w:val="bullet"/>
      <w:lvlText w:val="•"/>
      <w:lvlJc w:val="left"/>
      <w:pPr>
        <w:ind w:left="7335" w:hanging="271"/>
      </w:pPr>
      <w:rPr>
        <w:rFonts w:hint="default"/>
        <w:lang w:val="sk-SK" w:eastAsia="sk-SK" w:bidi="sk-SK"/>
      </w:rPr>
    </w:lvl>
    <w:lvl w:ilvl="8" w:tplc="1480C7C0">
      <w:numFmt w:val="bullet"/>
      <w:lvlText w:val="•"/>
      <w:lvlJc w:val="left"/>
      <w:pPr>
        <w:ind w:left="8191" w:hanging="271"/>
      </w:pPr>
      <w:rPr>
        <w:rFonts w:hint="default"/>
        <w:lang w:val="sk-SK" w:eastAsia="sk-SK" w:bidi="sk-SK"/>
      </w:rPr>
    </w:lvl>
  </w:abstractNum>
  <w:abstractNum w:abstractNumId="9">
    <w:nsid w:val="5E454EA9"/>
    <w:multiLevelType w:val="hybridMultilevel"/>
    <w:tmpl w:val="F38C0906"/>
    <w:lvl w:ilvl="0" w:tplc="82C42212">
      <w:start w:val="1"/>
      <w:numFmt w:val="upperLetter"/>
      <w:lvlText w:val="%1."/>
      <w:lvlJc w:val="left"/>
      <w:pPr>
        <w:ind w:left="1393" w:hanging="298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20"/>
        <w:szCs w:val="20"/>
        <w:lang w:val="sk-SK" w:eastAsia="sk-SK" w:bidi="sk-SK"/>
      </w:rPr>
    </w:lvl>
    <w:lvl w:ilvl="1" w:tplc="4D006D44">
      <w:start w:val="1"/>
      <w:numFmt w:val="decimal"/>
      <w:lvlText w:val="%2."/>
      <w:lvlJc w:val="left"/>
      <w:pPr>
        <w:ind w:left="1298" w:hanging="203"/>
      </w:pPr>
      <w:rPr>
        <w:rFonts w:ascii="Times New Roman" w:eastAsia="Times New Roman" w:hAnsi="Times New Roman" w:cs="Times New Roman" w:hint="default"/>
        <w:w w:val="101"/>
        <w:sz w:val="20"/>
        <w:szCs w:val="20"/>
        <w:lang w:val="sk-SK" w:eastAsia="sk-SK" w:bidi="sk-SK"/>
      </w:rPr>
    </w:lvl>
    <w:lvl w:ilvl="2" w:tplc="631EF966">
      <w:numFmt w:val="bullet"/>
      <w:lvlText w:val="•"/>
      <w:lvlJc w:val="left"/>
      <w:pPr>
        <w:ind w:left="2344" w:hanging="203"/>
      </w:pPr>
      <w:rPr>
        <w:rFonts w:hint="default"/>
        <w:lang w:val="sk-SK" w:eastAsia="sk-SK" w:bidi="sk-SK"/>
      </w:rPr>
    </w:lvl>
    <w:lvl w:ilvl="3" w:tplc="68B42BB2">
      <w:numFmt w:val="bullet"/>
      <w:lvlText w:val="•"/>
      <w:lvlJc w:val="left"/>
      <w:pPr>
        <w:ind w:left="3289" w:hanging="203"/>
      </w:pPr>
      <w:rPr>
        <w:rFonts w:hint="default"/>
        <w:lang w:val="sk-SK" w:eastAsia="sk-SK" w:bidi="sk-SK"/>
      </w:rPr>
    </w:lvl>
    <w:lvl w:ilvl="4" w:tplc="98100E42">
      <w:numFmt w:val="bullet"/>
      <w:lvlText w:val="•"/>
      <w:lvlJc w:val="left"/>
      <w:pPr>
        <w:ind w:left="4234" w:hanging="203"/>
      </w:pPr>
      <w:rPr>
        <w:rFonts w:hint="default"/>
        <w:lang w:val="sk-SK" w:eastAsia="sk-SK" w:bidi="sk-SK"/>
      </w:rPr>
    </w:lvl>
    <w:lvl w:ilvl="5" w:tplc="649AF9F6">
      <w:numFmt w:val="bullet"/>
      <w:lvlText w:val="•"/>
      <w:lvlJc w:val="left"/>
      <w:pPr>
        <w:ind w:left="5179" w:hanging="203"/>
      </w:pPr>
      <w:rPr>
        <w:rFonts w:hint="default"/>
        <w:lang w:val="sk-SK" w:eastAsia="sk-SK" w:bidi="sk-SK"/>
      </w:rPr>
    </w:lvl>
    <w:lvl w:ilvl="6" w:tplc="12D6F1B2">
      <w:numFmt w:val="bullet"/>
      <w:lvlText w:val="•"/>
      <w:lvlJc w:val="left"/>
      <w:pPr>
        <w:ind w:left="6124" w:hanging="203"/>
      </w:pPr>
      <w:rPr>
        <w:rFonts w:hint="default"/>
        <w:lang w:val="sk-SK" w:eastAsia="sk-SK" w:bidi="sk-SK"/>
      </w:rPr>
    </w:lvl>
    <w:lvl w:ilvl="7" w:tplc="EFBCC368">
      <w:numFmt w:val="bullet"/>
      <w:lvlText w:val="•"/>
      <w:lvlJc w:val="left"/>
      <w:pPr>
        <w:ind w:left="7069" w:hanging="203"/>
      </w:pPr>
      <w:rPr>
        <w:rFonts w:hint="default"/>
        <w:lang w:val="sk-SK" w:eastAsia="sk-SK" w:bidi="sk-SK"/>
      </w:rPr>
    </w:lvl>
    <w:lvl w:ilvl="8" w:tplc="020E33CA">
      <w:numFmt w:val="bullet"/>
      <w:lvlText w:val="•"/>
      <w:lvlJc w:val="left"/>
      <w:pPr>
        <w:ind w:left="8014" w:hanging="203"/>
      </w:pPr>
      <w:rPr>
        <w:rFonts w:hint="default"/>
        <w:lang w:val="sk-SK" w:eastAsia="sk-SK" w:bidi="sk-SK"/>
      </w:rPr>
    </w:lvl>
  </w:abstractNum>
  <w:abstractNum w:abstractNumId="10">
    <w:nsid w:val="60A67FAB"/>
    <w:multiLevelType w:val="hybridMultilevel"/>
    <w:tmpl w:val="0EAAE532"/>
    <w:lvl w:ilvl="0" w:tplc="42ECB72A">
      <w:start w:val="1"/>
      <w:numFmt w:val="lowerLetter"/>
      <w:lvlText w:val="%1)"/>
      <w:lvlJc w:val="left"/>
      <w:pPr>
        <w:ind w:left="785" w:hanging="284"/>
      </w:pPr>
      <w:rPr>
        <w:rFonts w:ascii="Palatino Linotype" w:eastAsia="Palatino Linotype" w:hAnsi="Palatino Linotype" w:cs="Palatino Linotype" w:hint="default"/>
        <w:w w:val="105"/>
        <w:sz w:val="20"/>
        <w:szCs w:val="20"/>
        <w:lang w:val="sk-SK" w:eastAsia="sk-SK" w:bidi="sk-SK"/>
      </w:rPr>
    </w:lvl>
    <w:lvl w:ilvl="1" w:tplc="4EF8EEE6">
      <w:numFmt w:val="bullet"/>
      <w:lvlText w:val="•"/>
      <w:lvlJc w:val="left"/>
      <w:pPr>
        <w:ind w:left="1692" w:hanging="284"/>
      </w:pPr>
      <w:rPr>
        <w:rFonts w:hint="default"/>
        <w:lang w:val="sk-SK" w:eastAsia="sk-SK" w:bidi="sk-SK"/>
      </w:rPr>
    </w:lvl>
    <w:lvl w:ilvl="2" w:tplc="ACCCB792">
      <w:numFmt w:val="bullet"/>
      <w:lvlText w:val="•"/>
      <w:lvlJc w:val="left"/>
      <w:pPr>
        <w:ind w:left="2604" w:hanging="284"/>
      </w:pPr>
      <w:rPr>
        <w:rFonts w:hint="default"/>
        <w:lang w:val="sk-SK" w:eastAsia="sk-SK" w:bidi="sk-SK"/>
      </w:rPr>
    </w:lvl>
    <w:lvl w:ilvl="3" w:tplc="CD48D80A">
      <w:numFmt w:val="bullet"/>
      <w:lvlText w:val="•"/>
      <w:lvlJc w:val="left"/>
      <w:pPr>
        <w:ind w:left="3517" w:hanging="284"/>
      </w:pPr>
      <w:rPr>
        <w:rFonts w:hint="default"/>
        <w:lang w:val="sk-SK" w:eastAsia="sk-SK" w:bidi="sk-SK"/>
      </w:rPr>
    </w:lvl>
    <w:lvl w:ilvl="4" w:tplc="931400B4">
      <w:numFmt w:val="bullet"/>
      <w:lvlText w:val="•"/>
      <w:lvlJc w:val="left"/>
      <w:pPr>
        <w:ind w:left="4429" w:hanging="284"/>
      </w:pPr>
      <w:rPr>
        <w:rFonts w:hint="default"/>
        <w:lang w:val="sk-SK" w:eastAsia="sk-SK" w:bidi="sk-SK"/>
      </w:rPr>
    </w:lvl>
    <w:lvl w:ilvl="5" w:tplc="38A803EC">
      <w:numFmt w:val="bullet"/>
      <w:lvlText w:val="•"/>
      <w:lvlJc w:val="left"/>
      <w:pPr>
        <w:ind w:left="5342" w:hanging="284"/>
      </w:pPr>
      <w:rPr>
        <w:rFonts w:hint="default"/>
        <w:lang w:val="sk-SK" w:eastAsia="sk-SK" w:bidi="sk-SK"/>
      </w:rPr>
    </w:lvl>
    <w:lvl w:ilvl="6" w:tplc="D1CCFDA4">
      <w:numFmt w:val="bullet"/>
      <w:lvlText w:val="•"/>
      <w:lvlJc w:val="left"/>
      <w:pPr>
        <w:ind w:left="6254" w:hanging="284"/>
      </w:pPr>
      <w:rPr>
        <w:rFonts w:hint="default"/>
        <w:lang w:val="sk-SK" w:eastAsia="sk-SK" w:bidi="sk-SK"/>
      </w:rPr>
    </w:lvl>
    <w:lvl w:ilvl="7" w:tplc="17EE72FC">
      <w:numFmt w:val="bullet"/>
      <w:lvlText w:val="•"/>
      <w:lvlJc w:val="left"/>
      <w:pPr>
        <w:ind w:left="7167" w:hanging="284"/>
      </w:pPr>
      <w:rPr>
        <w:rFonts w:hint="default"/>
        <w:lang w:val="sk-SK" w:eastAsia="sk-SK" w:bidi="sk-SK"/>
      </w:rPr>
    </w:lvl>
    <w:lvl w:ilvl="8" w:tplc="9AA89B4C">
      <w:numFmt w:val="bullet"/>
      <w:lvlText w:val="•"/>
      <w:lvlJc w:val="left"/>
      <w:pPr>
        <w:ind w:left="8079" w:hanging="284"/>
      </w:pPr>
      <w:rPr>
        <w:rFonts w:hint="default"/>
        <w:lang w:val="sk-SK" w:eastAsia="sk-SK" w:bidi="sk-SK"/>
      </w:rPr>
    </w:lvl>
  </w:abstractNum>
  <w:abstractNum w:abstractNumId="11">
    <w:nsid w:val="63F903AE"/>
    <w:multiLevelType w:val="hybridMultilevel"/>
    <w:tmpl w:val="D86E7D26"/>
    <w:lvl w:ilvl="0" w:tplc="805A6956">
      <w:start w:val="1"/>
      <w:numFmt w:val="lowerLetter"/>
      <w:lvlText w:val="%1)"/>
      <w:lvlJc w:val="left"/>
      <w:pPr>
        <w:ind w:left="785" w:hanging="284"/>
      </w:pPr>
      <w:rPr>
        <w:rFonts w:ascii="Palatino Linotype" w:eastAsia="Palatino Linotype" w:hAnsi="Palatino Linotype" w:cs="Palatino Linotype" w:hint="default"/>
        <w:w w:val="105"/>
        <w:sz w:val="20"/>
        <w:szCs w:val="20"/>
        <w:lang w:val="sk-SK" w:eastAsia="sk-SK" w:bidi="sk-SK"/>
      </w:rPr>
    </w:lvl>
    <w:lvl w:ilvl="1" w:tplc="5E488D84">
      <w:numFmt w:val="bullet"/>
      <w:lvlText w:val="•"/>
      <w:lvlJc w:val="left"/>
      <w:pPr>
        <w:ind w:left="1692" w:hanging="284"/>
      </w:pPr>
      <w:rPr>
        <w:rFonts w:hint="default"/>
        <w:lang w:val="sk-SK" w:eastAsia="sk-SK" w:bidi="sk-SK"/>
      </w:rPr>
    </w:lvl>
    <w:lvl w:ilvl="2" w:tplc="90E422FE">
      <w:numFmt w:val="bullet"/>
      <w:lvlText w:val="•"/>
      <w:lvlJc w:val="left"/>
      <w:pPr>
        <w:ind w:left="2604" w:hanging="284"/>
      </w:pPr>
      <w:rPr>
        <w:rFonts w:hint="default"/>
        <w:lang w:val="sk-SK" w:eastAsia="sk-SK" w:bidi="sk-SK"/>
      </w:rPr>
    </w:lvl>
    <w:lvl w:ilvl="3" w:tplc="B970B1C8">
      <w:numFmt w:val="bullet"/>
      <w:lvlText w:val="•"/>
      <w:lvlJc w:val="left"/>
      <w:pPr>
        <w:ind w:left="3517" w:hanging="284"/>
      </w:pPr>
      <w:rPr>
        <w:rFonts w:hint="default"/>
        <w:lang w:val="sk-SK" w:eastAsia="sk-SK" w:bidi="sk-SK"/>
      </w:rPr>
    </w:lvl>
    <w:lvl w:ilvl="4" w:tplc="CB32EC0A">
      <w:numFmt w:val="bullet"/>
      <w:lvlText w:val="•"/>
      <w:lvlJc w:val="left"/>
      <w:pPr>
        <w:ind w:left="4429" w:hanging="284"/>
      </w:pPr>
      <w:rPr>
        <w:rFonts w:hint="default"/>
        <w:lang w:val="sk-SK" w:eastAsia="sk-SK" w:bidi="sk-SK"/>
      </w:rPr>
    </w:lvl>
    <w:lvl w:ilvl="5" w:tplc="BC92CDFA">
      <w:numFmt w:val="bullet"/>
      <w:lvlText w:val="•"/>
      <w:lvlJc w:val="left"/>
      <w:pPr>
        <w:ind w:left="5342" w:hanging="284"/>
      </w:pPr>
      <w:rPr>
        <w:rFonts w:hint="default"/>
        <w:lang w:val="sk-SK" w:eastAsia="sk-SK" w:bidi="sk-SK"/>
      </w:rPr>
    </w:lvl>
    <w:lvl w:ilvl="6" w:tplc="A48C13DA">
      <w:numFmt w:val="bullet"/>
      <w:lvlText w:val="•"/>
      <w:lvlJc w:val="left"/>
      <w:pPr>
        <w:ind w:left="6254" w:hanging="284"/>
      </w:pPr>
      <w:rPr>
        <w:rFonts w:hint="default"/>
        <w:lang w:val="sk-SK" w:eastAsia="sk-SK" w:bidi="sk-SK"/>
      </w:rPr>
    </w:lvl>
    <w:lvl w:ilvl="7" w:tplc="04381B0A">
      <w:numFmt w:val="bullet"/>
      <w:lvlText w:val="•"/>
      <w:lvlJc w:val="left"/>
      <w:pPr>
        <w:ind w:left="7167" w:hanging="284"/>
      </w:pPr>
      <w:rPr>
        <w:rFonts w:hint="default"/>
        <w:lang w:val="sk-SK" w:eastAsia="sk-SK" w:bidi="sk-SK"/>
      </w:rPr>
    </w:lvl>
    <w:lvl w:ilvl="8" w:tplc="B07E5A44">
      <w:numFmt w:val="bullet"/>
      <w:lvlText w:val="•"/>
      <w:lvlJc w:val="left"/>
      <w:pPr>
        <w:ind w:left="8079" w:hanging="284"/>
      </w:pPr>
      <w:rPr>
        <w:rFonts w:hint="default"/>
        <w:lang w:val="sk-SK" w:eastAsia="sk-SK" w:bidi="sk-SK"/>
      </w:rPr>
    </w:lvl>
  </w:abstractNum>
  <w:abstractNum w:abstractNumId="12">
    <w:nsid w:val="652A452A"/>
    <w:multiLevelType w:val="hybridMultilevel"/>
    <w:tmpl w:val="4FA62714"/>
    <w:lvl w:ilvl="0" w:tplc="882A38AA">
      <w:start w:val="6"/>
      <w:numFmt w:val="decimal"/>
      <w:lvlText w:val="(%1)"/>
      <w:lvlJc w:val="left"/>
      <w:pPr>
        <w:ind w:left="502" w:hanging="340"/>
      </w:pPr>
      <w:rPr>
        <w:rFonts w:ascii="Palatino Linotype" w:eastAsia="Palatino Linotype" w:hAnsi="Palatino Linotype" w:cs="Palatino Linotype" w:hint="default"/>
        <w:w w:val="104"/>
        <w:sz w:val="20"/>
        <w:szCs w:val="20"/>
        <w:lang w:val="sk-SK" w:eastAsia="sk-SK" w:bidi="sk-SK"/>
      </w:rPr>
    </w:lvl>
    <w:lvl w:ilvl="1" w:tplc="19CAADB6">
      <w:numFmt w:val="bullet"/>
      <w:lvlText w:val="•"/>
      <w:lvlJc w:val="left"/>
      <w:pPr>
        <w:ind w:left="1440" w:hanging="340"/>
      </w:pPr>
      <w:rPr>
        <w:rFonts w:hint="default"/>
        <w:lang w:val="sk-SK" w:eastAsia="sk-SK" w:bidi="sk-SK"/>
      </w:rPr>
    </w:lvl>
    <w:lvl w:ilvl="2" w:tplc="AF0E39E8">
      <w:numFmt w:val="bullet"/>
      <w:lvlText w:val="•"/>
      <w:lvlJc w:val="left"/>
      <w:pPr>
        <w:ind w:left="2380" w:hanging="340"/>
      </w:pPr>
      <w:rPr>
        <w:rFonts w:hint="default"/>
        <w:lang w:val="sk-SK" w:eastAsia="sk-SK" w:bidi="sk-SK"/>
      </w:rPr>
    </w:lvl>
    <w:lvl w:ilvl="3" w:tplc="D924DF42">
      <w:numFmt w:val="bullet"/>
      <w:lvlText w:val="•"/>
      <w:lvlJc w:val="left"/>
      <w:pPr>
        <w:ind w:left="3321" w:hanging="340"/>
      </w:pPr>
      <w:rPr>
        <w:rFonts w:hint="default"/>
        <w:lang w:val="sk-SK" w:eastAsia="sk-SK" w:bidi="sk-SK"/>
      </w:rPr>
    </w:lvl>
    <w:lvl w:ilvl="4" w:tplc="938837D2">
      <w:numFmt w:val="bullet"/>
      <w:lvlText w:val="•"/>
      <w:lvlJc w:val="left"/>
      <w:pPr>
        <w:ind w:left="4261" w:hanging="340"/>
      </w:pPr>
      <w:rPr>
        <w:rFonts w:hint="default"/>
        <w:lang w:val="sk-SK" w:eastAsia="sk-SK" w:bidi="sk-SK"/>
      </w:rPr>
    </w:lvl>
    <w:lvl w:ilvl="5" w:tplc="BF1642EC">
      <w:numFmt w:val="bullet"/>
      <w:lvlText w:val="•"/>
      <w:lvlJc w:val="left"/>
      <w:pPr>
        <w:ind w:left="5202" w:hanging="340"/>
      </w:pPr>
      <w:rPr>
        <w:rFonts w:hint="default"/>
        <w:lang w:val="sk-SK" w:eastAsia="sk-SK" w:bidi="sk-SK"/>
      </w:rPr>
    </w:lvl>
    <w:lvl w:ilvl="6" w:tplc="DD78E39C">
      <w:numFmt w:val="bullet"/>
      <w:lvlText w:val="•"/>
      <w:lvlJc w:val="left"/>
      <w:pPr>
        <w:ind w:left="6142" w:hanging="340"/>
      </w:pPr>
      <w:rPr>
        <w:rFonts w:hint="default"/>
        <w:lang w:val="sk-SK" w:eastAsia="sk-SK" w:bidi="sk-SK"/>
      </w:rPr>
    </w:lvl>
    <w:lvl w:ilvl="7" w:tplc="85406DB2">
      <w:numFmt w:val="bullet"/>
      <w:lvlText w:val="•"/>
      <w:lvlJc w:val="left"/>
      <w:pPr>
        <w:ind w:left="7083" w:hanging="340"/>
      </w:pPr>
      <w:rPr>
        <w:rFonts w:hint="default"/>
        <w:lang w:val="sk-SK" w:eastAsia="sk-SK" w:bidi="sk-SK"/>
      </w:rPr>
    </w:lvl>
    <w:lvl w:ilvl="8" w:tplc="D66EB268">
      <w:numFmt w:val="bullet"/>
      <w:lvlText w:val="•"/>
      <w:lvlJc w:val="left"/>
      <w:pPr>
        <w:ind w:left="8023" w:hanging="340"/>
      </w:pPr>
      <w:rPr>
        <w:rFonts w:hint="default"/>
        <w:lang w:val="sk-SK" w:eastAsia="sk-SK" w:bidi="sk-SK"/>
      </w:rPr>
    </w:lvl>
  </w:abstractNum>
  <w:abstractNum w:abstractNumId="13">
    <w:nsid w:val="674D3154"/>
    <w:multiLevelType w:val="hybridMultilevel"/>
    <w:tmpl w:val="2C8AF9F4"/>
    <w:lvl w:ilvl="0" w:tplc="AA9000E4">
      <w:start w:val="1"/>
      <w:numFmt w:val="lowerLetter"/>
      <w:lvlText w:val="%1)"/>
      <w:lvlJc w:val="left"/>
      <w:pPr>
        <w:ind w:left="1302" w:hanging="207"/>
      </w:pPr>
      <w:rPr>
        <w:rFonts w:ascii="Times New Roman" w:eastAsia="Times New Roman" w:hAnsi="Times New Roman" w:cs="Times New Roman" w:hint="default"/>
        <w:spacing w:val="-1"/>
        <w:w w:val="101"/>
        <w:sz w:val="20"/>
        <w:szCs w:val="20"/>
        <w:lang w:val="sk-SK" w:eastAsia="sk-SK" w:bidi="sk-SK"/>
      </w:rPr>
    </w:lvl>
    <w:lvl w:ilvl="1" w:tplc="740ED852">
      <w:numFmt w:val="bullet"/>
      <w:lvlText w:val="•"/>
      <w:lvlJc w:val="left"/>
      <w:pPr>
        <w:ind w:left="2160" w:hanging="207"/>
      </w:pPr>
      <w:rPr>
        <w:rFonts w:hint="default"/>
        <w:lang w:val="sk-SK" w:eastAsia="sk-SK" w:bidi="sk-SK"/>
      </w:rPr>
    </w:lvl>
    <w:lvl w:ilvl="2" w:tplc="7C50AC0C">
      <w:numFmt w:val="bullet"/>
      <w:lvlText w:val="•"/>
      <w:lvlJc w:val="left"/>
      <w:pPr>
        <w:ind w:left="3020" w:hanging="207"/>
      </w:pPr>
      <w:rPr>
        <w:rFonts w:hint="default"/>
        <w:lang w:val="sk-SK" w:eastAsia="sk-SK" w:bidi="sk-SK"/>
      </w:rPr>
    </w:lvl>
    <w:lvl w:ilvl="3" w:tplc="BB4E129C">
      <w:numFmt w:val="bullet"/>
      <w:lvlText w:val="•"/>
      <w:lvlJc w:val="left"/>
      <w:pPr>
        <w:ind w:left="3881" w:hanging="207"/>
      </w:pPr>
      <w:rPr>
        <w:rFonts w:hint="default"/>
        <w:lang w:val="sk-SK" w:eastAsia="sk-SK" w:bidi="sk-SK"/>
      </w:rPr>
    </w:lvl>
    <w:lvl w:ilvl="4" w:tplc="4BC06916">
      <w:numFmt w:val="bullet"/>
      <w:lvlText w:val="•"/>
      <w:lvlJc w:val="left"/>
      <w:pPr>
        <w:ind w:left="4741" w:hanging="207"/>
      </w:pPr>
      <w:rPr>
        <w:rFonts w:hint="default"/>
        <w:lang w:val="sk-SK" w:eastAsia="sk-SK" w:bidi="sk-SK"/>
      </w:rPr>
    </w:lvl>
    <w:lvl w:ilvl="5" w:tplc="F39C6048">
      <w:numFmt w:val="bullet"/>
      <w:lvlText w:val="•"/>
      <w:lvlJc w:val="left"/>
      <w:pPr>
        <w:ind w:left="5602" w:hanging="207"/>
      </w:pPr>
      <w:rPr>
        <w:rFonts w:hint="default"/>
        <w:lang w:val="sk-SK" w:eastAsia="sk-SK" w:bidi="sk-SK"/>
      </w:rPr>
    </w:lvl>
    <w:lvl w:ilvl="6" w:tplc="38C67CC8">
      <w:numFmt w:val="bullet"/>
      <w:lvlText w:val="•"/>
      <w:lvlJc w:val="left"/>
      <w:pPr>
        <w:ind w:left="6462" w:hanging="207"/>
      </w:pPr>
      <w:rPr>
        <w:rFonts w:hint="default"/>
        <w:lang w:val="sk-SK" w:eastAsia="sk-SK" w:bidi="sk-SK"/>
      </w:rPr>
    </w:lvl>
    <w:lvl w:ilvl="7" w:tplc="8DF0B022">
      <w:numFmt w:val="bullet"/>
      <w:lvlText w:val="•"/>
      <w:lvlJc w:val="left"/>
      <w:pPr>
        <w:ind w:left="7323" w:hanging="207"/>
      </w:pPr>
      <w:rPr>
        <w:rFonts w:hint="default"/>
        <w:lang w:val="sk-SK" w:eastAsia="sk-SK" w:bidi="sk-SK"/>
      </w:rPr>
    </w:lvl>
    <w:lvl w:ilvl="8" w:tplc="B3CABB4A">
      <w:numFmt w:val="bullet"/>
      <w:lvlText w:val="•"/>
      <w:lvlJc w:val="left"/>
      <w:pPr>
        <w:ind w:left="8183" w:hanging="207"/>
      </w:pPr>
      <w:rPr>
        <w:rFonts w:hint="default"/>
        <w:lang w:val="sk-SK" w:eastAsia="sk-SK" w:bidi="sk-SK"/>
      </w:rPr>
    </w:lvl>
  </w:abstractNum>
  <w:num w:numId="1">
    <w:abstractNumId w:val="7"/>
  </w:num>
  <w:num w:numId="2">
    <w:abstractNumId w:val="13"/>
  </w:num>
  <w:num w:numId="3">
    <w:abstractNumId w:val="8"/>
  </w:num>
  <w:num w:numId="4">
    <w:abstractNumId w:val="9"/>
  </w:num>
  <w:num w:numId="5">
    <w:abstractNumId w:val="3"/>
  </w:num>
  <w:num w:numId="6">
    <w:abstractNumId w:val="4"/>
  </w:num>
  <w:num w:numId="7">
    <w:abstractNumId w:val="12"/>
  </w:num>
  <w:num w:numId="8">
    <w:abstractNumId w:val="11"/>
  </w:num>
  <w:num w:numId="9">
    <w:abstractNumId w:val="5"/>
  </w:num>
  <w:num w:numId="10">
    <w:abstractNumId w:val="6"/>
  </w:num>
  <w:num w:numId="11">
    <w:abstractNumId w:val="10"/>
  </w:num>
  <w:num w:numId="12">
    <w:abstractNumId w:val="1"/>
  </w:num>
  <w:num w:numId="13">
    <w:abstractNumId w:val="0"/>
  </w:num>
  <w:num w:numId="1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enata drtina">
    <w15:presenceInfo w15:providerId="Windows Live" w15:userId="80e7bd7ba73a25a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dirty" w:grammar="dirty"/>
  <w:defaultTabStop w:val="720"/>
  <w:doNotHyphenateCaps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B4A33"/>
    <w:rsid w:val="000B536F"/>
    <w:rsid w:val="00126BC6"/>
    <w:rsid w:val="00142508"/>
    <w:rsid w:val="001435C2"/>
    <w:rsid w:val="001B4A33"/>
    <w:rsid w:val="001C44B6"/>
    <w:rsid w:val="001D11EF"/>
    <w:rsid w:val="001F2AF2"/>
    <w:rsid w:val="0026601C"/>
    <w:rsid w:val="00296733"/>
    <w:rsid w:val="003A257E"/>
    <w:rsid w:val="004801F8"/>
    <w:rsid w:val="00483B01"/>
    <w:rsid w:val="004C2C50"/>
    <w:rsid w:val="004E35FC"/>
    <w:rsid w:val="005E70D8"/>
    <w:rsid w:val="006268B5"/>
    <w:rsid w:val="006400B7"/>
    <w:rsid w:val="0065167B"/>
    <w:rsid w:val="006F5A6C"/>
    <w:rsid w:val="00713A9E"/>
    <w:rsid w:val="007C3761"/>
    <w:rsid w:val="008251BE"/>
    <w:rsid w:val="0087565B"/>
    <w:rsid w:val="00950C98"/>
    <w:rsid w:val="00A523EE"/>
    <w:rsid w:val="00A57C5E"/>
    <w:rsid w:val="00AC48BB"/>
    <w:rsid w:val="00AD0298"/>
    <w:rsid w:val="00AE250F"/>
    <w:rsid w:val="00B51804"/>
    <w:rsid w:val="00BB4B07"/>
    <w:rsid w:val="00C350CB"/>
    <w:rsid w:val="00C56AF0"/>
    <w:rsid w:val="00C57D5B"/>
    <w:rsid w:val="00CE4168"/>
    <w:rsid w:val="00D0077C"/>
    <w:rsid w:val="00D11B89"/>
    <w:rsid w:val="00DB1237"/>
    <w:rsid w:val="00DE54C3"/>
    <w:rsid w:val="00E46632"/>
    <w:rsid w:val="00E479A2"/>
    <w:rsid w:val="00EA0B88"/>
    <w:rsid w:val="00F110DC"/>
    <w:rsid w:val="00F42A2C"/>
    <w:rsid w:val="00F83D82"/>
    <w:rsid w:val="00FB24DD"/>
    <w:rsid w:val="00FD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eastAsia="sk-SK" w:bidi="sk-SK"/>
    </w:rPr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00"/>
      <w:ind w:left="502" w:hanging="398"/>
    </w:pPr>
    <w:rPr>
      <w:rFonts w:ascii="Palatino Linotype" w:eastAsia="Palatino Linotype" w:hAnsi="Palatino Linotype" w:cs="Palatino Linotype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435C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5C2"/>
    <w:rPr>
      <w:rFonts w:ascii="Times New Roman" w:eastAsia="Times New Roman" w:hAnsi="Times New Roman" w:cs="Times New Roman"/>
      <w:lang w:val="pl-PL" w:eastAsia="sk-SK" w:bidi="sk-SK"/>
    </w:rPr>
  </w:style>
  <w:style w:type="paragraph" w:styleId="Footer">
    <w:name w:val="footer"/>
    <w:basedOn w:val="Normal"/>
    <w:link w:val="FooterChar"/>
    <w:uiPriority w:val="99"/>
    <w:unhideWhenUsed/>
    <w:rsid w:val="001435C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5C2"/>
    <w:rPr>
      <w:rFonts w:ascii="Times New Roman" w:eastAsia="Times New Roman" w:hAnsi="Times New Roman" w:cs="Times New Roman"/>
      <w:lang w:val="pl-PL" w:eastAsia="sk-SK" w:bidi="sk-S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36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36F"/>
    <w:rPr>
      <w:rFonts w:ascii="Times New Roman" w:eastAsia="Times New Roman" w:hAnsi="Times New Roman" w:cs="Times New Roman"/>
      <w:sz w:val="18"/>
      <w:szCs w:val="18"/>
      <w:lang w:eastAsia="sk-SK" w:bidi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elpdesk@slov-lex.sk" TargetMode="Externa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lov-lex.sk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5DA6F2BFDD34498C4453AF02783704" ma:contentTypeVersion="4" ma:contentTypeDescription="Create a new document." ma:contentTypeScope="" ma:versionID="8193640a980f026e0530ce4c0b0d1c72">
  <xsd:schema xmlns:xsd="http://www.w3.org/2001/XMLSchema" xmlns:xs="http://www.w3.org/2001/XMLSchema" xmlns:p="http://schemas.microsoft.com/office/2006/metadata/properties" xmlns:ns2="d2e48c51-b2a3-4f79-9936-b5965aceee4d" targetNamespace="http://schemas.microsoft.com/office/2006/metadata/properties" ma:root="true" ma:fieldsID="5d5a20e3c99365034b8d9c8d728a5e6c" ns2:_="">
    <xsd:import namespace="d2e48c51-b2a3-4f79-9936-b5965aceee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48c51-b2a3-4f79-9936-b5965aceee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C1AECE-2AAD-4B88-9156-820F1C2EA8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050D93-AB71-4000-B47F-BA956C60F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48c51-b2a3-4f79-9936-b5965acee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BA75DC-292A-4A1F-A2D0-E3137F5AD5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18</Pages>
  <Words>5950</Words>
  <Characters>33915</Characters>
  <Application>Microsoft Office Word</Application>
  <DocSecurity>0</DocSecurity>
  <Lines>282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Ministerstvo spravodlivosti SR</dc:creator>
  <cp:lastModifiedBy>DA</cp:lastModifiedBy>
  <cp:revision>35</cp:revision>
  <dcterms:created xsi:type="dcterms:W3CDTF">2019-12-12T19:11:00Z</dcterms:created>
  <dcterms:modified xsi:type="dcterms:W3CDTF">2020-09-24T09:27:00Z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2019-12-09T00:00:00Z</vt:filetime>
  </property>
  <property fmtid="{D5CDD505-2E9C-101B-9397-08002B2CF9AE}" pid="3" name="LastSaved">
    <vt:filetime>2019-12-12T00:00:00Z</vt:filetime>
  </property>
  <property fmtid="{D5CDD505-2E9C-101B-9397-08002B2CF9AE}" pid="4" name="ContentTypeId">
    <vt:lpwstr>0x010100CC5DA6F2BFDD34498C4453AF02783704</vt:lpwstr>
  </property>
</Properties>
</file>