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</w:rPr>
        <w:t>7. siječnja 2019.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9C9" w:rsidRPr="00B00403" w:rsidRDefault="002659C9" w:rsidP="002659C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------IND- 2018 0485 F-- HR- ------ 20190508 --- --- FINAL </w:t>
      </w:r>
    </w:p>
    <w:p w:rsidR="002659C9" w:rsidRDefault="002659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Službeni list Francuske Republike br. 0302 od 30. prosinca 2018.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Tekst br. 92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Odluka od 27. prosinca 2018. o provedbi članka 242.a Općeg poreznog zakonika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Oznaka NOR: CPAE1825922A</w:t>
      </w: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2659C9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ELI:https://www.legifrance.gouv.fr/eli/arrete/2018/12/27/CPAE1825922A/jo/texte</w:t>
      </w: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Ministrica solidarnosti i zdravlja te ministar financija i javnih računa,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Direktivu (EU) 2015/1535 Europskog parlamenta i Vijeća od 9. rujna 2015. o utvrđivanju postupka pružanja informacija u području tehničkih propisa i pravila o uslugama informacijskog društva te posebno obavijest br. 2018/485/F,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Trgovački zakonik, posebice njegov članak R. 123-221.,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Opći porezni zakonik, posebice njegov članak 242.a,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Zakon br. 2018-898 od 23. listopada 2018. o borbi protiv prijevare, posebice njegov članak 10.,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mišljenje Središnje agencije za tijela socijalnog osiguranja od 19. listopada 2018.,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donose sljedeću Odluku: 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Članak 1.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Poglavlje III. glave I. prvog dijela sveska I. Priloga IV. Općem poreznom zakoniku, nadopunjuje se odjeljkom V. naslova: „Obaveze operatora internetske platforme” koji obuhvaća članke od 23 L.e do 23 L.j koji glase kako slijedi: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„Čl. 23 L.e. – I. – U skladu s točkom 1. članka 242.a Općeg poreznog zakonika, prilikom svake transakcije koja se provodi posredstvom platforme za elektroničko povezivanje, poduzeće navedeno u prvom podstavku istog članka prodavatelju, pružatelju usluge ili stranama koje sudjeluju u razmjeni ili dijeljenju robe ili usluga, ako na temelju te transakcije primaju novčane iznose, pruža informacije koje se odnose na porezne propise i propise u području socijalnih obveza koji se primjenjuju na te iznose, na nastale obveze prijave i </w:t>
      </w:r>
      <w:r>
        <w:rPr>
          <w:rFonts w:ascii="Arial" w:hAnsi="Arial"/>
          <w:sz w:val="24"/>
          <w:szCs w:val="24"/>
        </w:rPr>
        <w:lastRenderedPageBreak/>
        <w:t>plaćanja prema poreznim upravama i tijelima za naplatu socijalnih davanja, kao i na kazne koje se primjenjuju u slučaju povrede tih obveza.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II. – Internetske stranice koje vode poduzeća iz stavka I. navode izravne ili neizravne hipertekstualne poveznice na stranice porezne uprave i tijela za socijalno osiguranje kojima se omogućuje pristup informacijama iz stavka I. Obveza predviđena u stavku I. smatra se ispunjenom ako poruke poslane stranama u transakcijama iz stavka I. jasno obuhvaćaju te hipertekstualne poveznice.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„Popis tih poveznica objavljuje se u Službenom glasilu za javne financije-poreze (</w:t>
      </w:r>
      <w:r>
        <w:rPr>
          <w:rFonts w:ascii="Arial" w:hAnsi="Arial"/>
          <w:i/>
          <w:sz w:val="24"/>
          <w:szCs w:val="24"/>
        </w:rPr>
        <w:t>BOFiP-Impôts</w:t>
      </w:r>
      <w:r>
        <w:rPr>
          <w:rFonts w:ascii="Arial" w:hAnsi="Arial"/>
          <w:sz w:val="24"/>
          <w:szCs w:val="24"/>
        </w:rPr>
        <w:t>).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„Čl. 23 L.f . – Identifikacijski podaci operatora platforme predviđeni u točki 2. članka 242.a Općeg poreznog zakonika obuhvaćaju: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„1. njegovu tvrtku;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„2. njegovo mjesto nastana na dan 1. siječnja godine u kojoj je dostavljen predmetni dokument;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„3. njegov PDV identifikacijski broj ili, ako nema taj broj, njegove identifikacijske brojeve kako je utvrđeno člankom R. 123-221. Trgovačkog zakonika ili, za nerezidentna poduzeća, njihov broj upisa u poreznoj upravi države čiji su rezidenti.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„Čl. 23 L.g. – Identifikacijski podaci korisnika predviđeni u točki (b) stavka 2. članka 242.a Općeg poreznog zakonika obuhvaćaju: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„1. Za fizičke osobe: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„(a) prezime ili prezime u pravnom prometu;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„(b) imena;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„(c) adresu prebivališta;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„(d) broj telefona;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„(e) elektroničku adresu;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„(f) datum rođenja;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„(g) kada je ukupan bruto iznos transakcija koje je ostvario korisnik za predmetnu godinu 1 000 EUR ili više, operator platforme: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„i. ili provjerava prezime ili prezime u pravnom prometu, imena, datum rođenja korisnika, osobito nakon što korisnik predoči presliku identifikacijske isprave;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„ii. ili upravu obavještava o upisnom broju korisnika u registar za pojednostavljenje poreznih postupaka nakon što provjeri njegovu strukturu, format i algoritam.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„2. Za pravnu osobu ili fizičku osobu koja djeluje profesionalno: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„(a) tvrtku;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„(b) mjesto nastana koje je operatoru poznato na datum dostave dokumenta;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„(c) PDV identifikacijski broj ili, ako nema taj broj, identifikacijske brojeve kako je utvrđeno člankom R. 123-221. Trgovačkog zakonika ili, za nerezidentna poduzeća, njihov broj upisa u poreznoj upravi države čiji su rezidenti;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„(d) elektroničku adresu.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„Čl. 23 L.h. – Operator platforme može navesti ukupni bruto iznos predviđen u točki (d) stavka 2. članka 242.a Općeg poreznog zakonika, zasebno navodeći iznos transakcija navedenih u drugom podstavku stavka 3. istog članka i iznos drugih transakcija.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„Čl. 23 L.i. – Bankovni podaci iz točke (e) stavka 2. članka 242.a Općeg poreznog zakonika u formatu su identifikacijske šifre banke (BIC) i međunarodnog broja bankovnog računa (IBAN).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„Smatra se da je poduzeće upoznato s ovim podacima čim izravno isplati iznose korisniku ili kada u tu svrhu angažira pružatelja usluga. ”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„Čl. 23 L.j. – Na temelju trećeg podstavka stavka 3. članka 242.a Općeg poreznog zakonika: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„1. Ukupni iznos koji zaprimi isti korisnik na platformi utvrđen je na 3 000 EUR;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„2. „Ukupan godišnji broj transakcija koje isti korisnik ostvari na platformi utvrđen je na 20. ” </w:t>
      </w:r>
    </w:p>
    <w:p w:rsidR="003A1219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7414" w:rsidRPr="00E37414" w:rsidRDefault="00E37414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Članak 2.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Ministrica solidarnosti i zdravlja te ministar financija i javnih računa, zaduženi su, svaki u svom resoru, za provedbu ove Odluke, koja će se objaviti u </w:t>
      </w:r>
      <w:r>
        <w:rPr>
          <w:rFonts w:ascii="Arial" w:hAnsi="Arial"/>
          <w:i/>
          <w:sz w:val="24"/>
          <w:szCs w:val="24"/>
        </w:rPr>
        <w:t>Službenom listu</w:t>
      </w:r>
      <w:r>
        <w:rPr>
          <w:rFonts w:ascii="Arial" w:hAnsi="Arial"/>
          <w:sz w:val="24"/>
          <w:szCs w:val="24"/>
        </w:rPr>
        <w:t xml:space="preserve"> Francuske Republike.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Sastavljeno 27. prosinca 2018.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Ministar javne politike i javnih računa,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 ime ministra i na temelju ovlaštenja: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Zamjenik ravnatelja porezne uprave za privatne osobe,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M. Le Brignonen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Ministrica solidarnosti i zdravlja,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 ime ministrice i na temelju ovlaštenja: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Voditelj Službe, zamjenik ravnateljice Uprave za socijalnu sigurnost,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J. Bosredon </w:t>
      </w:r>
    </w:p>
    <w:sectPr w:rsidR="003A1219" w:rsidRPr="00E3741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87" w:rsidRDefault="00565B87" w:rsidP="008D4CE5">
      <w:pPr>
        <w:spacing w:after="0" w:line="240" w:lineRule="auto"/>
      </w:pPr>
      <w:r>
        <w:separator/>
      </w:r>
    </w:p>
  </w:endnote>
  <w:endnote w:type="continuationSeparator" w:id="0">
    <w:p w:rsidR="00565B87" w:rsidRDefault="00565B87" w:rsidP="008D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87" w:rsidRDefault="00565B87" w:rsidP="008D4CE5">
      <w:pPr>
        <w:spacing w:after="0" w:line="240" w:lineRule="auto"/>
      </w:pPr>
      <w:r>
        <w:separator/>
      </w:r>
    </w:p>
  </w:footnote>
  <w:footnote w:type="continuationSeparator" w:id="0">
    <w:p w:rsidR="00565B87" w:rsidRDefault="00565B87" w:rsidP="008D4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0CDD3B7"/>
    <w:multiLevelType w:val="singleLevel"/>
    <w:tmpl w:val="D95B136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1A"/>
    <w:rsid w:val="00053B6F"/>
    <w:rsid w:val="002659C9"/>
    <w:rsid w:val="0027481A"/>
    <w:rsid w:val="003A1219"/>
    <w:rsid w:val="003E3DE4"/>
    <w:rsid w:val="004E4248"/>
    <w:rsid w:val="00565B87"/>
    <w:rsid w:val="007C5E93"/>
    <w:rsid w:val="008D4CE5"/>
    <w:rsid w:val="00CD7AF2"/>
    <w:rsid w:val="00E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062FC055-CD2A-4EFB-97FA-67BF3684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C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CE5"/>
  </w:style>
  <w:style w:type="paragraph" w:styleId="Footer">
    <w:name w:val="footer"/>
    <w:basedOn w:val="Normal"/>
    <w:link w:val="FooterChar"/>
    <w:uiPriority w:val="99"/>
    <w:unhideWhenUsed/>
    <w:rsid w:val="008D4C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CE5"/>
  </w:style>
  <w:style w:type="paragraph" w:styleId="PlainText">
    <w:name w:val="Plain Text"/>
    <w:basedOn w:val="Normal"/>
    <w:link w:val="PlainTextChar"/>
    <w:uiPriority w:val="99"/>
    <w:unhideWhenUsed/>
    <w:rsid w:val="002659C9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659C9"/>
    <w:rPr>
      <w:rFonts w:ascii="Consolas" w:eastAsia="Times New Roman" w:hAnsi="Consolas" w:cs="Times New Roman"/>
      <w:sz w:val="21"/>
      <w:szCs w:val="21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796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DESCULTU, Andreea</cp:lastModifiedBy>
  <cp:revision>6</cp:revision>
  <dcterms:created xsi:type="dcterms:W3CDTF">2019-01-07T12:48:00Z</dcterms:created>
  <dcterms:modified xsi:type="dcterms:W3CDTF">2019-05-07T14:23:00Z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Jan 07 13:47:42 CET 2019</vt:lpwstr>
  </property>
  <property fmtid="{D5CDD505-2E9C-101B-9397-08002B2CF9AE}" pid="3" name="jforVersion">
    <vt:lpwstr>jfor V0.7.2rc1 - see http://www.jfor.org</vt:lpwstr>
  </property>
</Properties>
</file>