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------IND- 2017 0284 S-- PL- ------ 20190508 --- --- FINAL</w:t>
      </w:r>
      <w:r>
        <w:rPr>
          <w:sz w:val="20"/>
          <w:rFonts w:ascii="Courier New" w:hAnsi="Courier New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rPr>
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Szwedzki Dziennik Ustaw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sz w:val="26"/>
        </w:rPr>
        <mc:AlternateContent xmlns:mc="http://schemas.openxmlformats.org/markup-compatibility/2006">
          <mc:Choice Requires="wps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SFS 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Opublikowano</w:t>
                              <w:br/>
                              <w:t xml:space="preserve">dnia 13 lutego 2018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SFS 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 xml:space="preserve">Opublikowano</w:t>
                        <w:br/>
                        <w:t xml:space="preserve">dnia 13 lutego 2018 r.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 xml:space="preserve">Rozporządzenie zmieniające rozporządzenie (1998:944) w sprawie zakazu itd. w niektórych przypadkach przeładunku, przywozu i wywozu produktów chemicznych;</w:t>
      </w:r>
    </w:p>
    <w:p w:rsidR="00551E3F" w:rsidRDefault="00CC49D7" w:rsidP="00DA5828">
      <w:pPr>
        <w:spacing w:after="221"/>
        <w:ind w:left="0" w:firstLine="0"/>
      </w:pPr>
      <w:r>
        <w:t xml:space="preserve">wydane dnia 1 lutego 2018 r.</w:t>
      </w:r>
    </w:p>
    <w:p w:rsidR="00551E3F" w:rsidRDefault="00CC49D7" w:rsidP="00015EA3">
      <w:pPr>
        <w:spacing w:after="240"/>
        <w:ind w:left="0" w:firstLine="193"/>
      </w:pPr>
      <w:r>
        <w:t xml:space="preserve">Rząd postanawia w sprawie rozporządzenia (1998:944) w sprawie zakazu itd. w niektórych przypadkach przeładunku, przywozu i wywozu produktów chemicznych, że </w:t>
      </w:r>
      <w:r>
        <w:rPr>
          <w:vertAlign w:val="superscript"/>
        </w:rPr>
        <w:footnoteReference w:id="1"/>
      </w:r>
      <w:r>
        <w:t xml:space="preserve"> po pierwsze §§ 1 i 5 otrzymują brzmienie przedstawione poniżej oraz że po drugie w rozporządzeniu wprowadza się następujące cztery nowe paragrafy określone poniżej – § 1a i § 4 (wraz z poprzedzającym podtytułem) oraz §§ 4–4b.</w:t>
      </w:r>
    </w:p>
    <w:p w:rsidR="00551E3F" w:rsidRDefault="00CC49D7" w:rsidP="00DA5828">
      <w:pPr>
        <w:keepNext/>
        <w:keepLines/>
        <w:ind w:left="0" w:firstLine="0"/>
      </w:pPr>
      <w:r>
        <w:rPr>
          <w:b w:val="1"/>
        </w:rPr>
        <w:t xml:space="preserve">§</w:t>
      </w:r>
      <w:r>
        <w:t xml:space="preserve"> </w:t>
      </w:r>
      <w:r>
        <w:rPr>
          <w:b/>
        </w:rPr>
        <w:t xml:space="preserve">1</w:t>
      </w:r>
      <w:r>
        <w:rPr>
          <w:vertAlign w:val="superscript"/>
        </w:rPr>
        <w:footnoteReference w:id="2"/>
      </w:r>
      <w:r>
        <w:t xml:space="preserve"> W niniejszym rozporządzeniu zawarto przepisy szczególne w sprawie zakazu lub innych ograniczeń w zakresie obrotu:</w:t>
      </w:r>
      <w:r>
        <w:t xml:space="preserve">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 xml:space="preserve">żywicami dwuskładnikowymi zawierającymi bisfenol A lub eter diglicydylowy bisfenolu A,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 xml:space="preserve">kadmem,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mikrodrobinami plastiku zawartymi w produktach kosmetycznych,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rozpuszczalnikami chlorowanymi,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rtęcią,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kadmem i rtęcią w akumulatorach,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metalami ciężkimi w opakowaniach,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amunicją zawierającą ołów,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środkami czyszczącymi zawierającymi fosforany oraz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innymi niebezpiecznymi dla zdrowia lub środowiska produktami i towarami chemicznymi.</w:t>
      </w:r>
    </w:p>
    <w:p w:rsidR="00551E3F" w:rsidRDefault="00CC49D7" w:rsidP="00015EA3">
      <w:pPr>
        <w:spacing w:after="249"/>
        <w:ind w:left="0" w:firstLine="192"/>
      </w:pPr>
      <w:r>
        <w:t xml:space="preserve">Rozporządzenie nie dotyczy produktów chemicznych i organizmów biologicznych objętych ustawą (2006:804) o środkach spożywczych, ustawą (2006:805) o paszach i produktach ubocznych pochodzenia zwierzęcego bądź ustawą (2015:315) o produktach leczniczych.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 w:val="1"/>
        </w:rPr>
        <w:t xml:space="preserve">§ 1a</w:t>
      </w:r>
      <w:r>
        <w:t xml:space="preserve"> Niniejsze rozporządzenie wydaje się na mocy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rozdz. 14 § 8 kodeksu ochrony środowiska w odniesieniu do §§ 2–3, 5–11, 11c–14 i 14b–20a,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rozdz. 15 § 40 kodeksu ochrony środowiska w odniesieniu do § 4a,</w:t>
      </w:r>
      <w:r>
        <w:t xml:space="preserve">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rozdz. 8 § 11 ustawy o rządzie w odniesieniu do § 21 oraz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rozdz. 8 § 7 ustawy o rządzie w odniesieniu do pozostałych przepisów.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r>
        <w:t xml:space="preserve">Mikrodrobiny plastiku zawarte w produktach kosmetycznych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 w:val="1"/>
        </w:rPr>
        <w:t xml:space="preserve">§ </w:t>
      </w:r>
      <w:r>
        <w:rPr>
          <w:b/>
        </w:rPr>
        <w:t xml:space="preserve">4</w:t>
      </w:r>
      <w:r>
        <w:rPr>
          <w:vertAlign w:val="superscript"/>
        </w:rPr>
        <w:footnoteReference w:id="3"/>
      </w:r>
      <w:r>
        <w:t xml:space="preserve"> W niniejszym paragrafie i w §§ 4a oraz 4b termin </w:t>
      </w:r>
      <w:r>
        <w:rPr>
          <w:i w:val="1"/>
        </w:rPr>
        <w:t xml:space="preserve">produkt kosmetyczny</w:t>
      </w:r>
      <w:r>
        <w:t xml:space="preserve"> oznacza produkt kosmetyczny w rozumieniu rozporządzenia (WE) nr 1223/2009 Parlamentu Europejskiego i Rady dotyczącego produktów kosmetycznych,</w:t>
      </w:r>
      <w:r>
        <w:t xml:space="preserve">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 w:val="1"/>
        </w:rPr>
        <w:t xml:space="preserve">tworzywo sztuczne:</w:t>
      </w:r>
      <w:r>
        <w:rPr>
          <w:i w:val="1"/>
        </w:rPr>
        <w:t xml:space="preserve"> </w:t>
      </w:r>
      <w:r>
        <w:t xml:space="preserve">polimer w rozumieniu art. 3</w:t>
      </w:r>
      <w:r>
        <w:t xml:space="preserve"> ust. 5</w:t>
      </w:r>
      <w:r>
        <w:t xml:space="preserve"> rozporządzenia (WE) nr 1907/2006 Parlamentu Europejskiego i Rady z dnia 18 grudnia 2006 r. w sprawie rejestracji, oceny, udzielania zezwoleń i stosowanych ograniczeń w zakresie chemikaliów (REACH) i utworzenia Europejskiej Agencji Chemikaliów, zmieniającego dyrektywę </w:t>
      </w:r>
      <w:r>
        <w:t xml:space="preserve">1999/45/WE</w:t>
      </w:r>
      <w:r>
        <w:t xml:space="preserve"> oraz uchylającego rozporządzenie Rady (EWG) nr </w:t>
      </w:r>
      <w:r>
        <w:t xml:space="preserve">793/93</w:t>
      </w:r>
      <w:r>
        <w:t xml:space="preserve"> i rozporządzenie Komisji (WE) </w:t>
      </w:r>
      <w:r>
        <w:t xml:space="preserve">nr 1488/94</w:t>
      </w:r>
      <w:r>
        <w:t xml:space="preserve">, jak również dyrektywę Rady </w:t>
      </w:r>
      <w:r>
        <w:t xml:space="preserve">76/769/EWG</w:t>
      </w:r>
      <w:r>
        <w:t xml:space="preserve"> i dyrektywy Komisji </w:t>
      </w:r>
      <w:r>
        <w:t xml:space="preserve">91/155/EWG</w:t>
      </w:r>
      <w:r>
        <w:t xml:space="preserve">, </w:t>
      </w:r>
      <w:r>
        <w:t xml:space="preserve">93/67/EWG</w:t>
      </w:r>
      <w:r>
        <w:t xml:space="preserve">, </w:t>
      </w:r>
      <w:r>
        <w:t xml:space="preserve">93/105/WE</w:t>
      </w:r>
      <w:r>
        <w:t xml:space="preserve"> i </w:t>
      </w:r>
      <w:r>
        <w:t xml:space="preserve">2000/21/WE</w:t>
      </w:r>
      <w:r>
        <w:t xml:space="preserve">, który może zawierać dodatki lub inne substancje, mikrodrobiny plastiku: cząstki stałe plastiku poniżej 5 mm i nierozpuszczalne w wodzie,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 w:val="1"/>
        </w:rPr>
        <w:t xml:space="preserve">naturalnie występujący polimer:</w:t>
      </w:r>
      <w:r>
        <w:t xml:space="preserve"> polimer, który występuje w środowisku w sposób naturalny i który po poddaniu procesowi lub przetwarzaniu chemicznemu albo fizycznemu mineralogicznemu przetwarzaniu nie zmienia swej struktury chemicznej,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rPr>
          <w:i w:val="1"/>
        </w:rPr>
        <w:t xml:space="preserve">udostępnianie na rynku:</w:t>
      </w:r>
      <w:r>
        <w:t xml:space="preserve"> każdorazowa sytuacja, w wyniku której produkt staje się odpłatnie lub nieodpłatnie dostępny w celu dystrybucji, konsumpcji lub stosowania na rynku szwedzkim w związku z działalnością handlową.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 w:val="1"/>
        </w:rPr>
        <w:t xml:space="preserve">§ </w:t>
      </w:r>
      <w:r>
        <w:rPr>
          <w:b/>
        </w:rPr>
        <w:t xml:space="preserve">4a</w:t>
      </w:r>
      <w:r>
        <w:rPr>
          <w:vertAlign w:val="superscript"/>
        </w:rPr>
        <w:footnoteReference w:id="4"/>
      </w:r>
      <w:r>
        <w:t xml:space="preserve"> Zabrania się udostępniania na rynku produktu kosmetycznego przeznaczonego do spłukiwania lub wyplucia po użyciu go na skórze, włosach, błonie śluzowej bądź zębach, i który zawiera mikrodrobiny plastiku dodane w celu uzyskania efektu oczyszczania, złuszczania bądź polerowania.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Zakaz nie dotyczy produktów kosmetycznych zawierających mikrodrobiny plastiku składające się wyłącznie z polimerów występujących naturalnie.</w:t>
      </w:r>
      <w:r>
        <w:t xml:space="preserve">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 w:val="1"/>
        </w:rPr>
        <w:t xml:space="preserve">§ </w:t>
      </w:r>
      <w:r>
        <w:rPr>
          <w:b/>
        </w:rPr>
        <w:t xml:space="preserve">4b</w:t>
      </w:r>
      <w:r>
        <w:rPr>
          <w:vertAlign w:val="superscript"/>
        </w:rPr>
        <w:footnoteReference w:id="5"/>
      </w:r>
      <w:r>
        <w:t xml:space="preserve"> Urząd ds. Chemikaliów może przyjąć przepisy w sprawie odstępstw bądź wyjątkowo odstąpić od zakazu ustanowionego w § 4a w odniesieniu do produktów kosmetycznych zawierających mikrodrobiny plastiku, które:</w:t>
      </w:r>
      <w:r>
        <w:t xml:space="preserve">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wytworzono z polimerów występujących naturalnie oraz</w:t>
      </w:r>
      <w:r>
        <w:t xml:space="preserve">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szybko rozkładają się do monomerów w środowisku wodnym i nie niosą ze sobą ryzyka uszkodzenia organizmów żyjących w wodzie.</w:t>
      </w:r>
      <w:r>
        <w:t xml:space="preserve">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 xml:space="preserve">Produkty kosmetyczne legalnie wprowadzone do obrotu w innym państwie członkowskim Unii Europejskiej lub w Turcji, zgodnie z prawodawstwem tego państwa, bądź legalnie wytworzone w innym państwie będącym stroną Porozumienia EOG są zwolnione z zakazu, pod warunkiem że przedmiotowe prawodawstwo zapewnia równoważną ochronę środowiska.</w:t>
      </w:r>
    </w:p>
    <w:p w:rsidR="00551E3F" w:rsidRDefault="00CC49D7" w:rsidP="00DA5828">
      <w:pPr>
        <w:ind w:left="0" w:firstLine="0"/>
      </w:pPr>
      <w:r>
        <w:rPr>
          <w:b w:val="1"/>
        </w:rPr>
        <w:t xml:space="preserve">§</w:t>
      </w:r>
      <w:r>
        <w:t xml:space="preserve"> </w:t>
      </w:r>
      <w:r>
        <w:rPr>
          <w:b/>
        </w:rPr>
        <w:t xml:space="preserve">5</w:t>
      </w:r>
      <w:r>
        <w:rPr>
          <w:rStyle w:val="FootnoteReference"/>
          <w:b/>
        </w:rPr>
        <w:footnoteReference w:id="6"/>
      </w:r>
      <w:r>
        <w:t xml:space="preserve"> Produkty chemiczne, które w całości lub w części składają się z chlorku metylu lub czterochloroetylenu, nie mogą być wprowadzane do obrotu lub przekazywane konsumentom na użytek własny.</w:t>
      </w:r>
    </w:p>
    <w:p w:rsidR="00551E3F" w:rsidRDefault="00CC49D7" w:rsidP="00E812AA">
      <w:pPr>
        <w:spacing w:after="0"/>
        <w:ind w:left="0" w:firstLine="193"/>
      </w:pPr>
      <w:r>
        <w:t xml:space="preserve">Urząd ds. Chemikaliów może wydać przepisy stanowiące, że towary zawierające chlorek metylu lub czterochloroetylen nie mogą być wprowadzane do obrotu lub przekazywane konsumentom na użytek własny.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 xml:space="preserve">Zakaz dotyczący chlorku metylu stosuje się wyłącznie wtedy, gdy z pkt 59.1 załącznika XVII do rozporządzenia (WE) nr 1907/2006 nie wynika żaden równoważny zakaz.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 xml:space="preserve">Niniejsze rozporządzenie wchodzi w życie z dniem 1 lipca 2018 r.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Pomimo zakazu określonego w § 4a zezwala się na dalsze udostępnianie na rynku przez okres do końca grudnia 2018 r. istniejących zapasów produktów kosmetycznych, które zostały na nim legalnie udostępnione przed dniem 1 lipca 2018 r.</w:t>
      </w:r>
      <w:r>
        <w:t xml:space="preserve"> </w:t>
      </w:r>
    </w:p>
    <w:p w:rsidR="00551E3F" w:rsidRDefault="00CC49D7" w:rsidP="00DA5828">
      <w:pPr>
        <w:spacing w:after="225"/>
        <w:ind w:left="0" w:firstLine="0"/>
      </w:pPr>
      <w:r>
        <w:t xml:space="preserve">W imieniu rządu</w:t>
      </w:r>
    </w:p>
    <w:p w:rsidR="00551E3F" w:rsidRDefault="00CC49D7" w:rsidP="00DA5828">
      <w:pPr>
        <w:ind w:left="0" w:firstLine="0"/>
      </w:pPr>
      <w:r>
        <w:t xml:space="preserve"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 xml:space="preserve"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 xml:space="preserve">(Ministerstwo Ochrony Środowiska i Energii)</w:t>
      </w:r>
    </w:p>
    <w:p w:rsidR="007058F2" w:rsidRDefault="00CC49D7" w:rsidP="00651E3A">
      <w:pPr>
        <w:pageBreakBefore/>
        <w:spacing w:before="10920"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 xml:space="preserve">Norstedts Juridik AB</w:t>
      </w:r>
    </w:p>
    <w:p w:rsidR="00551E3F" w:rsidRPr="007058F2" w:rsidRDefault="00CC49D7" w:rsidP="007058F2">
      <w:pPr>
        <w:spacing w:after="0" w:line="259" w:lineRule="auto"/>
        <w:ind w:left="0" w:firstLine="0"/>
        <w:jc w:val="right"/>
        <w:rPr>
          <w:sz w:val="11"/>
        </w:rPr>
      </w:pPr>
      <w:r>
        <w:rPr>
          <w:sz w:val="11"/>
        </w:rPr>
        <w:t xml:space="preserve">Elanders Sverige AB, 2018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51E3F" w:rsidRPr="007058F2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4B717A" w:rsidRDefault="004B717A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4B717A" w:rsidRDefault="004B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4</w:t>
    </w:r>
    <w:r>
      <w:rPr>
    </w:rPr>
      <w:fldChar w:fldCharType="end"/>
    </w: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3</w:t>
    </w:r>
    <w:r>
      <w:rPr>
    </w:rPr>
      <w:fldChar w:fldCharType="end"/>
    </w: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D0F">
      <w:rPr>
    </w:rPr>
      <w:t>1</w:t>
    </w:r>
    <w:r>
      <w:rPr>
    </w:rPr>
      <w:fldChar w:fldCharType="end"/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4B717A" w:rsidRDefault="004B717A" w:rsidP="00E812AA">
      <w:pPr>
        <w:spacing w:after="0" w:line="230" w:lineRule="auto"/>
        <w:ind w:left="0" w:right="1837" w:firstLine="0"/>
      </w:pPr>
      <w:r>
        <w:separator/>
      </w:r>
    </w:p>
  </w:footnote>
  <w:footnote xmlns:w15="http://schemas.microsoft.com/office/word/2012/wordml" w:type="continuationSeparator" w:id="0">
    <w:p w:rsidR="004B717A" w:rsidRDefault="004B717A">
      <w:pPr>
        <w:spacing w:after="0" w:line="230" w:lineRule="auto"/>
        <w:ind w:left="412" w:right="1837" w:firstLine="0"/>
      </w:pPr>
      <w:r>
        <w:continuationSeparator/>
      </w:r>
    </w:p>
  </w:footnote>
  <w:footnote xmlns:w="http://schemas.openxmlformats.org/wordprocessingml/2006/main"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t xml:space="preserve"> Zob. dyrektywa (UE) 2015/1535 Parlamentu Europejskiego i Rady z dnia 9 września 2015 r. ustanawiająca procedurę udzielania informacji w dziedzinie przepisów technicznych oraz zasad dotyczących usług społeczeństwa informacyjnego.</w:t>
      </w:r>
    </w:p>
  </w:footnote>
  <w:footnote xmlns:w="http://schemas.openxmlformats.org/wordprocessingml/2006/main"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t xml:space="preserve"> Najnowsza wersja 2016:829.</w:t>
      </w:r>
    </w:p>
  </w:footnote>
  <w:footnote xmlns:w="http://schemas.openxmlformats.org/wordprocessingml/2006/main"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t xml:space="preserve"> Poprzedni § 4 uchylono na mocy 2009:954.</w:t>
      </w:r>
    </w:p>
  </w:footnote>
  <w:footnote xmlns:w="http://schemas.openxmlformats.org/wordprocessingml/2006/main"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t xml:space="preserve"> Poprzednie brzmienie § 4a uchylono na mocy 2008:255.</w:t>
      </w:r>
    </w:p>
  </w:footnote>
  <w:footnote xmlns:w="http://schemas.openxmlformats.org/wordprocessingml/2006/main"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t xml:space="preserve"> Poprzednie brzmienie § 4b uchylono na mocy 2008:255.</w:t>
      </w:r>
    </w:p>
  </w:footnote>
  <w:footnote xmlns:w="http://schemas.openxmlformats.org/wordprocessingml/2006/main"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szCs w:val="17"/>
          <w:rFonts w:eastAsia="SimSun"/>
        </w:rPr>
      </w:pPr>
      <w:r>
        <w:t xml:space="preserve"> Najnowsza wersja 2016:144.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w:rPr>
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SFS 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SFS 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97A4D7A8"/>
    <w:lvl w:ilvl="0" w:tplc="DEBEB0CE">
      <w:start w:val="1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304"/>
  <w:hyphenationZone w:val="425"/>
  <w:doNotHyphenateCaps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215ED8"/>
    <w:rsid w:val="004707E8"/>
    <w:rsid w:val="004B717A"/>
    <w:rsid w:val="00551E3F"/>
    <w:rsid w:val="00643102"/>
    <w:rsid w:val="00651E3A"/>
    <w:rsid w:val="007058F2"/>
    <w:rsid w:val="007154F6"/>
    <w:rsid w:val="00793620"/>
    <w:rsid w:val="007D7823"/>
    <w:rsid w:val="008062AA"/>
    <w:rsid w:val="00825642"/>
    <w:rsid w:val="008802E6"/>
    <w:rsid w:val="008B7F39"/>
    <w:rsid w:val="00943D0F"/>
    <w:rsid w:val="00952D25"/>
    <w:rsid w:val="00A065E3"/>
    <w:rsid w:val="00CC49D7"/>
    <w:rsid w:val="00DA5828"/>
    <w:rsid w:val="00DB4B0C"/>
    <w:rsid w:val="00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docId w15:val="{6F117386-FD52-40CE-9834-BBBB910AC5F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Calibri" w:eastAsia="Times New Roman" w:hAnsi="Calibri" w:cs="Times New Roman"/>
        <w:lang w:val="pl-PL" w:eastAsia="en-GB" w:bidi="en-GB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  <w:lang w:val="pl-PL" w:eastAsia="en-GB"/>
    </w:rPr>
  </w:style>
  <w:style xmlns:w15="http://schemas.microsoft.com/office/word/2012/wordml"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  <w:lang w:val="pl-PL" w:eastAsia="en-GB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xmlns:w15="http://schemas.microsoft.com/office/word/2012/wordml"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  <w:lang w:val="pl-PL" w:eastAsia="en-GB"/>
    </w:rPr>
  </w:style>
  <w:style xmlns:w15="http://schemas.microsoft.com/office/word/2012/wordml"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xmlns:w15="http://schemas.microsoft.com/office/word/2012/wordml"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xmlns:w15="http://schemas.microsoft.com/office/word/2012/wordml" w:type="paragraph" w:customStyle="1" w:styleId="RKbas">
    <w:name w:val="RKbas"/>
    <w:link w:val="RKbasChar"/>
    <w:uiPriority w:val="11"/>
    <w:semiHidden/>
    <w:rsid w:val="00DB4B0C"/>
    <w:rPr>
      <w:rFonts w:ascii="Times New Roman" w:eastAsia="SimSun" w:hAnsi="Times New Roman"/>
      <w:szCs w:val="22"/>
      <w:lang w:val="pl-PL"/>
    </w:rPr>
  </w:style>
  <w:style xmlns:w15="http://schemas.microsoft.com/office/word/2012/wordml" w:type="character" w:customStyle="1" w:styleId="RKbasChar">
    <w:name w:val="RKbas Char"/>
    <w:link w:val="RKbas"/>
    <w:uiPriority w:val="11"/>
    <w:semiHidden/>
    <w:rsid w:val="00DB4B0C"/>
    <w:rPr>
      <w:rFonts w:ascii="Times New Roman" w:eastAsia="SimSun" w:hAnsi="Times New Roman"/>
      <w:szCs w:val="22"/>
      <w:lang w:val="pl-PL"/>
    </w:rPr>
  </w:style>
  <w:style xmlns:w15="http://schemas.microsoft.com/office/word/2012/wordml"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xmlns:w15="http://schemas.microsoft.com/office/word/2012/wordml" w:type="character" w:customStyle="1" w:styleId="BodyTextChar">
    <w:name w:val="Body Text Char"/>
    <w:link w:val="BodyText"/>
    <w:rsid w:val="00DB4B0C"/>
    <w:rPr>
      <w:rFonts w:ascii="Times New Roman" w:eastAsia="SimSun" w:hAnsi="Times New Roman"/>
      <w:sz w:val="19"/>
      <w:szCs w:val="22"/>
      <w:lang w:val="pl-PL"/>
    </w:rPr>
  </w:style>
  <w:style xmlns:w15="http://schemas.microsoft.com/office/word/2012/wordml"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xmlns:w15="http://schemas.microsoft.com/office/word/2012/wordml"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pl-PL" w:eastAsia="en-GB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pl-PL" w:eastAsia="en-GB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xmlns:w15="http://schemas.microsoft.com/office/word/2012/wordml"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pl-PL" w:eastAsia="en-GB"/>
    </w:rPr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xmlns:w15="http://schemas.microsoft.com/office/word/2012/wordml"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pl-PL" w:eastAsia="en-GB"/>
    </w:rPr>
  </w:style>
  <w:style xmlns:w15="http://schemas.microsoft.com/office/word/2012/wordml"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xmlns:w15="http://schemas.microsoft.com/office/word/2012/wordml"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  <w:lang w:val="pl-PL" w:eastAsia="en-GB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98A6-8988-40B3-9852-D2270585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4136</Characters>
  <Application>Microsoft Office Word</Application>
  <DocSecurity>0</DocSecurity>
  <Lines>68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Tordai, Vera</cp:lastModifiedBy>
  <cp:revision>3</cp:revision>
  <dcterms:created xsi:type="dcterms:W3CDTF">2019-04-30T10:57:00Z</dcterms:created>
  <dcterms:modified xsi:type="dcterms:W3CDTF">2019-04-30T10:57:00Z</dcterms:modified>
</cp:coreProperties>
</file>