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3982" w:type="dxa"/>
        <w:jc w:val="left"/>
        <w:tblInd w:w="57" w:type="dxa"/>
        <w:tblBorders/>
        <w:tblCellMar>
          <w:top w:w="57" w:type="dxa"/>
          <w:left w:w="57" w:type="dxa"/>
          <w:bottom w:w="57" w:type="dxa"/>
          <w:right w:w="57" w:type="dxa"/>
        </w:tblCellMar>
        <w:tblLook w:firstRow="0" w:noVBand="0" w:lastRow="0" w:firstColumn="0" w:lastColumn="0" w:noHBand="0" w:val="0000"/>
      </w:tblPr>
      <w:tblGrid>
        <w:gridCol w:w="1527"/>
        <w:gridCol w:w="968"/>
        <w:gridCol w:w="1487"/>
      </w:tblGrid>
      <w:tr>
        <w:trPr>
          <w:cantSplit w:val="true"/>
        </w:trPr>
        <w:tc>
          <w:tcPr>
            <w:tcW w:w="3982" w:type="dxa"/>
            <w:gridSpan w:val="3"/>
            <w:tcBorders/>
            <w:shd w:color="auto" w:fill="auto" w:val="clear"/>
          </w:tcPr>
          <w:p>
            <w:pPr>
              <w:pStyle w:val="SNREPUBLIQUE"/>
              <w:spacing w:before="0" w:after="200"/>
              <w:jc w:val="center"/>
              <w:rPr/>
            </w:pPr>
            <w:r>
              <w:rPr/>
              <w:t>RÉPUBLIQUE FRANÇAISE</w:t>
            </w:r>
          </w:p>
        </w:tc>
      </w:tr>
      <w:tr>
        <w:trPr>
          <w:trHeight w:val="113" w:hRule="exact"/>
          <w:cantSplit w:val="true"/>
        </w:trPr>
        <w:tc>
          <w:tcPr>
            <w:tcW w:w="1527" w:type="dxa"/>
            <w:tcBorders/>
            <w:shd w:color="auto" w:fill="auto" w:val="clear"/>
          </w:tcPr>
          <w:p>
            <w:pPr>
              <w:pStyle w:val="Normal"/>
              <w:widowControl/>
              <w:bidi w:val="0"/>
              <w:spacing w:lineRule="auto" w:line="276" w:before="0" w:after="200"/>
              <w:jc w:val="left"/>
              <w:rPr/>
            </w:pPr>
            <w:r>
              <w:rPr/>
            </w:r>
          </w:p>
        </w:tc>
        <w:tc>
          <w:tcPr>
            <w:tcW w:w="968" w:type="dxa"/>
            <w:tcBorders>
              <w:top w:val="single" w:sz="2" w:space="0" w:color="000001"/>
              <w:bottom w:val="single" w:sz="2" w:space="0" w:color="000001"/>
              <w:insideH w:val="single" w:sz="2" w:space="0" w:color="000001"/>
            </w:tcBorders>
            <w:shd w:color="auto" w:fill="auto" w:val="clear"/>
          </w:tcPr>
          <w:p>
            <w:pPr>
              <w:pStyle w:val="Normal"/>
              <w:widowControl/>
              <w:bidi w:val="0"/>
              <w:spacing w:lineRule="auto" w:line="276" w:before="0" w:after="200"/>
              <w:jc w:val="left"/>
              <w:rPr/>
            </w:pPr>
            <w:r>
              <w:rPr/>
            </w:r>
          </w:p>
        </w:tc>
        <w:tc>
          <w:tcPr>
            <w:tcW w:w="1487" w:type="dxa"/>
            <w:tcBorders/>
            <w:shd w:color="auto" w:fill="auto" w:val="clear"/>
          </w:tcPr>
          <w:p>
            <w:pPr>
              <w:pStyle w:val="Normal"/>
              <w:widowControl/>
              <w:bidi w:val="0"/>
              <w:spacing w:lineRule="auto" w:line="276" w:before="0" w:after="200"/>
              <w:jc w:val="left"/>
              <w:rPr/>
            </w:pPr>
            <w:r>
              <w:rPr/>
            </w:r>
          </w:p>
        </w:tc>
      </w:tr>
      <w:tr>
        <w:trPr>
          <w:cantSplit w:val="true"/>
        </w:trPr>
        <w:tc>
          <w:tcPr>
            <w:tcW w:w="3982" w:type="dxa"/>
            <w:gridSpan w:val="3"/>
            <w:tcBorders/>
            <w:shd w:color="auto" w:fill="auto" w:val="clear"/>
          </w:tcPr>
          <w:p>
            <w:pPr>
              <w:pStyle w:val="SNTimbre"/>
              <w:widowControl w:val="false"/>
              <w:suppressAutoHyphens w:val="true"/>
              <w:snapToGrid w:val="false"/>
              <w:spacing w:before="120" w:after="200"/>
              <w:jc w:val="center"/>
              <w:rPr/>
            </w:pPr>
            <w:r>
              <w:rPr/>
              <w:t>Ministère de la transition écologique et solidaire</w:t>
            </w:r>
          </w:p>
        </w:tc>
      </w:tr>
      <w:tr>
        <w:trPr>
          <w:trHeight w:val="227" w:hRule="exact"/>
          <w:cantSplit w:val="true"/>
        </w:trPr>
        <w:tc>
          <w:tcPr>
            <w:tcW w:w="1527" w:type="dxa"/>
            <w:tcBorders/>
            <w:shd w:color="auto" w:fill="auto" w:val="clear"/>
          </w:tcPr>
          <w:p>
            <w:pPr>
              <w:pStyle w:val="Normal"/>
              <w:widowControl/>
              <w:bidi w:val="0"/>
              <w:spacing w:lineRule="auto" w:line="276" w:before="0" w:after="200"/>
              <w:jc w:val="left"/>
              <w:rPr/>
            </w:pPr>
            <w:r>
              <w:rPr/>
            </w:r>
          </w:p>
        </w:tc>
        <w:tc>
          <w:tcPr>
            <w:tcW w:w="968" w:type="dxa"/>
            <w:tcBorders>
              <w:top w:val="single" w:sz="2" w:space="0" w:color="000001"/>
              <w:bottom w:val="single" w:sz="2" w:space="0" w:color="000001"/>
              <w:insideH w:val="single" w:sz="2" w:space="0" w:color="000001"/>
            </w:tcBorders>
            <w:shd w:color="auto" w:fill="auto" w:val="clear"/>
          </w:tcPr>
          <w:p>
            <w:pPr>
              <w:pStyle w:val="Normal"/>
              <w:widowControl/>
              <w:bidi w:val="0"/>
              <w:spacing w:lineRule="auto" w:line="276" w:before="0" w:after="200"/>
              <w:jc w:val="left"/>
              <w:rPr/>
            </w:pPr>
            <w:r>
              <w:rPr/>
            </w:r>
          </w:p>
        </w:tc>
        <w:tc>
          <w:tcPr>
            <w:tcW w:w="1487" w:type="dxa"/>
            <w:tcBorders/>
            <w:shd w:color="auto" w:fill="auto" w:val="clear"/>
          </w:tcPr>
          <w:p>
            <w:pPr>
              <w:pStyle w:val="Normal"/>
              <w:widowControl/>
              <w:bidi w:val="0"/>
              <w:spacing w:lineRule="auto" w:line="276" w:before="0" w:after="200"/>
              <w:jc w:val="left"/>
              <w:rPr/>
            </w:pPr>
            <w:r>
              <w:rPr/>
            </w:r>
          </w:p>
        </w:tc>
      </w:tr>
      <w:tr>
        <w:trPr>
          <w:trHeight w:val="227" w:hRule="exact"/>
          <w:cantSplit w:val="true"/>
        </w:trPr>
        <w:tc>
          <w:tcPr>
            <w:tcW w:w="1527" w:type="dxa"/>
            <w:tcBorders/>
            <w:shd w:color="auto" w:fill="auto" w:val="clear"/>
          </w:tcPr>
          <w:p>
            <w:pPr>
              <w:pStyle w:val="Normal"/>
              <w:widowControl/>
              <w:bidi w:val="0"/>
              <w:spacing w:lineRule="auto" w:line="276" w:before="0" w:after="200"/>
              <w:jc w:val="left"/>
              <w:rPr/>
            </w:pPr>
            <w:r>
              <w:rPr/>
            </w:r>
          </w:p>
        </w:tc>
        <w:tc>
          <w:tcPr>
            <w:tcW w:w="968" w:type="dxa"/>
            <w:tcBorders/>
            <w:shd w:color="auto" w:fill="auto" w:val="clear"/>
          </w:tcPr>
          <w:p>
            <w:pPr>
              <w:pStyle w:val="Normal"/>
              <w:widowControl/>
              <w:bidi w:val="0"/>
              <w:spacing w:lineRule="auto" w:line="276" w:before="0" w:after="200"/>
              <w:jc w:val="left"/>
              <w:rPr/>
            </w:pPr>
            <w:r>
              <w:rPr/>
            </w:r>
          </w:p>
        </w:tc>
        <w:tc>
          <w:tcPr>
            <w:tcW w:w="1487" w:type="dxa"/>
            <w:tcBorders/>
            <w:shd w:color="auto" w:fill="auto" w:val="clear"/>
          </w:tcPr>
          <w:p>
            <w:pPr>
              <w:pStyle w:val="Normal"/>
              <w:widowControl/>
              <w:bidi w:val="0"/>
              <w:spacing w:lineRule="auto" w:line="276" w:before="0" w:after="200"/>
              <w:jc w:val="left"/>
              <w:rPr/>
            </w:pPr>
            <w:r>
              <w:rPr/>
            </w:r>
          </w:p>
        </w:tc>
      </w:tr>
    </w:tbl>
    <w:p>
      <w:pPr>
        <w:pStyle w:val="SNNature"/>
        <w:rPr/>
      </w:pPr>
      <w:r>
        <w:rPr/>
        <w:t>Décret n°                          du</w:t>
      </w:r>
    </w:p>
    <w:p>
      <w:pPr>
        <w:pStyle w:val="SNtitre"/>
        <w:rPr/>
      </w:pPr>
      <w:r>
        <w:rPr/>
        <w:t>relatif à l'interdiction de vente en libre-service à des utilisateurs non professionnels de certaines catégories de produits biocides telles que définies par le règlement (UE) n°528/2012 du Parlement européen et du Conseil du 22 mai 2012.</w:t>
      </w:r>
    </w:p>
    <w:p>
      <w:pPr>
        <w:pStyle w:val="SNNORCentr"/>
        <w:rPr/>
      </w:pPr>
      <w:r>
        <w:rPr/>
        <w:t xml:space="preserve">NOR : </w:t>
      </w:r>
    </w:p>
    <w:p>
      <w:pPr>
        <w:pStyle w:val="Normal"/>
        <w:spacing w:before="720" w:after="120"/>
        <w:ind w:left="737" w:hanging="0"/>
        <w:jc w:val="both"/>
        <w:rPr/>
      </w:pPr>
      <w:r>
        <w:rPr>
          <w:b/>
          <w:bCs/>
          <w:i/>
          <w:iCs/>
        </w:rPr>
        <w:t>Publics concernés :</w:t>
      </w:r>
      <w:r>
        <w:rPr>
          <w:i/>
          <w:iCs/>
        </w:rPr>
        <w:t xml:space="preserve"> distributeurs de produits biocides, utilisateurs non professionnels.</w:t>
      </w:r>
    </w:p>
    <w:p>
      <w:pPr>
        <w:pStyle w:val="Normal"/>
        <w:spacing w:before="120" w:after="200"/>
        <w:ind w:left="680" w:hanging="0"/>
        <w:jc w:val="both"/>
        <w:rPr/>
      </w:pPr>
      <w:r>
        <w:rPr>
          <w:b/>
          <w:bCs/>
          <w:i/>
          <w:iCs/>
        </w:rPr>
        <w:t>Objet :</w:t>
      </w:r>
      <w:r>
        <w:rPr>
          <w:i/>
          <w:iCs/>
        </w:rPr>
        <w:t xml:space="preserve"> Mesures d'application de l'article L 522-5-2 du code de l'environnement créé par l’article 76 de la loi n°2018-938 du 30 octobre 2018 pour l'équilibre des relations commerciales dans le secteur agricole et alimentaire et une alimentation saine, durable et accessible à tous concernant les catégories de produits biocides ne pouvant être cédées directement en libre-service à des utilisateurs non professionnels.</w:t>
      </w:r>
    </w:p>
    <w:p>
      <w:pPr>
        <w:pStyle w:val="Normal"/>
        <w:spacing w:before="120" w:after="120"/>
        <w:ind w:firstLine="720"/>
        <w:jc w:val="both"/>
        <w:rPr/>
      </w:pPr>
      <w:r>
        <w:rPr>
          <w:b/>
          <w:bCs/>
          <w:i/>
          <w:iCs/>
        </w:rPr>
        <w:t>Entrée en vigueur :</w:t>
      </w:r>
      <w:r>
        <w:rPr>
          <w:i/>
          <w:iCs/>
        </w:rPr>
        <w:t xml:space="preserve"> le texte entre en vigueur le lendemain de sa publication.</w:t>
      </w:r>
    </w:p>
    <w:p>
      <w:pPr>
        <w:pStyle w:val="Normal"/>
        <w:spacing w:before="0" w:after="120"/>
        <w:ind w:left="720" w:hanging="0"/>
        <w:jc w:val="both"/>
        <w:rPr/>
      </w:pPr>
      <w:r>
        <w:rPr>
          <w:b/>
          <w:bCs/>
          <w:i/>
          <w:iCs/>
        </w:rPr>
        <w:t>Notice :</w:t>
      </w:r>
      <w:r>
        <w:rPr>
          <w:i/>
          <w:iCs/>
        </w:rPr>
        <w:t xml:space="preserve"> Le décret liste les catégories de produits biocides ne pouvant être cédées directement en libre-service à des utilisateurs non professionnels au regard de leurs risques pour la santé humaine et pour l’environnement. Pour la cession de ces catégories de produits à des utilisateurs non professionnels, les distributeurs devront fournir des informations générales sur les risques pour la santé humaine et l’environnement liés à l’utilisation de ces produits, notamment sur les dangers, l’exposition, les conditions appropriées de stockage et les consignes à respecter pour la manipulation, l’application et l’élimination sans danger ainsi que sur les solutions de substitution présentant un faible risque.</w:t>
      </w:r>
    </w:p>
    <w:p>
      <w:pPr>
        <w:pStyle w:val="Normal"/>
        <w:spacing w:before="0" w:after="120"/>
        <w:ind w:left="737" w:hanging="0"/>
        <w:jc w:val="both"/>
        <w:rPr/>
      </w:pPr>
      <w:r>
        <w:rPr>
          <w:b/>
          <w:bCs/>
          <w:i/>
          <w:iCs/>
        </w:rPr>
        <w:t>Références :</w:t>
      </w:r>
      <w:r>
        <w:rPr>
          <w:i/>
          <w:iCs/>
        </w:rPr>
        <w:t xml:space="preserve"> le présent décret est pris en application de l’article L.522-5-2 du code de l’environnement. Il est consultable sur le site Légifrance (http://legifrance.gouv.fr).</w:t>
      </w:r>
    </w:p>
    <w:p>
      <w:pPr>
        <w:pStyle w:val="Normal"/>
        <w:spacing w:before="720" w:after="240"/>
        <w:ind w:firstLine="720"/>
        <w:jc w:val="both"/>
        <w:rPr>
          <w:b/>
          <w:b/>
          <w:bCs/>
        </w:rPr>
      </w:pPr>
      <w:r>
        <w:rPr>
          <w:b/>
          <w:bCs/>
        </w:rPr>
        <w:t>Le Premier ministre,</w:t>
      </w:r>
    </w:p>
    <w:p>
      <w:pPr>
        <w:pStyle w:val="SNRapport"/>
        <w:rPr/>
      </w:pPr>
      <w:r>
        <w:rPr/>
        <w:t xml:space="preserve">Sur le rapport du ministre d’État, ministre de la transition écologique et solidaire, </w:t>
      </w:r>
    </w:p>
    <w:p>
      <w:pPr>
        <w:pStyle w:val="SNVisa"/>
        <w:rPr/>
      </w:pPr>
      <w:r>
        <w:rPr/>
        <w:t>Vu le règlement (UE) n° 528/2012 du Parlement européen et du Conseil du 22 mai 2012 concernant la mise sur le marché et l’utilisation des produits biocides ;</w:t>
      </w:r>
    </w:p>
    <w:p>
      <w:pPr>
        <w:pStyle w:val="SNVisa"/>
        <w:rPr/>
      </w:pPr>
      <w:r>
        <w:rPr/>
        <w:t>Vu le règlement (CE) n°1272/2008 du Parlement européen et du Conseil du 16 décembre 2008 modifié relatif à la classification, à l’étiquetage et à l’emballage des substances et des mélanges ;</w:t>
      </w:r>
    </w:p>
    <w:p>
      <w:pPr>
        <w:pStyle w:val="SNVisa"/>
        <w:rPr/>
      </w:pPr>
      <w:r>
        <w:rPr/>
        <w:t>Vu la directive (UE) 2015/1535 du Parlement européen et du Conseil du 9 septembre 2015 prévoyant une procédure d’information dans le domaine des réglementations techniques et des règles relatives aux services de la société de l’information (Texte présentant de l’intérêt pour l’EEE) ;</w:t>
      </w:r>
    </w:p>
    <w:p>
      <w:pPr>
        <w:pStyle w:val="SNVisa"/>
        <w:rPr/>
      </w:pPr>
      <w:r>
        <w:rPr/>
        <w:t>Vu le code de l’environnement et notamment l’article L. 522-5-2 et R. 522-1 à R. 522-25 ;</w:t>
      </w:r>
    </w:p>
    <w:p>
      <w:pPr>
        <w:pStyle w:val="SNVisa"/>
        <w:rPr/>
      </w:pPr>
      <w:r>
        <w:rPr/>
        <w:t>Vu la notification 2019/… du XX/XX/2019 à la Commission européenne ;</w:t>
      </w:r>
    </w:p>
    <w:p>
      <w:pPr>
        <w:pStyle w:val="SNVisa"/>
        <w:rPr/>
      </w:pPr>
      <w:r>
        <w:rPr/>
        <w:t>Vu la consultation du public qui s'est déroulée du XX/XX/2019 au XX/XX/2019</w:t>
      </w:r>
    </w:p>
    <w:p>
      <w:pPr>
        <w:pStyle w:val="SNConsultation"/>
        <w:rPr/>
      </w:pPr>
      <w:r>
        <w:rPr>
          <w:color w:val="00000A"/>
        </w:rPr>
        <w:t>Le Conseil d’État entendu ;</w:t>
      </w:r>
    </w:p>
    <w:p>
      <w:pPr>
        <w:pStyle w:val="SNActe"/>
        <w:rPr/>
      </w:pPr>
      <w:r>
        <w:rPr/>
        <w:t>Décrète :</w:t>
      </w:r>
    </w:p>
    <w:p>
      <w:pPr>
        <w:pStyle w:val="SNArticle"/>
        <w:rPr/>
      </w:pPr>
      <w:r>
        <w:rPr/>
        <w:t>Article 1</w:t>
      </w:r>
      <w:r>
        <w:rPr>
          <w:vertAlign w:val="superscript"/>
        </w:rPr>
        <w:t>er</w:t>
      </w:r>
    </w:p>
    <w:p>
      <w:pPr>
        <w:pStyle w:val="Corpsdetexte"/>
        <w:ind w:left="737" w:hanging="0"/>
        <w:rPr/>
      </w:pPr>
      <w:r>
        <w:rPr/>
        <w:t>Il est créé à la section 5 du chapitre II du titre II du livre V du code de l’environnement (partie réglementaire) l'article R 522-16-1 suivant :</w:t>
      </w:r>
    </w:p>
    <w:p>
      <w:pPr>
        <w:pStyle w:val="Corpsdetexte"/>
        <w:ind w:left="737" w:hanging="0"/>
        <w:rPr/>
      </w:pPr>
      <w:r>
        <w:rPr/>
        <w:t>Article R 522-16-1 :</w:t>
      </w:r>
    </w:p>
    <w:p>
      <w:pPr>
        <w:pStyle w:val="Corpsdetexte"/>
        <w:ind w:left="737" w:hanging="0"/>
        <w:rPr/>
      </w:pPr>
      <w:r>
        <w:rPr/>
        <w:t>« Les catégories de produits biocides mentionnées à l’article L.522-5-2 du présent code qu'il est interdit de vendre en libre service sont définies par un arrêté du ministre chargé de l’environnement, après avis de l’Agence nationale chargée de la sécurité sanitaire de l'alimentation, de l'environnement et du travail telle que mentionnée à l'article L. 1313-1 du code de la santé publique. Ces catégories de produits biocides peuvent être :</w:t>
      </w:r>
    </w:p>
    <w:p>
      <w:pPr>
        <w:pStyle w:val="Corpsdetexte"/>
        <w:ind w:left="737" w:hanging="0"/>
        <w:rPr/>
      </w:pPr>
      <w:r>
        <w:rPr/>
        <w:t>- des types de produits tels que définis par le règlement (UE) n°528/2012 susvisé ;</w:t>
      </w:r>
    </w:p>
    <w:p>
      <w:pPr>
        <w:pStyle w:val="Corpsdetexte"/>
        <w:rPr/>
      </w:pPr>
      <w:r>
        <w:rPr/>
        <w:tab/>
        <w:t xml:space="preserve"> -  des produits biocides tels que définis par le règlement (UE) n°528/2012 susvisé ;</w:t>
      </w:r>
    </w:p>
    <w:p>
      <w:pPr>
        <w:pStyle w:val="Corpsdetexte"/>
        <w:ind w:left="737" w:hanging="0"/>
        <w:rPr/>
      </w:pPr>
      <w:r>
        <w:rPr/>
        <w:t>- l’ensemble des produits biocides contenant certaines substances actives telles que définies par le règlement (UE) n°528/2012 susvisé.</w:t>
      </w:r>
    </w:p>
    <w:p>
      <w:pPr>
        <w:pStyle w:val="Corpsdetexte"/>
        <w:ind w:left="737" w:right="0" w:hanging="0"/>
        <w:rPr/>
      </w:pPr>
      <w:r>
        <w:rPr/>
        <w:t>Ces catégories de produits biocides sont définies en fonction des risques directs ou indirects pour la santé humaine ou pour l’environnement et comprennent notamment :</w:t>
      </w:r>
    </w:p>
    <w:p>
      <w:pPr>
        <w:pStyle w:val="Corpsdetexte"/>
        <w:ind w:left="737" w:right="0" w:hanging="0"/>
        <w:rPr/>
      </w:pPr>
      <w:r>
        <w:rPr/>
        <w:t>- les produits où des résistances sont suspectées ;</w:t>
      </w:r>
    </w:p>
    <w:p>
      <w:pPr>
        <w:pStyle w:val="Corpsdetexte"/>
        <w:ind w:left="737" w:right="0" w:hanging="0"/>
        <w:rPr/>
      </w:pPr>
      <w:r>
        <w:rPr/>
        <w:t>- les produits où des cas d’intoxication sont signalés. »</w:t>
      </w:r>
    </w:p>
    <w:p>
      <w:pPr>
        <w:pStyle w:val="Normal"/>
        <w:keepNext/>
        <w:spacing w:before="0" w:after="120"/>
        <w:ind w:left="737" w:hanging="0"/>
        <w:jc w:val="both"/>
        <w:rPr/>
      </w:pPr>
      <w:r>
        <w:rPr/>
      </w:r>
    </w:p>
    <w:p>
      <w:pPr>
        <w:pStyle w:val="SNArticle"/>
        <w:rPr/>
      </w:pPr>
      <w:r>
        <w:rPr>
          <w:bCs/>
        </w:rPr>
        <w:t>Article 2</w:t>
      </w:r>
    </w:p>
    <w:p>
      <w:pPr>
        <w:pStyle w:val="Corpsdetexte"/>
        <w:keepNext/>
        <w:ind w:left="737" w:hanging="0"/>
        <w:rPr/>
      </w:pPr>
      <w:r>
        <w:rPr/>
        <w:t>La section 8 du chapitre II du titre II du livre V du code de l’environnement est ainsi modifiée :</w:t>
      </w:r>
    </w:p>
    <w:p>
      <w:pPr>
        <w:pStyle w:val="Normal"/>
        <w:spacing w:before="0" w:after="120"/>
        <w:ind w:left="737" w:hanging="0"/>
        <w:jc w:val="both"/>
        <w:rPr/>
      </w:pPr>
      <w:r>
        <w:rPr/>
        <w:t xml:space="preserve">Au I de l’article R. 522-25, il est ajouté un </w:t>
      </w:r>
      <w:r>
        <w:rPr/>
        <w:t xml:space="preserve">neuvième </w:t>
      </w:r>
      <w:r>
        <w:rPr/>
        <w:t>alinéa ainsi rédigé :</w:t>
      </w:r>
    </w:p>
    <w:p>
      <w:pPr>
        <w:pStyle w:val="Normal"/>
        <w:spacing w:before="0" w:after="120"/>
        <w:ind w:left="737" w:hanging="0"/>
        <w:jc w:val="both"/>
        <w:rPr/>
      </w:pPr>
      <w:r>
        <w:rPr/>
        <w:t>« 9° De céder directement en libre-service à des utilisateurs non professionnels un produit visé  à l’article R. 522-16-1 de la section 5 du chapitre II du titre II du livre V du code de l’environnement ».</w:t>
      </w:r>
    </w:p>
    <w:p>
      <w:pPr>
        <w:pStyle w:val="Normal"/>
        <w:spacing w:before="0" w:after="120"/>
        <w:ind w:left="737" w:hanging="0"/>
        <w:jc w:val="both"/>
        <w:rPr/>
      </w:pPr>
      <w:r>
        <w:rPr/>
      </w:r>
    </w:p>
    <w:p>
      <w:pPr>
        <w:pStyle w:val="Normal"/>
        <w:jc w:val="center"/>
        <w:rPr/>
      </w:pPr>
      <w:r>
        <w:rPr>
          <w:b/>
          <w:bCs/>
        </w:rPr>
        <w:t>Article 3</w:t>
      </w:r>
    </w:p>
    <w:p>
      <w:pPr>
        <w:pStyle w:val="Normal"/>
        <w:keepNext/>
        <w:ind w:left="737" w:hanging="0"/>
        <w:jc w:val="both"/>
        <w:rPr/>
      </w:pPr>
      <w:r>
        <w:rPr/>
        <w:t xml:space="preserve">Le ministre de la transition écologique et solidaire est chargé de l'exécution du présent décret, qui sera publié au </w:t>
      </w:r>
      <w:r>
        <w:rPr>
          <w:i/>
        </w:rPr>
        <w:t>Journal officiel</w:t>
      </w:r>
      <w:r>
        <w:rPr/>
        <w:t xml:space="preserve"> de la République française. </w:t>
      </w:r>
    </w:p>
    <w:p>
      <w:pPr>
        <w:pStyle w:val="Normal"/>
        <w:ind w:firstLine="709"/>
        <w:jc w:val="both"/>
        <w:rPr/>
      </w:pPr>
      <w:r>
        <w:rPr/>
      </w:r>
    </w:p>
    <w:p>
      <w:pPr>
        <w:pStyle w:val="SNDate"/>
        <w:rPr/>
      </w:pPr>
      <w:r>
        <w:rPr/>
        <w:t xml:space="preserve">Fait le </w:t>
      </w:r>
    </w:p>
    <w:p>
      <w:pPr>
        <w:pStyle w:val="SNDate"/>
        <w:rPr/>
      </w:pPr>
      <w:r>
        <w:rPr/>
      </w:r>
    </w:p>
    <w:p>
      <w:pPr>
        <w:pStyle w:val="SNDate"/>
        <w:rPr/>
      </w:pPr>
      <w:r>
        <w:rPr/>
      </w:r>
    </w:p>
    <w:p>
      <w:pPr>
        <w:pStyle w:val="SNDate"/>
        <w:rPr/>
      </w:pPr>
      <w:r>
        <w:rPr/>
        <w:t>Par le Premier ministre :</w:t>
      </w:r>
    </w:p>
    <w:p>
      <w:pPr>
        <w:pStyle w:val="SNDate"/>
        <w:rPr/>
      </w:pPr>
      <w:r>
        <w:rPr/>
      </w:r>
    </w:p>
    <w:p>
      <w:pPr>
        <w:pStyle w:val="Normal"/>
        <w:rPr/>
      </w:pPr>
      <w:r>
        <w:rPr/>
        <w:tab/>
        <w:t>Edouard Philippe</w:t>
      </w:r>
    </w:p>
    <w:p>
      <w:pPr>
        <w:pStyle w:val="Normal"/>
        <w:rPr/>
      </w:pPr>
      <w:r>
        <w:rPr/>
      </w:r>
    </w:p>
    <w:p>
      <w:pPr>
        <w:pStyle w:val="SNSignatureGauche"/>
        <w:rPr/>
      </w:pPr>
      <w:r>
        <w:rPr/>
        <w:tab/>
        <w:tab/>
        <w:tab/>
        <w:tab/>
        <w:tab/>
        <w:t xml:space="preserve">Le ministre d’État, ministre de la transition écologique </w:t>
        <w:tab/>
        <w:tab/>
        <w:tab/>
        <w:tab/>
        <w:tab/>
        <w:t>et solidaire,</w:t>
      </w:r>
    </w:p>
    <w:p>
      <w:pPr>
        <w:pStyle w:val="SNSignatureGauche"/>
        <w:rPr/>
      </w:pPr>
      <w:r>
        <w:rPr/>
      </w:r>
    </w:p>
    <w:p>
      <w:pPr>
        <w:pStyle w:val="SNSignatureGauche"/>
        <w:rPr/>
      </w:pPr>
      <w:r>
        <w:rPr/>
        <w:tab/>
        <w:tab/>
        <w:tab/>
        <w:tab/>
        <w:tab/>
        <w:t>François de RUGY</w:t>
      </w:r>
    </w:p>
    <w:p>
      <w:pPr>
        <w:pStyle w:val="SNSignatureGauche"/>
        <w:rPr/>
      </w:pPr>
      <w:r>
        <w:rPr/>
      </w:r>
    </w:p>
    <w:p>
      <w:pPr>
        <w:pStyle w:val="SNSignatureGauche"/>
        <w:rPr/>
      </w:pPr>
      <w:r>
        <w:rPr/>
      </w:r>
    </w:p>
    <w:p>
      <w:pPr>
        <w:pStyle w:val="SNSignatureGauche"/>
        <w:rPr/>
      </w:pPr>
      <w:r>
        <w:rPr/>
      </w:r>
    </w:p>
    <w:p>
      <w:pPr>
        <w:pStyle w:val="Normal"/>
        <w:ind w:left="567" w:hanging="0"/>
        <w:jc w:val="both"/>
        <w:rPr/>
      </w:pPr>
      <w:r>
        <w:rPr/>
      </w:r>
    </w:p>
    <w:p>
      <w:pPr>
        <w:pStyle w:val="Normal"/>
        <w:ind w:left="709" w:hanging="0"/>
        <w:jc w:val="center"/>
        <w:rPr/>
      </w:pPr>
      <w:r>
        <w:rPr/>
      </w:r>
    </w:p>
    <w:p>
      <w:pPr>
        <w:pStyle w:val="Normal"/>
        <w:spacing w:before="0" w:after="200"/>
        <w:ind w:left="709" w:right="0" w:hanging="0"/>
        <w:jc w:val="left"/>
        <w:rPr/>
      </w:pPr>
      <w:r>
        <w:rPr/>
      </w:r>
    </w:p>
    <w:sectPr>
      <w:type w:val="nextPage"/>
      <w:pgSz w:w="11906" w:h="16838"/>
      <w:pgMar w:left="1134" w:right="1418" w:header="0" w:top="1134" w:footer="0" w:bottom="141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1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80ed8"/>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fr-FR" w:eastAsia="en-US" w:bidi="ar-SA"/>
    </w:rPr>
  </w:style>
  <w:style w:type="paragraph" w:styleId="Titre1">
    <w:name w:val="Titre 1"/>
    <w:basedOn w:val="Normal"/>
    <w:next w:val="Normal"/>
    <w:autoRedefine/>
    <w:qFormat/>
    <w:rsid w:val="00cd2116"/>
    <w:pPr>
      <w:keepNext/>
      <w:spacing w:before="240" w:after="200"/>
      <w:jc w:val="center"/>
      <w:outlineLvl w:val="0"/>
    </w:pPr>
    <w:rPr>
      <w:rFonts w:cs="Arial"/>
      <w:bCs/>
      <w:caps/>
    </w:rPr>
  </w:style>
  <w:style w:type="paragraph" w:styleId="Titre2">
    <w:name w:val="Titre 2"/>
    <w:basedOn w:val="Normal"/>
    <w:next w:val="Normal"/>
    <w:autoRedefine/>
    <w:qFormat/>
    <w:rsid w:val="00cd2116"/>
    <w:pPr>
      <w:keepNext/>
      <w:spacing w:before="240" w:after="200"/>
      <w:jc w:val="center"/>
      <w:outlineLvl w:val="1"/>
    </w:pPr>
    <w:rPr>
      <w:bCs/>
      <w:iCs/>
      <w:smallCaps/>
    </w:rPr>
  </w:style>
  <w:style w:type="paragraph" w:styleId="Titre3">
    <w:name w:val="Titre 3"/>
    <w:basedOn w:val="Normal"/>
    <w:next w:val="Normal"/>
    <w:autoRedefine/>
    <w:qFormat/>
    <w:rsid w:val="00cd2116"/>
    <w:pPr>
      <w:keepNext/>
      <w:spacing w:before="120" w:after="200"/>
      <w:jc w:val="center"/>
      <w:outlineLvl w:val="2"/>
    </w:pPr>
    <w:rPr>
      <w:rFonts w:cs="Arial"/>
      <w:bCs/>
      <w:szCs w:val="26"/>
    </w:rPr>
  </w:style>
  <w:style w:type="character" w:styleId="DefaultParagraphFont" w:default="1">
    <w:name w:val="Default Paragraph Font"/>
    <w:uiPriority w:val="1"/>
    <w:semiHidden/>
    <w:unhideWhenUsed/>
    <w:qFormat/>
    <w:rPr/>
  </w:style>
  <w:style w:type="character" w:styleId="SNTimbreCar" w:customStyle="1">
    <w:name w:val="SNTimbre Car"/>
    <w:basedOn w:val="DefaultParagraphFont"/>
    <w:qFormat/>
    <w:rsid w:val="00cd2116"/>
    <w:rPr>
      <w:rFonts w:eastAsia="Lucida Sans Unicode"/>
      <w:sz w:val="24"/>
      <w:szCs w:val="24"/>
      <w:lang w:val="fr-FR" w:bidi="ar-SA"/>
    </w:rPr>
  </w:style>
  <w:style w:type="character" w:styleId="SNDateCar" w:customStyle="1">
    <w:name w:val="SNDate Car"/>
    <w:basedOn w:val="DefaultParagraphFont"/>
    <w:qFormat/>
    <w:rsid w:val="00cd2116"/>
    <w:rPr>
      <w:sz w:val="24"/>
      <w:szCs w:val="24"/>
      <w:lang w:val="fr-FR" w:eastAsia="fr-FR" w:bidi="ar-SA"/>
    </w:rPr>
  </w:style>
  <w:style w:type="character" w:styleId="SNArticleCar" w:customStyle="1">
    <w:name w:val="SNArticle Car"/>
    <w:basedOn w:val="DefaultParagraphFont"/>
    <w:qFormat/>
    <w:rsid w:val="00cd2116"/>
    <w:rPr>
      <w:b/>
      <w:sz w:val="24"/>
      <w:szCs w:val="24"/>
      <w:lang w:val="fr-FR" w:eastAsia="fr-FR" w:bidi="ar-SA"/>
    </w:rPr>
  </w:style>
  <w:style w:type="character" w:styleId="SNenProjet" w:customStyle="1">
    <w:name w:val="SNenProjet"/>
    <w:basedOn w:val="DefaultParagraphFont"/>
    <w:qFormat/>
    <w:rsid w:val="00cd2116"/>
    <w:rPr/>
  </w:style>
  <w:style w:type="character" w:styleId="LienInternet" w:customStyle="1">
    <w:name w:val="Lien Internet"/>
    <w:basedOn w:val="DefaultParagraphFont"/>
    <w:rsid w:val="00cd2116"/>
    <w:rPr>
      <w:color w:val="0000FF"/>
      <w:u w:val="single"/>
    </w:rPr>
  </w:style>
  <w:style w:type="character" w:styleId="CorpsdetexteCar" w:customStyle="1">
    <w:name w:val="Corps de texte Car"/>
    <w:basedOn w:val="DefaultParagraphFont"/>
    <w:link w:val="Corpsdetexte"/>
    <w:qFormat/>
    <w:rsid w:val="006a59d6"/>
    <w:rPr>
      <w:sz w:val="24"/>
      <w:szCs w:val="24"/>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eastAsia="Times New Roman" w:cs="Times New Roman"/>
    </w:rPr>
  </w:style>
  <w:style w:type="character" w:styleId="Accentuationforte" w:customStyle="1">
    <w:name w:val="Accentuation forte"/>
    <w:qFormat/>
    <w:rPr>
      <w:b/>
      <w:bCs/>
    </w:rPr>
  </w:style>
  <w:style w:type="character" w:styleId="Caractresdenumrotation" w:customStyle="1">
    <w:name w:val="Caractères de numérotation"/>
    <w:qFormat/>
    <w:rPr/>
  </w:style>
  <w:style w:type="character" w:styleId="LienInternetvisit" w:customStyle="1">
    <w:name w:val="Lien Internet visité"/>
    <w:rPr>
      <w:color w:val="800000"/>
      <w:u w:val="single"/>
    </w:rPr>
  </w:style>
  <w:style w:type="character" w:styleId="Annotationreference">
    <w:name w:val="annotation reference"/>
    <w:basedOn w:val="DefaultParagraphFont"/>
    <w:semiHidden/>
    <w:unhideWhenUsed/>
    <w:qFormat/>
    <w:rsid w:val="008b3f6c"/>
    <w:rPr>
      <w:sz w:val="16"/>
      <w:szCs w:val="16"/>
    </w:rPr>
  </w:style>
  <w:style w:type="character" w:styleId="CommentaireCar" w:customStyle="1">
    <w:name w:val="Commentaire Car"/>
    <w:basedOn w:val="DefaultParagraphFont"/>
    <w:link w:val="Commentaire"/>
    <w:semiHidden/>
    <w:qFormat/>
    <w:rsid w:val="008b3f6c"/>
    <w:rPr>
      <w:rFonts w:ascii="Calibri" w:hAnsi="Calibri" w:eastAsia="Calibri" w:cs="" w:asciiTheme="minorHAnsi" w:cstheme="minorBidi" w:eastAsiaTheme="minorHAnsi" w:hAnsiTheme="minorHAnsi"/>
      <w:color w:val="00000A"/>
      <w:lang w:eastAsia="en-US"/>
    </w:rPr>
  </w:style>
  <w:style w:type="character" w:styleId="ObjetducommentaireCar" w:customStyle="1">
    <w:name w:val="Objet du commentaire Car"/>
    <w:basedOn w:val="CommentaireCar"/>
    <w:link w:val="Objetducommentaire"/>
    <w:semiHidden/>
    <w:qFormat/>
    <w:rsid w:val="008b3f6c"/>
    <w:rPr>
      <w:rFonts w:ascii="Calibri" w:hAnsi="Calibri" w:eastAsia="Calibri" w:cs="" w:asciiTheme="minorHAnsi" w:cstheme="minorBidi" w:eastAsiaTheme="minorHAnsi" w:hAnsiTheme="minorHAnsi"/>
      <w:b/>
      <w:bCs/>
      <w:color w:val="00000A"/>
      <w:lang w:eastAsia="en-US"/>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link w:val="CorpsdetexteCar"/>
    <w:rsid w:val="00cd2116"/>
    <w:pPr>
      <w:spacing w:before="0" w:after="120"/>
      <w:jc w:val="both"/>
    </w:pPr>
    <w:rPr/>
  </w:style>
  <w:style w:type="paragraph" w:styleId="Liste">
    <w:name w:val="Liste"/>
    <w:basedOn w:val="Corpsdetexte"/>
    <w:pPr/>
    <w:rPr>
      <w:rFonts w:cs="Mangal"/>
    </w:rPr>
  </w:style>
  <w:style w:type="paragraph" w:styleId="Lgende">
    <w:name w:val="Légende"/>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Titreprincipal" w:customStyle="1">
    <w:name w:val="Titre principal"/>
    <w:basedOn w:val="Normal"/>
    <w:qFormat/>
    <w:pPr>
      <w:keepNext/>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SNREPUBLIQUE" w:customStyle="1">
    <w:name w:val="SNREPUBLIQUE"/>
    <w:basedOn w:val="Normal"/>
    <w:qFormat/>
    <w:rsid w:val="00cd2116"/>
    <w:pPr>
      <w:jc w:val="center"/>
    </w:pPr>
    <w:rPr>
      <w:b/>
      <w:bCs/>
      <w:szCs w:val="20"/>
    </w:rPr>
  </w:style>
  <w:style w:type="paragraph" w:styleId="Puce1" w:customStyle="1">
    <w:name w:val="puce1"/>
    <w:basedOn w:val="Normal"/>
    <w:qFormat/>
    <w:rsid w:val="00cd2116"/>
    <w:pPr>
      <w:widowControl w:val="false"/>
      <w:tabs>
        <w:tab w:val="left" w:pos="1429" w:leader="none"/>
      </w:tabs>
      <w:suppressAutoHyphens w:val="true"/>
      <w:spacing w:before="240" w:after="200"/>
      <w:ind w:left="1429" w:hanging="360"/>
    </w:pPr>
    <w:rPr>
      <w:rFonts w:eastAsia="Lucida Sans Unicode"/>
    </w:rPr>
  </w:style>
  <w:style w:type="paragraph" w:styleId="Puce2" w:customStyle="1">
    <w:name w:val="puce2"/>
    <w:basedOn w:val="Normal"/>
    <w:qFormat/>
    <w:rsid w:val="00cd2116"/>
    <w:pPr>
      <w:widowControl w:val="false"/>
      <w:tabs>
        <w:tab w:val="left" w:pos="2149" w:leader="none"/>
      </w:tabs>
      <w:suppressAutoHyphens w:val="true"/>
      <w:spacing w:before="240" w:after="200"/>
      <w:ind w:left="2149" w:hanging="360"/>
    </w:pPr>
    <w:rPr>
      <w:rFonts w:eastAsia="Lucida Sans Unicode"/>
    </w:rPr>
  </w:style>
  <w:style w:type="paragraph" w:styleId="Puce3" w:customStyle="1">
    <w:name w:val="puce3"/>
    <w:basedOn w:val="Normal"/>
    <w:qFormat/>
    <w:rsid w:val="00cd2116"/>
    <w:pPr>
      <w:widowControl w:val="false"/>
      <w:tabs>
        <w:tab w:val="left" w:pos="2869" w:leader="none"/>
      </w:tabs>
      <w:suppressAutoHyphens w:val="true"/>
      <w:spacing w:before="240" w:after="200"/>
      <w:ind w:left="2869" w:hanging="360"/>
    </w:pPr>
    <w:rPr>
      <w:rFonts w:eastAsia="Lucida Sans Unicode"/>
    </w:rPr>
  </w:style>
  <w:style w:type="paragraph" w:styleId="Num1" w:customStyle="1">
    <w:name w:val="num1"/>
    <w:basedOn w:val="Normal"/>
    <w:qFormat/>
    <w:rsid w:val="00cd2116"/>
    <w:pPr>
      <w:widowControl w:val="false"/>
      <w:tabs>
        <w:tab w:val="left" w:pos="1429" w:leader="none"/>
      </w:tabs>
      <w:suppressAutoHyphens w:val="true"/>
      <w:spacing w:before="240" w:after="200"/>
      <w:ind w:left="1429" w:hanging="360"/>
    </w:pPr>
    <w:rPr>
      <w:rFonts w:eastAsia="Lucida Sans Unicode"/>
    </w:rPr>
  </w:style>
  <w:style w:type="paragraph" w:styleId="Num2" w:customStyle="1">
    <w:name w:val="num2"/>
    <w:basedOn w:val="Normal"/>
    <w:qFormat/>
    <w:rsid w:val="00cd2116"/>
    <w:pPr>
      <w:widowControl w:val="false"/>
      <w:tabs>
        <w:tab w:val="left" w:pos="2149" w:leader="none"/>
      </w:tabs>
      <w:suppressAutoHyphens w:val="true"/>
      <w:spacing w:before="240" w:after="200"/>
      <w:ind w:left="2149" w:hanging="360"/>
    </w:pPr>
    <w:rPr>
      <w:rFonts w:eastAsia="Lucida Sans Unicode"/>
    </w:rPr>
  </w:style>
  <w:style w:type="paragraph" w:styleId="Num3" w:customStyle="1">
    <w:name w:val="num3"/>
    <w:basedOn w:val="Normal"/>
    <w:qFormat/>
    <w:rsid w:val="00cd2116"/>
    <w:pPr>
      <w:widowControl w:val="false"/>
      <w:tabs>
        <w:tab w:val="left" w:pos="2869" w:leader="none"/>
      </w:tabs>
      <w:suppressAutoHyphens w:val="true"/>
      <w:spacing w:before="240" w:after="200"/>
      <w:ind w:left="2869" w:hanging="180"/>
    </w:pPr>
    <w:rPr>
      <w:rFonts w:eastAsia="Lucida Sans Unicode"/>
    </w:rPr>
  </w:style>
  <w:style w:type="paragraph" w:styleId="SNConsultation" w:customStyle="1">
    <w:name w:val="SNConsultation"/>
    <w:basedOn w:val="Normal"/>
    <w:autoRedefine/>
    <w:qFormat/>
    <w:rsid w:val="00cd2116"/>
    <w:pPr>
      <w:widowControl w:val="false"/>
      <w:suppressAutoHyphens w:val="true"/>
      <w:spacing w:before="120" w:after="120"/>
      <w:ind w:firstLine="709"/>
      <w:jc w:val="both"/>
    </w:pPr>
    <w:rPr>
      <w:rFonts w:eastAsia="Lucida Sans Unicode"/>
      <w:color w:val="0000FF"/>
    </w:rPr>
  </w:style>
  <w:style w:type="paragraph" w:styleId="SNNature" w:customStyle="1">
    <w:name w:val="SNNature"/>
    <w:basedOn w:val="Normal"/>
    <w:autoRedefine/>
    <w:qFormat/>
    <w:rsid w:val="00cd2116"/>
    <w:pPr>
      <w:widowControl w:val="false"/>
      <w:suppressLineNumbers/>
      <w:suppressAutoHyphens w:val="true"/>
      <w:spacing w:before="720" w:after="120"/>
      <w:jc w:val="center"/>
    </w:pPr>
    <w:rPr>
      <w:rFonts w:eastAsia="Lucida Sans Unicode"/>
      <w:b/>
      <w:bCs/>
    </w:rPr>
  </w:style>
  <w:style w:type="paragraph" w:styleId="SNtitre" w:customStyle="1">
    <w:name w:val="SNtitre"/>
    <w:basedOn w:val="Normal"/>
    <w:autoRedefine/>
    <w:qFormat/>
    <w:rsid w:val="00cd2116"/>
    <w:pPr>
      <w:widowControl w:val="false"/>
      <w:suppressLineNumbers/>
      <w:suppressAutoHyphens w:val="true"/>
      <w:spacing w:before="0" w:after="360"/>
      <w:jc w:val="center"/>
    </w:pPr>
    <w:rPr>
      <w:rFonts w:eastAsia="Lucida Sans Unicode"/>
      <w:b/>
    </w:rPr>
  </w:style>
  <w:style w:type="paragraph" w:styleId="SNNORCentr" w:customStyle="1">
    <w:name w:val="SNNOR+Centré"/>
    <w:qFormat/>
    <w:rsid w:val="00cd2116"/>
    <w:pPr>
      <w:widowControl/>
      <w:bidi w:val="0"/>
      <w:spacing w:lineRule="auto" w:line="276" w:before="0" w:after="200"/>
      <w:jc w:val="center"/>
    </w:pPr>
    <w:rPr>
      <w:rFonts w:ascii="Times New Roman" w:hAnsi="Times New Roman" w:eastAsia="Times New Roman" w:cs="Times New Roman"/>
      <w:bCs/>
      <w:color w:val="00000A"/>
      <w:sz w:val="24"/>
      <w:szCs w:val="20"/>
      <w:lang w:val="fr-FR" w:eastAsia="fr-FR" w:bidi="ar-SA"/>
    </w:rPr>
  </w:style>
  <w:style w:type="paragraph" w:styleId="SNAutorit" w:customStyle="1">
    <w:name w:val="SNAutorité"/>
    <w:basedOn w:val="Normal"/>
    <w:autoRedefine/>
    <w:qFormat/>
    <w:rsid w:val="00cd2116"/>
    <w:pPr>
      <w:spacing w:before="720" w:after="240"/>
      <w:ind w:firstLine="720"/>
    </w:pPr>
    <w:rPr>
      <w:b/>
    </w:rPr>
  </w:style>
  <w:style w:type="paragraph" w:styleId="SNSignatureprnomnomDroite" w:customStyle="1">
    <w:name w:val="SNSignature prénom+nom Droite"/>
    <w:qFormat/>
    <w:rsid w:val="00cd2116"/>
    <w:pPr>
      <w:widowControl w:val="false"/>
      <w:bidi w:val="0"/>
      <w:spacing w:lineRule="auto" w:line="276" w:before="0" w:after="120"/>
      <w:ind w:left="5041" w:hanging="0"/>
      <w:jc w:val="left"/>
    </w:pPr>
    <w:rPr>
      <w:rFonts w:ascii="Times New Roman" w:hAnsi="Times New Roman" w:eastAsia="Times New Roman" w:cs="Times New Roman"/>
      <w:color w:val="00000A"/>
      <w:sz w:val="22"/>
      <w:szCs w:val="20"/>
      <w:lang w:val="fr-FR" w:eastAsia="fr-FR" w:bidi="ar-SA"/>
    </w:rPr>
  </w:style>
  <w:style w:type="paragraph" w:styleId="SNSignatureDroite" w:customStyle="1">
    <w:name w:val="SNSignatureDroite"/>
    <w:basedOn w:val="Normal"/>
    <w:autoRedefine/>
    <w:qFormat/>
    <w:rsid w:val="00cd2116"/>
    <w:pPr>
      <w:spacing w:before="120" w:after="1680"/>
      <w:ind w:left="720" w:hanging="0"/>
      <w:jc w:val="right"/>
    </w:pPr>
    <w:rPr>
      <w:color w:val="000000"/>
    </w:rPr>
  </w:style>
  <w:style w:type="paragraph" w:styleId="SNSignatureGauche" w:customStyle="1">
    <w:name w:val="SNSignatureGauche"/>
    <w:basedOn w:val="Normal"/>
    <w:autoRedefine/>
    <w:qFormat/>
    <w:rsid w:val="00cd2116"/>
    <w:pPr>
      <w:spacing w:before="0" w:after="0"/>
      <w:ind w:left="737" w:right="227" w:hanging="0"/>
    </w:pPr>
    <w:rPr/>
  </w:style>
  <w:style w:type="paragraph" w:styleId="SNSignatureprnomnomGauche" w:customStyle="1">
    <w:name w:val="SNSignature prénom+nom Gauche"/>
    <w:basedOn w:val="SNSignatureGauche"/>
    <w:next w:val="SNSignatureDroite"/>
    <w:qFormat/>
    <w:rsid w:val="00cd2116"/>
    <w:pPr>
      <w:spacing w:before="120" w:after="120"/>
    </w:pPr>
    <w:rPr>
      <w:color w:val="000000"/>
    </w:rPr>
  </w:style>
  <w:style w:type="paragraph" w:styleId="SNTimbre" w:customStyle="1">
    <w:name w:val="SNTimbre"/>
    <w:basedOn w:val="Normal"/>
    <w:autoRedefine/>
    <w:qFormat/>
    <w:rsid w:val="00cd2116"/>
    <w:pPr>
      <w:widowControl w:val="false"/>
      <w:suppressAutoHyphens w:val="true"/>
      <w:snapToGrid w:val="false"/>
      <w:spacing w:before="120" w:after="200"/>
      <w:jc w:val="center"/>
    </w:pPr>
    <w:rPr>
      <w:rFonts w:eastAsia="Lucida Sans Unicode"/>
    </w:rPr>
  </w:style>
  <w:style w:type="paragraph" w:styleId="SNRapport" w:customStyle="1">
    <w:name w:val="SNRapport"/>
    <w:basedOn w:val="Normal"/>
    <w:autoRedefine/>
    <w:qFormat/>
    <w:rsid w:val="00cd2116"/>
    <w:pPr>
      <w:spacing w:before="240" w:after="120"/>
      <w:ind w:firstLine="720"/>
    </w:pPr>
    <w:rPr/>
  </w:style>
  <w:style w:type="paragraph" w:styleId="SNVisa" w:customStyle="1">
    <w:name w:val="SNVisa"/>
    <w:basedOn w:val="Normal"/>
    <w:autoRedefine/>
    <w:qFormat/>
    <w:rsid w:val="00cd2116"/>
    <w:pPr>
      <w:spacing w:before="120" w:after="120"/>
      <w:ind w:left="737" w:hanging="0"/>
    </w:pPr>
    <w:rPr/>
  </w:style>
  <w:style w:type="paragraph" w:styleId="SNDate" w:customStyle="1">
    <w:name w:val="SNDate"/>
    <w:basedOn w:val="Normal"/>
    <w:autoRedefine/>
    <w:qFormat/>
    <w:rsid w:val="00cd2116"/>
    <w:pPr>
      <w:spacing w:before="0" w:after="0"/>
      <w:ind w:firstLine="720"/>
    </w:pPr>
    <w:rPr/>
  </w:style>
  <w:style w:type="paragraph" w:styleId="SNContreseing" w:customStyle="1">
    <w:name w:val="SNContreseing"/>
    <w:basedOn w:val="Normal"/>
    <w:next w:val="SNSignatureGauche"/>
    <w:autoRedefine/>
    <w:qFormat/>
    <w:rsid w:val="00cd2116"/>
    <w:pPr>
      <w:spacing w:before="480" w:after="200"/>
      <w:ind w:firstLine="720"/>
    </w:pPr>
    <w:rPr/>
  </w:style>
  <w:style w:type="paragraph" w:styleId="SNActe" w:customStyle="1">
    <w:name w:val="SNActe"/>
    <w:basedOn w:val="Normal"/>
    <w:autoRedefine/>
    <w:qFormat/>
    <w:rsid w:val="00cd2116"/>
    <w:pPr>
      <w:spacing w:before="480" w:after="360"/>
      <w:jc w:val="center"/>
    </w:pPr>
    <w:rPr>
      <w:b/>
    </w:rPr>
  </w:style>
  <w:style w:type="paragraph" w:styleId="SNArticle" w:customStyle="1">
    <w:name w:val="SNArticle"/>
    <w:basedOn w:val="Normal"/>
    <w:autoRedefine/>
    <w:qFormat/>
    <w:rsid w:val="00cd2116"/>
    <w:pPr>
      <w:spacing w:before="240" w:after="240"/>
      <w:jc w:val="center"/>
    </w:pPr>
    <w:rPr>
      <w:b/>
    </w:rPr>
  </w:style>
  <w:style w:type="paragraph" w:styleId="SNConsidrant" w:customStyle="1">
    <w:name w:val="SNConsidérant"/>
    <w:basedOn w:val="Normal"/>
    <w:autoRedefine/>
    <w:qFormat/>
    <w:rsid w:val="00cd2116"/>
    <w:pPr>
      <w:ind w:firstLine="720"/>
    </w:pPr>
    <w:rPr/>
  </w:style>
  <w:style w:type="paragraph" w:styleId="SNConsultationCE" w:customStyle="1">
    <w:name w:val="SNConsultationCE"/>
    <w:basedOn w:val="SNConsultation"/>
    <w:autoRedefine/>
    <w:qFormat/>
    <w:rsid w:val="00cd2116"/>
    <w:pPr/>
    <w:rPr/>
  </w:style>
  <w:style w:type="paragraph" w:styleId="SNConsultationCM" w:customStyle="1">
    <w:name w:val="SNConsultationCM"/>
    <w:basedOn w:val="SNConsultation"/>
    <w:autoRedefine/>
    <w:qFormat/>
    <w:rsid w:val="00cd2116"/>
    <w:pPr/>
    <w:rPr/>
  </w:style>
  <w:style w:type="paragraph" w:styleId="SNDirection" w:customStyle="1">
    <w:name w:val="SNDirection"/>
    <w:basedOn w:val="Normal"/>
    <w:autoRedefine/>
    <w:qFormat/>
    <w:rsid w:val="00cd2116"/>
    <w:pPr>
      <w:spacing w:before="720" w:after="200"/>
      <w:jc w:val="center"/>
    </w:pPr>
    <w:rPr>
      <w:b/>
    </w:rPr>
  </w:style>
  <w:style w:type="paragraph" w:styleId="SNListePrincipale" w:customStyle="1">
    <w:name w:val="SNListePrincipale"/>
    <w:basedOn w:val="Normal"/>
    <w:qFormat/>
    <w:rsid w:val="00cd2116"/>
    <w:pPr/>
    <w:rPr/>
  </w:style>
  <w:style w:type="paragraph" w:styleId="SNIntitul" w:customStyle="1">
    <w:name w:val="SNIntitulé"/>
    <w:basedOn w:val="Normal"/>
    <w:autoRedefine/>
    <w:qFormat/>
    <w:rsid w:val="00cd2116"/>
    <w:pPr>
      <w:jc w:val="center"/>
    </w:pPr>
    <w:rPr/>
  </w:style>
  <w:style w:type="paragraph" w:styleId="SNTitreRapport" w:customStyle="1">
    <w:name w:val="SNTitreRapport"/>
    <w:basedOn w:val="SNActe"/>
    <w:autoRedefine/>
    <w:qFormat/>
    <w:rsid w:val="00cd2116"/>
    <w:pPr/>
    <w:rPr/>
  </w:style>
  <w:style w:type="paragraph" w:styleId="SNExcution" w:customStyle="1">
    <w:name w:val="SNExécution"/>
    <w:basedOn w:val="Normal"/>
    <w:autoRedefine/>
    <w:qFormat/>
    <w:rsid w:val="00cd2116"/>
    <w:pPr/>
    <w:rPr/>
  </w:style>
  <w:style w:type="paragraph" w:styleId="SNAdoption" w:customStyle="1">
    <w:name w:val="SNAdoption"/>
    <w:basedOn w:val="Normal"/>
    <w:autoRedefine/>
    <w:qFormat/>
    <w:rsid w:val="00cd2116"/>
    <w:pPr/>
    <w:rPr/>
  </w:style>
  <w:style w:type="paragraph" w:styleId="SNLibell" w:customStyle="1">
    <w:name w:val="SNLibellé"/>
    <w:basedOn w:val="Normal"/>
    <w:autoRedefine/>
    <w:qFormat/>
    <w:rsid w:val="00cd2116"/>
    <w:pPr/>
    <w:rPr/>
  </w:style>
  <w:style w:type="paragraph" w:styleId="BalloonText">
    <w:name w:val="Balloon Text"/>
    <w:basedOn w:val="Normal"/>
    <w:semiHidden/>
    <w:qFormat/>
    <w:rsid w:val="00cd2116"/>
    <w:pPr/>
    <w:rPr>
      <w:rFonts w:ascii="Tahoma" w:hAnsi="Tahoma" w:cs="Tahoma"/>
      <w:sz w:val="16"/>
      <w:szCs w:val="16"/>
    </w:rPr>
  </w:style>
  <w:style w:type="paragraph" w:styleId="Titre1objet" w:customStyle="1">
    <w:name w:val="Titre 1 objet"/>
    <w:basedOn w:val="Titre1"/>
    <w:qFormat/>
    <w:rsid w:val="00cd2116"/>
    <w:pPr>
      <w:spacing w:before="0" w:after="120"/>
    </w:pPr>
    <w:rPr>
      <w:b/>
    </w:rPr>
  </w:style>
  <w:style w:type="paragraph" w:styleId="Titre2objet" w:customStyle="1">
    <w:name w:val="Titre 2 objet"/>
    <w:basedOn w:val="Titre2"/>
    <w:next w:val="Normal"/>
    <w:qFormat/>
    <w:rsid w:val="00cd2116"/>
    <w:pPr>
      <w:spacing w:before="0" w:after="120"/>
    </w:pPr>
    <w:rPr>
      <w:b/>
    </w:rPr>
  </w:style>
  <w:style w:type="paragraph" w:styleId="Titre3objet" w:customStyle="1">
    <w:name w:val="titre 3 objet"/>
    <w:basedOn w:val="Titre3"/>
    <w:next w:val="Normal"/>
    <w:qFormat/>
    <w:rsid w:val="00cd2116"/>
    <w:pPr>
      <w:spacing w:before="0" w:after="120"/>
    </w:pPr>
    <w:rPr>
      <w:b/>
    </w:rPr>
  </w:style>
  <w:style w:type="paragraph" w:styleId="Nature" w:customStyle="1">
    <w:name w:val="Nature"/>
    <w:basedOn w:val="Normal"/>
    <w:autoRedefine/>
    <w:qFormat/>
    <w:rsid w:val="00cd2116"/>
    <w:pPr>
      <w:widowControl w:val="false"/>
      <w:suppressLineNumbers/>
      <w:suppressAutoHyphens w:val="true"/>
      <w:spacing w:before="720" w:after="240"/>
      <w:jc w:val="center"/>
    </w:pPr>
    <w:rPr>
      <w:rFonts w:eastAsia="Lucida Sans Unicode"/>
      <w:b/>
      <w:bCs/>
    </w:rPr>
  </w:style>
  <w:style w:type="paragraph" w:styleId="Annotationtext">
    <w:name w:val="annotation text"/>
    <w:basedOn w:val="Normal"/>
    <w:link w:val="CommentaireCar"/>
    <w:semiHidden/>
    <w:unhideWhenUsed/>
    <w:qFormat/>
    <w:rsid w:val="008b3f6c"/>
    <w:pPr>
      <w:spacing w:lineRule="auto" w:line="240"/>
    </w:pPr>
    <w:rPr>
      <w:sz w:val="20"/>
      <w:szCs w:val="20"/>
    </w:rPr>
  </w:style>
  <w:style w:type="paragraph" w:styleId="Annotationsubject">
    <w:name w:val="annotation subject"/>
    <w:basedOn w:val="Annotationtext"/>
    <w:link w:val="ObjetducommentaireCar"/>
    <w:semiHidden/>
    <w:unhideWhenUsed/>
    <w:qFormat/>
    <w:rsid w:val="008b3f6c"/>
    <w:pPr/>
    <w:rPr>
      <w:b/>
      <w:bCs/>
    </w:rPr>
  </w:style>
  <w:style w:type="paragraph" w:styleId="Revision">
    <w:name w:val="Revision"/>
    <w:uiPriority w:val="99"/>
    <w:semiHidden/>
    <w:qFormat/>
    <w:rsid w:val="008b3f6c"/>
    <w:pPr>
      <w:widowControl/>
      <w:bidi w:val="0"/>
      <w:jc w:val="left"/>
    </w:pPr>
    <w:rPr>
      <w:rFonts w:ascii="Calibri" w:hAnsi="Calibri" w:eastAsia="Calibri" w:cs="" w:asciiTheme="minorHAnsi" w:cstheme="minorBidi" w:eastAsiaTheme="minorHAnsi" w:hAnsiTheme="minorHAnsi"/>
      <w:color w:val="00000A"/>
      <w:sz w:val="22"/>
      <w:szCs w:val="22"/>
      <w:lang w:val="fr-FR" w:eastAsia="en-US"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LibreOffice/5.0.6.3.0$Windows_x86 LibreOffice_project/fe46e5b82646505d0acf84e14cef05527e401d3b</Application>
  <Paragraphs>41</Paragraphs>
  <Company>SPM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2019-01-30T11:58:09Z</dcterms:created>
  <dc:language>fr-FR</dc:language>
  <cp:lastPrinted>2019-03-21T17:41:36Z</cp:lastPrinted>
  <dcterms:modified xsi:type="dcterms:W3CDTF">2019-03-21T17:58:44Z</dcterms:modified>
  <cp:revision>10</cp:revision>
  <dc:title>REPUBLIQUE FRANCAISE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AdHocReviewCycleID">
    <vt:i4>-368239911</vt:i4>
  </property>
  <property fmtid="{D5CDD505-2E9C-101B-9397-08002B2CF9AE}" pid="10" name="_AuthorEmail">
    <vt:lpwstr>stephane.bouchard@sgg.pm.gouv.fr</vt:lpwstr>
  </property>
  <property fmtid="{D5CDD505-2E9C-101B-9397-08002B2CF9AE}" pid="11" name="_AuthorEmailDisplayName">
    <vt:lpwstr>BOUCHARD Stephane</vt:lpwstr>
  </property>
  <property fmtid="{D5CDD505-2E9C-101B-9397-08002B2CF9AE}" pid="12" name="_EmailSubject">
    <vt:lpwstr>Feuilles de style définitives</vt:lpwstr>
  </property>
</Properties>
</file>