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06" w:rsidRPr="00225806" w:rsidRDefault="00225806" w:rsidP="00225806">
      <w:pPr>
        <w:pStyle w:val="PlainText"/>
        <w:tabs>
          <w:tab w:val="left" w:pos="720"/>
        </w:tabs>
        <w:spacing w:after="120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0134 F-- HR- ------ 20190401 --- --- PROJET</w:t>
      </w:r>
    </w:p>
    <w:p w:rsidR="00914D90" w:rsidRPr="00D827D3" w:rsidRDefault="00914D9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REPUBLIQUE"/>
            </w:pPr>
            <w:r>
              <w:t>FRANCUSKA REPUBLIKA</w:t>
            </w:r>
          </w:p>
        </w:tc>
      </w:tr>
      <w:tr w:rsidR="00914D90" w:rsidRPr="00D827D3" w:rsidTr="00B318FF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914D90" w:rsidRPr="00D827D3" w:rsidRDefault="00EE25D6">
            <w:pPr>
              <w:pStyle w:val="SNTimbre"/>
            </w:pPr>
            <w:r>
              <w:t>Ministarstvo ekološkog i solidarnog prijelaza</w:t>
            </w:r>
          </w:p>
        </w:tc>
      </w:tr>
      <w:tr w:rsidR="00914D90" w:rsidRPr="00D827D3" w:rsidTr="00B318FF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tcBorders>
              <w:top w:val="single" w:sz="2" w:space="0" w:color="000001"/>
            </w:tcBorders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  <w:tr w:rsidR="00914D90" w:rsidRPr="00D827D3" w:rsidTr="00B318FF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:rsidR="00914D90" w:rsidRPr="00D827D3" w:rsidRDefault="00914D90"/>
        </w:tc>
        <w:tc>
          <w:tcPr>
            <w:tcW w:w="968" w:type="dxa"/>
            <w:shd w:val="clear" w:color="auto" w:fill="auto"/>
          </w:tcPr>
          <w:p w:rsidR="00914D90" w:rsidRPr="00D827D3" w:rsidRDefault="00914D90"/>
        </w:tc>
        <w:tc>
          <w:tcPr>
            <w:tcW w:w="1487" w:type="dxa"/>
            <w:shd w:val="clear" w:color="auto" w:fill="auto"/>
          </w:tcPr>
          <w:p w:rsidR="00914D90" w:rsidRPr="00D827D3" w:rsidRDefault="00914D90"/>
        </w:tc>
      </w:tr>
    </w:tbl>
    <w:p w:rsidR="00914D90" w:rsidRPr="00D827D3" w:rsidRDefault="00EE25D6" w:rsidP="003630CB">
      <w:pPr>
        <w:pStyle w:val="SNNature"/>
      </w:pPr>
      <w:r>
        <w:t>Uredba br.</w:t>
      </w:r>
      <w:bookmarkStart w:id="0" w:name="_GoBack"/>
      <w:r>
        <w:t xml:space="preserve">  </w:t>
      </w:r>
      <w:bookmarkEnd w:id="0"/>
      <w:r>
        <w:t xml:space="preserve">                        od</w:t>
      </w:r>
      <w:r>
        <w:br/>
      </w:r>
      <w:r>
        <w:br/>
        <w:t>o zabrani samoposlužne prodaje neprofesionalnim korisnicima određenih kategorija biocidnih proizvoda kako su utvrđeni Uredbom (EU) br. 528/2012 Europskog parlamenta i Vijeća od 22. svibnja 2012.</w:t>
      </w:r>
    </w:p>
    <w:p w:rsidR="00914D90" w:rsidRPr="00D827D3" w:rsidRDefault="00EE25D6">
      <w:pPr>
        <w:pStyle w:val="SNNORCentr"/>
      </w:pPr>
      <w:r>
        <w:t xml:space="preserve">oznaka NOR: </w:t>
      </w:r>
    </w:p>
    <w:p w:rsidR="00914D90" w:rsidRPr="00D827D3" w:rsidRDefault="00EE25D6" w:rsidP="00D827D3">
      <w:pPr>
        <w:spacing w:before="720" w:after="120"/>
        <w:ind w:left="737"/>
        <w:jc w:val="both"/>
      </w:pPr>
      <w:r>
        <w:rPr>
          <w:b/>
          <w:bCs/>
          <w:i/>
          <w:iCs/>
        </w:rPr>
        <w:t>Zainteresirane strane:</w:t>
      </w:r>
      <w:r>
        <w:rPr>
          <w:i/>
          <w:iCs/>
        </w:rPr>
        <w:t xml:space="preserve"> distributeri biocidnih proizvoda, profesionalni korisnici.</w:t>
      </w:r>
    </w:p>
    <w:p w:rsidR="00914D90" w:rsidRPr="00D827D3" w:rsidRDefault="00EE25D6" w:rsidP="00D827D3">
      <w:pPr>
        <w:spacing w:before="120"/>
        <w:ind w:left="737"/>
        <w:jc w:val="both"/>
      </w:pPr>
      <w:r>
        <w:rPr>
          <w:b/>
          <w:bCs/>
          <w:i/>
          <w:iCs/>
        </w:rPr>
        <w:t>Predmet:</w:t>
      </w:r>
      <w:r>
        <w:rPr>
          <w:i/>
          <w:iCs/>
        </w:rPr>
        <w:t xml:space="preserve"> Mjere provedbe članka L 522-5-2. Zakonika o okolišu koji se temelji na članku 76. Zakona br. 2018-938 od 30. listopada 2018. o ravnoteži trgovinskih odnosa u poljoprivrednom i prehrambenom sektoru te za zdravu i održivu hranu dostupnu svima, a u vezi s kategorijama biocidnih proizvoda koji se ne mogu prodavati izravno u samoposlužnoj prodaji neprofesionalnim korisnicima.</w:t>
      </w:r>
    </w:p>
    <w:p w:rsidR="00914D90" w:rsidRPr="00D827D3" w:rsidRDefault="00EE25D6" w:rsidP="00D827D3">
      <w:pPr>
        <w:spacing w:before="120" w:after="120"/>
        <w:ind w:left="737"/>
        <w:jc w:val="both"/>
      </w:pPr>
      <w:r>
        <w:rPr>
          <w:b/>
          <w:bCs/>
          <w:i/>
          <w:iCs/>
        </w:rPr>
        <w:t>Stupanje na snagu:</w:t>
      </w:r>
      <w:r>
        <w:rPr>
          <w:i/>
          <w:iCs/>
        </w:rPr>
        <w:t xml:space="preserve"> ovaj tekst stupa na snagu na dan nakon njegove objave.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bCs/>
          <w:i/>
          <w:iCs/>
        </w:rPr>
        <w:t>Sažetak:</w:t>
      </w:r>
      <w:r>
        <w:rPr>
          <w:i/>
          <w:iCs/>
        </w:rPr>
        <w:t xml:space="preserve"> U Uredbi se navode kategorije biocidnih proizvoda koji se ne mogu izravno u samoposlužnoj prodaji prodavati neprofesionalnim korisnicima s obzirom na rizike koje predstavljaju za zdravlje ljudi i za okoliš. Da bi distributeri mogli neprofesionalnim korisnicima prodavati te kategorije proizvoda, morat će dati opće informacije o rizicima za zdravlje ljudi i okoliš povezanima s upotrebom tih proizvoda, osobito o opasnostima, izloženosti, odgovarajućim uvjetima skladištenja i uputama kojih se treba pridržavati za bezopasno rukovanje, primjenu i odlaganje kao i o zamjenskim rješenjima niskog rizika.</w:t>
      </w:r>
    </w:p>
    <w:p w:rsidR="00914D90" w:rsidRPr="00D827D3" w:rsidRDefault="00EE25D6" w:rsidP="00D827D3">
      <w:pPr>
        <w:spacing w:after="120"/>
        <w:ind w:left="737"/>
        <w:jc w:val="both"/>
      </w:pPr>
      <w:r>
        <w:rPr>
          <w:b/>
          <w:bCs/>
          <w:i/>
          <w:iCs/>
        </w:rPr>
        <w:t>Upućivanje:</w:t>
      </w:r>
      <w:r>
        <w:rPr>
          <w:i/>
          <w:iCs/>
        </w:rPr>
        <w:t xml:space="preserve"> ova Uredba donesena je u skladu s člankom L.522-5-2. Zakonika o potrošnji. Dostupna je na stranici Legifrance (http://legifrance.gouv.fr).</w:t>
      </w:r>
    </w:p>
    <w:p w:rsidR="00914D90" w:rsidRPr="00D827D3" w:rsidRDefault="00EE25D6" w:rsidP="00D827D3">
      <w:pPr>
        <w:spacing w:before="720" w:after="240"/>
        <w:ind w:left="737"/>
        <w:jc w:val="both"/>
        <w:rPr>
          <w:b/>
          <w:bCs/>
        </w:rPr>
      </w:pPr>
      <w:r>
        <w:rPr>
          <w:b/>
          <w:bCs/>
        </w:rPr>
        <w:t>Predsjednik Vlade,</w:t>
      </w:r>
    </w:p>
    <w:p w:rsidR="00914D90" w:rsidRPr="00D827D3" w:rsidRDefault="00EE25D6" w:rsidP="00D827D3">
      <w:pPr>
        <w:pStyle w:val="SNRapport"/>
        <w:ind w:left="737" w:firstLine="0"/>
        <w:jc w:val="both"/>
      </w:pPr>
      <w:r>
        <w:t xml:space="preserve">na temelju izvješća državnog ministra, ministra ekološkog i solidarnog prijelaza, </w:t>
      </w:r>
    </w:p>
    <w:p w:rsidR="00914D90" w:rsidRPr="00D827D3" w:rsidRDefault="00EE25D6" w:rsidP="00D827D3">
      <w:pPr>
        <w:pStyle w:val="SNVisa"/>
        <w:jc w:val="both"/>
      </w:pPr>
      <w:r>
        <w:lastRenderedPageBreak/>
        <w:t>uzimajući u obzir Uredbu (EU) br. 528/2012 Europskoga parlamenta i Vijeća od 22. svibnja 2012. o stavljanju na raspolaganje na tržištu i uporabi biocidnih proizvoda,</w:t>
      </w:r>
    </w:p>
    <w:p w:rsidR="00914D90" w:rsidRPr="00D827D3" w:rsidRDefault="00EE25D6" w:rsidP="00D827D3">
      <w:pPr>
        <w:pStyle w:val="SNVisa"/>
        <w:jc w:val="both"/>
      </w:pPr>
      <w:r>
        <w:t>uzimajući u obzir Uredbu (EZ) br. 1272/2008 Europskog parlamenta i Vijeća od 16. prosinca 2008. o razvrstavanju, označivanju i pakiranju tvari i smjesa,</w:t>
      </w:r>
    </w:p>
    <w:p w:rsidR="00914D90" w:rsidRPr="00D827D3" w:rsidRDefault="00EE25D6" w:rsidP="00D827D3">
      <w:pPr>
        <w:pStyle w:val="SNVisa"/>
        <w:jc w:val="both"/>
      </w:pPr>
      <w:r>
        <w:t>uzimajući u obzir Direktivu (EU) 2015/1535 Europskog parlamenta i Vijeća od 9. rujna 2015. o utvrđivanju postupka pružanja informacija u području tehničkih propisa i pravila o uslugama informacijskog društva (Tekst značajan za EGP),</w:t>
      </w:r>
    </w:p>
    <w:p w:rsidR="00914D90" w:rsidRPr="00D827D3" w:rsidRDefault="00EE25D6" w:rsidP="00D827D3">
      <w:pPr>
        <w:pStyle w:val="SNVisa"/>
        <w:jc w:val="both"/>
      </w:pPr>
      <w:r>
        <w:t>uzimajući u obzir Zakonik o okolišu, osobito njegove članke L.522-5-2. i R. 522-1. do R.522-25.,</w:t>
      </w:r>
    </w:p>
    <w:p w:rsidR="00914D90" w:rsidRPr="00D827D3" w:rsidRDefault="00EE25D6" w:rsidP="00D827D3">
      <w:pPr>
        <w:pStyle w:val="SNVisa"/>
        <w:jc w:val="both"/>
      </w:pPr>
      <w:r>
        <w:t>uzimajući u obzir obavijest Europskoj komisiji 2019/… od XX/XX/2019,</w:t>
      </w:r>
    </w:p>
    <w:p w:rsidR="00914D90" w:rsidRPr="00D827D3" w:rsidRDefault="00EE25D6" w:rsidP="00D827D3">
      <w:pPr>
        <w:pStyle w:val="SNVisa"/>
        <w:jc w:val="both"/>
      </w:pPr>
      <w:r>
        <w:t>uzimajući u obzir savjetovanje javnosti koje je održano od XX/XX/2019 do XX/XX/2019</w:t>
      </w:r>
    </w:p>
    <w:p w:rsidR="00914D90" w:rsidRPr="00D827D3" w:rsidRDefault="00EE25D6" w:rsidP="00D827D3">
      <w:pPr>
        <w:pStyle w:val="SNConsultation"/>
      </w:pPr>
      <w:r>
        <w:t>nakon savjetovanja s Državnim vijećem,</w:t>
      </w:r>
    </w:p>
    <w:p w:rsidR="00914D90" w:rsidRPr="00D827D3" w:rsidRDefault="00EE25D6" w:rsidP="00D827D3">
      <w:pPr>
        <w:pStyle w:val="SNActe"/>
        <w:keepNext/>
        <w:ind w:left="737"/>
      </w:pPr>
      <w:r>
        <w:t>donosi:</w:t>
      </w:r>
    </w:p>
    <w:p w:rsidR="00914D90" w:rsidRPr="00D827D3" w:rsidRDefault="00EE25D6" w:rsidP="00D827D3">
      <w:pPr>
        <w:pStyle w:val="SNArticle"/>
        <w:keepNext/>
        <w:ind w:left="737"/>
      </w:pPr>
      <w:r>
        <w:t>Članak 1.</w:t>
      </w:r>
    </w:p>
    <w:p w:rsidR="00914D90" w:rsidRPr="00D827D3" w:rsidRDefault="00EE25D6" w:rsidP="00D827D3">
      <w:pPr>
        <w:pStyle w:val="Corpsdetexte"/>
        <w:keepNext/>
        <w:ind w:left="737"/>
      </w:pPr>
      <w:r>
        <w:t>U odjeljku 5. poglavlja II. glave II. sveska V. Zakonika o okolišu (regulatorni dio) dodaje se sljedeći članak R. 522-16-1.:</w:t>
      </w:r>
    </w:p>
    <w:p w:rsidR="00914D90" w:rsidRPr="00D827D3" w:rsidRDefault="00EE25D6" w:rsidP="00D827D3">
      <w:pPr>
        <w:pStyle w:val="Corpsdetexte"/>
        <w:keepNext/>
        <w:ind w:left="737"/>
      </w:pPr>
      <w:r>
        <w:t>Članak R 522-16-1.:</w:t>
      </w:r>
    </w:p>
    <w:p w:rsidR="00914D90" w:rsidRPr="00D827D3" w:rsidRDefault="00EE25D6" w:rsidP="00D827D3">
      <w:pPr>
        <w:pStyle w:val="Corpsdetexte"/>
        <w:keepNext/>
        <w:ind w:left="737"/>
      </w:pPr>
      <w:r>
        <w:t>„Kategorije biocidnih proizvoda iz članka L.522-5-2. ovog Zakonika koje je zabranjeno prodavati u samoposlužnoj prodaji utvrđuju se odlukom ministra zaduženog za okoliš, na temelju mišljenja Nacionalne agencije zadužene za sigurnost hrane, okoliš i rad, kako je navedeno u članku L.1313-1. Zakonika o javnom zdravlju. Te kategorije biocidnih proizvoda mogu biti:</w:t>
      </w:r>
    </w:p>
    <w:p w:rsidR="00914D90" w:rsidRPr="00D827D3" w:rsidRDefault="00EE25D6">
      <w:pPr>
        <w:pStyle w:val="Corpsdetexte"/>
        <w:ind w:left="737"/>
      </w:pPr>
      <w:r>
        <w:t>— vrste proizvoda kako su utvrđeni gore navedenom Uredbom (EU) br. 528/2012,</w:t>
      </w:r>
    </w:p>
    <w:p w:rsidR="00914D90" w:rsidRPr="00D827D3" w:rsidRDefault="00EE25D6" w:rsidP="00BB4AA5">
      <w:pPr>
        <w:pStyle w:val="Corpsdetexte"/>
        <w:ind w:left="737"/>
      </w:pPr>
      <w:r>
        <w:t>— biocidni proizvodi kako su utvrđeni gore navedenom Uredbom (EU) br. 528/2012,</w:t>
      </w:r>
    </w:p>
    <w:p w:rsidR="00914D90" w:rsidRPr="00D827D3" w:rsidRDefault="00EE25D6">
      <w:pPr>
        <w:pStyle w:val="Corpsdetexte"/>
        <w:ind w:left="737"/>
      </w:pPr>
      <w:r>
        <w:t>— svi biocidni proizvodi koji sadrže određene aktivne tvari kako su utvrđene gore navedenom Uredbom (EU) br. 528/2012.</w:t>
      </w:r>
    </w:p>
    <w:p w:rsidR="00914D90" w:rsidRPr="00D827D3" w:rsidRDefault="00EE25D6" w:rsidP="00D827D3">
      <w:pPr>
        <w:pStyle w:val="Corpsdetexte"/>
        <w:keepNext/>
        <w:ind w:left="734"/>
      </w:pPr>
      <w:r>
        <w:t>Ove kategorije biocidnih proizvoda utvrđene su ovisno o izravnim ili neizravnim rizicima za zdravlje ljudi ili za okoliš, a obuhvaćaju prije svega:</w:t>
      </w:r>
    </w:p>
    <w:p w:rsidR="00914D90" w:rsidRPr="00D827D3" w:rsidRDefault="00EE25D6">
      <w:pPr>
        <w:pStyle w:val="Corpsdetexte"/>
        <w:ind w:left="737"/>
      </w:pPr>
      <w:r>
        <w:t>— proizvode kod kojih se sumnja u otpornost,</w:t>
      </w:r>
    </w:p>
    <w:p w:rsidR="00914D90" w:rsidRPr="00D827D3" w:rsidRDefault="00EE25D6">
      <w:pPr>
        <w:pStyle w:val="Corpsdetexte"/>
        <w:ind w:left="737"/>
      </w:pPr>
      <w:r>
        <w:t>— proizvode za koje su prijavljeni slučajevi trovanja. ”</w:t>
      </w:r>
    </w:p>
    <w:p w:rsidR="00914D90" w:rsidRPr="00D827D3" w:rsidRDefault="00914D90" w:rsidP="00D827D3">
      <w:pPr>
        <w:spacing w:after="120"/>
        <w:ind w:left="734"/>
        <w:jc w:val="both"/>
      </w:pPr>
    </w:p>
    <w:p w:rsidR="00914D90" w:rsidRPr="00D827D3" w:rsidRDefault="00EE25D6" w:rsidP="00D827D3">
      <w:pPr>
        <w:pStyle w:val="SNArticle"/>
        <w:keepNext/>
        <w:ind w:left="737"/>
      </w:pPr>
      <w:r>
        <w:t>Članak 2.</w:t>
      </w:r>
    </w:p>
    <w:p w:rsidR="00914D90" w:rsidRPr="00D827D3" w:rsidRDefault="00EE25D6">
      <w:pPr>
        <w:pStyle w:val="Corpsdetexte"/>
        <w:keepNext/>
        <w:ind w:left="737"/>
      </w:pPr>
      <w:r>
        <w:t>Odjeljak 8. poglavlja II. glave II. sveska V. Zakonika o okolišu mijenja se kako slijedi:</w:t>
      </w:r>
    </w:p>
    <w:p w:rsidR="00914D90" w:rsidRPr="00D827D3" w:rsidRDefault="00EE25D6" w:rsidP="00D827D3">
      <w:pPr>
        <w:keepNext/>
        <w:spacing w:after="120"/>
        <w:ind w:left="737"/>
        <w:jc w:val="both"/>
      </w:pPr>
      <w:r>
        <w:t>U stavku I. članka R. 522.-25. umeće se deveti podstavak koji glasi kako slijedi:</w:t>
      </w:r>
    </w:p>
    <w:p w:rsidR="00914D90" w:rsidRPr="00D827D3" w:rsidRDefault="00EE25D6">
      <w:pPr>
        <w:spacing w:after="120"/>
        <w:ind w:left="737"/>
        <w:jc w:val="both"/>
      </w:pPr>
      <w:r>
        <w:t>„9. Prodavati izravno u samoposlužnoj prodaji neprofesionalnim korisnicima proizvod iz članka R. 522-16-1. odjeljka 5. poglavlja II. glave II. sveska V. Zakonika o okolišu.”</w:t>
      </w:r>
    </w:p>
    <w:p w:rsidR="00914D90" w:rsidRPr="00D827D3" w:rsidRDefault="00914D90">
      <w:pPr>
        <w:spacing w:after="120"/>
        <w:ind w:left="737"/>
        <w:jc w:val="both"/>
      </w:pPr>
    </w:p>
    <w:p w:rsidR="00914D90" w:rsidRPr="00D827D3" w:rsidRDefault="00EE25D6" w:rsidP="00D827D3">
      <w:pPr>
        <w:keepNext/>
        <w:jc w:val="center"/>
      </w:pPr>
      <w:r>
        <w:rPr>
          <w:b/>
          <w:bCs/>
        </w:rPr>
        <w:t>Članak 3.</w:t>
      </w:r>
    </w:p>
    <w:p w:rsidR="00914D90" w:rsidRPr="00D827D3" w:rsidRDefault="00EE25D6" w:rsidP="00D827D3">
      <w:pPr>
        <w:ind w:left="734"/>
        <w:jc w:val="both"/>
      </w:pPr>
      <w:r>
        <w:t>Za provedbu ove uredbe, koja će biti objavljena u Službenom listu</w:t>
      </w:r>
      <w:r>
        <w:rPr>
          <w:i/>
        </w:rPr>
        <w:t xml:space="preserve"> Francuske Republike</w:t>
      </w:r>
      <w:r>
        <w:t xml:space="preserve">, zadužen je ministar ekološkog i solidarnog prijelaza. </w:t>
      </w:r>
    </w:p>
    <w:p w:rsidR="00914D90" w:rsidRPr="00D827D3" w:rsidRDefault="00914D90">
      <w:pPr>
        <w:ind w:firstLine="709"/>
        <w:jc w:val="both"/>
      </w:pPr>
    </w:p>
    <w:p w:rsidR="00914D90" w:rsidRPr="00D827D3" w:rsidRDefault="00EE25D6">
      <w:pPr>
        <w:pStyle w:val="SNDate"/>
      </w:pPr>
      <w:r>
        <w:t xml:space="preserve">Sastavljeno dana </w:t>
      </w:r>
    </w:p>
    <w:p w:rsidR="00914D90" w:rsidRPr="00D827D3" w:rsidRDefault="00914D90">
      <w:pPr>
        <w:pStyle w:val="SNDate"/>
      </w:pPr>
    </w:p>
    <w:p w:rsidR="00914D90" w:rsidRPr="00D827D3" w:rsidRDefault="00914D90">
      <w:pPr>
        <w:pStyle w:val="SNDate"/>
      </w:pPr>
    </w:p>
    <w:p w:rsidR="00914D90" w:rsidRPr="00D827D3" w:rsidRDefault="00EE25D6">
      <w:pPr>
        <w:pStyle w:val="SNDate"/>
      </w:pPr>
      <w:r>
        <w:t>Za predsjednika vlade:</w:t>
      </w:r>
    </w:p>
    <w:p w:rsidR="00914D90" w:rsidRPr="00D827D3" w:rsidRDefault="00914D90">
      <w:pPr>
        <w:pStyle w:val="SNDate"/>
      </w:pPr>
    </w:p>
    <w:p w:rsidR="00914D90" w:rsidRPr="00D827D3" w:rsidRDefault="00EE25D6" w:rsidP="00BB4AA5">
      <w:pPr>
        <w:pStyle w:val="SNDate"/>
      </w:pPr>
      <w:r>
        <w:t>Edouard Philippe</w:t>
      </w:r>
    </w:p>
    <w:p w:rsidR="00914D90" w:rsidRPr="00D827D3" w:rsidRDefault="00914D90"/>
    <w:p w:rsidR="00914D90" w:rsidRPr="00D827D3" w:rsidRDefault="00EE25D6" w:rsidP="00BB4AA5">
      <w:pPr>
        <w:pStyle w:val="SNSignatureGauche"/>
      </w:pPr>
      <w:r>
        <w:t>Državni ministar, ministar ekološkog i solidarnog prijelaza,</w:t>
      </w:r>
    </w:p>
    <w:p w:rsidR="00914D90" w:rsidRPr="00D827D3" w:rsidRDefault="00914D90" w:rsidP="00BB4AA5">
      <w:pPr>
        <w:pStyle w:val="SNSignatureGauche"/>
      </w:pPr>
    </w:p>
    <w:p w:rsidR="00914D90" w:rsidRPr="00D827D3" w:rsidRDefault="00EE25D6" w:rsidP="00BB4AA5">
      <w:pPr>
        <w:pStyle w:val="SNSignatureGauche"/>
      </w:pPr>
      <w:r>
        <w:t>François de RUGY</w:t>
      </w:r>
    </w:p>
    <w:sectPr w:rsidR="00914D90" w:rsidRPr="00D827D3">
      <w:pgSz w:w="11906" w:h="16838"/>
      <w:pgMar w:top="1134" w:right="1418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40" w:rsidRDefault="00837F40" w:rsidP="00EE25D6">
      <w:pPr>
        <w:spacing w:after="0" w:line="240" w:lineRule="auto"/>
      </w:pPr>
      <w:r>
        <w:separator/>
      </w:r>
    </w:p>
  </w:endnote>
  <w:endnote w:type="continuationSeparator" w:id="0">
    <w:p w:rsidR="00837F40" w:rsidRDefault="00837F40" w:rsidP="00E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40" w:rsidRDefault="00837F40" w:rsidP="00EE25D6">
      <w:pPr>
        <w:spacing w:after="0" w:line="240" w:lineRule="auto"/>
      </w:pPr>
      <w:r>
        <w:separator/>
      </w:r>
    </w:p>
  </w:footnote>
  <w:footnote w:type="continuationSeparator" w:id="0">
    <w:p w:rsidR="00837F40" w:rsidRDefault="00837F40" w:rsidP="00EE2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90"/>
    <w:rsid w:val="000C4854"/>
    <w:rsid w:val="00225806"/>
    <w:rsid w:val="003630CB"/>
    <w:rsid w:val="003D6D57"/>
    <w:rsid w:val="00837F40"/>
    <w:rsid w:val="00883C14"/>
    <w:rsid w:val="00914D90"/>
    <w:rsid w:val="009F559A"/>
    <w:rsid w:val="00B318FF"/>
    <w:rsid w:val="00BB4AA5"/>
    <w:rsid w:val="00D827D3"/>
    <w:rsid w:val="00E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D7744A-60B8-47F2-8BCC-25405A47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D8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next w:val="Normal"/>
    <w:autoRedefine/>
    <w:qFormat/>
    <w:rsid w:val="00CD2116"/>
    <w:pPr>
      <w:keepNext/>
      <w:spacing w:before="240"/>
      <w:jc w:val="center"/>
      <w:outlineLvl w:val="0"/>
    </w:pPr>
    <w:rPr>
      <w:rFonts w:cs="Arial"/>
      <w:bCs/>
      <w:caps/>
    </w:rPr>
  </w:style>
  <w:style w:type="paragraph" w:customStyle="1" w:styleId="Titre2">
    <w:name w:val="Titre 2"/>
    <w:basedOn w:val="Normal"/>
    <w:next w:val="Normal"/>
    <w:autoRedefine/>
    <w:qFormat/>
    <w:rsid w:val="00CD2116"/>
    <w:pPr>
      <w:keepNext/>
      <w:spacing w:before="240"/>
      <w:jc w:val="center"/>
      <w:outlineLvl w:val="1"/>
    </w:pPr>
    <w:rPr>
      <w:bCs/>
      <w:iCs/>
      <w:smallCaps/>
    </w:rPr>
  </w:style>
  <w:style w:type="paragraph" w:customStyle="1" w:styleId="Titre3">
    <w:name w:val="Titre 3"/>
    <w:basedOn w:val="Normal"/>
    <w:next w:val="Normal"/>
    <w:autoRedefine/>
    <w:qFormat/>
    <w:rsid w:val="00CD2116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customStyle="1" w:styleId="SNTimbreCar">
    <w:name w:val="SNTimbre Car"/>
    <w:basedOn w:val="DefaultParagraphFont"/>
    <w:qFormat/>
    <w:rsid w:val="00CD2116"/>
    <w:rPr>
      <w:rFonts w:eastAsia="Lucida Sans Unicode"/>
      <w:sz w:val="24"/>
      <w:szCs w:val="24"/>
      <w:lang w:val="hr-HR" w:bidi="ar-SA"/>
    </w:rPr>
  </w:style>
  <w:style w:type="character" w:customStyle="1" w:styleId="SNDateCar">
    <w:name w:val="SNDate Car"/>
    <w:basedOn w:val="DefaultParagraphFont"/>
    <w:qFormat/>
    <w:rsid w:val="00CD2116"/>
    <w:rPr>
      <w:sz w:val="24"/>
      <w:szCs w:val="24"/>
      <w:lang w:val="hr-HR" w:eastAsia="fr-FR" w:bidi="ar-SA"/>
    </w:rPr>
  </w:style>
  <w:style w:type="character" w:customStyle="1" w:styleId="SNArticleCar">
    <w:name w:val="SNArticle Car"/>
    <w:basedOn w:val="DefaultParagraphFont"/>
    <w:qFormat/>
    <w:rsid w:val="00CD2116"/>
    <w:rPr>
      <w:b/>
      <w:sz w:val="24"/>
      <w:szCs w:val="24"/>
      <w:lang w:val="hr-HR" w:eastAsia="fr-FR" w:bidi="ar-SA"/>
    </w:rPr>
  </w:style>
  <w:style w:type="character" w:customStyle="1" w:styleId="SNenProjet">
    <w:name w:val="SNenProjet"/>
    <w:basedOn w:val="DefaultParagraphFont"/>
    <w:qFormat/>
    <w:rsid w:val="00CD2116"/>
  </w:style>
  <w:style w:type="character" w:customStyle="1" w:styleId="LienInternet">
    <w:name w:val="Lien Internet"/>
    <w:basedOn w:val="DefaultParagraphFont"/>
    <w:rsid w:val="00CD2116"/>
    <w:rPr>
      <w:color w:val="0000FF"/>
      <w:u w:val="single"/>
    </w:rPr>
  </w:style>
  <w:style w:type="character" w:customStyle="1" w:styleId="CorpsdetexteCar">
    <w:name w:val="Corps de texte Car"/>
    <w:basedOn w:val="DefaultParagraphFont"/>
    <w:link w:val="Corpsdetexte"/>
    <w:qFormat/>
    <w:rsid w:val="006A59D6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Caractresdenumrotation">
    <w:name w:val="Caractères de numérotation"/>
    <w:qFormat/>
  </w:style>
  <w:style w:type="character" w:customStyle="1" w:styleId="LienInternetvisit">
    <w:name w:val="Lien Internet visité"/>
    <w:rPr>
      <w:color w:val="800000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8B3F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B3F6C"/>
    <w:rPr>
      <w:rFonts w:asciiTheme="minorHAnsi" w:eastAsiaTheme="minorHAnsi" w:hAnsiTheme="minorHAnsi" w:cstheme="minorBidi"/>
      <w:color w:val="00000A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B3F6C"/>
    <w:rPr>
      <w:rFonts w:asciiTheme="minorHAnsi" w:eastAsiaTheme="minorHAnsi" w:hAnsiTheme="minorHAnsi" w:cstheme="minorBidi"/>
      <w:b/>
      <w:bCs/>
      <w:color w:val="00000A"/>
      <w:lang w:eastAsia="en-US"/>
    </w:rPr>
  </w:style>
  <w:style w:type="paragraph" w:customStyle="1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customStyle="1" w:styleId="Corpsdetexte">
    <w:name w:val="Corps de texte"/>
    <w:basedOn w:val="Normal"/>
    <w:link w:val="CorpsdetexteCar"/>
    <w:rsid w:val="00CD2116"/>
    <w:pPr>
      <w:spacing w:after="120"/>
      <w:jc w:val="both"/>
    </w:pPr>
  </w:style>
  <w:style w:type="paragraph" w:customStyle="1" w:styleId="Liste">
    <w:name w:val="Liste"/>
    <w:basedOn w:val="Corpsdetexte"/>
    <w:rPr>
      <w:rFonts w:cs="Mangal"/>
    </w:rPr>
  </w:style>
  <w:style w:type="paragraph" w:customStyle="1" w:styleId="Lgende">
    <w:name w:val="Légend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微软雅黑" w:hAnsi="Liberation San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NREPUBLIQUE">
    <w:name w:val="SNREPUBLIQUE"/>
    <w:basedOn w:val="Normal"/>
    <w:qFormat/>
    <w:rsid w:val="00CD2116"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rsid w:val="00CD2116"/>
    <w:pPr>
      <w:widowControl w:val="0"/>
      <w:tabs>
        <w:tab w:val="left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rsid w:val="00CD2116"/>
    <w:pPr>
      <w:widowControl w:val="0"/>
      <w:tabs>
        <w:tab w:val="left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rsid w:val="00CD2116"/>
    <w:pPr>
      <w:widowControl w:val="0"/>
      <w:tabs>
        <w:tab w:val="left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autoRedefine/>
    <w:qFormat/>
    <w:rsid w:val="00D827D3"/>
    <w:pPr>
      <w:widowControl w:val="0"/>
      <w:suppressAutoHyphens/>
      <w:spacing w:before="120" w:after="120"/>
      <w:ind w:left="737"/>
      <w:jc w:val="both"/>
    </w:pPr>
    <w:rPr>
      <w:rFonts w:eastAsia="Lucida Sans Unicode"/>
      <w:color w:val="auto"/>
    </w:rPr>
  </w:style>
  <w:style w:type="paragraph" w:customStyle="1" w:styleId="SNNature">
    <w:name w:val="SNNature"/>
    <w:basedOn w:val="Normal"/>
    <w:autoRedefine/>
    <w:qFormat/>
    <w:rsid w:val="00CD2116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CD2116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CD2116"/>
    <w:pPr>
      <w:spacing w:after="200" w:line="276" w:lineRule="auto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rsid w:val="00CD2116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qFormat/>
    <w:rsid w:val="00CD2116"/>
    <w:pPr>
      <w:widowControl w:val="0"/>
      <w:spacing w:after="120" w:line="276" w:lineRule="auto"/>
      <w:ind w:left="5041"/>
    </w:pPr>
    <w:rPr>
      <w:color w:val="00000A"/>
      <w:sz w:val="22"/>
    </w:rPr>
  </w:style>
  <w:style w:type="paragraph" w:customStyle="1" w:styleId="SNSignatureDroite">
    <w:name w:val="SNSignatureDroite"/>
    <w:basedOn w:val="Normal"/>
    <w:autoRedefine/>
    <w:qFormat/>
    <w:rsid w:val="00CD2116"/>
    <w:pPr>
      <w:spacing w:before="120" w:after="1680"/>
      <w:ind w:left="720"/>
      <w:jc w:val="right"/>
    </w:pPr>
    <w:rPr>
      <w:color w:val="000000"/>
    </w:rPr>
  </w:style>
  <w:style w:type="paragraph" w:customStyle="1" w:styleId="SNSignatureGauche">
    <w:name w:val="SNSignatureGauche"/>
    <w:basedOn w:val="Normal"/>
    <w:autoRedefine/>
    <w:qFormat/>
    <w:rsid w:val="00BB4AA5"/>
    <w:pPr>
      <w:spacing w:after="0"/>
      <w:ind w:left="4320" w:right="227"/>
    </w:pPr>
  </w:style>
  <w:style w:type="paragraph" w:customStyle="1" w:styleId="SNSignatureprnomnomGauche">
    <w:name w:val="SNSignature prénom+nom Gauche"/>
    <w:basedOn w:val="SNSignatureGauche"/>
    <w:next w:val="SNSignatureDroite"/>
    <w:qFormat/>
    <w:rsid w:val="00CD2116"/>
    <w:pPr>
      <w:spacing w:before="120" w:after="120"/>
    </w:pPr>
    <w:rPr>
      <w:color w:val="000000"/>
    </w:rPr>
  </w:style>
  <w:style w:type="paragraph" w:customStyle="1" w:styleId="SNTimbre">
    <w:name w:val="SNTimbre"/>
    <w:basedOn w:val="Normal"/>
    <w:autoRedefine/>
    <w:qFormat/>
    <w:rsid w:val="00CD2116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rsid w:val="00CD2116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rsid w:val="00CD2116"/>
    <w:pPr>
      <w:spacing w:before="120" w:after="120"/>
      <w:ind w:left="737"/>
    </w:pPr>
  </w:style>
  <w:style w:type="paragraph" w:customStyle="1" w:styleId="SNDate">
    <w:name w:val="SNDate"/>
    <w:basedOn w:val="Normal"/>
    <w:autoRedefine/>
    <w:qFormat/>
    <w:rsid w:val="00CD2116"/>
    <w:pPr>
      <w:spacing w:after="0"/>
      <w:ind w:firstLine="720"/>
    </w:pPr>
  </w:style>
  <w:style w:type="paragraph" w:customStyle="1" w:styleId="SNContreseing">
    <w:name w:val="SNContreseing"/>
    <w:basedOn w:val="Normal"/>
    <w:next w:val="SNSignatureGauche"/>
    <w:autoRedefine/>
    <w:qFormat/>
    <w:rsid w:val="00CD2116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CD2116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autoRedefine/>
    <w:qFormat/>
    <w:rsid w:val="00CD2116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rsid w:val="00CD2116"/>
    <w:pPr>
      <w:ind w:firstLine="720"/>
    </w:pPr>
  </w:style>
  <w:style w:type="paragraph" w:customStyle="1" w:styleId="SNConsultationCE">
    <w:name w:val="SNConsultationCE"/>
    <w:basedOn w:val="SNConsultation"/>
    <w:autoRedefine/>
    <w:qFormat/>
    <w:rsid w:val="00CD2116"/>
  </w:style>
  <w:style w:type="paragraph" w:customStyle="1" w:styleId="SNConsultationCM">
    <w:name w:val="SNConsultationCM"/>
    <w:basedOn w:val="SNConsultation"/>
    <w:autoRedefine/>
    <w:qFormat/>
    <w:rsid w:val="00CD2116"/>
  </w:style>
  <w:style w:type="paragraph" w:customStyle="1" w:styleId="SNDirection">
    <w:name w:val="SNDirection"/>
    <w:basedOn w:val="Normal"/>
    <w:autoRedefine/>
    <w:qFormat/>
    <w:rsid w:val="00CD2116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  <w:rsid w:val="00CD2116"/>
  </w:style>
  <w:style w:type="paragraph" w:customStyle="1" w:styleId="SNIntitul">
    <w:name w:val="SNIntitulé"/>
    <w:basedOn w:val="Normal"/>
    <w:autoRedefine/>
    <w:qFormat/>
    <w:rsid w:val="00CD2116"/>
    <w:pPr>
      <w:jc w:val="center"/>
    </w:pPr>
  </w:style>
  <w:style w:type="paragraph" w:customStyle="1" w:styleId="SNTitreRapport">
    <w:name w:val="SNTitreRapport"/>
    <w:basedOn w:val="SNActe"/>
    <w:autoRedefine/>
    <w:qFormat/>
    <w:rsid w:val="00CD2116"/>
  </w:style>
  <w:style w:type="paragraph" w:customStyle="1" w:styleId="SNExcution">
    <w:name w:val="SNExécution"/>
    <w:basedOn w:val="Normal"/>
    <w:autoRedefine/>
    <w:qFormat/>
    <w:rsid w:val="00CD2116"/>
  </w:style>
  <w:style w:type="paragraph" w:customStyle="1" w:styleId="SNAdoption">
    <w:name w:val="SNAdoption"/>
    <w:basedOn w:val="Normal"/>
    <w:autoRedefine/>
    <w:qFormat/>
    <w:rsid w:val="00CD2116"/>
  </w:style>
  <w:style w:type="paragraph" w:customStyle="1" w:styleId="SNLibell">
    <w:name w:val="SNLibellé"/>
    <w:basedOn w:val="Normal"/>
    <w:autoRedefine/>
    <w:qFormat/>
    <w:rsid w:val="00CD2116"/>
  </w:style>
  <w:style w:type="paragraph" w:styleId="BalloonText">
    <w:name w:val="Balloon Text"/>
    <w:basedOn w:val="Normal"/>
    <w:semiHidden/>
    <w:qFormat/>
    <w:rsid w:val="00CD2116"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rsid w:val="00CD2116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qFormat/>
    <w:rsid w:val="00CD2116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rsid w:val="00CD2116"/>
    <w:pPr>
      <w:spacing w:before="0" w:after="120"/>
    </w:pPr>
    <w:rPr>
      <w:b/>
    </w:rPr>
  </w:style>
  <w:style w:type="paragraph" w:customStyle="1" w:styleId="Nature">
    <w:name w:val="Nature"/>
    <w:basedOn w:val="Normal"/>
    <w:autoRedefine/>
    <w:qFormat/>
    <w:rsid w:val="00CD2116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semiHidden/>
    <w:unhideWhenUsed/>
    <w:qFormat/>
    <w:rsid w:val="008B3F6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B3F6C"/>
    <w:rPr>
      <w:b/>
      <w:bCs/>
    </w:rPr>
  </w:style>
  <w:style w:type="paragraph" w:styleId="Revision">
    <w:name w:val="Revision"/>
    <w:uiPriority w:val="99"/>
    <w:semiHidden/>
    <w:qFormat/>
    <w:rsid w:val="008B3F6C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E2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5D6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25806"/>
    <w:pPr>
      <w:spacing w:after="0" w:line="360" w:lineRule="auto"/>
    </w:pPr>
    <w:rPr>
      <w:rFonts w:ascii="Consolas" w:eastAsia="Calibri" w:hAnsi="Consolas" w:cs="Times New Roman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806"/>
    <w:rPr>
      <w:rFonts w:ascii="Consolas" w:eastAsia="Calibri" w:hAnsi="Consolas"/>
      <w:sz w:val="21"/>
      <w:szCs w:val="21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647</Words>
  <Characters>3693</Characters>
  <Application>Microsoft Office Word</Application>
  <DocSecurity>0</DocSecurity>
  <Lines>30</Lines>
  <Paragraphs>8</Paragraphs>
  <ScaleCrop>false</ScaleCrop>
  <Company>SPM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cp:lastModifiedBy>Ke, Tingting</cp:lastModifiedBy>
  <cp:revision>8</cp:revision>
  <cp:lastPrinted>2019-03-21T17:41:00Z</cp:lastPrinted>
  <dcterms:created xsi:type="dcterms:W3CDTF">2019-01-30T11:58:00Z</dcterms:created>
  <dcterms:modified xsi:type="dcterms:W3CDTF">2019-04-01T14:07:00Z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