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EC6976" w:rsidRDefault="00225806" w:rsidP="00605CD1">
      <w:pPr>
        <w:autoSpaceDE w:val="0"/>
        <w:autoSpaceDN w:val="0"/>
        <w:adjustRightInd w:val="0"/>
        <w:spacing w:after="0" w:line="240" w:lineRule="auto"/>
        <w:rPr>
          <w:rFonts w:ascii="Segoe UI" w:eastAsiaTheme="minorEastAsia" w:hAnsi="Segoe UI" w:cs="Segoe UI"/>
          <w:color w:val="000000"/>
          <w:sz w:val="24"/>
          <w:szCs w:val="24"/>
          <w:lang w:eastAsia="fr-FR" w:bidi="ar-SA"/>
        </w:rPr>
      </w:pPr>
      <w:r w:rsidRPr="00EC6976">
        <w:rPr>
          <w:rFonts w:ascii="Courier New" w:hAnsi="Courier New"/>
          <w:sz w:val="20"/>
        </w:rPr>
        <w:t xml:space="preserve">1. ------IND- 2019 0134 F-- MT- ------ </w:t>
      </w:r>
      <w:r w:rsidR="00E6490D" w:rsidRPr="00EC6976">
        <w:rPr>
          <w:rFonts w:ascii="Courier New" w:hAnsi="Courier New"/>
          <w:sz w:val="20"/>
        </w:rPr>
        <w:t xml:space="preserve">20201030 </w:t>
      </w:r>
      <w:r w:rsidRPr="00EC6976">
        <w:rPr>
          <w:rFonts w:ascii="Courier New" w:hAnsi="Courier New"/>
          <w:sz w:val="20"/>
        </w:rPr>
        <w:t xml:space="preserve">--- --- </w:t>
      </w:r>
      <w:r w:rsidR="00E6490D" w:rsidRPr="00EC6976">
        <w:rPr>
          <w:rFonts w:ascii="Courier New" w:hAnsi="Courier New"/>
          <w:sz w:val="20"/>
        </w:rPr>
        <w:t>FINAL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C4395" w:rsidRPr="00EC6976" w:rsidRDefault="00153781" w:rsidP="009C439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Is-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16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ta’ Ottubru 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2019</w:t>
      </w: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C4395" w:rsidRPr="00EC6976" w:rsidRDefault="00153781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Ġ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urnal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U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ffiċjali tar-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epubblika 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ranċiża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Nru 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0241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tas-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16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ta’ Ottubru </w:t>
      </w:r>
      <w:r w:rsidR="009C4395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2019</w:t>
      </w: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</w:t>
      </w:r>
      <w:r w:rsidR="0015378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est Nru 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2</w:t>
      </w: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C4395" w:rsidRPr="00EC6976" w:rsidRDefault="009C4395" w:rsidP="009C43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>Digriet Nru</w:t>
      </w:r>
      <w:r w:rsidR="00153781"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 xml:space="preserve"> 2019-1052 tal-14 ta’ Ottubru 2019 </w:t>
      </w:r>
      <w:r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>dwar il-projbizzjoni tal-bejgħ ta’ self-service lil xi utenti mhux professjonali ta’ ċerti kategoriji ta’ prodotti bijoċidali</w:t>
      </w:r>
    </w:p>
    <w:p w:rsidR="00E6490D" w:rsidRPr="00EC6976" w:rsidRDefault="00E6490D" w:rsidP="00E649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NOR: </w:t>
      </w:r>
      <w:r w:rsidR="0015378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TREP1908670D</w:t>
      </w: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0"/>
          <w:szCs w:val="20"/>
          <w:lang w:eastAsia="fr-FR" w:bidi="ar-SA"/>
        </w:rPr>
        <w:t>ELI:https://www.legifrance.gouv.fr/eli/decret/2019/10/14/TREP1908670D/jo/texte</w:t>
      </w: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0"/>
          <w:szCs w:val="20"/>
          <w:lang w:eastAsia="fr-FR" w:bidi="ar-SA"/>
        </w:rPr>
        <w:t>Alias: https://www.legifrance.gouv.fr/eli/decret/2019/10/14/2019-1052/jo/texte</w:t>
      </w: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15378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Pubbliku kkonċernat: distributuri tal-prodotti bijoċidali, utenti mhux professjonali.</w:t>
      </w:r>
    </w:p>
    <w:p w:rsidR="00E6490D" w:rsidRPr="00EC6976" w:rsidRDefault="00E6490D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Għan: </w:t>
      </w:r>
      <w:r w:rsidR="0015378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prodotti bijoċidali.</w:t>
      </w:r>
    </w:p>
    <w:p w:rsidR="00E6490D" w:rsidRPr="00EC6976" w:rsidRDefault="00E6490D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153781" w:rsidRPr="00EC6976" w:rsidRDefault="00153781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Dħul fis-seħħ: it-test jidħol fis-seħħ l-għada tal-pubblikazzjoni tiegħu.</w:t>
      </w:r>
    </w:p>
    <w:p w:rsidR="00E6490D" w:rsidRPr="00EC6976" w:rsidRDefault="00E6490D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310E08" w:rsidRPr="00EC6976" w:rsidRDefault="00310E08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Nota: Id-Digriet jelenka l-kategoriji tal-prodotti bijoċidali li ma jistgħux jinbiegħu direttament b’self-service lil utenti mhux professjonali fir-rigward tar-riskji tagħhom għas-saħħa tal-bniedem u għall-ambjent. 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Dan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jissanzjona n-nuqqas ta’ 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osservazzjoni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ta’ din il-projbizzjoni tal-bejgħ ta’ self-service ta’ dawn il-prodotti permezz ta’ kontravvenzjoni tal-ħames klassi.</w:t>
      </w:r>
    </w:p>
    <w:p w:rsidR="00E6490D" w:rsidRPr="00EC6976" w:rsidRDefault="00E6490D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310E08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Referenzi: dan id-Digriet huwa adottat skont l-Artikolu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L 522-5-2 tal-Kodiċi tal-Ambjent maħluq mill-Artikolu 76 tal-Liġi Nru 2018-938 tat-30 ta’ Ottubru 2018 għall-bilanċ tar-relazzjonijiet kummerċjali fis-settur agrikolu u tal-ikel u ikel tajjeb għas-saħħa, sostenibbli u aċċessibbli għal kulħadd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; id-dispożizzjonijiet tal-Kodiċi tal-Ambjent emendati mid-Digriet jistgħu jiġu kkonsultati fil-verżjoni li tirriżulta minn din l-emenda fuq is-sit Légifrance (http://www.legifrance.gouv.fr).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Il-Prim Ministru,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Skont ir-rapport tal-Ministru tat-Tranżizzjoni Ekoloġika u Solidali, 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8522B4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Wara li kkunsidra r-Regolament (UE) Nru 528/2012 tal-Parlament Ewropew u tal-Kunsill tat-22 ta’ Mejju 2012 dwar it-tqegħid fis-suq u l-użu tal-prodotti bijoċidali</w:t>
      </w:r>
      <w:r w:rsidR="00B642C4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 b’mod partikolari l-Artikolu 17(5) tiegħu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Wara li kkunsidra d-Direttiva (UE) 2015/1535 tal-Parlament Ewropew u tal-Kunsill tad-9 ta’ Settembru 2015 li tistabbilixxi proċedura għall-għoti ta’ informazzjoni fil-qasam u tar-regolamenti tekniċi u tar-regoli dwar is-servizzi tas-Soċjetà tal-Informatika;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lastRenderedPageBreak/>
        <w:t>Wara li kkunsidra l-Kodiċi tal-Ambjent</w:t>
      </w:r>
      <w:r w:rsidR="00E92947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b’mod partikolari l-Artikoli L. 522-5-2 u R. 522-1 sa R. 522-25</w:t>
      </w:r>
      <w:r w:rsidR="00E92947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tiegħu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397F77" w:rsidRPr="00EC6976" w:rsidRDefault="00397F77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Wara li kkunsidra l-Kodiċi Penali, b’mod partikolari l-Artikolu R. 610-1;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Wara li kkunsidra n-notifika 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Nru 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2019/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134, mibg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ħ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uta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lill-Kummissjoni Ewropea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fil-25 ta’ Marzu 2019, l-osservazzjonijiet ta’ din tal-a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ħħ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ar, u dawk tal-awtoritajiet Taljani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Wara li kkunsidra 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l-osservazzjonijiet ifformulati mil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l-konsultazzjoni pubblika 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mwettqa mill-14 ta’ Marzu 2019 sal-5 ta’ April 2019, 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bl-applikazzjoni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ta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l-Artikolu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L. 123-19-1 tal-Kodiċi tal-Ambjent;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Wara li kkonsulta mal-Kunsill tal-Istat</w:t>
      </w:r>
      <w:r w:rsidR="001B202B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(it-taqsima tax-xogħlijiet pubbliċi)</w:t>
      </w:r>
      <w:r w:rsidR="00326BF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Jordna: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bookmarkStart w:id="0" w:name="_GoBack"/>
      <w:bookmarkEnd w:id="0"/>
    </w:p>
    <w:p w:rsidR="008522B4" w:rsidRPr="00EC6976" w:rsidRDefault="008522B4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E6490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>Artikolu 1</w:t>
      </w:r>
    </w:p>
    <w:p w:rsidR="008522B4" w:rsidRPr="00EC6976" w:rsidRDefault="008522B4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Fit-Taqsima 5 tal-Kapitolu II tat-Titolu II tal-Ktieb V tal-Kodiċi tal-Ambjent (parti regolatorja) </w:t>
      </w:r>
      <w:r w:rsidR="00326BF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jiddaħħal</w:t>
      </w:r>
      <w:r w:rsidR="009A7F1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</w:t>
      </w:r>
      <w:r w:rsidR="00326BF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="009A7F1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wara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l-Artikolu R</w:t>
      </w:r>
      <w:r w:rsidR="009A7F1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.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522-16-1</w:t>
      </w:r>
      <w:r w:rsidR="009A7F1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 Artik</w:t>
      </w:r>
      <w:r w:rsidR="002F3FFF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o</w:t>
      </w:r>
      <w:r w:rsidR="009A7F1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lu R. 522-16-3 li jgħid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: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6F2BEA" w:rsidRPr="00EC6976" w:rsidRDefault="009A7F11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“Art. 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.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 522-16-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3</w:t>
      </w:r>
      <w:r w:rsidR="000A25DC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.  -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Skont</w:t>
      </w:r>
      <w:r w:rsidR="007579C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it-termini tal-awtorizzazzjonijiet mogħtija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għall</w:t>
      </w:r>
      <w:r w:rsidR="007579C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-prodotti bijoċidali differenti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b’applikazzjoni</w:t>
      </w:r>
      <w:r w:rsidR="007579C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ta</w:t>
      </w:r>
      <w:r w:rsidR="007579C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r-Regolament (UE) Nru 528/201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2</w:t>
      </w:r>
      <w:r w:rsidR="007579C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tal-Parlament Ewropew u tal-Kunsill tat-22 ta’ Mejju 2012, imsemmi qabel, il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-kategoriji tal-prodotti bijoċidali msemmija fl-Artikolu L.522-5-2</w:t>
      </w:r>
      <w:r w:rsidR="006F2BE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li huma pprojbiti </w:t>
      </w:r>
      <w:r w:rsidR="006F2BE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għat-trasferiment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dirett 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self-service </w:t>
      </w:r>
      <w:r w:rsidR="006F2BE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lil utenti mhux professjonali, 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huma </w:t>
      </w:r>
      <w:r w:rsidR="006F2BE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li ġejjin: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696955" w:rsidRPr="00EC6976" w:rsidRDefault="00696955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</w:t>
      </w:r>
      <w:r w:rsidR="00AC2D52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- il-prodotti li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fir-rigward tagħhom ċerta </w:t>
      </w:r>
      <w:r w:rsidRPr="00EC6976">
        <w:rPr>
          <w:rFonts w:ascii="Arial" w:eastAsiaTheme="minorEastAsia" w:hAnsi="Arial" w:cs="Arial"/>
          <w:i/>
          <w:color w:val="auto"/>
          <w:sz w:val="24"/>
          <w:szCs w:val="24"/>
          <w:lang w:eastAsia="fr-FR" w:bidi="ar-SA"/>
        </w:rPr>
        <w:t>data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tippermetti li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t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iġi stabbilit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a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jew suspettat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a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d-dehra ta’ reżistenza;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696955" w:rsidRPr="00EC6976" w:rsidRDefault="00696955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</w:t>
      </w:r>
      <w:r w:rsidR="00AC2D52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- il-prodotti li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fir-rigward tagħhom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huma rrapportati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ċerti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każijiet ta’ intossikazzjoni;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696955" w:rsidRPr="00EC6976" w:rsidRDefault="00696955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</w:t>
      </w:r>
      <w:r w:rsidR="00AC2D52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- il-prodotti mhux ammissibbli għall-proċedura ta’ awtorizzazzjoni simplifikata msemmija fl-Artikolu R. 522-16-2</w:t>
      </w:r>
      <w:r w:rsidR="00445D9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, li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fir-rigward tagħhom</w:t>
      </w:r>
      <w:r w:rsidR="00445D9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ċerta </w:t>
      </w:r>
      <w:r w:rsidR="00445D9A" w:rsidRPr="00EC6976">
        <w:rPr>
          <w:rFonts w:ascii="Arial" w:eastAsiaTheme="minorEastAsia" w:hAnsi="Arial" w:cs="Arial"/>
          <w:i/>
          <w:color w:val="auto"/>
          <w:sz w:val="24"/>
          <w:szCs w:val="24"/>
          <w:lang w:eastAsia="fr-FR" w:bidi="ar-SA"/>
        </w:rPr>
        <w:t>data</w:t>
      </w:r>
      <w:r w:rsidR="00445D9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tistabbilixxi li jintużaw regolarment 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b</w:t>
      </w:r>
      <w:r w:rsidR="00445D9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 ksur tar-regoli għall-preservazzjoni tas-saħħa tal-bniedem jew l-ambjent, li jinsabu fl-awtorizzazzjoni ta’ tqegħid fis-suq tagħhom jew fl-avviż imfassal mill-mani</w:t>
      </w:r>
      <w:r w:rsidR="000327DE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</w:t>
      </w:r>
      <w:r w:rsidR="00445D9A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attur tagħhom.</w:t>
      </w:r>
    </w:p>
    <w:p w:rsidR="008522B4" w:rsidRPr="00EC6976" w:rsidRDefault="008522B4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445D9A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Ordni tal-Ministru għall-Ambjent,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applikata 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wara avviż tal-Aġenzija Nazzjonali għas-sikurezza tal-ikel, l-ambjent u x-xogħol, </w:t>
      </w:r>
      <w:r w:rsidR="009400F3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jispeċifika l-prodotti bijoċidali, li jistgħu jkunu definiti bħala l-prodotti kollha li fihom l-istess sustanza attiva, jew it-tipi ta’ prodotti bijoċidali li jaqgħu taħt kull waħda minn dawn il-kategoriji. Din l-ordni tiddetermina t-tul ta’ żmien mogħti lid-distributuri biex tiġi implimentata l-projbizzjoni tat-trasferiment b’self-service msemmija fl-ewwel paragrafu.”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E6490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>Artikolu 2</w:t>
      </w:r>
    </w:p>
    <w:p w:rsidR="00E6490D" w:rsidRPr="00EC6976" w:rsidRDefault="00E6490D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4"/>
          <w:szCs w:val="24"/>
          <w:lang w:eastAsia="fr-FR" w:bidi="ar-SA"/>
        </w:rPr>
      </w:pPr>
    </w:p>
    <w:p w:rsidR="000A10C2" w:rsidRPr="00EC6976" w:rsidRDefault="000A10C2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Qabel l-aħħar paragrafu ta’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I tal-Artikolu R. 522-25 tal-Kodiċi tal-Ambjent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 jiddaħħal paragrafu li jgħid hekk:</w:t>
      </w:r>
    </w:p>
    <w:p w:rsidR="00C228B5" w:rsidRPr="00EC6976" w:rsidRDefault="00C228B5" w:rsidP="00E6490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0A10C2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“9° Biex jinbiegħ b’self-service lil utenti mhux professjon</w:t>
      </w:r>
      <w:r w:rsidR="00351617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ali wieħed mill-prodotti msemmija fl-aħħar paragrafu tal-Artikolu R. 522-16-3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”.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E6490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  <w:t>Artikolu 3</w:t>
      </w:r>
    </w:p>
    <w:p w:rsidR="00E6490D" w:rsidRPr="00EC6976" w:rsidRDefault="00E6490D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  <w:lang w:eastAsia="fr-FR" w:bidi="ar-SA"/>
        </w:rPr>
      </w:pPr>
    </w:p>
    <w:p w:rsidR="00914D90" w:rsidRPr="00EC6976" w:rsidRDefault="00351617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L-Għassies tas-Siġilli, </w:t>
      </w:r>
      <w:r w:rsidR="00735E0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il-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Ministru għall-Ġustizzja</w:t>
      </w:r>
      <w:r w:rsidR="00735E0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u 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l-Ministru għat-Tranżizzjoni Ekoloġika u Solidali 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huma 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responsabbli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, kull wieħed skont il-kariga tiegħu,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 mit-twettiq ta’ dan id-Digriet, li se jiġi ppubblikat fil-Ġurnal Uffiċjali tar-Repubblika Franċiża. 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EE25D6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Magħmul </w:t>
      </w:r>
      <w:r w:rsidR="00351617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fl-14 ta’ Ottubru 2019.</w:t>
      </w:r>
    </w:p>
    <w:p w:rsidR="00914D90" w:rsidRPr="00EC6976" w:rsidRDefault="00914D90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351617" w:rsidRPr="00EC6976" w:rsidRDefault="00351617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Edouard Philippe</w:t>
      </w:r>
    </w:p>
    <w:p w:rsidR="00914D90" w:rsidRPr="00EC6976" w:rsidRDefault="00EE25D6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Mill-Prim Ministru:</w:t>
      </w:r>
    </w:p>
    <w:p w:rsidR="00914D90" w:rsidRPr="00EC6976" w:rsidRDefault="00914D90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914D90" w:rsidRPr="00EC6976" w:rsidRDefault="00735E01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Il</w:t>
      </w:r>
      <w:r w:rsidR="00EE25D6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-Ministru għat-Tranżizzjoni Ekoloġika u Solidali,</w:t>
      </w:r>
    </w:p>
    <w:p w:rsidR="00914D90" w:rsidRPr="00EC6976" w:rsidRDefault="00351617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Elisabeth Borne</w:t>
      </w:r>
    </w:p>
    <w:p w:rsidR="00351617" w:rsidRPr="00EC6976" w:rsidRDefault="00351617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</w:p>
    <w:p w:rsidR="00351617" w:rsidRPr="00EC6976" w:rsidRDefault="00351617" w:rsidP="00605C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 xml:space="preserve">L-Għassies tas-Siġilli, </w:t>
      </w:r>
      <w:r w:rsidR="00735E01"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il-</w:t>
      </w: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Ministru għall-Ġustizzja,</w:t>
      </w:r>
    </w:p>
    <w:p w:rsidR="00351617" w:rsidRPr="00EC6976" w:rsidRDefault="00351617" w:rsidP="00605CD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</w:pPr>
      <w:r w:rsidRPr="00EC6976">
        <w:rPr>
          <w:rFonts w:ascii="Arial" w:eastAsiaTheme="minorEastAsia" w:hAnsi="Arial" w:cs="Arial"/>
          <w:color w:val="auto"/>
          <w:sz w:val="24"/>
          <w:szCs w:val="24"/>
          <w:lang w:eastAsia="fr-FR" w:bidi="ar-SA"/>
        </w:rPr>
        <w:t>Nicole Belloubet</w:t>
      </w:r>
    </w:p>
    <w:sectPr w:rsidR="00351617" w:rsidRPr="00EC6976" w:rsidSect="00605CD1">
      <w:pgSz w:w="11906" w:h="16838"/>
      <w:pgMar w:top="1134" w:right="1134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7C" w:rsidRDefault="0087637C" w:rsidP="00EE25D6">
      <w:pPr>
        <w:spacing w:after="0" w:line="240" w:lineRule="auto"/>
      </w:pPr>
      <w:r>
        <w:separator/>
      </w:r>
    </w:p>
  </w:endnote>
  <w:endnote w:type="continuationSeparator" w:id="0">
    <w:p w:rsidR="0087637C" w:rsidRDefault="0087637C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7C" w:rsidRDefault="0087637C" w:rsidP="00EE25D6">
      <w:pPr>
        <w:spacing w:after="0" w:line="240" w:lineRule="auto"/>
      </w:pPr>
      <w:r>
        <w:separator/>
      </w:r>
    </w:p>
  </w:footnote>
  <w:footnote w:type="continuationSeparator" w:id="0">
    <w:p w:rsidR="0087637C" w:rsidRDefault="0087637C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0"/>
    <w:rsid w:val="000327DE"/>
    <w:rsid w:val="00036C5B"/>
    <w:rsid w:val="00064C3E"/>
    <w:rsid w:val="000A10C2"/>
    <w:rsid w:val="000A25DC"/>
    <w:rsid w:val="000C4854"/>
    <w:rsid w:val="00153781"/>
    <w:rsid w:val="001B202B"/>
    <w:rsid w:val="00225806"/>
    <w:rsid w:val="002D089A"/>
    <w:rsid w:val="002F3FFF"/>
    <w:rsid w:val="00310E08"/>
    <w:rsid w:val="003135F3"/>
    <w:rsid w:val="00326BFA"/>
    <w:rsid w:val="00351617"/>
    <w:rsid w:val="003630CB"/>
    <w:rsid w:val="00397F77"/>
    <w:rsid w:val="003C282E"/>
    <w:rsid w:val="003D6D57"/>
    <w:rsid w:val="00445D9A"/>
    <w:rsid w:val="00605CD1"/>
    <w:rsid w:val="00696955"/>
    <w:rsid w:val="006F2BEA"/>
    <w:rsid w:val="00735E01"/>
    <w:rsid w:val="007579CA"/>
    <w:rsid w:val="00845AB6"/>
    <w:rsid w:val="008522B4"/>
    <w:rsid w:val="0087637C"/>
    <w:rsid w:val="00883C14"/>
    <w:rsid w:val="00914D90"/>
    <w:rsid w:val="00924BB9"/>
    <w:rsid w:val="009400F3"/>
    <w:rsid w:val="009A7F11"/>
    <w:rsid w:val="009C4395"/>
    <w:rsid w:val="00AC2D52"/>
    <w:rsid w:val="00B642C4"/>
    <w:rsid w:val="00BB4AA5"/>
    <w:rsid w:val="00C228B5"/>
    <w:rsid w:val="00D827D3"/>
    <w:rsid w:val="00E6490D"/>
    <w:rsid w:val="00E74CD9"/>
    <w:rsid w:val="00E92947"/>
    <w:rsid w:val="00EC6976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308345-14DA-4AF1-8D06-027C2E3F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mt-MT" w:bidi="mt-MT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mt-MT" w:eastAsia="mt-MT" w:bidi="mt-MT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mt-MT" w:eastAsia="mt-MT" w:bidi="mt-MT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mt-MT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mt-MT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Noylene Taliana</dc:creator>
  <cp:lastModifiedBy>Ke, Tingting</cp:lastModifiedBy>
  <cp:revision>3</cp:revision>
  <cp:lastPrinted>2019-03-21T17:41:00Z</cp:lastPrinted>
  <dcterms:created xsi:type="dcterms:W3CDTF">2020-10-18T09:19:00Z</dcterms:created>
  <dcterms:modified xsi:type="dcterms:W3CDTF">2020-10-21T11:50:00Z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