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A857F7" w14:paraId="7282C312" w14:textId="77777777" w:rsidTr="00A857F7">
        <w:trPr>
          <w:cantSplit/>
        </w:trPr>
        <w:tc>
          <w:tcPr>
            <w:tcW w:w="4338" w:type="dxa"/>
            <w:gridSpan w:val="3"/>
            <w:shd w:val="clear" w:color="auto" w:fill="FFFFFF"/>
            <w:hideMark/>
          </w:tcPr>
          <w:p w14:paraId="4D0922A4" w14:textId="77777777" w:rsidR="00A857F7" w:rsidRPr="00A857F7" w:rsidRDefault="00A857F7" w:rsidP="00A857F7">
            <w:pPr>
              <w:suppressAutoHyphens w:val="0"/>
              <w:spacing w:line="276" w:lineRule="auto"/>
              <w:jc w:val="center"/>
              <w:rPr>
                <w:b/>
                <w:bCs/>
                <w:color w:val="auto"/>
                <w:szCs w:val="20"/>
              </w:rPr>
            </w:pPr>
            <w:r>
              <w:rPr>
                <w:b/>
                <w:color w:val="auto"/>
              </w:rPr>
              <w:t xml:space="preserve">PRANTSUSE VABARIIK</w:t>
            </w:r>
          </w:p>
        </w:tc>
      </w:tr>
      <w:tr w:rsidR="00A857F7" w:rsidRPr="00A857F7" w14:paraId="65C45EA6" w14:textId="77777777" w:rsidTr="00A857F7">
        <w:trPr>
          <w:cantSplit/>
          <w:trHeight w:hRule="exact" w:val="113"/>
        </w:trPr>
        <w:tc>
          <w:tcPr>
            <w:tcW w:w="1526" w:type="dxa"/>
            <w:shd w:val="clear" w:color="auto" w:fill="FFFFFF"/>
          </w:tcPr>
          <w:p w14:paraId="1D826D0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2F9E213A"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06D8CEE"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712760A4" w14:textId="77777777" w:rsidTr="00A857F7">
        <w:trPr>
          <w:cantSplit/>
        </w:trPr>
        <w:tc>
          <w:tcPr>
            <w:tcW w:w="4338" w:type="dxa"/>
            <w:gridSpan w:val="3"/>
            <w:shd w:val="clear" w:color="auto" w:fill="FFFFFF"/>
            <w:hideMark/>
          </w:tcPr>
          <w:p w14:paraId="396FFE7E" w14:textId="77777777" w:rsidR="00A857F7" w:rsidRPr="00A857F7" w:rsidRDefault="00A857F7" w:rsidP="00A857F7">
            <w:pPr>
              <w:widowControl w:val="0"/>
              <w:snapToGrid w:val="0"/>
              <w:spacing w:before="120" w:line="276" w:lineRule="auto"/>
              <w:ind w:hanging="57"/>
              <w:jc w:val="center"/>
              <w:rPr>
                <w:color w:val="auto"/>
                <w:rFonts w:eastAsia="Lucida Sans Unicode"/>
              </w:rPr>
            </w:pPr>
            <w:r>
              <w:rPr>
                <w:color w:val="auto"/>
              </w:rPr>
              <w:t xml:space="preserve">Ökoloogilise ülemineku ja territoriaalse ühtekuuluvuse ministeerium</w:t>
            </w:r>
          </w:p>
          <w:p w14:paraId="1882E8BD" w14:textId="77777777" w:rsidR="00A857F7" w:rsidRPr="00A857F7" w:rsidRDefault="00A857F7" w:rsidP="00BF6E47">
            <w:pPr>
              <w:widowControl w:val="0"/>
              <w:snapToGrid w:val="0"/>
              <w:spacing w:before="120" w:line="276" w:lineRule="auto"/>
              <w:ind w:hanging="57"/>
              <w:jc w:val="center"/>
              <w:rPr>
                <w:color w:val="auto"/>
                <w:rFonts w:eastAsia="Lucida Sans Unicode"/>
              </w:rPr>
            </w:pPr>
            <w:r>
              <w:rPr>
                <w:color w:val="auto"/>
              </w:rPr>
              <w:t xml:space="preserve">Tervise- ja ennetusministeerium</w:t>
            </w:r>
          </w:p>
        </w:tc>
      </w:tr>
      <w:tr w:rsidR="00A857F7" w:rsidRPr="00A857F7" w14:paraId="4331644E" w14:textId="77777777" w:rsidTr="00A857F7">
        <w:trPr>
          <w:cantSplit/>
          <w:trHeight w:hRule="exact" w:val="227"/>
        </w:trPr>
        <w:tc>
          <w:tcPr>
            <w:tcW w:w="1526" w:type="dxa"/>
            <w:shd w:val="clear" w:color="auto" w:fill="FFFFFF"/>
          </w:tcPr>
          <w:p w14:paraId="0EB36672"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36DE86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7A7A5C3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28DE38EF" w14:textId="77777777" w:rsidTr="00A857F7">
        <w:trPr>
          <w:cantSplit/>
          <w:trHeight w:hRule="exact" w:val="227"/>
        </w:trPr>
        <w:tc>
          <w:tcPr>
            <w:tcW w:w="1526" w:type="dxa"/>
            <w:shd w:val="clear" w:color="auto" w:fill="FFFFFF"/>
          </w:tcPr>
          <w:p w14:paraId="58E1DD93"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6BFE370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1292E815"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bl>
    <w:p w14:paraId="703AF15A" w14:textId="77777777" w:rsidR="008347CD" w:rsidRPr="00A857F7" w:rsidRDefault="006D6666">
      <w:pPr>
        <w:pStyle w:val="SNNature"/>
      </w:pPr>
      <w:r>
        <w:rPr>
          <w:rStyle w:val="SNDateSignature"/>
        </w:rPr>
        <w:t xml:space="preserve">[kuupäev]</w:t>
      </w:r>
      <w:r>
        <w:t xml:space="preserve"> määruse eelnõu,</w:t>
      </w:r>
      <w:r>
        <w:rPr>
          <w:rStyle w:val="SNDateSignature"/>
        </w:rPr>
        <w:t xml:space="preserve"> </w:t>
      </w:r>
    </w:p>
    <w:p w14:paraId="204A034E" w14:textId="77777777" w:rsidR="008347CD" w:rsidRPr="00972079" w:rsidRDefault="00CE68A3">
      <w:pPr>
        <w:pStyle w:val="SNObjet"/>
        <w:jc w:val="center"/>
      </w:pPr>
      <w:r>
        <w:t xml:space="preserve">milles täpsustatakse rahvatervise seadustiku artikli L. 5232-5 I ja II osas ette nähtud teabe sisu ja esitamise tingimused</w:t>
      </w:r>
      <w:r>
        <w:t xml:space="preserve"> </w:t>
      </w:r>
    </w:p>
    <w:p w14:paraId="526D99AE" w14:textId="77777777" w:rsidR="00A857F7" w:rsidRDefault="00A857F7">
      <w:pPr>
        <w:pStyle w:val="SNObjet"/>
        <w:jc w:val="center"/>
        <w:rPr>
          <w:b w:val="0"/>
        </w:rPr>
      </w:pPr>
    </w:p>
    <w:p w14:paraId="645B0936" w14:textId="77777777" w:rsidR="0099090A" w:rsidRPr="00176A22" w:rsidRDefault="0099090A" w:rsidP="0099090A">
      <w:pPr>
        <w:pStyle w:val="SNNORCentr"/>
      </w:pPr>
      <w:r>
        <w:t xml:space="preserve">NOR:</w:t>
      </w:r>
      <w:r>
        <w:t xml:space="preserve"> </w:t>
      </w:r>
      <w:r>
        <w:rPr>
          <w:highlight w:val="yellow"/>
        </w:rPr>
        <w:t xml:space="preserve">XXXXXXXXXX</w:t>
      </w:r>
    </w:p>
    <w:p w14:paraId="0BF7F525" w14:textId="77777777" w:rsidR="008347CD" w:rsidRPr="007636F9" w:rsidRDefault="00C46B5B" w:rsidP="007636F9">
      <w:pPr>
        <w:spacing w:before="720" w:after="120"/>
        <w:jc w:val="both"/>
      </w:pPr>
      <w:r>
        <w:rPr>
          <w:i/>
          <w:b/>
        </w:rPr>
        <w:t xml:space="preserve">Sihtrühm:</w:t>
      </w:r>
      <w:r>
        <w:rPr>
          <w:i/>
        </w:rPr>
        <w:t xml:space="preserve"> </w:t>
      </w:r>
      <w:r>
        <w:rPr>
          <w:i/>
        </w:rPr>
        <w:t xml:space="preserve">iga isik, kes laseb turule tarbijatele mõeldud tooteid, mis nende tootmise lõpus sisaldavad aineid, mida Prantsusmaa toidu-, keskkonna-, töötervishoiu ja tööohutuse amet (ANSES) peab tõestatud, eeldatavate või oletatavate endokriinseid häireid põhjustavate omadustega aineteks.</w:t>
      </w:r>
    </w:p>
    <w:p w14:paraId="42843534" w14:textId="77777777" w:rsidR="00C30C40" w:rsidRPr="007636F9" w:rsidRDefault="00C46B5B" w:rsidP="007636F9">
      <w:pPr>
        <w:jc w:val="both"/>
        <w:rPr>
          <w:bCs/>
          <w:i/>
          <w:iCs/>
        </w:rPr>
      </w:pPr>
      <w:r>
        <w:rPr>
          <w:i/>
          <w:b/>
        </w:rPr>
        <w:t xml:space="preserve">Eesmärk.</w:t>
      </w:r>
      <w:r>
        <w:rPr>
          <w:i/>
        </w:rPr>
        <w:t xml:space="preserve"> </w:t>
      </w:r>
      <w:r>
        <w:rPr>
          <w:i/>
        </w:rPr>
        <w:t xml:space="preserve">Käesolevas määruses täpsustatakse rahvatervise seadustiku artikli L. 5232-5 I ja II osas ette nähtud teabe sisu ja esitamise tingimused seoses järgmisega:</w:t>
      </w:r>
    </w:p>
    <w:p w14:paraId="64F9DE89" w14:textId="77777777" w:rsidR="00026E60" w:rsidRPr="007636F9" w:rsidRDefault="00CE68A3" w:rsidP="007636F9">
      <w:pPr>
        <w:pStyle w:val="ListParagraph"/>
        <w:numPr>
          <w:ilvl w:val="0"/>
          <w:numId w:val="4"/>
        </w:numPr>
        <w:spacing w:before="120" w:after="200"/>
        <w:jc w:val="both"/>
        <w:rPr>
          <w:i/>
        </w:rPr>
      </w:pPr>
      <w:r>
        <w:rPr>
          <w:i/>
        </w:rPr>
        <w:t xml:space="preserve">selliste endokriinseid häireid põhjustavate omadustega ainete olemasolu, mida on kontrollitud ja eeldatakse rahvatervise seadustiku artiklis R. 5232-19 määratletud toodetes;</w:t>
      </w:r>
    </w:p>
    <w:p w14:paraId="60DB1505" w14:textId="77777777" w:rsidR="00C30C40" w:rsidRPr="007636F9" w:rsidRDefault="00C30C40" w:rsidP="007636F9">
      <w:pPr>
        <w:pStyle w:val="ListParagraph"/>
        <w:numPr>
          <w:ilvl w:val="0"/>
          <w:numId w:val="4"/>
        </w:numPr>
        <w:spacing w:before="120" w:after="200"/>
        <w:jc w:val="both"/>
        <w:rPr>
          <w:i/>
        </w:rPr>
      </w:pPr>
      <w:r>
        <w:rPr>
          <w:i/>
        </w:rPr>
        <w:t xml:space="preserve">selliste endokriinseid häireid põhjustavate omadustega ainete olemasolu, mida kahtlustatakse rahvatervise seadustiku artikli L. 5232-5 II artiklis osutatud konkreetse kokkupuuteohuga tootekategooriates.</w:t>
      </w:r>
    </w:p>
    <w:p w14:paraId="4FC24632" w14:textId="77777777" w:rsidR="008347CD" w:rsidRPr="007636F9" w:rsidRDefault="00C46B5B" w:rsidP="007636F9">
      <w:pPr>
        <w:spacing w:before="120" w:after="120"/>
        <w:jc w:val="both"/>
      </w:pPr>
      <w:bookmarkStart w:id="0" w:name="move773304541"/>
      <w:bookmarkEnd w:id="0"/>
      <w:r>
        <w:rPr>
          <w:i/>
          <w:b/>
        </w:rPr>
        <w:t xml:space="preserve">Jõustumine.</w:t>
      </w:r>
      <w:r>
        <w:rPr>
          <w:i/>
        </w:rPr>
        <w:t xml:space="preserve"> </w:t>
      </w:r>
      <w:r>
        <w:rPr>
          <w:i/>
        </w:rPr>
        <w:t xml:space="preserve">Tekst jõustub järgmisel päeval pärast selle avaldamist.</w:t>
      </w:r>
    </w:p>
    <w:p w14:paraId="6B0BBCC9" w14:textId="77777777" w:rsidR="005C023A" w:rsidRPr="007636F9" w:rsidRDefault="00C46B5B" w:rsidP="007636F9">
      <w:pPr>
        <w:spacing w:after="120"/>
        <w:jc w:val="both"/>
        <w:rPr>
          <w:i/>
          <w:iCs/>
        </w:rPr>
      </w:pPr>
      <w:r>
        <w:rPr>
          <w:i/>
          <w:b/>
        </w:rPr>
        <w:t xml:space="preserve">Märkus.</w:t>
      </w:r>
      <w:r>
        <w:rPr>
          <w:i/>
        </w:rPr>
        <w:t xml:space="preserve"> </w:t>
      </w:r>
      <w:r>
        <w:rPr>
          <w:i/>
        </w:rPr>
        <w:t xml:space="preserve">10. veebruari 2020. aasta seaduse nr 2020-105 (jäätmete vastu võitlemise ja ringmajanduse kohta) (AGEC) artiklis 13-II on sätestatud, et iga isik, kes laseb tarbijate jaoks turule tooteid, mis sisaldavad aineid, mille puhul Prantsusmaa toidu-, keskkonna-, töötervishoiu ja -tööohutuse amet (ANSES) klassifitseerib endokriinseid häireid põhjustavad omadused tõendatuks või eeldatavaks, peab „esitama üldsusele elektrooniliselt, avatud, kergesti korduskasutatavas ja kasutatavas vormis teabe iga asjaomase toote kohta, et teha kindlaks selliste ainete sisaldus kõnealustes toodetes“.</w:t>
      </w:r>
      <w:r>
        <w:rPr>
          <w:i/>
        </w:rPr>
        <w:t xml:space="preserve"> </w:t>
      </w:r>
      <w:r>
        <w:rPr>
          <w:i/>
        </w:rPr>
        <w:t xml:space="preserve">See kohustus kehtib ka teatavate tootekategooriate suhtes, millega kaasneb eriline kokkupuuteoht, ainete puhul, mille korral ANSES kahtlustab endokriinseid häireid põhjustavaid omadusi.</w:t>
      </w:r>
    </w:p>
    <w:p w14:paraId="3C5655F1" w14:textId="77777777" w:rsidR="00AD6125" w:rsidRPr="007636F9" w:rsidRDefault="005C023A" w:rsidP="007636F9">
      <w:pPr>
        <w:spacing w:after="120"/>
        <w:jc w:val="both"/>
        <w:rPr>
          <w:i/>
          <w:iCs/>
        </w:rPr>
      </w:pPr>
      <w:r>
        <w:rPr>
          <w:i/>
        </w:rPr>
        <w:t xml:space="preserve">See kohustus on kooskõlas teise riikliku sisesekretsioonisüsteemi kahjustajaid käsitleva strateegia (NSPE2) eesmärkidega.</w:t>
      </w:r>
      <w:r>
        <w:rPr>
          <w:i/>
        </w:rPr>
        <w:t xml:space="preserve"> </w:t>
      </w:r>
      <w:r>
        <w:rPr>
          <w:i/>
        </w:rPr>
        <w:t xml:space="preserve">Selle eesmärk on anda kodanikele läbipaistvat teavet endokriinseid häireid põhjustavate ainete esinemise kohta toodetes ainete, segude, tooteartiklite ja toiduainete tähenduses.</w:t>
      </w:r>
    </w:p>
    <w:p w14:paraId="572BE02E" w14:textId="77777777" w:rsidR="00AD6125" w:rsidRPr="007636F9" w:rsidRDefault="00AD6125" w:rsidP="007636F9">
      <w:pPr>
        <w:spacing w:after="120"/>
        <w:jc w:val="both"/>
        <w:rPr>
          <w:i/>
          <w:iCs/>
          <w:color w:val="auto"/>
        </w:rPr>
      </w:pPr>
      <w:r>
        <w:rPr>
          <w:i/>
          <w:color w:val="auto"/>
        </w:rPr>
        <w:t xml:space="preserve">Seda kohaldatakse rahvatervise seadustiku artiklis R. 5232-19 nimetatud toodete suhtes, mis on mõeldud tarbijatele.</w:t>
      </w:r>
      <w:r>
        <w:rPr>
          <w:i/>
          <w:color w:val="auto"/>
        </w:rPr>
        <w:t xml:space="preserve"> </w:t>
      </w:r>
      <w:r>
        <w:rPr>
          <w:i/>
          <w:color w:val="auto"/>
        </w:rPr>
        <w:t xml:space="preserve">Pakenditooted kuuluvad selle kohustuse kohaldamisalasse.</w:t>
      </w:r>
    </w:p>
    <w:p w14:paraId="4944388D" w14:textId="77777777" w:rsidR="005C023A" w:rsidRPr="007636F9" w:rsidRDefault="005C023A" w:rsidP="007636F9">
      <w:pPr>
        <w:spacing w:after="120"/>
        <w:jc w:val="both"/>
        <w:rPr>
          <w:i/>
          <w:iCs/>
          <w:color w:val="auto"/>
        </w:rPr>
      </w:pPr>
      <w:r>
        <w:rPr>
          <w:i/>
          <w:color w:val="auto"/>
        </w:rPr>
        <w:t xml:space="preserve"> </w:t>
      </w:r>
    </w:p>
    <w:p w14:paraId="593A4C04" w14:textId="4F6DC544" w:rsidR="003A3003" w:rsidRPr="007636F9" w:rsidRDefault="00844E8D" w:rsidP="007636F9">
      <w:pPr>
        <w:spacing w:after="120"/>
        <w:jc w:val="both"/>
        <w:rPr>
          <w:bCs/>
          <w:i/>
          <w:iCs/>
          <w:color w:val="auto"/>
        </w:rPr>
      </w:pPr>
      <w:r>
        <w:rPr>
          <w:i/>
        </w:rPr>
        <w:t xml:space="preserve">Selle õigusnormi üksikasjalikud rakenduseeskirjad on sätestatud rahvatervise seadustiku artiklites R. 5232-19 kuni R. 5232-22.</w:t>
      </w:r>
      <w:r>
        <w:rPr>
          <w:i/>
        </w:rPr>
        <w:t xml:space="preserve"> </w:t>
      </w:r>
      <w:r>
        <w:rPr>
          <w:i/>
        </w:rPr>
        <w:t xml:space="preserve">Artiklis R. 5232-20 on sätestatud, et </w:t>
      </w:r>
      <w:r>
        <w:rPr>
          <w:i/>
        </w:rPr>
        <w:t xml:space="preserve">tervishoiu ja keskkonna eest vastutavate ministrite ühismääruses täpsustatakse käesoleva seadustiku artikli L. 5232-5 I ja II osas sätestatud teabe sisu ja esitamise tingimused.</w:t>
      </w:r>
      <w:r>
        <w:rPr>
          <w:i/>
        </w:rPr>
        <w:t xml:space="preserve"> </w:t>
      </w:r>
      <w:r>
        <w:rPr>
          <w:i/>
        </w:rPr>
        <w:t xml:space="preserve">Selle teabe kättesaadavaks tegemist kohaldatakse</w:t>
      </w:r>
      <w:r>
        <w:rPr>
          <w:i/>
          <w:color w:val="auto"/>
        </w:rPr>
        <w:t xml:space="preserve"> kogu toote ja selle esmapakendi või müügipakendi suhtes keskkonnaseadustiku artikli R. 543-43 tähenduses </w:t>
      </w:r>
      <w:r>
        <w:rPr>
          <w:i/>
        </w:rPr>
        <w:t xml:space="preserve">(näiteks: mahuti, pudel, viaal), </w:t>
      </w:r>
      <w:r>
        <w:rPr>
          <w:i/>
          <w:color w:val="auto"/>
        </w:rPr>
        <w:t xml:space="preserve">täpsustades</w:t>
      </w:r>
      <w:r>
        <w:rPr>
          <w:i/>
        </w:rPr>
        <w:t xml:space="preserve"> samal tootelehel selgelt, kas asjaomane aine (asjaomaseid aineid) esineb tootes või selle müügipakendis.</w:t>
      </w:r>
    </w:p>
    <w:p w14:paraId="2C832AA4" w14:textId="3E0A5100" w:rsidR="00C52692" w:rsidRPr="007636F9" w:rsidRDefault="00C970B9" w:rsidP="007636F9">
      <w:pPr>
        <w:jc w:val="both"/>
        <w:rPr>
          <w:bCs/>
          <w:i/>
          <w:iCs/>
          <w:color w:val="auto"/>
        </w:rPr>
      </w:pPr>
      <w:r>
        <w:rPr>
          <w:i/>
          <w:color w:val="auto"/>
        </w:rPr>
        <w:t xml:space="preserve">Teatavate ainete puhul, näiteks kolekaltsiferool (D3-vitamiin), kohandatakse teavet endokriinseid häireid põhjustavate omadustega ainete (vitamiinid, mineraalid) kohta tingituna nende omadustest toiteainena ja nende kasust tervisele kuni teatava annuseni (kõrgemad ohutuspiirangud), osutades, et need ained on tervisele kasulikud</w:t>
      </w:r>
      <w:r>
        <w:rPr>
          <w:i/>
        </w:rPr>
        <w:t xml:space="preserve"> vastavalt ravimi pakendi infolehel või märgistusel esitatud ettevaatusabinõudele ja annusele ning kahtluse korral tuleks küsida tervishoiutöötaja nõu.</w:t>
      </w:r>
      <w:r>
        <w:rPr>
          <w:i/>
        </w:rPr>
        <w:t xml:space="preserve"> </w:t>
      </w:r>
      <w:r>
        <w:rPr>
          <w:i/>
          <w:color w:val="auto"/>
        </w:rPr>
        <w:t xml:space="preserve">See konkreetne teabeavaldus põhineb eelkõige Prantsusmaa toidu-, keskkonna-, töötervishoiu ja tööohutuse ameti 29. septembri 2022. aasta teaduslikul ja tehnilisel toel, mis käsitleb endokriinseid häireid põhjustavaid aineid käsitlevate sätete kohaldamist kolekaltsiferooli (D3-vitamiin) suhtes 10. veebruari 2020. aasta seaduse nr 2020-105 (edaspidi „AGEC seadus“) alusel.</w:t>
      </w:r>
    </w:p>
    <w:p w14:paraId="3F07B2B7" w14:textId="4BAF7F61" w:rsidR="00C970B9" w:rsidRPr="007636F9" w:rsidRDefault="0067219E" w:rsidP="007636F9">
      <w:pPr>
        <w:spacing w:after="120"/>
        <w:jc w:val="both"/>
        <w:rPr>
          <w:bCs/>
          <w:i/>
          <w:iCs/>
          <w:color w:val="auto"/>
        </w:rPr>
      </w:pPr>
      <w:r>
        <w:rPr>
          <w:i/>
          <w:color w:val="auto"/>
        </w:rPr>
        <w:t xml:space="preserve">Ained, mida see konkreetne teave puudutab, on loetletud rahvatervise seadustiku artikli L. 5232-5 I ja II osas (millega kehtestatakse sama seadustiku artiklis R. 5232-19 nimetatud endokriinseid häireid põhjustavate ainete loetelu) määruse lisa tabelites Aa ja Ba.</w:t>
      </w:r>
    </w:p>
    <w:p w14:paraId="26B692F8" w14:textId="77777777" w:rsidR="00907967" w:rsidRPr="007636F9" w:rsidRDefault="00907967" w:rsidP="007636F9">
      <w:pPr>
        <w:spacing w:after="120"/>
        <w:jc w:val="both"/>
        <w:rPr>
          <w:bCs/>
          <w:i/>
          <w:iCs/>
          <w:color w:val="auto"/>
        </w:rPr>
      </w:pPr>
    </w:p>
    <w:p w14:paraId="255FE7DB" w14:textId="77777777" w:rsidR="008347CD" w:rsidRPr="007636F9" w:rsidRDefault="00C46B5B" w:rsidP="007636F9">
      <w:pPr>
        <w:spacing w:after="120"/>
        <w:jc w:val="both"/>
      </w:pPr>
      <w:r>
        <w:rPr>
          <w:i/>
          <w:b/>
        </w:rPr>
        <w:t xml:space="preserve">Viited:</w:t>
      </w:r>
      <w:r>
        <w:rPr>
          <w:i/>
        </w:rPr>
        <w:t xml:space="preserve"> tekstiga saab tutvuda Légifrance’i veebisaidil (http://legifrance.gouv.fr).</w:t>
      </w:r>
    </w:p>
    <w:p w14:paraId="6B4E7A13" w14:textId="77777777" w:rsidR="008347CD" w:rsidRPr="007636F9" w:rsidRDefault="008347CD" w:rsidP="007636F9">
      <w:pPr>
        <w:pStyle w:val="SNObjet"/>
        <w:rPr>
          <w:b w:val="0"/>
        </w:rPr>
      </w:pPr>
    </w:p>
    <w:p w14:paraId="3CAE099D" w14:textId="77777777" w:rsidR="008347CD" w:rsidRPr="007636F9" w:rsidRDefault="00C46B5B" w:rsidP="007636F9">
      <w:pPr>
        <w:pStyle w:val="SNObjet"/>
      </w:pPr>
      <w:r>
        <w:t xml:space="preserve">Ökoloogilise ülemineku</w:t>
      </w:r>
      <w:r>
        <w:rPr>
          <w:color w:val="auto"/>
        </w:rPr>
        <w:t xml:space="preserve"> ja territoriaalse ühtekuuluvuse minister,</w:t>
      </w:r>
      <w:r>
        <w:t xml:space="preserve"> </w:t>
      </w:r>
      <w:r>
        <w:t xml:space="preserve">ning tervishoiu</w:t>
      </w:r>
      <w:r>
        <w:rPr>
          <w:color w:val="auto"/>
        </w:rPr>
        <w:t xml:space="preserve">- ja ennetusminister,</w:t>
      </w:r>
    </w:p>
    <w:p w14:paraId="7BB39649" w14:textId="77777777" w:rsidR="00F131BD" w:rsidRPr="007636F9" w:rsidRDefault="00F131BD" w:rsidP="007636F9">
      <w:pPr>
        <w:pStyle w:val="SNVisa"/>
        <w:ind w:firstLine="708"/>
      </w:pPr>
      <w:r>
        <w:t xml:space="preserve">võttes arvesse Euroopa Parlamendi ja nõukogu 28. jaanuari 2002. aasta määrust (EÜ) nr 178/2002, millega sätestatakse toidualaste õigusnormide üldised põhimõtted ja nõuded, asutatakse Euroopa Toiduohutusamet ja kehtestatakse toidu ohutusega seotud menetlused;</w:t>
      </w:r>
    </w:p>
    <w:p w14:paraId="33996EF3" w14:textId="77777777" w:rsidR="007F7405" w:rsidRPr="007636F9" w:rsidRDefault="00C46B5B" w:rsidP="007636F9">
      <w:pPr>
        <w:pStyle w:val="SNVisa"/>
        <w:ind w:firstLine="708"/>
      </w:pPr>
      <w:r>
        <w:t xml:space="preserve">võttes arvesse Euroopa Parlamendi ja nõukogu 18. detsembri 2006. aasta määrust (EÜ) nr 1907/2006, mis käsitleb kemikaalide registreerimist, hindamist, autoriseerimist ja piiramist (REACH) ning millega asutatakse Euroopa Kemikaaliamet, muudetakse direktiivi 1999/45/EÜ ja tunnistatakse kehtetuks nõukogu määrus (EMÜ) nr 793/93 ja komisjoni määrus (EÜ) nr 1488/94 ning samuti nõukogu direktiiv 76/769/EMÜ ja komisjoni direktiivid 91/155/EMÜ, 93/67/EMÜ, 93/105/EÜ ja 2000/21/EÜ;</w:t>
      </w:r>
    </w:p>
    <w:p w14:paraId="204220A5" w14:textId="77777777" w:rsidR="00A14477" w:rsidRPr="007636F9" w:rsidRDefault="00A14477" w:rsidP="007636F9">
      <w:pPr>
        <w:pStyle w:val="SNVisa"/>
        <w:ind w:firstLine="708"/>
      </w:pPr>
      <w:r>
        <w:t xml:space="preserve">võttes arvesse Euroopa Parlamendi ja nõukogu 21. oktoobri 2009. aasta muudetud määrust (EÜ) nr 1107/2009 taimekaitsevahendite turulelaskmise ja nõukogu direktiivide 79/117/EMÜ ja 91/414/EMÜ kehtetuks tunnistamise kohta;</w:t>
      </w:r>
    </w:p>
    <w:p w14:paraId="23EB0E8B" w14:textId="77777777" w:rsidR="008347CD" w:rsidRPr="007636F9" w:rsidRDefault="007F7405" w:rsidP="007636F9">
      <w:pPr>
        <w:pStyle w:val="SNVisa"/>
        <w:ind w:firstLine="708"/>
      </w:pPr>
      <w:r>
        <w:t xml:space="preserve">võttes arvesse Euroopa Parlamendi ja nõukogu 22. mai 2012. aasta määrust (EL) nr 528/2012, milles käsitletakse biotsiidide turul kättesaadavaks tegemist ja kasutamist;</w:t>
      </w:r>
    </w:p>
    <w:p w14:paraId="0B99B19B" w14:textId="394CD111" w:rsidR="00F131BD" w:rsidRPr="007636F9" w:rsidRDefault="00F131BD" w:rsidP="007636F9">
      <w:pPr>
        <w:pStyle w:val="SNVisa"/>
        <w:ind w:firstLine="708"/>
      </w:pPr>
      <w:r>
        <w:t xml:space="preserve">võttes arvesse Euroopa Parlamendi ja nõukogu 5. aprilli 2017. aasta määrust (EL) 2017/745, milles käsitletakse meditsiiniseadmeid, millega muudetakse direktiivi 2001/83/EÜ, määrust (EÜ) nr 178/2002 ja määrust (EÜ) nr 1223/2009 ning millega tunnistatakse kehtetuks nõukogu direktiivid 90/385/EMÜ ja 93/42/EMÜ;</w:t>
      </w:r>
    </w:p>
    <w:p w14:paraId="1ACAA048" w14:textId="728F8935" w:rsidR="00ED26DC" w:rsidRPr="007636F9" w:rsidRDefault="00ED26DC" w:rsidP="007636F9">
      <w:pPr>
        <w:pStyle w:val="SNVisa"/>
        <w:ind w:firstLine="708"/>
      </w:pPr>
      <w:r>
        <w:t xml:space="preserve">võttes arvesse Euroopa Parlamendi ja nõukogu </w:t>
      </w:r>
      <w:r>
        <w:rPr>
          <w:shd w:val="clear" w:color="auto" w:fill="FFFFFF"/>
        </w:rPr>
        <w:t xml:space="preserve">9. septembri 2015. aasta direktiivi (EL) 2015/1535, millega nähakse ette tehnilistest eeskirjadest ning infoühiskonna teenustest teatamise kord</w:t>
      </w:r>
      <w:r>
        <w:t xml:space="preserve">, ja eelkõige teatist nr 2023/XXX/F</w:t>
      </w:r>
      <w:r>
        <w:rPr>
          <w:shd w:val="clear" w:color="auto" w:fill="FFFFFF"/>
        </w:rPr>
        <w:t xml:space="preserve">;</w:t>
      </w:r>
    </w:p>
    <w:p w14:paraId="223F493F" w14:textId="77777777" w:rsidR="008347CD" w:rsidRPr="007636F9" w:rsidRDefault="00C46B5B" w:rsidP="007636F9">
      <w:pPr>
        <w:pStyle w:val="SNVisa"/>
        <w:ind w:firstLine="708"/>
        <w:rPr>
          <w:bCs/>
        </w:rPr>
      </w:pPr>
      <w:r>
        <w:t xml:space="preserve">võttes arvesse </w:t>
      </w:r>
      <w:bookmarkStart w:id="1" w:name="__DdeLink__11050_299813634"/>
      <w:r>
        <w:t xml:space="preserve">rahvatervise seadustikku, eriti selle artiklit L. 5</w:t>
      </w:r>
      <w:bookmarkEnd w:id="1"/>
      <w:r>
        <w:t xml:space="preserve">232-5, mis tuleneb 10. veebruari 2020. aasta seaduse nr 2020-105 (jäätmete vastu võitlemise ja ringmajanduse kohta) artiklist 13 ja artiklist R. 5232-20;</w:t>
      </w:r>
    </w:p>
    <w:p w14:paraId="70E9C9BB" w14:textId="77777777" w:rsidR="008347CD" w:rsidRPr="007636F9" w:rsidRDefault="00C46B5B" w:rsidP="007636F9">
      <w:pPr>
        <w:pStyle w:val="SNActe"/>
      </w:pPr>
      <w:r>
        <w:t xml:space="preserve">võtavad vastu järgmise määruse.</w:t>
      </w:r>
    </w:p>
    <w:p w14:paraId="53ECEE96" w14:textId="77777777" w:rsidR="008347CD" w:rsidRPr="007636F9" w:rsidRDefault="008347CD" w:rsidP="007636F9">
      <w:pPr>
        <w:pStyle w:val="SNArticle"/>
      </w:pPr>
    </w:p>
    <w:p w14:paraId="4389E0CF" w14:textId="77777777" w:rsidR="00C81AB3" w:rsidRPr="007636F9" w:rsidRDefault="00C81AB3" w:rsidP="007636F9">
      <w:pPr>
        <w:pStyle w:val="SNArticle"/>
      </w:pPr>
      <w:r>
        <w:t xml:space="preserve">Artikkel 1</w:t>
      </w:r>
    </w:p>
    <w:p w14:paraId="1B8249C1" w14:textId="77777777" w:rsidR="00AB6BA8" w:rsidRPr="007636F9" w:rsidRDefault="00AB6BA8" w:rsidP="007636F9">
      <w:pPr>
        <w:jc w:val="both"/>
        <w:rPr>
          <w:color w:val="auto"/>
        </w:rPr>
      </w:pPr>
      <w:r>
        <w:rPr>
          <w:color w:val="auto"/>
        </w:rPr>
        <w:t xml:space="preserve">Rahvatervise seadustiku artikli L. 5232-5 artikli L. 5232-5 I ja II osas ette nähtud teabe kättesaadavaks tegemist endokriinseid häireid põhjustavate ainete tõendatud, oletatava ja kahtlustatava esinemise kohta kohaldatakse sama seadustiku artiklis R. 5232-19 osutatud toodete suhtes, mille tarbijad on kas tasu eest või tasuta omandanud.</w:t>
      </w:r>
    </w:p>
    <w:p w14:paraId="705441CF" w14:textId="77777777" w:rsidR="00AB6BA8" w:rsidRPr="007636F9" w:rsidRDefault="00AB6BA8" w:rsidP="007636F9">
      <w:pPr>
        <w:jc w:val="both"/>
        <w:rPr>
          <w:color w:val="auto"/>
        </w:rPr>
      </w:pPr>
    </w:p>
    <w:p w14:paraId="6B6D9417" w14:textId="06132F6C" w:rsidR="00684B02" w:rsidRPr="007636F9" w:rsidRDefault="00684B02" w:rsidP="007636F9">
      <w:pPr>
        <w:jc w:val="both"/>
        <w:rPr>
          <w:color w:val="auto"/>
        </w:rPr>
      </w:pPr>
      <w:r>
        <w:rPr>
          <w:color w:val="auto"/>
        </w:rPr>
        <w:t xml:space="preserve">Tootjad, importijad või levitajad esitavad selle oma kaubamärgi all turule lastud toodetele nii, et need oleksid kõigile kättesaadavad.</w:t>
      </w:r>
      <w:r>
        <w:rPr>
          <w:color w:val="auto"/>
        </w:rPr>
        <w:t xml:space="preserve"> </w:t>
      </w:r>
    </w:p>
    <w:p w14:paraId="65D713CA" w14:textId="77777777" w:rsidR="007142A3" w:rsidRPr="007636F9" w:rsidRDefault="007142A3" w:rsidP="007636F9">
      <w:pPr>
        <w:jc w:val="both"/>
        <w:rPr>
          <w:color w:val="FF0000"/>
        </w:rPr>
      </w:pPr>
    </w:p>
    <w:p w14:paraId="071F19B5" w14:textId="77777777" w:rsidR="008347CD" w:rsidRPr="007636F9" w:rsidRDefault="00C46B5B" w:rsidP="007636F9">
      <w:pPr>
        <w:pStyle w:val="SNArticle"/>
      </w:pPr>
      <w:r>
        <w:t xml:space="preserve">Artikkel 2</w:t>
      </w:r>
    </w:p>
    <w:p w14:paraId="4F29E8C1" w14:textId="77777777" w:rsidR="00A42F37" w:rsidRPr="007636F9" w:rsidRDefault="00A42F37" w:rsidP="007636F9">
      <w:pPr>
        <w:jc w:val="both"/>
      </w:pPr>
    </w:p>
    <w:p w14:paraId="15D31034" w14:textId="5002C02D" w:rsidR="00E5288B" w:rsidRPr="007636F9" w:rsidRDefault="00E836DE" w:rsidP="007636F9">
      <w:pPr>
        <w:jc w:val="both"/>
      </w:pPr>
      <w:r>
        <w:t xml:space="preserve">Rahvatervise seadustiku artikli L. 5232-5 I osas ette nähtud teabe kättesaadavaks tegemist kohaldatakse </w:t>
      </w:r>
      <w:r>
        <w:rPr>
          <w:color w:val="auto"/>
        </w:rPr>
        <w:t xml:space="preserve">kogu toote ja selle esmapakendi või müügipakendi suhtes keskkonnaseadustiku artikli R. 543-43 tähenduses, </w:t>
      </w:r>
      <w:r>
        <w:t xml:space="preserve">kui tõendatud või oletatava endokriinseid häireid põhjustavate omadustega aine kontsentratsioon on suurem kui 0,1 % massist kas asjaomases tootes või pakendis.</w:t>
      </w:r>
    </w:p>
    <w:p w14:paraId="5D21576E" w14:textId="77777777" w:rsidR="00AC336E" w:rsidRPr="007636F9" w:rsidRDefault="00AC336E" w:rsidP="007636F9">
      <w:pPr>
        <w:jc w:val="both"/>
      </w:pPr>
    </w:p>
    <w:p w14:paraId="63240E2C" w14:textId="77777777" w:rsidR="00AC336E" w:rsidRPr="007636F9" w:rsidRDefault="00AC336E" w:rsidP="007636F9">
      <w:pPr>
        <w:jc w:val="both"/>
      </w:pPr>
      <w:r>
        <w:t xml:space="preserve">Rahvatervise seadustiku artikli L. 5232-5 II osas ette nähtud teabe kättesaadavaks tegemist kohaldatakse </w:t>
      </w:r>
      <w:r>
        <w:rPr>
          <w:color w:val="auto"/>
        </w:rPr>
        <w:t xml:space="preserve">kogu toote suhtes, mis kujutab endast selles artiklis nimetatud erilist kokkupuuteohtu, ning selle esmapakendi või müügipakendi suhtes keskkonnaseadustiku artikli R. 543-43 tähenduses</w:t>
      </w:r>
      <w:r>
        <w:t xml:space="preserve">, kui endokriinseid häireid põhjustavate omaduste kahtlusega aine kontsentratsioon on suurem kui 0,1 % massist kas asjaomases tootes või pakendis.</w:t>
      </w:r>
    </w:p>
    <w:p w14:paraId="79408772" w14:textId="77777777" w:rsidR="004B2E1B" w:rsidRPr="007636F9" w:rsidRDefault="004B2E1B" w:rsidP="007636F9">
      <w:pPr>
        <w:jc w:val="both"/>
      </w:pPr>
    </w:p>
    <w:p w14:paraId="3B991BF9" w14:textId="77777777" w:rsidR="00220182" w:rsidRPr="007636F9" w:rsidRDefault="00220182" w:rsidP="007636F9">
      <w:pPr>
        <w:pStyle w:val="SNArticle"/>
      </w:pPr>
      <w:r>
        <w:t xml:space="preserve">Artikkel 3</w:t>
      </w:r>
    </w:p>
    <w:p w14:paraId="7BD2E729" w14:textId="77777777" w:rsidR="00220182" w:rsidRPr="007636F9" w:rsidRDefault="00220182" w:rsidP="007636F9">
      <w:pPr>
        <w:jc w:val="both"/>
      </w:pPr>
    </w:p>
    <w:p w14:paraId="64FB0993" w14:textId="77777777" w:rsidR="00804152" w:rsidRPr="007636F9" w:rsidRDefault="00DA3FFF" w:rsidP="007636F9">
      <w:pPr>
        <w:jc w:val="both"/>
      </w:pPr>
      <w:r>
        <w:t xml:space="preserve">Rahvatervise seadustiku artikli L. 5232-5 I osas ette nähtud teave esitatakse märkena „sisaldab ainet või aineid, millel on tõendatud või oletatavad endokriinseid häireid põhjustavad omadused:“.</w:t>
      </w:r>
    </w:p>
    <w:p w14:paraId="0DAB4C02" w14:textId="77777777" w:rsidR="00804152" w:rsidRPr="007636F9" w:rsidRDefault="00804152" w:rsidP="007636F9">
      <w:pPr>
        <w:jc w:val="both"/>
      </w:pPr>
    </w:p>
    <w:p w14:paraId="7F8FA903" w14:textId="14935B30" w:rsidR="00DA3FFF" w:rsidRPr="007636F9" w:rsidRDefault="00DA3FFF" w:rsidP="007636F9">
      <w:pPr>
        <w:jc w:val="both"/>
      </w:pPr>
      <w:r>
        <w:t xml:space="preserve">Rahvatervise seadustiku artikli L. 5232-5 II osas sätestatud teave esitatakse märkusena „sisaldab ainet või aineid, millel võib olla endokriinseid häireid põhjustavaid omadusi:“.</w:t>
      </w:r>
      <w:r>
        <w:t xml:space="preserve"> </w:t>
      </w:r>
    </w:p>
    <w:p w14:paraId="4553D273" w14:textId="77777777" w:rsidR="00DA3FFF" w:rsidRPr="007636F9" w:rsidRDefault="00DA3FFF" w:rsidP="007636F9">
      <w:pPr>
        <w:jc w:val="both"/>
      </w:pPr>
    </w:p>
    <w:p w14:paraId="3BBD5115" w14:textId="0819208D" w:rsidR="00DA3FFF" w:rsidRPr="007636F9" w:rsidRDefault="00DA3FFF" w:rsidP="007636F9">
      <w:pPr>
        <w:jc w:val="both"/>
      </w:pPr>
      <w:r>
        <w:t xml:space="preserve">Teabele lisatakse tootes sisalduva(te) aine(te) nimetus.</w:t>
      </w:r>
      <w:r>
        <w:t xml:space="preserve"> </w:t>
      </w:r>
      <w:r>
        <w:t xml:space="preserve">See nimetus vastab aine nimetusele, nagu on osutatud rahvatervise seadustiku artikli R. 5232-19 kohaselt vastu võetud tervishoiu- ja keskkonnaministrite ühismääruse I lisa tabelites A, Aa, B või Ba.</w:t>
      </w:r>
    </w:p>
    <w:p w14:paraId="68DC5B28" w14:textId="77777777" w:rsidR="00035EA0" w:rsidRPr="007636F9" w:rsidRDefault="00035EA0" w:rsidP="007636F9">
      <w:pPr>
        <w:jc w:val="both"/>
      </w:pPr>
    </w:p>
    <w:p w14:paraId="68A20723" w14:textId="77777777" w:rsidR="009B4F00" w:rsidRPr="007636F9" w:rsidRDefault="009B4F00" w:rsidP="007636F9">
      <w:pPr>
        <w:jc w:val="both"/>
      </w:pPr>
      <w:r>
        <w:t xml:space="preserve">Samuti täpsustatakse teabes, kas asjaomane aine (asjaomaseid aineid) esineb tootes või selle pakendis.</w:t>
      </w:r>
    </w:p>
    <w:p w14:paraId="2AF8C25A" w14:textId="77777777" w:rsidR="009B4F00" w:rsidRPr="007636F9" w:rsidRDefault="009B4F00" w:rsidP="007636F9">
      <w:pPr>
        <w:jc w:val="both"/>
      </w:pPr>
    </w:p>
    <w:p w14:paraId="2444BB1B" w14:textId="5BE036B1" w:rsidR="00611350" w:rsidRPr="007636F9" w:rsidRDefault="00035EA0" w:rsidP="007636F9">
      <w:pPr>
        <w:jc w:val="both"/>
      </w:pPr>
      <w:r>
        <w:t xml:space="preserve">Kui üks neist ainetest on kantud rahvatervise seadustiku artikli R. 5232-19 alusel vastu võetud tervishoiu- ja keskkonnaministrite ühiskorralduse I lisa tabelisse Aa ja seda ainet sisaldav toode on toit, nagu on määratletud eespool nimetatud määruse (EÜ) nr 178/2002 artiklis 2, või meditsiiniseade eespool nimetatud määruse (EL) 2017/745 artikli 2 tähenduses, esitatakse rahvatervise seadustiku artikli L. 5232-5 I osa kohane teave lause „sisaldab ainet [lisada aine nimetus, mis on esitatud eespool nimetatud tabelis Aa]: sellel ainel on tervisele kasulik mõju, kui seda kasutatakse vastavalt pakendi infolehel või ravimi märgistusel esitatud ettevaatusabinõudele ja annusele.</w:t>
      </w:r>
      <w:r>
        <w:t xml:space="preserve"> </w:t>
      </w:r>
      <w:r>
        <w:t xml:space="preserve">Kahtluse korral küsige nõu tervishoiutöötajalt.“</w:t>
      </w:r>
    </w:p>
    <w:p w14:paraId="7BCACE6D" w14:textId="77777777" w:rsidR="00E165BB" w:rsidRPr="007636F9" w:rsidRDefault="00E165BB" w:rsidP="007636F9">
      <w:pPr>
        <w:jc w:val="both"/>
      </w:pPr>
    </w:p>
    <w:p w14:paraId="2E5E20B6" w14:textId="28F37E84" w:rsidR="00E165BB" w:rsidRPr="007636F9" w:rsidRDefault="00764BB0" w:rsidP="007636F9">
      <w:pPr>
        <w:jc w:val="both"/>
      </w:pPr>
      <w:r>
        <w:t xml:space="preserve">Kui üks neist ainetest on kantud rahvatervise seadustiku artikli R. 5232-19 alusel vastu võetud tervishoiu- ja keskkonnaministrite ühiskorralduse I lisa tabelisse Ba ja seda ainet sisaldav toode on toit, nagu on määratletud eespool nimetatud määruse (EÜ) nr 178/2002 artiklis 2, või meditsiiniseade eespool nimetatud määruse (EL) 2017/745 artikli 2 tähenduses, esitatakse rahvatervise seadustiku artikli L. 5232-5 II osa kohane teave lause „sisaldab ainet [lisada aine nimetus, mis on esitatud eespool nimetatud tabelis Ba]: sellel ainel on tervisele kasulik mõju, kui seda kasutatakse vastavalt pakendi infolehel või ravimi märgistusel esitatud ettevaatusabinõudele ja annusele.</w:t>
      </w:r>
      <w:r>
        <w:t xml:space="preserve"> </w:t>
      </w:r>
      <w:r>
        <w:t xml:space="preserve">Kahtluse korral küsige nõu tervishoiutöötajalt.“</w:t>
      </w:r>
    </w:p>
    <w:p w14:paraId="6C19BC5B" w14:textId="77777777" w:rsidR="00E165BB" w:rsidRPr="007636F9" w:rsidRDefault="00E165BB" w:rsidP="007636F9">
      <w:pPr>
        <w:jc w:val="both"/>
      </w:pPr>
    </w:p>
    <w:p w14:paraId="325BF1E2" w14:textId="77777777" w:rsidR="00611350" w:rsidRPr="007636F9" w:rsidRDefault="00611350" w:rsidP="007636F9">
      <w:pPr>
        <w:jc w:val="both"/>
      </w:pPr>
    </w:p>
    <w:p w14:paraId="0C5B4AA3" w14:textId="77777777" w:rsidR="008347CD" w:rsidRPr="007636F9" w:rsidRDefault="00C46B5B" w:rsidP="007636F9">
      <w:pPr>
        <w:pStyle w:val="SNArticle"/>
      </w:pPr>
      <w:r>
        <w:t xml:space="preserve">Artikkel 4</w:t>
      </w:r>
    </w:p>
    <w:p w14:paraId="254B1965" w14:textId="22EBED57" w:rsidR="008347CD" w:rsidRPr="007636F9" w:rsidRDefault="00C46B5B" w:rsidP="007636F9">
      <w:pPr>
        <w:pStyle w:val="SNArticle"/>
        <w:jc w:val="both"/>
        <w:rPr>
          <w:b w:val="0"/>
        </w:rPr>
      </w:pPr>
      <w:r>
        <w:rPr>
          <w:b w:val="0"/>
        </w:rPr>
        <w:t xml:space="preserve">Käesoleva määruse sätted jõustuvad selle avaldamisele järgneval päeval.</w:t>
      </w:r>
      <w:r>
        <w:rPr>
          <w:b w:val="0"/>
        </w:rPr>
        <w:t xml:space="preserve"> </w:t>
      </w:r>
    </w:p>
    <w:p w14:paraId="4D1A0AC9" w14:textId="77777777" w:rsidR="009F20C4" w:rsidRPr="007636F9" w:rsidRDefault="009F20C4" w:rsidP="007636F9">
      <w:pPr>
        <w:pStyle w:val="SNArticle"/>
        <w:spacing w:after="0"/>
      </w:pPr>
    </w:p>
    <w:p w14:paraId="7B1CABB7" w14:textId="77777777" w:rsidR="008347CD" w:rsidRPr="007636F9" w:rsidRDefault="00C46B5B" w:rsidP="007636F9">
      <w:pPr>
        <w:pStyle w:val="SNArticle"/>
      </w:pPr>
      <w:r>
        <w:t xml:space="preserve">Artikkel 5</w:t>
      </w:r>
    </w:p>
    <w:p w14:paraId="15F47E80" w14:textId="77777777" w:rsidR="008347CD" w:rsidRPr="007636F9" w:rsidRDefault="00C46B5B" w:rsidP="007636F9">
      <w:pPr>
        <w:pStyle w:val="BodyText"/>
        <w:jc w:val="both"/>
      </w:pPr>
      <w:r>
        <w:t xml:space="preserve">Määrus avaldatakse Prantsuse Vabariigi </w:t>
      </w:r>
      <w:r>
        <w:rPr>
          <w:i/>
        </w:rPr>
        <w:t xml:space="preserve">ametlikus väljaandes</w:t>
      </w:r>
      <w:r>
        <w:t xml:space="preserve">.</w:t>
      </w:r>
    </w:p>
    <w:p w14:paraId="5FA5A115" w14:textId="77777777" w:rsidR="008347CD" w:rsidRPr="007636F9" w:rsidRDefault="008347CD" w:rsidP="007636F9">
      <w:pPr>
        <w:tabs>
          <w:tab w:val="left" w:pos="5685"/>
        </w:tabs>
      </w:pPr>
    </w:p>
    <w:p w14:paraId="70217F63" w14:textId="77777777" w:rsidR="008347CD" w:rsidRPr="007636F9" w:rsidRDefault="008347CD" w:rsidP="007636F9"/>
    <w:p w14:paraId="5020F439" w14:textId="77777777" w:rsidR="008347CD" w:rsidRPr="007636F9" w:rsidRDefault="00C46B5B" w:rsidP="007636F9">
      <w:pPr>
        <w:ind w:firstLine="540"/>
      </w:pPr>
      <w:r>
        <w:t xml:space="preserve">Koostamise koht ja kuupäev</w:t>
      </w:r>
      <w:r>
        <w:t xml:space="preserve"> </w:t>
      </w:r>
    </w:p>
    <w:p w14:paraId="1B4600E8" w14:textId="77777777" w:rsidR="008347CD" w:rsidRPr="007636F9" w:rsidRDefault="008347CD" w:rsidP="007636F9">
      <w:pPr>
        <w:ind w:left="539"/>
      </w:pPr>
    </w:p>
    <w:p w14:paraId="679D81B8" w14:textId="77777777" w:rsidR="008347CD" w:rsidRPr="007636F9" w:rsidRDefault="008347CD" w:rsidP="007636F9">
      <w:pPr>
        <w:pStyle w:val="SNSignatureGauche"/>
        <w:ind w:left="539"/>
      </w:pPr>
    </w:p>
    <w:p w14:paraId="20866DF3" w14:textId="77777777" w:rsidR="008347CD" w:rsidRPr="007636F9" w:rsidRDefault="008347CD" w:rsidP="007636F9">
      <w:pPr>
        <w:pStyle w:val="SNSignatureGauche"/>
        <w:ind w:left="539"/>
      </w:pPr>
    </w:p>
    <w:p w14:paraId="6034D1A7" w14:textId="77777777" w:rsidR="008347CD" w:rsidRPr="007636F9" w:rsidRDefault="00C46B5B" w:rsidP="007636F9">
      <w:pPr>
        <w:pStyle w:val="SNSignatureGauche"/>
        <w:ind w:left="539"/>
      </w:pPr>
      <w:r>
        <w:t xml:space="preserve">Ökoloogilise ülemineku ja territoriaalse ühtekuuluvuse minister,</w:t>
      </w:r>
    </w:p>
    <w:p w14:paraId="655BCD5B" w14:textId="77777777" w:rsidR="008347CD" w:rsidRPr="007636F9" w:rsidRDefault="00C46B5B" w:rsidP="007636F9">
      <w:pPr>
        <w:pStyle w:val="SNSignatureDroite"/>
        <w:ind w:left="539" w:firstLine="0"/>
      </w:pPr>
      <w:r>
        <w:t xml:space="preserve">ministri poolt ja nimel:</w:t>
      </w:r>
    </w:p>
    <w:p w14:paraId="0DE20629" w14:textId="77777777" w:rsidR="008347CD" w:rsidRPr="007636F9" w:rsidRDefault="00C46B5B" w:rsidP="007636F9">
      <w:pPr>
        <w:pStyle w:val="SNSignatureDroite"/>
        <w:ind w:left="539" w:firstLine="0"/>
      </w:pPr>
      <w:r>
        <w:t xml:space="preserve">riskiennetuse peadirektor</w:t>
      </w:r>
    </w:p>
    <w:p w14:paraId="33130E2A" w14:textId="77777777" w:rsidR="008347CD" w:rsidRPr="007636F9" w:rsidRDefault="008347CD" w:rsidP="007636F9">
      <w:pPr>
        <w:pStyle w:val="SNSignatureGauche"/>
        <w:ind w:left="539"/>
      </w:pPr>
    </w:p>
    <w:p w14:paraId="7D132EBB" w14:textId="77777777" w:rsidR="008347CD" w:rsidRPr="007636F9" w:rsidRDefault="008347CD" w:rsidP="007636F9">
      <w:pPr>
        <w:pStyle w:val="SNSignatureDroite"/>
        <w:ind w:left="539" w:firstLine="0"/>
      </w:pPr>
    </w:p>
    <w:p w14:paraId="63F4B517" w14:textId="77777777" w:rsidR="008347CD" w:rsidRPr="007636F9" w:rsidRDefault="008347CD" w:rsidP="007636F9">
      <w:pPr>
        <w:pStyle w:val="SNSignatureGauche"/>
        <w:ind w:left="539"/>
      </w:pPr>
    </w:p>
    <w:p w14:paraId="3DD4289E" w14:textId="77777777" w:rsidR="008347CD" w:rsidRPr="007636F9" w:rsidRDefault="00C46B5B" w:rsidP="007636F9">
      <w:pPr>
        <w:pStyle w:val="SNSignatureDroite"/>
        <w:ind w:left="539" w:firstLine="0"/>
      </w:pPr>
      <w:r>
        <w:t xml:space="preserve">Cédric BOURILLET</w:t>
      </w:r>
    </w:p>
    <w:p w14:paraId="0F271982" w14:textId="77777777" w:rsidR="008347CD" w:rsidRPr="007636F9" w:rsidRDefault="008347CD" w:rsidP="007636F9">
      <w:pPr>
        <w:ind w:left="539"/>
      </w:pPr>
    </w:p>
    <w:p w14:paraId="6A0A371D" w14:textId="77777777" w:rsidR="008347CD" w:rsidRPr="007636F9" w:rsidRDefault="008347CD" w:rsidP="007636F9">
      <w:pPr>
        <w:ind w:left="539"/>
      </w:pPr>
    </w:p>
    <w:p w14:paraId="24F137CB" w14:textId="77777777" w:rsidR="008347CD" w:rsidRPr="007636F9" w:rsidRDefault="008347CD" w:rsidP="007636F9">
      <w:pPr>
        <w:ind w:left="539"/>
      </w:pPr>
    </w:p>
    <w:p w14:paraId="54F61B92" w14:textId="77777777" w:rsidR="008347CD" w:rsidRPr="007636F9" w:rsidRDefault="00305F8C" w:rsidP="007636F9">
      <w:pPr>
        <w:ind w:left="539"/>
      </w:pPr>
      <w:r>
        <w:t xml:space="preserve">Tervishoiu- </w:t>
      </w:r>
      <w:r>
        <w:rPr>
          <w:color w:val="auto"/>
        </w:rPr>
        <w:t xml:space="preserve">ja ennetusminister</w:t>
      </w:r>
      <w:r>
        <w:t xml:space="preserve">,</w:t>
      </w:r>
    </w:p>
    <w:p w14:paraId="008C8C0E" w14:textId="77777777" w:rsidR="008347CD" w:rsidRPr="007636F9" w:rsidRDefault="00C46B5B" w:rsidP="007636F9">
      <w:pPr>
        <w:ind w:left="539"/>
      </w:pPr>
      <w:r>
        <w:t xml:space="preserve">ministri poolt ja nimel:</w:t>
      </w:r>
    </w:p>
    <w:p w14:paraId="2AE5AAA9" w14:textId="77777777" w:rsidR="008347CD" w:rsidRPr="007636F9" w:rsidRDefault="00C46B5B" w:rsidP="007636F9">
      <w:pPr>
        <w:ind w:left="539"/>
      </w:pPr>
      <w:r>
        <w:t xml:space="preserve">Tervishoiu peadirektoraadi peadirektor</w:t>
      </w:r>
    </w:p>
    <w:p w14:paraId="47D0EA5D" w14:textId="77777777" w:rsidR="008347CD" w:rsidRPr="007636F9" w:rsidRDefault="008347CD" w:rsidP="007636F9">
      <w:pPr>
        <w:ind w:left="539"/>
      </w:pPr>
    </w:p>
    <w:p w14:paraId="34BBD661" w14:textId="77777777" w:rsidR="008347CD" w:rsidRPr="007636F9" w:rsidRDefault="008347CD" w:rsidP="007636F9">
      <w:pPr>
        <w:ind w:left="539"/>
      </w:pPr>
    </w:p>
    <w:p w14:paraId="251C0847" w14:textId="77777777" w:rsidR="008347CD" w:rsidRPr="007636F9" w:rsidRDefault="008347CD" w:rsidP="007636F9">
      <w:pPr>
        <w:ind w:left="539"/>
      </w:pPr>
    </w:p>
    <w:p w14:paraId="3F7658BF" w14:textId="77777777" w:rsidR="008347CD" w:rsidRDefault="00C46B5B" w:rsidP="007636F9">
      <w:pPr>
        <w:ind w:left="539"/>
      </w:pPr>
      <w:r>
        <w:t xml:space="preserve">Jérôme SALOMON</w:t>
      </w:r>
    </w:p>
    <w:p w14:paraId="3A375FC5" w14:textId="77777777" w:rsidR="0091346D" w:rsidRDefault="0091346D" w:rsidP="007636F9">
      <w:pPr>
        <w:ind w:left="539"/>
      </w:pPr>
    </w:p>
    <w:p w14:paraId="442F7A80" w14:textId="77777777" w:rsidR="009F20C4" w:rsidRDefault="009F20C4" w:rsidP="007636F9">
      <w:pPr>
        <w:ind w:left="539"/>
      </w:pPr>
    </w:p>
    <w:sectPr w:rsidR="009F20C4" w:rsidSect="00F5593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48D4" w14:textId="77777777" w:rsidR="00693404" w:rsidRDefault="00693404" w:rsidP="00C40AB0">
      <w:r>
        <w:separator/>
      </w:r>
    </w:p>
  </w:endnote>
  <w:endnote w:type="continuationSeparator" w:id="0">
    <w:p w14:paraId="3A578F5A" w14:textId="77777777" w:rsidR="00693404" w:rsidRDefault="00693404"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720F"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0C7D"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B5DF"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371B" w14:textId="77777777" w:rsidR="00693404" w:rsidRDefault="00693404" w:rsidP="00C40AB0">
      <w:r>
        <w:separator/>
      </w:r>
    </w:p>
  </w:footnote>
  <w:footnote w:type="continuationSeparator" w:id="0">
    <w:p w14:paraId="53D93E77" w14:textId="77777777" w:rsidR="00693404" w:rsidRDefault="00693404"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4B0C" w14:textId="77777777" w:rsidR="006D6666" w:rsidRDefault="00F75AD9">
    <w:pPr>
      <w:pStyle w:val="Header"/>
    </w:pPr>
    <w:r>
      <w:pict w14:anchorId="61DB0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2050"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EELNÕ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8D38" w14:textId="77777777" w:rsidR="006D6666" w:rsidRDefault="00F75AD9">
    <w:pPr>
      <w:pStyle w:val="Header"/>
    </w:pPr>
    <w:r>
      <w:pict w14:anchorId="29EF8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2051"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EELNÕ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47C5" w14:textId="77777777" w:rsidR="006D6666" w:rsidRDefault="00F75AD9">
    <w:pPr>
      <w:pStyle w:val="Header"/>
    </w:pPr>
    <w:r>
      <w:pict w14:anchorId="64189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2049"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EELNÕ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4322307">
    <w:abstractNumId w:val="0"/>
  </w:num>
  <w:num w:numId="2" w16cid:durableId="317461456">
    <w:abstractNumId w:val="1"/>
  </w:num>
  <w:num w:numId="3" w16cid:durableId="1443450292">
    <w:abstractNumId w:val="3"/>
  </w:num>
  <w:num w:numId="4" w16cid:durableId="146311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dirty" w:grammar="dirty"/>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35EA0"/>
    <w:rsid w:val="0005179D"/>
    <w:rsid w:val="00087530"/>
    <w:rsid w:val="000A00F9"/>
    <w:rsid w:val="000A0161"/>
    <w:rsid w:val="000A09CF"/>
    <w:rsid w:val="000C4EE6"/>
    <w:rsid w:val="000C5D4F"/>
    <w:rsid w:val="000E5822"/>
    <w:rsid w:val="000F3707"/>
    <w:rsid w:val="00116691"/>
    <w:rsid w:val="001200AE"/>
    <w:rsid w:val="00122328"/>
    <w:rsid w:val="0012277A"/>
    <w:rsid w:val="00124521"/>
    <w:rsid w:val="00137C45"/>
    <w:rsid w:val="00154BB0"/>
    <w:rsid w:val="001553DA"/>
    <w:rsid w:val="00164440"/>
    <w:rsid w:val="0016660F"/>
    <w:rsid w:val="001809D8"/>
    <w:rsid w:val="00185DD8"/>
    <w:rsid w:val="001A74F7"/>
    <w:rsid w:val="001E0D23"/>
    <w:rsid w:val="001F1146"/>
    <w:rsid w:val="001F69E0"/>
    <w:rsid w:val="00220182"/>
    <w:rsid w:val="00224930"/>
    <w:rsid w:val="00254416"/>
    <w:rsid w:val="0027237D"/>
    <w:rsid w:val="002754FF"/>
    <w:rsid w:val="002C0703"/>
    <w:rsid w:val="002C0F6C"/>
    <w:rsid w:val="002F649B"/>
    <w:rsid w:val="00305F8C"/>
    <w:rsid w:val="00321535"/>
    <w:rsid w:val="00365259"/>
    <w:rsid w:val="00366D21"/>
    <w:rsid w:val="00396A70"/>
    <w:rsid w:val="003A1DE7"/>
    <w:rsid w:val="003A3003"/>
    <w:rsid w:val="003A7488"/>
    <w:rsid w:val="003B3D4C"/>
    <w:rsid w:val="00402043"/>
    <w:rsid w:val="00405694"/>
    <w:rsid w:val="00414610"/>
    <w:rsid w:val="0043139D"/>
    <w:rsid w:val="00471D6E"/>
    <w:rsid w:val="004A2669"/>
    <w:rsid w:val="004B2E1B"/>
    <w:rsid w:val="004D29E2"/>
    <w:rsid w:val="004F0CFD"/>
    <w:rsid w:val="0050742C"/>
    <w:rsid w:val="00533063"/>
    <w:rsid w:val="00537A63"/>
    <w:rsid w:val="00566851"/>
    <w:rsid w:val="00584953"/>
    <w:rsid w:val="0059286D"/>
    <w:rsid w:val="005A35A3"/>
    <w:rsid w:val="005B7139"/>
    <w:rsid w:val="005C023A"/>
    <w:rsid w:val="005C21CB"/>
    <w:rsid w:val="005C464F"/>
    <w:rsid w:val="005E4811"/>
    <w:rsid w:val="005E7BA6"/>
    <w:rsid w:val="00611350"/>
    <w:rsid w:val="00625887"/>
    <w:rsid w:val="00631F42"/>
    <w:rsid w:val="00633D5B"/>
    <w:rsid w:val="006545A0"/>
    <w:rsid w:val="0067219E"/>
    <w:rsid w:val="00684B02"/>
    <w:rsid w:val="006863E4"/>
    <w:rsid w:val="00693404"/>
    <w:rsid w:val="006A67FC"/>
    <w:rsid w:val="006B0733"/>
    <w:rsid w:val="006B2B52"/>
    <w:rsid w:val="006B6ECB"/>
    <w:rsid w:val="006D6666"/>
    <w:rsid w:val="006F51FA"/>
    <w:rsid w:val="00701485"/>
    <w:rsid w:val="007142A3"/>
    <w:rsid w:val="00717AEE"/>
    <w:rsid w:val="00721B46"/>
    <w:rsid w:val="00722977"/>
    <w:rsid w:val="00732624"/>
    <w:rsid w:val="00734952"/>
    <w:rsid w:val="007502E4"/>
    <w:rsid w:val="007636F9"/>
    <w:rsid w:val="00764BB0"/>
    <w:rsid w:val="00775A50"/>
    <w:rsid w:val="007918C3"/>
    <w:rsid w:val="007A7642"/>
    <w:rsid w:val="007B2A7B"/>
    <w:rsid w:val="007C13FE"/>
    <w:rsid w:val="007C232B"/>
    <w:rsid w:val="007D3B6E"/>
    <w:rsid w:val="007F7405"/>
    <w:rsid w:val="00804152"/>
    <w:rsid w:val="008347CD"/>
    <w:rsid w:val="00840BD7"/>
    <w:rsid w:val="00844E8D"/>
    <w:rsid w:val="00885F17"/>
    <w:rsid w:val="00890A91"/>
    <w:rsid w:val="008970FC"/>
    <w:rsid w:val="008E0868"/>
    <w:rsid w:val="008E61C7"/>
    <w:rsid w:val="00907967"/>
    <w:rsid w:val="0091346D"/>
    <w:rsid w:val="00926BD6"/>
    <w:rsid w:val="00931BC5"/>
    <w:rsid w:val="00934183"/>
    <w:rsid w:val="00945229"/>
    <w:rsid w:val="00972079"/>
    <w:rsid w:val="0099090A"/>
    <w:rsid w:val="009934B3"/>
    <w:rsid w:val="009A6847"/>
    <w:rsid w:val="009B476C"/>
    <w:rsid w:val="009B4F00"/>
    <w:rsid w:val="009B5D6C"/>
    <w:rsid w:val="009E4CED"/>
    <w:rsid w:val="009F20C4"/>
    <w:rsid w:val="00A14477"/>
    <w:rsid w:val="00A421C4"/>
    <w:rsid w:val="00A42F37"/>
    <w:rsid w:val="00A6012E"/>
    <w:rsid w:val="00A755A3"/>
    <w:rsid w:val="00A82DBD"/>
    <w:rsid w:val="00A857F7"/>
    <w:rsid w:val="00A95817"/>
    <w:rsid w:val="00AB6BA8"/>
    <w:rsid w:val="00AC336E"/>
    <w:rsid w:val="00AD6125"/>
    <w:rsid w:val="00B07927"/>
    <w:rsid w:val="00B12EF5"/>
    <w:rsid w:val="00B31B15"/>
    <w:rsid w:val="00B533B8"/>
    <w:rsid w:val="00B562DB"/>
    <w:rsid w:val="00B742ED"/>
    <w:rsid w:val="00B74674"/>
    <w:rsid w:val="00B83DA0"/>
    <w:rsid w:val="00B96689"/>
    <w:rsid w:val="00BA4533"/>
    <w:rsid w:val="00BC5C0A"/>
    <w:rsid w:val="00BF400F"/>
    <w:rsid w:val="00BF6E47"/>
    <w:rsid w:val="00C02068"/>
    <w:rsid w:val="00C11919"/>
    <w:rsid w:val="00C12B30"/>
    <w:rsid w:val="00C167A4"/>
    <w:rsid w:val="00C30C40"/>
    <w:rsid w:val="00C40AB0"/>
    <w:rsid w:val="00C46B5B"/>
    <w:rsid w:val="00C52692"/>
    <w:rsid w:val="00C66EA8"/>
    <w:rsid w:val="00C81AB3"/>
    <w:rsid w:val="00C970B9"/>
    <w:rsid w:val="00CA0739"/>
    <w:rsid w:val="00CC4ECF"/>
    <w:rsid w:val="00CE68A3"/>
    <w:rsid w:val="00D12915"/>
    <w:rsid w:val="00D171D8"/>
    <w:rsid w:val="00D22C20"/>
    <w:rsid w:val="00D22F54"/>
    <w:rsid w:val="00D34198"/>
    <w:rsid w:val="00D41B77"/>
    <w:rsid w:val="00D56A8E"/>
    <w:rsid w:val="00D67B93"/>
    <w:rsid w:val="00DA3FFF"/>
    <w:rsid w:val="00DB144D"/>
    <w:rsid w:val="00DC4100"/>
    <w:rsid w:val="00DC44D4"/>
    <w:rsid w:val="00DC6142"/>
    <w:rsid w:val="00DE3D7B"/>
    <w:rsid w:val="00DF04E0"/>
    <w:rsid w:val="00E165BB"/>
    <w:rsid w:val="00E2484F"/>
    <w:rsid w:val="00E26F75"/>
    <w:rsid w:val="00E35F75"/>
    <w:rsid w:val="00E5288B"/>
    <w:rsid w:val="00E836DE"/>
    <w:rsid w:val="00E92FC5"/>
    <w:rsid w:val="00E93CF9"/>
    <w:rsid w:val="00EA7DBC"/>
    <w:rsid w:val="00ED26DC"/>
    <w:rsid w:val="00ED26E4"/>
    <w:rsid w:val="00ED6EB5"/>
    <w:rsid w:val="00EE5CDC"/>
    <w:rsid w:val="00EF00D1"/>
    <w:rsid w:val="00EF4662"/>
    <w:rsid w:val="00F131BD"/>
    <w:rsid w:val="00F52B10"/>
    <w:rsid w:val="00F55935"/>
    <w:rsid w:val="00F71876"/>
    <w:rsid w:val="00F75AD9"/>
    <w:rsid w:val="00F769AF"/>
    <w:rsid w:val="00F77DD5"/>
    <w:rsid w:val="00F81A3C"/>
    <w:rsid w:val="00F92FDA"/>
    <w:rsid w:val="00F9491E"/>
    <w:rsid w:val="00F94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F36F11"/>
  <w15:docId w15:val="{89341927-A14C-46D4-8943-2C0381C1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et-E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6D"/>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rsid w:val="00F55935"/>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rsid w:val="00F55935"/>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rsid w:val="00F55935"/>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55935"/>
  </w:style>
  <w:style w:type="character" w:customStyle="1" w:styleId="WW8Num1z1">
    <w:name w:val="WW8Num1z1"/>
    <w:qFormat/>
    <w:rsid w:val="00F55935"/>
  </w:style>
  <w:style w:type="character" w:customStyle="1" w:styleId="WW8Num1z2">
    <w:name w:val="WW8Num1z2"/>
    <w:qFormat/>
    <w:rsid w:val="00F55935"/>
  </w:style>
  <w:style w:type="character" w:customStyle="1" w:styleId="WW8Num1z3">
    <w:name w:val="WW8Num1z3"/>
    <w:qFormat/>
    <w:rsid w:val="00F55935"/>
  </w:style>
  <w:style w:type="character" w:customStyle="1" w:styleId="WW8Num1z4">
    <w:name w:val="WW8Num1z4"/>
    <w:qFormat/>
    <w:rsid w:val="00F55935"/>
  </w:style>
  <w:style w:type="character" w:customStyle="1" w:styleId="WW8Num1z5">
    <w:name w:val="WW8Num1z5"/>
    <w:qFormat/>
    <w:rsid w:val="00F55935"/>
  </w:style>
  <w:style w:type="character" w:customStyle="1" w:styleId="WW8Num1z6">
    <w:name w:val="WW8Num1z6"/>
    <w:qFormat/>
    <w:rsid w:val="00F55935"/>
  </w:style>
  <w:style w:type="character" w:customStyle="1" w:styleId="WW8Num1z7">
    <w:name w:val="WW8Num1z7"/>
    <w:qFormat/>
    <w:rsid w:val="00F55935"/>
  </w:style>
  <w:style w:type="character" w:customStyle="1" w:styleId="WW8Num1z8">
    <w:name w:val="WW8Num1z8"/>
    <w:qFormat/>
    <w:rsid w:val="00F55935"/>
  </w:style>
  <w:style w:type="character" w:customStyle="1" w:styleId="WW8Num2z0">
    <w:name w:val="WW8Num2z0"/>
    <w:qFormat/>
    <w:rsid w:val="00F55935"/>
  </w:style>
  <w:style w:type="character" w:customStyle="1" w:styleId="WW8Num3z0">
    <w:name w:val="WW8Num3z0"/>
    <w:qFormat/>
    <w:rsid w:val="00F55935"/>
  </w:style>
  <w:style w:type="character" w:customStyle="1" w:styleId="WW8Num4z0">
    <w:name w:val="WW8Num4z0"/>
    <w:qFormat/>
    <w:rsid w:val="00F55935"/>
  </w:style>
  <w:style w:type="character" w:customStyle="1" w:styleId="WW8Num5z0">
    <w:name w:val="WW8Num5z0"/>
    <w:qFormat/>
    <w:rsid w:val="00F55935"/>
    <w:rPr>
      <w:rFonts w:ascii="Symbol" w:hAnsi="Symbol" w:cs="Symbol"/>
    </w:rPr>
  </w:style>
  <w:style w:type="character" w:customStyle="1" w:styleId="WW8Num6z0">
    <w:name w:val="WW8Num6z0"/>
    <w:qFormat/>
    <w:rsid w:val="00F55935"/>
    <w:rPr>
      <w:rFonts w:ascii="Symbol" w:hAnsi="Symbol" w:cs="Symbol"/>
    </w:rPr>
  </w:style>
  <w:style w:type="character" w:customStyle="1" w:styleId="WW8Num7z0">
    <w:name w:val="WW8Num7z0"/>
    <w:qFormat/>
    <w:rsid w:val="00F55935"/>
    <w:rPr>
      <w:rFonts w:ascii="Symbol" w:hAnsi="Symbol" w:cs="Symbol"/>
    </w:rPr>
  </w:style>
  <w:style w:type="character" w:customStyle="1" w:styleId="WW8Num8z0">
    <w:name w:val="WW8Num8z0"/>
    <w:qFormat/>
    <w:rsid w:val="00F55935"/>
    <w:rPr>
      <w:rFonts w:ascii="Symbol" w:hAnsi="Symbol" w:cs="Symbol"/>
    </w:rPr>
  </w:style>
  <w:style w:type="character" w:customStyle="1" w:styleId="WW8Num9z0">
    <w:name w:val="WW8Num9z0"/>
    <w:qFormat/>
    <w:rsid w:val="00F55935"/>
  </w:style>
  <w:style w:type="character" w:customStyle="1" w:styleId="WW8Num10z0">
    <w:name w:val="WW8Num10z0"/>
    <w:qFormat/>
    <w:rsid w:val="00F55935"/>
    <w:rPr>
      <w:rFonts w:ascii="Symbol" w:hAnsi="Symbol" w:cs="Symbol"/>
    </w:rPr>
  </w:style>
  <w:style w:type="character" w:customStyle="1" w:styleId="WW8Num11z0">
    <w:name w:val="WW8Num11z0"/>
    <w:qFormat/>
    <w:rsid w:val="00F55935"/>
  </w:style>
  <w:style w:type="character" w:customStyle="1" w:styleId="WW8Num11z1">
    <w:name w:val="WW8Num11z1"/>
    <w:qFormat/>
    <w:rsid w:val="00F55935"/>
  </w:style>
  <w:style w:type="character" w:customStyle="1" w:styleId="WW8Num11z2">
    <w:name w:val="WW8Num11z2"/>
    <w:qFormat/>
    <w:rsid w:val="00F55935"/>
  </w:style>
  <w:style w:type="character" w:customStyle="1" w:styleId="WW8Num11z3">
    <w:name w:val="WW8Num11z3"/>
    <w:qFormat/>
    <w:rsid w:val="00F55935"/>
  </w:style>
  <w:style w:type="character" w:customStyle="1" w:styleId="WW8Num11z4">
    <w:name w:val="WW8Num11z4"/>
    <w:qFormat/>
    <w:rsid w:val="00F55935"/>
  </w:style>
  <w:style w:type="character" w:customStyle="1" w:styleId="WW8Num11z5">
    <w:name w:val="WW8Num11z5"/>
    <w:qFormat/>
    <w:rsid w:val="00F55935"/>
  </w:style>
  <w:style w:type="character" w:customStyle="1" w:styleId="WW8Num11z6">
    <w:name w:val="WW8Num11z6"/>
    <w:qFormat/>
    <w:rsid w:val="00F55935"/>
  </w:style>
  <w:style w:type="character" w:customStyle="1" w:styleId="WW8Num11z7">
    <w:name w:val="WW8Num11z7"/>
    <w:qFormat/>
    <w:rsid w:val="00F55935"/>
  </w:style>
  <w:style w:type="character" w:customStyle="1" w:styleId="WW8Num11z8">
    <w:name w:val="WW8Num11z8"/>
    <w:qFormat/>
    <w:rsid w:val="00F55935"/>
  </w:style>
  <w:style w:type="character" w:customStyle="1" w:styleId="WW8Num12z0">
    <w:name w:val="WW8Num12z0"/>
    <w:qFormat/>
    <w:rsid w:val="00F55935"/>
    <w:rPr>
      <w:rFonts w:ascii="Symbol" w:hAnsi="Symbol" w:cs="Symbol"/>
    </w:rPr>
  </w:style>
  <w:style w:type="character" w:customStyle="1" w:styleId="WW8Num12z1">
    <w:name w:val="WW8Num12z1"/>
    <w:qFormat/>
    <w:rsid w:val="00F55935"/>
    <w:rPr>
      <w:rFonts w:ascii="Courier New" w:hAnsi="Courier New" w:cs="Courier New"/>
    </w:rPr>
  </w:style>
  <w:style w:type="character" w:customStyle="1" w:styleId="WW8Num12z2">
    <w:name w:val="WW8Num12z2"/>
    <w:qFormat/>
    <w:rsid w:val="00F55935"/>
    <w:rPr>
      <w:rFonts w:ascii="Wingdings" w:hAnsi="Wingdings" w:cs="Wingdings"/>
    </w:rPr>
  </w:style>
  <w:style w:type="character" w:customStyle="1" w:styleId="WW8Num13z0">
    <w:name w:val="WW8Num13z0"/>
    <w:qFormat/>
    <w:rsid w:val="00F55935"/>
  </w:style>
  <w:style w:type="character" w:customStyle="1" w:styleId="WW8Num13z1">
    <w:name w:val="WW8Num13z1"/>
    <w:qFormat/>
    <w:rsid w:val="00F55935"/>
  </w:style>
  <w:style w:type="character" w:customStyle="1" w:styleId="WW8Num13z2">
    <w:name w:val="WW8Num13z2"/>
    <w:qFormat/>
    <w:rsid w:val="00F55935"/>
  </w:style>
  <w:style w:type="character" w:customStyle="1" w:styleId="WW8Num13z3">
    <w:name w:val="WW8Num13z3"/>
    <w:qFormat/>
    <w:rsid w:val="00F55935"/>
  </w:style>
  <w:style w:type="character" w:customStyle="1" w:styleId="WW8Num13z4">
    <w:name w:val="WW8Num13z4"/>
    <w:qFormat/>
    <w:rsid w:val="00F55935"/>
  </w:style>
  <w:style w:type="character" w:customStyle="1" w:styleId="WW8Num13z5">
    <w:name w:val="WW8Num13z5"/>
    <w:qFormat/>
    <w:rsid w:val="00F55935"/>
  </w:style>
  <w:style w:type="character" w:customStyle="1" w:styleId="WW8Num13z6">
    <w:name w:val="WW8Num13z6"/>
    <w:qFormat/>
    <w:rsid w:val="00F55935"/>
  </w:style>
  <w:style w:type="character" w:customStyle="1" w:styleId="WW8Num13z7">
    <w:name w:val="WW8Num13z7"/>
    <w:qFormat/>
    <w:rsid w:val="00F55935"/>
  </w:style>
  <w:style w:type="character" w:customStyle="1" w:styleId="WW8Num13z8">
    <w:name w:val="WW8Num13z8"/>
    <w:qFormat/>
    <w:rsid w:val="00F55935"/>
  </w:style>
  <w:style w:type="character" w:customStyle="1" w:styleId="WW8Num14z0">
    <w:name w:val="WW8Num14z0"/>
    <w:qFormat/>
    <w:rsid w:val="00F55935"/>
    <w:rPr>
      <w:rFonts w:ascii="Symbol" w:hAnsi="Symbol" w:cs="Symbol"/>
    </w:rPr>
  </w:style>
  <w:style w:type="character" w:customStyle="1" w:styleId="WW8Num14z1">
    <w:name w:val="WW8Num14z1"/>
    <w:qFormat/>
    <w:rsid w:val="00F55935"/>
    <w:rPr>
      <w:rFonts w:ascii="Courier New" w:hAnsi="Courier New" w:cs="Courier New"/>
    </w:rPr>
  </w:style>
  <w:style w:type="character" w:customStyle="1" w:styleId="WW8Num14z2">
    <w:name w:val="WW8Num14z2"/>
    <w:qFormat/>
    <w:rsid w:val="00F55935"/>
    <w:rPr>
      <w:rFonts w:ascii="Wingdings" w:hAnsi="Wingdings" w:cs="Wingdings"/>
    </w:rPr>
  </w:style>
  <w:style w:type="character" w:customStyle="1" w:styleId="Policepardfaut1">
    <w:name w:val="Police par défaut1"/>
    <w:qFormat/>
    <w:rsid w:val="00F55935"/>
  </w:style>
  <w:style w:type="character" w:customStyle="1" w:styleId="SNNumroLoi">
    <w:name w:val="SNNuméroLoi"/>
    <w:basedOn w:val="Policepardfaut1"/>
    <w:qFormat/>
    <w:rsid w:val="00F55935"/>
  </w:style>
  <w:style w:type="character" w:customStyle="1" w:styleId="SNDateSignature">
    <w:name w:val="SNDateSignature"/>
    <w:basedOn w:val="Policepardfaut1"/>
    <w:qFormat/>
    <w:rsid w:val="00F55935"/>
  </w:style>
  <w:style w:type="character" w:customStyle="1" w:styleId="SNenProjet">
    <w:name w:val="SNenProjet"/>
    <w:basedOn w:val="Policepardfaut1"/>
    <w:qFormat/>
    <w:rsid w:val="00F55935"/>
  </w:style>
  <w:style w:type="character" w:customStyle="1" w:styleId="SNArticleCar">
    <w:name w:val="SNArticle Car"/>
    <w:qFormat/>
    <w:rsid w:val="00F55935"/>
    <w:rPr>
      <w:b/>
      <w:sz w:val="24"/>
      <w:szCs w:val="24"/>
    </w:rPr>
  </w:style>
  <w:style w:type="character" w:customStyle="1" w:styleId="CommentTextChar">
    <w:name w:val="Comment Text Char"/>
    <w:basedOn w:val="DefaultParagraphFont"/>
    <w:link w:val="CommentText"/>
    <w:uiPriority w:val="99"/>
    <w:qFormat/>
    <w:rsid w:val="00F55935"/>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sid w:val="00F55935"/>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sid w:val="00F55935"/>
    <w:rPr>
      <w:rFonts w:eastAsia="Times New Roman" w:cs="Times New Roman"/>
    </w:rPr>
  </w:style>
  <w:style w:type="character" w:customStyle="1" w:styleId="ListLabel2">
    <w:name w:val="ListLabel 2"/>
    <w:qFormat/>
    <w:rsid w:val="00F55935"/>
    <w:rPr>
      <w:rFonts w:cs="Courier New"/>
    </w:rPr>
  </w:style>
  <w:style w:type="character" w:customStyle="1" w:styleId="ListLabel3">
    <w:name w:val="ListLabel 3"/>
    <w:qFormat/>
    <w:rsid w:val="00F55935"/>
    <w:rPr>
      <w:rFonts w:cs="Courier New"/>
    </w:rPr>
  </w:style>
  <w:style w:type="character" w:customStyle="1" w:styleId="ListLabel4">
    <w:name w:val="ListLabel 4"/>
    <w:qFormat/>
    <w:rsid w:val="00F55935"/>
    <w:rPr>
      <w:rFonts w:cs="Courier New"/>
    </w:rPr>
  </w:style>
  <w:style w:type="paragraph" w:styleId="Title">
    <w:name w:val="Title"/>
    <w:basedOn w:val="Normal"/>
    <w:next w:val="BodyText"/>
    <w:qFormat/>
    <w:rsid w:val="00F55935"/>
    <w:pPr>
      <w:keepNext/>
      <w:spacing w:before="240" w:after="120"/>
    </w:pPr>
    <w:rPr>
      <w:rFonts w:ascii="Liberation Sans;Arial" w:eastAsia="Microsoft YaHei" w:hAnsi="Liberation Sans;Arial" w:cs="Mangal"/>
      <w:sz w:val="28"/>
      <w:szCs w:val="28"/>
    </w:rPr>
  </w:style>
  <w:style w:type="paragraph" w:styleId="BodyText">
    <w:name w:val="Body Text"/>
    <w:basedOn w:val="Normal"/>
    <w:rsid w:val="00F55935"/>
    <w:pPr>
      <w:spacing w:after="120"/>
    </w:pPr>
  </w:style>
  <w:style w:type="paragraph" w:styleId="List">
    <w:name w:val="List"/>
    <w:basedOn w:val="BodyText"/>
    <w:rsid w:val="00F55935"/>
    <w:rPr>
      <w:rFonts w:cs="Mangal"/>
    </w:rPr>
  </w:style>
  <w:style w:type="paragraph" w:styleId="Caption">
    <w:name w:val="caption"/>
    <w:basedOn w:val="Normal"/>
    <w:qFormat/>
    <w:rsid w:val="00F55935"/>
    <w:pPr>
      <w:suppressLineNumbers/>
      <w:spacing w:before="120" w:after="120"/>
    </w:pPr>
    <w:rPr>
      <w:rFonts w:cs="Mangal"/>
      <w:i/>
      <w:iCs/>
    </w:rPr>
  </w:style>
  <w:style w:type="paragraph" w:customStyle="1" w:styleId="Index">
    <w:name w:val="Index"/>
    <w:basedOn w:val="Normal"/>
    <w:qFormat/>
    <w:rsid w:val="00F55935"/>
    <w:pPr>
      <w:suppressLineNumbers/>
    </w:pPr>
    <w:rPr>
      <w:rFonts w:cs="Mangal"/>
    </w:rPr>
  </w:style>
  <w:style w:type="paragraph" w:customStyle="1" w:styleId="Titre1">
    <w:name w:val="Titre1"/>
    <w:basedOn w:val="Normal"/>
    <w:qFormat/>
    <w:rsid w:val="00F55935"/>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rsid w:val="00F55935"/>
    <w:pPr>
      <w:widowControl w:val="0"/>
      <w:jc w:val="center"/>
    </w:pPr>
    <w:rPr>
      <w:rFonts w:eastAsia="Lucida Sans Unicode"/>
      <w:b/>
      <w:bCs/>
    </w:rPr>
  </w:style>
  <w:style w:type="paragraph" w:customStyle="1" w:styleId="Ministre">
    <w:name w:val="Ministère"/>
    <w:basedOn w:val="BodyText"/>
    <w:qFormat/>
    <w:rsid w:val="00F55935"/>
    <w:pPr>
      <w:widowControl w:val="0"/>
      <w:snapToGrid w:val="0"/>
      <w:spacing w:before="120" w:after="0"/>
      <w:jc w:val="center"/>
    </w:pPr>
    <w:rPr>
      <w:rFonts w:eastAsia="Lucida Sans Unicode"/>
    </w:rPr>
  </w:style>
  <w:style w:type="paragraph" w:customStyle="1" w:styleId="LabelNOR">
    <w:name w:val="Label NOR"/>
    <w:basedOn w:val="Normal"/>
    <w:qFormat/>
    <w:rsid w:val="00F55935"/>
    <w:pPr>
      <w:widowControl w:val="0"/>
      <w:suppressLineNumbers/>
      <w:jc w:val="right"/>
    </w:pPr>
    <w:rPr>
      <w:rFonts w:eastAsia="Lucida Sans Unicode"/>
    </w:rPr>
  </w:style>
  <w:style w:type="paragraph" w:customStyle="1" w:styleId="NOR">
    <w:name w:val="NOR"/>
    <w:basedOn w:val="Normal"/>
    <w:qFormat/>
    <w:rsid w:val="00F55935"/>
    <w:pPr>
      <w:widowControl w:val="0"/>
      <w:suppressLineNumbers/>
      <w:snapToGrid w:val="0"/>
    </w:pPr>
    <w:rPr>
      <w:rFonts w:eastAsia="Lucida Sans Unicode"/>
    </w:rPr>
  </w:style>
  <w:style w:type="paragraph" w:customStyle="1" w:styleId="Nature">
    <w:name w:val="Nature"/>
    <w:basedOn w:val="Normal"/>
    <w:qFormat/>
    <w:rsid w:val="00F55935"/>
    <w:pPr>
      <w:widowControl w:val="0"/>
      <w:suppressLineNumbers/>
      <w:spacing w:before="720" w:after="240"/>
      <w:jc w:val="center"/>
    </w:pPr>
    <w:rPr>
      <w:rFonts w:eastAsia="Lucida Sans Unicode"/>
      <w:b/>
      <w:bCs/>
    </w:rPr>
  </w:style>
  <w:style w:type="paragraph" w:customStyle="1" w:styleId="Objet">
    <w:name w:val="Objet"/>
    <w:basedOn w:val="Normal"/>
    <w:qFormat/>
    <w:rsid w:val="00F55935"/>
    <w:pPr>
      <w:widowControl w:val="0"/>
      <w:suppressLineNumbers/>
      <w:spacing w:after="119"/>
      <w:jc w:val="center"/>
    </w:pPr>
    <w:rPr>
      <w:rFonts w:eastAsia="Lucida Sans Unicode"/>
    </w:rPr>
  </w:style>
  <w:style w:type="paragraph" w:customStyle="1" w:styleId="Autorit">
    <w:name w:val="Autorité"/>
    <w:basedOn w:val="Normal"/>
    <w:qFormat/>
    <w:rsid w:val="00F55935"/>
    <w:pPr>
      <w:spacing w:before="720" w:after="240"/>
      <w:ind w:firstLine="720"/>
    </w:pPr>
    <w:rPr>
      <w:b/>
    </w:rPr>
  </w:style>
  <w:style w:type="paragraph" w:customStyle="1" w:styleId="Visa">
    <w:name w:val="Visa"/>
    <w:basedOn w:val="Normal"/>
    <w:qFormat/>
    <w:rsid w:val="00F55935"/>
    <w:pPr>
      <w:spacing w:before="120" w:after="120"/>
      <w:ind w:firstLine="720"/>
    </w:pPr>
  </w:style>
  <w:style w:type="paragraph" w:customStyle="1" w:styleId="Acte">
    <w:name w:val="Acte"/>
    <w:basedOn w:val="Normal"/>
    <w:qFormat/>
    <w:rsid w:val="00F55935"/>
    <w:pPr>
      <w:spacing w:before="480" w:after="240"/>
      <w:jc w:val="center"/>
    </w:pPr>
    <w:rPr>
      <w:b/>
    </w:rPr>
  </w:style>
  <w:style w:type="paragraph" w:customStyle="1" w:styleId="Article">
    <w:name w:val="Article"/>
    <w:basedOn w:val="Normal"/>
    <w:qFormat/>
    <w:rsid w:val="00F55935"/>
    <w:pPr>
      <w:spacing w:before="240" w:after="240"/>
      <w:jc w:val="center"/>
    </w:pPr>
    <w:rPr>
      <w:b/>
    </w:rPr>
  </w:style>
  <w:style w:type="paragraph" w:customStyle="1" w:styleId="LieuDate">
    <w:name w:val="LieuDate"/>
    <w:basedOn w:val="Normal"/>
    <w:qFormat/>
    <w:rsid w:val="00F55935"/>
    <w:pPr>
      <w:spacing w:before="480" w:after="120"/>
      <w:ind w:firstLine="720"/>
    </w:pPr>
  </w:style>
  <w:style w:type="paragraph" w:customStyle="1" w:styleId="SignatureGauche">
    <w:name w:val="SignatureGauche"/>
    <w:basedOn w:val="Normal"/>
    <w:qFormat/>
    <w:rsid w:val="00F55935"/>
    <w:pPr>
      <w:spacing w:before="240" w:after="480"/>
      <w:ind w:firstLine="720"/>
    </w:pPr>
  </w:style>
  <w:style w:type="paragraph" w:customStyle="1" w:styleId="SignatureDroite">
    <w:name w:val="SignatureDroite"/>
    <w:basedOn w:val="Normal"/>
    <w:next w:val="SignatureGauche"/>
    <w:qFormat/>
    <w:rsid w:val="00F55935"/>
    <w:pPr>
      <w:spacing w:before="240" w:after="480"/>
      <w:jc w:val="right"/>
    </w:pPr>
  </w:style>
  <w:style w:type="paragraph" w:customStyle="1" w:styleId="puce1">
    <w:name w:val="puce1"/>
    <w:basedOn w:val="Normal"/>
    <w:qFormat/>
    <w:rsid w:val="00F55935"/>
    <w:pPr>
      <w:widowControl w:val="0"/>
      <w:tabs>
        <w:tab w:val="left" w:pos="1429"/>
      </w:tabs>
      <w:spacing w:before="240"/>
      <w:ind w:left="1429" w:hanging="360"/>
    </w:pPr>
    <w:rPr>
      <w:rFonts w:eastAsia="Lucida Sans Unicode"/>
    </w:rPr>
  </w:style>
  <w:style w:type="paragraph" w:customStyle="1" w:styleId="puce2">
    <w:name w:val="puce2"/>
    <w:basedOn w:val="Normal"/>
    <w:qFormat/>
    <w:rsid w:val="00F55935"/>
    <w:pPr>
      <w:widowControl w:val="0"/>
      <w:tabs>
        <w:tab w:val="left" w:pos="2149"/>
      </w:tabs>
      <w:spacing w:before="240"/>
      <w:ind w:left="2149" w:hanging="360"/>
    </w:pPr>
    <w:rPr>
      <w:rFonts w:eastAsia="Lucida Sans Unicode"/>
    </w:rPr>
  </w:style>
  <w:style w:type="paragraph" w:customStyle="1" w:styleId="puce3">
    <w:name w:val="puce3"/>
    <w:basedOn w:val="Normal"/>
    <w:qFormat/>
    <w:rsid w:val="00F55935"/>
    <w:pPr>
      <w:widowControl w:val="0"/>
      <w:tabs>
        <w:tab w:val="left" w:pos="2869"/>
      </w:tabs>
      <w:spacing w:before="240"/>
      <w:ind w:left="2869" w:hanging="360"/>
    </w:pPr>
    <w:rPr>
      <w:rFonts w:eastAsia="Lucida Sans Unicode"/>
    </w:rPr>
  </w:style>
  <w:style w:type="paragraph" w:customStyle="1" w:styleId="num1">
    <w:name w:val="num1"/>
    <w:basedOn w:val="Normal"/>
    <w:qFormat/>
    <w:rsid w:val="00F55935"/>
    <w:pPr>
      <w:widowControl w:val="0"/>
      <w:tabs>
        <w:tab w:val="left" w:pos="1429"/>
      </w:tabs>
      <w:spacing w:before="240"/>
      <w:ind w:left="1429" w:hanging="360"/>
    </w:pPr>
    <w:rPr>
      <w:rFonts w:eastAsia="Lucida Sans Unicode"/>
    </w:rPr>
  </w:style>
  <w:style w:type="paragraph" w:customStyle="1" w:styleId="num2">
    <w:name w:val="num2"/>
    <w:basedOn w:val="Normal"/>
    <w:qFormat/>
    <w:rsid w:val="00F55935"/>
    <w:pPr>
      <w:widowControl w:val="0"/>
      <w:tabs>
        <w:tab w:val="left" w:pos="2149"/>
      </w:tabs>
      <w:spacing w:before="240"/>
      <w:ind w:left="2149" w:hanging="360"/>
    </w:pPr>
    <w:rPr>
      <w:rFonts w:eastAsia="Lucida Sans Unicode"/>
    </w:rPr>
  </w:style>
  <w:style w:type="paragraph" w:customStyle="1" w:styleId="num3">
    <w:name w:val="num3"/>
    <w:basedOn w:val="Normal"/>
    <w:qFormat/>
    <w:rsid w:val="00F55935"/>
    <w:pPr>
      <w:widowControl w:val="0"/>
      <w:tabs>
        <w:tab w:val="left" w:pos="2869"/>
      </w:tabs>
      <w:spacing w:before="240"/>
      <w:ind w:left="2869" w:hanging="180"/>
    </w:pPr>
    <w:rPr>
      <w:rFonts w:eastAsia="Lucida Sans Unicode"/>
    </w:rPr>
  </w:style>
  <w:style w:type="paragraph" w:customStyle="1" w:styleId="Consultation">
    <w:name w:val="Consultation"/>
    <w:basedOn w:val="Normal"/>
    <w:qFormat/>
    <w:rsid w:val="00F55935"/>
    <w:pPr>
      <w:widowControl w:val="0"/>
      <w:spacing w:before="120" w:after="120"/>
      <w:ind w:firstLine="709"/>
      <w:jc w:val="both"/>
    </w:pPr>
    <w:rPr>
      <w:rFonts w:eastAsia="Lucida Sans Unicode"/>
    </w:rPr>
  </w:style>
  <w:style w:type="paragraph" w:customStyle="1" w:styleId="Timbre">
    <w:name w:val="Timbre"/>
    <w:basedOn w:val="Normal"/>
    <w:qFormat/>
    <w:rsid w:val="00F55935"/>
    <w:pPr>
      <w:widowControl w:val="0"/>
      <w:snapToGrid w:val="0"/>
      <w:spacing w:before="120"/>
      <w:jc w:val="center"/>
    </w:pPr>
    <w:rPr>
      <w:rFonts w:eastAsia="Lucida Sans Unicode"/>
    </w:rPr>
  </w:style>
  <w:style w:type="paragraph" w:customStyle="1" w:styleId="Rapport">
    <w:name w:val="Rapport"/>
    <w:basedOn w:val="Normal"/>
    <w:qFormat/>
    <w:rsid w:val="00F55935"/>
    <w:pPr>
      <w:spacing w:before="240" w:after="120"/>
      <w:ind w:firstLine="720"/>
    </w:pPr>
  </w:style>
  <w:style w:type="paragraph" w:customStyle="1" w:styleId="SignatureSolon">
    <w:name w:val="SignatureSolon"/>
    <w:basedOn w:val="Normal"/>
    <w:next w:val="SignatureGauche"/>
    <w:qFormat/>
    <w:rsid w:val="00F55935"/>
    <w:pPr>
      <w:spacing w:before="480" w:after="480"/>
      <w:ind w:firstLine="720"/>
    </w:pPr>
  </w:style>
  <w:style w:type="paragraph" w:customStyle="1" w:styleId="Considrant">
    <w:name w:val="Considérant"/>
    <w:basedOn w:val="Normal"/>
    <w:qFormat/>
    <w:rsid w:val="00F55935"/>
    <w:pPr>
      <w:ind w:firstLine="720"/>
    </w:pPr>
  </w:style>
  <w:style w:type="paragraph" w:customStyle="1" w:styleId="SignaturePrincipale">
    <w:name w:val="SignaturePrincipale"/>
    <w:basedOn w:val="Normal"/>
    <w:next w:val="SignatureGauche"/>
    <w:qFormat/>
    <w:rsid w:val="00F55935"/>
    <w:pPr>
      <w:spacing w:before="480" w:after="480"/>
      <w:ind w:firstLine="720"/>
    </w:pPr>
  </w:style>
  <w:style w:type="paragraph" w:customStyle="1" w:styleId="ConsultationCE">
    <w:name w:val="ConsultationCE"/>
    <w:basedOn w:val="Consultation"/>
    <w:qFormat/>
    <w:rsid w:val="00F55935"/>
  </w:style>
  <w:style w:type="paragraph" w:customStyle="1" w:styleId="ConsultationCM">
    <w:name w:val="ConsultationCM"/>
    <w:basedOn w:val="Consultation"/>
    <w:qFormat/>
    <w:rsid w:val="00F55935"/>
  </w:style>
  <w:style w:type="paragraph" w:customStyle="1" w:styleId="Direction">
    <w:name w:val="Direction"/>
    <w:basedOn w:val="Normal"/>
    <w:qFormat/>
    <w:rsid w:val="00F55935"/>
    <w:pPr>
      <w:spacing w:before="720"/>
      <w:jc w:val="center"/>
    </w:pPr>
    <w:rPr>
      <w:b/>
    </w:rPr>
  </w:style>
  <w:style w:type="paragraph" w:customStyle="1" w:styleId="ListePrincipale">
    <w:name w:val="ListePrincipale"/>
    <w:basedOn w:val="Normal"/>
    <w:qFormat/>
    <w:rsid w:val="00F55935"/>
  </w:style>
  <w:style w:type="paragraph" w:customStyle="1" w:styleId="Intitul">
    <w:name w:val="Intitulé"/>
    <w:basedOn w:val="Normal"/>
    <w:qFormat/>
    <w:rsid w:val="00F55935"/>
    <w:pPr>
      <w:jc w:val="center"/>
    </w:pPr>
  </w:style>
  <w:style w:type="paragraph" w:customStyle="1" w:styleId="SNConsultation">
    <w:name w:val="SNConsultation"/>
    <w:basedOn w:val="Normal"/>
    <w:qFormat/>
    <w:rsid w:val="00F55935"/>
    <w:pPr>
      <w:widowControl w:val="0"/>
      <w:spacing w:before="120" w:after="120"/>
      <w:ind w:firstLine="709"/>
      <w:jc w:val="both"/>
    </w:pPr>
    <w:rPr>
      <w:rFonts w:eastAsia="Lucida Sans Unicode"/>
    </w:rPr>
  </w:style>
  <w:style w:type="paragraph" w:customStyle="1" w:styleId="SNNature">
    <w:name w:val="SNNature"/>
    <w:basedOn w:val="Normal"/>
    <w:qFormat/>
    <w:rsid w:val="00F55935"/>
    <w:pPr>
      <w:widowControl w:val="0"/>
      <w:suppressLineNumbers/>
      <w:spacing w:before="720" w:after="120"/>
      <w:jc w:val="center"/>
    </w:pPr>
    <w:rPr>
      <w:rFonts w:eastAsia="Lucida Sans Unicode"/>
      <w:b/>
      <w:bCs/>
    </w:rPr>
  </w:style>
  <w:style w:type="paragraph" w:customStyle="1" w:styleId="SNRpublique">
    <w:name w:val="SNRépublique"/>
    <w:basedOn w:val="Normal"/>
    <w:qFormat/>
    <w:rsid w:val="00F55935"/>
    <w:pPr>
      <w:widowControl w:val="0"/>
      <w:jc w:val="center"/>
    </w:pPr>
    <w:rPr>
      <w:rFonts w:eastAsia="Lucida Sans Unicode"/>
      <w:b/>
      <w:bCs/>
    </w:rPr>
  </w:style>
  <w:style w:type="paragraph" w:customStyle="1" w:styleId="SNTimbre">
    <w:name w:val="SNTimbre"/>
    <w:basedOn w:val="Normal"/>
    <w:link w:val="SNTimbreCar"/>
    <w:uiPriority w:val="99"/>
    <w:qFormat/>
    <w:rsid w:val="00F55935"/>
    <w:pPr>
      <w:widowControl w:val="0"/>
      <w:snapToGrid w:val="0"/>
      <w:ind w:right="-6804"/>
      <w:jc w:val="center"/>
    </w:pPr>
    <w:rPr>
      <w:rFonts w:eastAsia="Lucida Sans Unicode"/>
      <w:b/>
    </w:rPr>
  </w:style>
  <w:style w:type="paragraph" w:customStyle="1" w:styleId="SNLabelNOR">
    <w:name w:val="SNLabelNOR"/>
    <w:basedOn w:val="Normal"/>
    <w:qFormat/>
    <w:rsid w:val="00F55935"/>
    <w:pPr>
      <w:widowControl w:val="0"/>
      <w:suppressLineNumbers/>
      <w:jc w:val="right"/>
    </w:pPr>
    <w:rPr>
      <w:rFonts w:eastAsia="Lucida Sans Unicode"/>
    </w:rPr>
  </w:style>
  <w:style w:type="paragraph" w:customStyle="1" w:styleId="SNNOR">
    <w:name w:val="SNNOR"/>
    <w:basedOn w:val="Normal"/>
    <w:qFormat/>
    <w:rsid w:val="00F55935"/>
    <w:pPr>
      <w:widowControl w:val="0"/>
      <w:suppressLineNumbers/>
      <w:snapToGrid w:val="0"/>
    </w:pPr>
    <w:rPr>
      <w:rFonts w:eastAsia="Lucida Sans Unicode"/>
    </w:rPr>
  </w:style>
  <w:style w:type="paragraph" w:customStyle="1" w:styleId="SNObjet">
    <w:name w:val="SNObjet"/>
    <w:basedOn w:val="Normal"/>
    <w:qFormat/>
    <w:rsid w:val="00F55935"/>
    <w:pPr>
      <w:widowControl w:val="0"/>
      <w:suppressLineNumbers/>
      <w:spacing w:after="119"/>
      <w:jc w:val="both"/>
    </w:pPr>
    <w:rPr>
      <w:rFonts w:eastAsia="Lucida Sans Unicode"/>
      <w:b/>
    </w:rPr>
  </w:style>
  <w:style w:type="paragraph" w:customStyle="1" w:styleId="SNAutorit">
    <w:name w:val="SNAutorité"/>
    <w:basedOn w:val="Normal"/>
    <w:qFormat/>
    <w:rsid w:val="00F55935"/>
    <w:pPr>
      <w:spacing w:before="720" w:after="240"/>
      <w:jc w:val="center"/>
    </w:pPr>
  </w:style>
  <w:style w:type="paragraph" w:customStyle="1" w:styleId="SNRapport">
    <w:name w:val="SNRapport"/>
    <w:basedOn w:val="Normal"/>
    <w:qFormat/>
    <w:rsid w:val="00F55935"/>
    <w:pPr>
      <w:spacing w:before="240" w:after="120"/>
      <w:ind w:firstLine="720"/>
    </w:pPr>
  </w:style>
  <w:style w:type="paragraph" w:customStyle="1" w:styleId="SNVisa">
    <w:name w:val="SNVisa"/>
    <w:basedOn w:val="Normal"/>
    <w:qFormat/>
    <w:rsid w:val="00F55935"/>
    <w:pPr>
      <w:spacing w:before="120" w:after="120"/>
      <w:jc w:val="both"/>
    </w:pPr>
  </w:style>
  <w:style w:type="paragraph" w:customStyle="1" w:styleId="SNLieuDate">
    <w:name w:val="SNLieuDate"/>
    <w:basedOn w:val="Normal"/>
    <w:qFormat/>
    <w:rsid w:val="00F55935"/>
    <w:pPr>
      <w:spacing w:before="480" w:after="120"/>
      <w:ind w:firstLine="720"/>
    </w:pPr>
  </w:style>
  <w:style w:type="paragraph" w:customStyle="1" w:styleId="SNSignaturePrincipale">
    <w:name w:val="SNSignaturePrincipale"/>
    <w:basedOn w:val="Normal"/>
    <w:qFormat/>
    <w:rsid w:val="00F55935"/>
    <w:pPr>
      <w:spacing w:before="480" w:after="480"/>
      <w:ind w:firstLine="720"/>
    </w:pPr>
  </w:style>
  <w:style w:type="paragraph" w:customStyle="1" w:styleId="SNSignatureGauche">
    <w:name w:val="SNSignatureGauche"/>
    <w:basedOn w:val="Normal"/>
    <w:qFormat/>
    <w:rsid w:val="00F55935"/>
    <w:pPr>
      <w:tabs>
        <w:tab w:val="left" w:pos="5220"/>
      </w:tabs>
      <w:ind w:left="540"/>
    </w:pPr>
  </w:style>
  <w:style w:type="paragraph" w:customStyle="1" w:styleId="SNSignatureDroite">
    <w:name w:val="SNSignatureDroite"/>
    <w:basedOn w:val="Normal"/>
    <w:next w:val="SNSignatureGauche"/>
    <w:qFormat/>
    <w:rsid w:val="00F55935"/>
    <w:pPr>
      <w:ind w:firstLine="567"/>
    </w:pPr>
  </w:style>
  <w:style w:type="paragraph" w:customStyle="1" w:styleId="SNActe">
    <w:name w:val="SNActe"/>
    <w:basedOn w:val="Normal"/>
    <w:qFormat/>
    <w:rsid w:val="00F55935"/>
    <w:pPr>
      <w:spacing w:before="480" w:after="120"/>
      <w:jc w:val="center"/>
    </w:pPr>
    <w:rPr>
      <w:b/>
    </w:rPr>
  </w:style>
  <w:style w:type="paragraph" w:customStyle="1" w:styleId="SNArticle">
    <w:name w:val="SNArticle"/>
    <w:basedOn w:val="Normal"/>
    <w:qFormat/>
    <w:rsid w:val="00F55935"/>
    <w:pPr>
      <w:spacing w:before="120" w:after="120"/>
      <w:jc w:val="center"/>
    </w:pPr>
    <w:rPr>
      <w:b/>
    </w:rPr>
  </w:style>
  <w:style w:type="paragraph" w:customStyle="1" w:styleId="SNConsidrant">
    <w:name w:val="SNConsidérant"/>
    <w:basedOn w:val="Normal"/>
    <w:qFormat/>
    <w:rsid w:val="00F55935"/>
    <w:pPr>
      <w:ind w:firstLine="720"/>
    </w:pPr>
  </w:style>
  <w:style w:type="paragraph" w:customStyle="1" w:styleId="SNConsultationCE">
    <w:name w:val="SNConsultationCE"/>
    <w:basedOn w:val="SNConsultation"/>
    <w:qFormat/>
    <w:rsid w:val="00F55935"/>
  </w:style>
  <w:style w:type="paragraph" w:customStyle="1" w:styleId="SNConsultationCM">
    <w:name w:val="SNConsultationCM"/>
    <w:basedOn w:val="SNConsultation"/>
    <w:qFormat/>
    <w:rsid w:val="00F55935"/>
  </w:style>
  <w:style w:type="paragraph" w:customStyle="1" w:styleId="SNDirection">
    <w:name w:val="SNDirection"/>
    <w:basedOn w:val="Normal"/>
    <w:qFormat/>
    <w:rsid w:val="00F55935"/>
    <w:pPr>
      <w:spacing w:before="720"/>
      <w:jc w:val="center"/>
    </w:pPr>
    <w:rPr>
      <w:b/>
    </w:rPr>
  </w:style>
  <w:style w:type="paragraph" w:customStyle="1" w:styleId="SNListePrincipale">
    <w:name w:val="SNListePrincipale"/>
    <w:basedOn w:val="Normal"/>
    <w:qFormat/>
    <w:rsid w:val="00F55935"/>
  </w:style>
  <w:style w:type="paragraph" w:customStyle="1" w:styleId="SNIntitul">
    <w:name w:val="SNIntitulé"/>
    <w:basedOn w:val="Normal"/>
    <w:qFormat/>
    <w:rsid w:val="00F55935"/>
    <w:pPr>
      <w:jc w:val="center"/>
    </w:pPr>
  </w:style>
  <w:style w:type="paragraph" w:customStyle="1" w:styleId="SNTitreRapport">
    <w:name w:val="SNTitreRapport"/>
    <w:basedOn w:val="SNActe"/>
    <w:qFormat/>
    <w:rsid w:val="00F55935"/>
  </w:style>
  <w:style w:type="paragraph" w:customStyle="1" w:styleId="SNExcution">
    <w:name w:val="SNExécution"/>
    <w:basedOn w:val="Normal"/>
    <w:qFormat/>
    <w:rsid w:val="00F55935"/>
  </w:style>
  <w:style w:type="paragraph" w:customStyle="1" w:styleId="SNPromulgation">
    <w:name w:val="SNPromulgation"/>
    <w:basedOn w:val="Normal"/>
    <w:qFormat/>
    <w:rsid w:val="00F55935"/>
  </w:style>
  <w:style w:type="paragraph" w:customStyle="1" w:styleId="SNAdoption">
    <w:name w:val="SNAdoption"/>
    <w:basedOn w:val="Normal"/>
    <w:qFormat/>
    <w:rsid w:val="00F55935"/>
  </w:style>
  <w:style w:type="paragraph" w:customStyle="1" w:styleId="SNLibell">
    <w:name w:val="SNLibellé"/>
    <w:basedOn w:val="Normal"/>
    <w:qFormat/>
    <w:rsid w:val="00F55935"/>
  </w:style>
  <w:style w:type="paragraph" w:customStyle="1" w:styleId="SNRfrence">
    <w:name w:val="SNRéférence"/>
    <w:basedOn w:val="Normal"/>
    <w:qFormat/>
    <w:rsid w:val="00F55935"/>
  </w:style>
  <w:style w:type="paragraph" w:customStyle="1" w:styleId="SNTravauxPrparatoires">
    <w:name w:val="SNTravauxPréparatoires"/>
    <w:basedOn w:val="SNNature"/>
    <w:qFormat/>
    <w:rsid w:val="00F55935"/>
    <w:pPr>
      <w:spacing w:before="0" w:after="0"/>
      <w:jc w:val="left"/>
    </w:pPr>
    <w:rPr>
      <w:b w:val="0"/>
    </w:rPr>
  </w:style>
  <w:style w:type="paragraph" w:styleId="BalloonText">
    <w:name w:val="Balloon Text"/>
    <w:basedOn w:val="Normal"/>
    <w:qFormat/>
    <w:rsid w:val="00F55935"/>
    <w:rPr>
      <w:rFonts w:ascii="Tahoma" w:hAnsi="Tahoma" w:cs="Lucida Sans Unicode"/>
      <w:sz w:val="16"/>
      <w:szCs w:val="16"/>
    </w:rPr>
  </w:style>
  <w:style w:type="paragraph" w:customStyle="1" w:styleId="Contenudetableau">
    <w:name w:val="Contenu de tableau"/>
    <w:basedOn w:val="Normal"/>
    <w:qFormat/>
    <w:rsid w:val="00F55935"/>
    <w:pPr>
      <w:suppressLineNumbers/>
    </w:pPr>
  </w:style>
  <w:style w:type="paragraph" w:customStyle="1" w:styleId="Titredetableau">
    <w:name w:val="Titre de tableau"/>
    <w:basedOn w:val="Contenudetableau"/>
    <w:qFormat/>
    <w:rsid w:val="00F55935"/>
    <w:pPr>
      <w:jc w:val="center"/>
    </w:pPr>
    <w:rPr>
      <w:b/>
      <w:bCs/>
    </w:rPr>
  </w:style>
  <w:style w:type="paragraph" w:styleId="Header">
    <w:name w:val="header"/>
    <w:basedOn w:val="Normal"/>
    <w:rsid w:val="00F55935"/>
  </w:style>
  <w:style w:type="paragraph" w:styleId="CommentText">
    <w:name w:val="annotation text"/>
    <w:basedOn w:val="Normal"/>
    <w:link w:val="CommentTextChar"/>
    <w:uiPriority w:val="99"/>
    <w:unhideWhenUsed/>
    <w:qFormat/>
    <w:rsid w:val="00F55935"/>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rsid w:val="00F55935"/>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 w:type="paragraph" w:customStyle="1" w:styleId="Default">
    <w:name w:val="Default"/>
    <w:rsid w:val="00D56A8E"/>
    <w:pPr>
      <w:autoSpaceDE w:val="0"/>
      <w:autoSpaceDN w:val="0"/>
      <w:adjustRightInd w:val="0"/>
    </w:pPr>
    <w:rPr>
      <w:rFonts w:ascii="Calibri" w:hAnsi="Calibri" w:cs="Calibri"/>
      <w:color w:val="000000"/>
      <w:sz w:val="24"/>
      <w:lang w:bidi="ar-SA"/>
    </w:rPr>
  </w:style>
  <w:style w:type="character" w:styleId="Hyperlink">
    <w:name w:val="Hyperlink"/>
    <w:basedOn w:val="DefaultParagraphFont"/>
    <w:uiPriority w:val="99"/>
    <w:semiHidden/>
    <w:unhideWhenUsed/>
    <w:rsid w:val="003B3D4C"/>
    <w:rPr>
      <w:color w:val="0000FF"/>
      <w:u w:val="single"/>
    </w:rPr>
  </w:style>
  <w:style w:type="character" w:styleId="FootnoteReference">
    <w:name w:val="footnote reference"/>
    <w:basedOn w:val="DefaultParagraphFont"/>
    <w:uiPriority w:val="99"/>
    <w:semiHidden/>
    <w:unhideWhenUsed/>
    <w:rsid w:val="00DB144D"/>
    <w:rPr>
      <w:vertAlign w:val="superscript"/>
    </w:rPr>
  </w:style>
  <w:style w:type="character" w:customStyle="1" w:styleId="markedcontent">
    <w:name w:val="markedcontent"/>
    <w:basedOn w:val="DefaultParagraphFont"/>
    <w:rsid w:val="00F131BD"/>
  </w:style>
  <w:style w:type="character" w:customStyle="1" w:styleId="hgkelc">
    <w:name w:val="hgkelc"/>
    <w:basedOn w:val="DefaultParagraphFont"/>
    <w:rsid w:val="00366D21"/>
  </w:style>
  <w:style w:type="paragraph" w:customStyle="1" w:styleId="SNNORCentr">
    <w:name w:val="SNNOR+Centré"/>
    <w:qFormat/>
    <w:rsid w:val="0099090A"/>
    <w:pPr>
      <w:jc w:val="center"/>
    </w:pPr>
    <w:rPr>
      <w:rFonts w:ascii="Times New Roman" w:eastAsia="Times New Roman" w:hAnsi="Times New Roman" w:cs="Times New Roman"/>
      <w:bCs/>
      <w:sz w:val="24"/>
      <w:szCs w:val="2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896B-DD54-4685-8D16-CB777488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1711</Words>
  <Characters>9753</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cp:lastModifiedBy>Liana Brili</cp:lastModifiedBy>
  <cp:revision>3</cp:revision>
  <cp:lastPrinted>2021-09-08T16:41:00Z</cp:lastPrinted>
  <dcterms:created xsi:type="dcterms:W3CDTF">2023-03-17T14:23:00Z</dcterms:created>
  <dcterms:modified xsi:type="dcterms:W3CDTF">2023-03-24T09:28:00Z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