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C1B3" w14:textId="77777777" w:rsidR="002A2857" w:rsidRDefault="002A2857" w:rsidP="002A2857">
      <w:r>
        <w:t>Decreto n.º 2021-1004, de 29 de julio de 2021, relativo a los requisitos de eficiencia energética y comportamiento medioambiental para edificios de viviendas, de oficinas o de educación primaria o secundaria en la Francia metropolitana</w:t>
      </w:r>
    </w:p>
    <w:p w14:paraId="40C1A839" w14:textId="77777777" w:rsidR="002A2857" w:rsidRDefault="002A2857" w:rsidP="002A2857">
      <w:r>
        <w:t>Última actualización de los datos de este texto: 1 de agosto de 2021</w:t>
      </w:r>
    </w:p>
    <w:p w14:paraId="605F7563" w14:textId="77777777" w:rsidR="002A2857" w:rsidRDefault="002A2857" w:rsidP="002A2857"/>
    <w:p w14:paraId="49273945" w14:textId="77777777" w:rsidR="002A2857" w:rsidRDefault="002A2857" w:rsidP="002A2857">
      <w:r>
        <w:t>NOR: LOGL2107361D</w:t>
      </w:r>
    </w:p>
    <w:p w14:paraId="00CCF1E6" w14:textId="77777777" w:rsidR="002A2857" w:rsidRDefault="002A2857" w:rsidP="002A2857"/>
    <w:p w14:paraId="5168B243" w14:textId="77777777" w:rsidR="002A2857" w:rsidRDefault="002A2857" w:rsidP="002A2857">
      <w:r>
        <w:t>Boletín Oficial de la República Francesa n.º 0176 de 31 de julio de 2021</w:t>
      </w:r>
    </w:p>
    <w:p w14:paraId="388B868A" w14:textId="77777777" w:rsidR="002A2857" w:rsidRDefault="002A2857" w:rsidP="002A2857"/>
    <w:p w14:paraId="5BB52509" w14:textId="77777777" w:rsidR="002A2857" w:rsidRDefault="002A2857" w:rsidP="002A2857">
      <w:r>
        <w:t>Anexo</w:t>
      </w:r>
    </w:p>
    <w:p w14:paraId="4F5AC05B" w14:textId="77777777" w:rsidR="002A2857" w:rsidRDefault="002A2857" w:rsidP="002A2857"/>
    <w:p w14:paraId="67924716" w14:textId="77777777" w:rsidR="002A2857" w:rsidRDefault="002A2857" w:rsidP="002A2857">
      <w:r>
        <w:t xml:space="preserve">El </w:t>
      </w:r>
      <w:proofErr w:type="gramStart"/>
      <w:r>
        <w:t>Primer Ministro</w:t>
      </w:r>
      <w:proofErr w:type="gramEnd"/>
      <w:r>
        <w:t>,</w:t>
      </w:r>
    </w:p>
    <w:p w14:paraId="71BE03A3" w14:textId="77777777" w:rsidR="002A2857" w:rsidRDefault="002A2857" w:rsidP="002A2857">
      <w:r>
        <w:t xml:space="preserve">Sobre la base del informe de la </w:t>
      </w:r>
      <w:proofErr w:type="gramStart"/>
      <w:r>
        <w:t>Ministra</w:t>
      </w:r>
      <w:proofErr w:type="gramEnd"/>
      <w:r>
        <w:t xml:space="preserve"> de la Transición Ecológica;</w:t>
      </w:r>
    </w:p>
    <w:p w14:paraId="219E6C98" w14:textId="77777777" w:rsidR="002A2857" w:rsidRDefault="002A2857" w:rsidP="002A2857">
      <w:r>
        <w:t>Vista la Directiva 2010/31/UE del Parlamento Europeo y del Consejo, de 19 de mayo de 2010, relativa a la eficiencia energética de los edificios, modificada por la Directiva (UE) 2018/844 del Parlamento Europeo y del Consejo, de 30 de mayo de 2018, en particular el artículo 3;</w:t>
      </w:r>
    </w:p>
    <w:p w14:paraId="55B8B7BE" w14:textId="77777777" w:rsidR="002A2857" w:rsidRDefault="002A2857" w:rsidP="002A2857">
      <w:r>
        <w:t>Vista la Directiva (UE) 2015/1535 del Parlamento Europeo y del Consejo, de 9 de septiembre de 2015, por la que se establece un procedimiento de información en materia de reglamentaciones técnicas y de reglas relativas a los servicios de la sociedad de la información (versión codificada);</w:t>
      </w:r>
    </w:p>
    <w:p w14:paraId="2A6DDA87" w14:textId="77777777" w:rsidR="002A2857" w:rsidRDefault="002A2857" w:rsidP="002A2857">
      <w:r>
        <w:t>Visto el Código Civil, en particular el artículo 1787;</w:t>
      </w:r>
    </w:p>
    <w:p w14:paraId="5365331A" w14:textId="77777777" w:rsidR="002A2857" w:rsidRDefault="002A2857" w:rsidP="002A2857">
      <w:r>
        <w:t>Visto el Decreto n.º 97-34, de 15 de enero de 1997, sobre la descentralización de las decisiones administrativas individuales;</w:t>
      </w:r>
    </w:p>
    <w:p w14:paraId="6C663FEA" w14:textId="77777777" w:rsidR="002A2857" w:rsidRDefault="002A2857" w:rsidP="002A2857">
      <w:r>
        <w:t>Visto el Código de la construcción y la vivienda, en particular los artículos L. 171-1, L. 126-27, L. 181-1, L. 231-1 y L. 232-1;</w:t>
      </w:r>
    </w:p>
    <w:p w14:paraId="29AEDB30" w14:textId="77777777" w:rsidR="002A2857" w:rsidRDefault="002A2857" w:rsidP="002A2857">
      <w:r>
        <w:t>Visto el Código de Urbanismo, en particular los artículos L. 462-1, R*. 421-2 y R*. 421-5;</w:t>
      </w:r>
    </w:p>
    <w:p w14:paraId="341B788F" w14:textId="77777777" w:rsidR="002A2857" w:rsidRDefault="002A2857" w:rsidP="002A2857">
      <w:r>
        <w:t>Visto el dictamen del Consejo superior de energía, de 25 de marzo de 2021;</w:t>
      </w:r>
    </w:p>
    <w:p w14:paraId="1CECE1AA" w14:textId="77777777" w:rsidR="002A2857" w:rsidRDefault="002A2857" w:rsidP="002A2857">
      <w:r>
        <w:t>Visto el dictamen del Consejo superior de la construcción y de la eficiencia energética, de 13 de abril de 2021;</w:t>
      </w:r>
    </w:p>
    <w:p w14:paraId="4699F6D2" w14:textId="77777777" w:rsidR="002A2857" w:rsidRDefault="002A2857" w:rsidP="002A2857">
      <w:r>
        <w:t>Vistos los dictámenes del Consejo nacional de evaluación de las normas, de 1 de abril y 6 de mayo de 2021;</w:t>
      </w:r>
    </w:p>
    <w:p w14:paraId="1B9EBBBF" w14:textId="77777777" w:rsidR="002A2857" w:rsidRDefault="002A2857" w:rsidP="002A2857">
      <w:r>
        <w:t>Vista la carta de consulta de la Asamblea de Martinica, de 26 de marzo de 2021;</w:t>
      </w:r>
    </w:p>
    <w:p w14:paraId="33953F9E" w14:textId="77777777" w:rsidR="002A2857" w:rsidRDefault="002A2857" w:rsidP="002A2857">
      <w:r>
        <w:t>Vista la carta de consulta de la Consejo Departamental de Reunión, de 26 de marzo de 2021;</w:t>
      </w:r>
    </w:p>
    <w:p w14:paraId="7FB650D5" w14:textId="77777777" w:rsidR="002A2857" w:rsidRDefault="002A2857" w:rsidP="002A2857">
      <w:r>
        <w:t>Vista la carta de consulta del Consejo Regional de Reunión, de 26 de marzo de 2021;</w:t>
      </w:r>
    </w:p>
    <w:p w14:paraId="104803AD" w14:textId="77777777" w:rsidR="002A2857" w:rsidRDefault="002A2857" w:rsidP="002A2857">
      <w:r>
        <w:t xml:space="preserve">Vista la carta de consulta del Consejo Departamental de Mayotte, de 26 de </w:t>
      </w:r>
      <w:proofErr w:type="spellStart"/>
      <w:r>
        <w:t>mazo</w:t>
      </w:r>
      <w:proofErr w:type="spellEnd"/>
      <w:r>
        <w:t xml:space="preserve"> de 2021;</w:t>
      </w:r>
    </w:p>
    <w:p w14:paraId="35C1C6E9" w14:textId="77777777" w:rsidR="002A2857" w:rsidRDefault="002A2857" w:rsidP="002A2857">
      <w:r>
        <w:t>Vista la carta de consulta del Consejo Departamental de Guadalupe, de 29 de marzo de 2021;</w:t>
      </w:r>
    </w:p>
    <w:p w14:paraId="65F8A1EC" w14:textId="77777777" w:rsidR="002A2857" w:rsidRDefault="002A2857" w:rsidP="002A2857">
      <w:r>
        <w:lastRenderedPageBreak/>
        <w:t>Vista la carta de consulta del Consejo Regional de Guadalupe, de 29 de marzo de 2021;</w:t>
      </w:r>
    </w:p>
    <w:p w14:paraId="0E68CD4E" w14:textId="77777777" w:rsidR="002A2857" w:rsidRDefault="002A2857" w:rsidP="002A2857">
      <w:r>
        <w:t>Vista la carta de consulta de la Asamblea de Guayana, de 12 de abril de 2021;</w:t>
      </w:r>
    </w:p>
    <w:p w14:paraId="6598D265" w14:textId="77777777" w:rsidR="002A2857" w:rsidRDefault="002A2857" w:rsidP="002A2857">
      <w:r>
        <w:t>Vista la notificación n.º 2020/790/F enviada a la Comisión Europea el 14 de diciembre de 2020 y la respuesta de esta última de 15 de junio de 2021,</w:t>
      </w:r>
      <w:r>
        <w:br/>
        <w:t>decreta:</w:t>
      </w:r>
    </w:p>
    <w:p w14:paraId="32CC5B36" w14:textId="77777777" w:rsidR="002A2857" w:rsidRDefault="002A2857" w:rsidP="002A2857">
      <w:r>
        <w:t>Vistas las observaciones formuladas durante la consulta pública realizada del 23 de marzo al 13 de abril de 2021, en aplicación del artículo L. 123-19-1 del Código de Medio Ambiente;</w:t>
      </w:r>
    </w:p>
    <w:p w14:paraId="64D3FD62" w14:textId="77777777" w:rsidR="002A2857" w:rsidRDefault="002A2857" w:rsidP="002A2857">
      <w:r>
        <w:t>Previa consulta del Consejo de Estado (sección de obras públicas),</w:t>
      </w:r>
    </w:p>
    <w:p w14:paraId="33AC7F7B" w14:textId="77777777" w:rsidR="002A2857" w:rsidRDefault="002A2857" w:rsidP="002A2857">
      <w:r>
        <w:t>Decreta:</w:t>
      </w:r>
    </w:p>
    <w:p w14:paraId="7BA35437" w14:textId="77777777" w:rsidR="002A2857" w:rsidRDefault="002A2857" w:rsidP="002A2857"/>
    <w:p w14:paraId="43E2CD92" w14:textId="77777777" w:rsidR="002A2857" w:rsidRDefault="002A2857" w:rsidP="002A2857">
      <w:r>
        <w:t>Artículo 1</w:t>
      </w:r>
    </w:p>
    <w:p w14:paraId="6EF54329" w14:textId="77777777" w:rsidR="002A2857" w:rsidRDefault="002A2857" w:rsidP="002A2857">
      <w:r>
        <w:t>en curso de tratamiento</w:t>
      </w:r>
    </w:p>
    <w:p w14:paraId="521E7607" w14:textId="77777777" w:rsidR="002A2857" w:rsidRDefault="002A2857" w:rsidP="002A2857"/>
    <w:p w14:paraId="75A2C760" w14:textId="77777777" w:rsidR="002A2857" w:rsidRDefault="002A2857" w:rsidP="002A2857">
      <w:r>
        <w:t>Artículo 2</w:t>
      </w:r>
    </w:p>
    <w:p w14:paraId="00C7B01B" w14:textId="77777777" w:rsidR="002A2857" w:rsidRDefault="002A2857" w:rsidP="002A2857">
      <w:r>
        <w:t>en curso de tratamiento</w:t>
      </w:r>
    </w:p>
    <w:p w14:paraId="07BBA399" w14:textId="77777777" w:rsidR="002A2857" w:rsidRDefault="002A2857" w:rsidP="002A2857"/>
    <w:p w14:paraId="447FE95E" w14:textId="77777777" w:rsidR="002A2857" w:rsidRDefault="002A2857" w:rsidP="002A2857">
      <w:r>
        <w:t>Artículo 3</w:t>
      </w:r>
    </w:p>
    <w:p w14:paraId="7A2896BF" w14:textId="77777777" w:rsidR="002A2857" w:rsidRDefault="002A2857" w:rsidP="002A2857">
      <w:r>
        <w:t>en curso de tratamiento</w:t>
      </w:r>
    </w:p>
    <w:p w14:paraId="022C0C96" w14:textId="77777777" w:rsidR="002A2857" w:rsidRDefault="002A2857" w:rsidP="002A2857"/>
    <w:p w14:paraId="6EEB78E2" w14:textId="77777777" w:rsidR="002A2857" w:rsidRDefault="002A2857" w:rsidP="002A2857">
      <w:r>
        <w:t>Anexo</w:t>
      </w:r>
    </w:p>
    <w:p w14:paraId="5A895E41" w14:textId="77777777" w:rsidR="002A2857" w:rsidRDefault="002A2857" w:rsidP="002A2857">
      <w:r>
        <w:t>Artículo</w:t>
      </w:r>
    </w:p>
    <w:p w14:paraId="62F1C099" w14:textId="77777777" w:rsidR="002A2857" w:rsidRDefault="002A2857" w:rsidP="002A2857">
      <w:r>
        <w:t>en curso de tratamiento</w:t>
      </w:r>
    </w:p>
    <w:p w14:paraId="6F769761" w14:textId="77777777" w:rsidR="002A2857" w:rsidRDefault="002A2857" w:rsidP="002A2857"/>
    <w:p w14:paraId="339A505C" w14:textId="77777777" w:rsidR="002A2857" w:rsidRDefault="002A2857" w:rsidP="002A2857">
      <w:r>
        <w:t>Capítulo I: Definiciones</w:t>
      </w:r>
    </w:p>
    <w:p w14:paraId="4209B775" w14:textId="77777777" w:rsidR="002A2857" w:rsidRDefault="002A2857" w:rsidP="002A2857">
      <w:r>
        <w:t>Artículo</w:t>
      </w:r>
    </w:p>
    <w:p w14:paraId="09CFDBC6" w14:textId="77777777" w:rsidR="002A2857" w:rsidRDefault="002A2857" w:rsidP="002A2857">
      <w:r>
        <w:t>en curso de tratamiento</w:t>
      </w:r>
    </w:p>
    <w:p w14:paraId="062EED5C" w14:textId="77777777" w:rsidR="002A2857" w:rsidRDefault="002A2857" w:rsidP="002A2857"/>
    <w:p w14:paraId="51549F43" w14:textId="77777777" w:rsidR="002A2857" w:rsidRDefault="002A2857" w:rsidP="002A2857">
      <w:r>
        <w:t>Capítulo II: Expresiones de los resultados mínimos que deben esperarse</w:t>
      </w:r>
    </w:p>
    <w:p w14:paraId="366EBA10" w14:textId="77777777" w:rsidR="002A2857" w:rsidRDefault="002A2857" w:rsidP="002A2857">
      <w:r>
        <w:t>Artículo</w:t>
      </w:r>
    </w:p>
    <w:p w14:paraId="50E4C0CB" w14:textId="77777777" w:rsidR="002A2857" w:rsidRDefault="002A2857" w:rsidP="002A2857">
      <w:r>
        <w:t>en curso de tratamiento</w:t>
      </w:r>
    </w:p>
    <w:p w14:paraId="72C5026F" w14:textId="77777777" w:rsidR="002A2857" w:rsidRDefault="002A2857" w:rsidP="002A2857"/>
    <w:p w14:paraId="0AFB6299" w14:textId="77777777" w:rsidR="002A2857" w:rsidRDefault="002A2857" w:rsidP="002A2857">
      <w:r>
        <w:t>Capítulo III: Valores de los requisitos y coeficientes de modulación asociados</w:t>
      </w:r>
    </w:p>
    <w:p w14:paraId="69024E3D" w14:textId="77777777" w:rsidR="002A2857" w:rsidRDefault="002A2857" w:rsidP="002A2857">
      <w:r>
        <w:lastRenderedPageBreak/>
        <w:t>Artículo</w:t>
      </w:r>
    </w:p>
    <w:p w14:paraId="18805F04" w14:textId="77777777" w:rsidR="002A2857" w:rsidRDefault="002A2857" w:rsidP="002A2857">
      <w:r>
        <w:t>en curso de tratamiento</w:t>
      </w:r>
    </w:p>
    <w:p w14:paraId="0FC9E2AA" w14:textId="77777777" w:rsidR="002A2857" w:rsidRDefault="002A2857" w:rsidP="002A2857"/>
    <w:p w14:paraId="4F094ECD" w14:textId="77777777" w:rsidR="002A2857" w:rsidRDefault="002A2857" w:rsidP="002A2857">
      <w:r>
        <w:t>Capítulo IV: Definición de zonas climáticas</w:t>
      </w:r>
    </w:p>
    <w:p w14:paraId="3320ED68" w14:textId="77777777" w:rsidR="002A2857" w:rsidRDefault="002A2857" w:rsidP="002A2857">
      <w:r>
        <w:t>Artículo</w:t>
      </w:r>
    </w:p>
    <w:p w14:paraId="11408DF1" w14:textId="77777777" w:rsidR="002A2857" w:rsidRDefault="002A2857" w:rsidP="002A2857">
      <w:r>
        <w:t>en curso de tratamiento</w:t>
      </w:r>
    </w:p>
    <w:p w14:paraId="74922440" w14:textId="77777777" w:rsidR="002A2857" w:rsidRDefault="002A2857" w:rsidP="002A2857"/>
    <w:p w14:paraId="258592F4" w14:textId="77777777" w:rsidR="002A2857" w:rsidRDefault="002A2857" w:rsidP="002A2857">
      <w:r>
        <w:t>Capítulo V: Definición de zonas sonoras y categorías de restricciones externas</w:t>
      </w:r>
    </w:p>
    <w:p w14:paraId="10635D1B" w14:textId="77777777" w:rsidR="002A2857" w:rsidRDefault="002A2857" w:rsidP="002A2857">
      <w:r>
        <w:t>Parte I: Definición de zonas sonoras</w:t>
      </w:r>
    </w:p>
    <w:p w14:paraId="4EF78CB4" w14:textId="77777777" w:rsidR="002A2857" w:rsidRDefault="002A2857" w:rsidP="002A2857">
      <w:r>
        <w:t>Artículo</w:t>
      </w:r>
    </w:p>
    <w:p w14:paraId="09DDC291" w14:textId="77777777" w:rsidR="002A2857" w:rsidRDefault="002A2857" w:rsidP="002A2857">
      <w:r>
        <w:t>en curso de tratamiento</w:t>
      </w:r>
    </w:p>
    <w:p w14:paraId="1B7DDABE" w14:textId="77777777" w:rsidR="002A2857" w:rsidRDefault="002A2857" w:rsidP="002A2857"/>
    <w:p w14:paraId="463D68FD" w14:textId="44BE9EAC" w:rsidR="002A2857" w:rsidRDefault="002A2857" w:rsidP="002A2857">
      <w:r>
        <w:t>Parte II</w:t>
      </w:r>
      <w:r w:rsidR="002F450F">
        <w:t>:</w:t>
      </w:r>
      <w:r>
        <w:t xml:space="preserve"> Definición de categorías de restricciones externas</w:t>
      </w:r>
    </w:p>
    <w:p w14:paraId="3CF19411" w14:textId="77777777" w:rsidR="002A2857" w:rsidRDefault="002A2857" w:rsidP="002A2857">
      <w:r>
        <w:t>Artículo</w:t>
      </w:r>
    </w:p>
    <w:p w14:paraId="1ACA2812" w14:textId="77777777" w:rsidR="002A2857" w:rsidRDefault="002A2857" w:rsidP="002A2857">
      <w:r>
        <w:t>en curso de tratamiento</w:t>
      </w:r>
    </w:p>
    <w:p w14:paraId="586FF07C" w14:textId="77777777" w:rsidR="002A2857" w:rsidRDefault="002A2857" w:rsidP="002A2857"/>
    <w:p w14:paraId="5969BCDB" w14:textId="77777777" w:rsidR="002A2857" w:rsidRDefault="002A2857" w:rsidP="002A2857">
      <w:r>
        <w:t>Capítulo VI: Definición de componentes</w:t>
      </w:r>
    </w:p>
    <w:p w14:paraId="487F0868" w14:textId="77777777" w:rsidR="002A2857" w:rsidRDefault="002A2857" w:rsidP="002A2857">
      <w:r>
        <w:t>Artículo</w:t>
      </w:r>
    </w:p>
    <w:p w14:paraId="4C72585E" w14:textId="77777777" w:rsidR="002A2857" w:rsidRDefault="002A2857" w:rsidP="002A2857">
      <w:r>
        <w:t>en curso de tratamiento</w:t>
      </w:r>
    </w:p>
    <w:p w14:paraId="59B4FF24" w14:textId="77777777" w:rsidR="002A2857" w:rsidRDefault="002A2857" w:rsidP="002A2857"/>
    <w:p w14:paraId="0FACDEA0" w14:textId="77777777" w:rsidR="002A2857" w:rsidRDefault="002A2857" w:rsidP="002A2857"/>
    <w:p w14:paraId="75E54BBB" w14:textId="77777777" w:rsidR="002A2857" w:rsidRDefault="002A2857" w:rsidP="002A2857">
      <w:r>
        <w:t>A 29 de julio de 2021.</w:t>
      </w:r>
    </w:p>
    <w:p w14:paraId="78973A31" w14:textId="77777777" w:rsidR="002A2857" w:rsidRDefault="002A2857" w:rsidP="002A2857"/>
    <w:p w14:paraId="5CA07457" w14:textId="77777777" w:rsidR="002A2857" w:rsidRDefault="002A2857" w:rsidP="002A2857"/>
    <w:p w14:paraId="129C2844" w14:textId="77777777" w:rsidR="002A2857" w:rsidRDefault="002A2857" w:rsidP="002A2857">
      <w:r>
        <w:t>Jean Castex</w:t>
      </w:r>
    </w:p>
    <w:p w14:paraId="0BC17972" w14:textId="77777777" w:rsidR="002A2857" w:rsidRDefault="002A2857" w:rsidP="002A2857">
      <w:r>
        <w:t xml:space="preserve">Por el </w:t>
      </w:r>
      <w:proofErr w:type="gramStart"/>
      <w:r>
        <w:t>Primer Ministro</w:t>
      </w:r>
      <w:proofErr w:type="gramEnd"/>
      <w:r>
        <w:t>:</w:t>
      </w:r>
    </w:p>
    <w:p w14:paraId="185CBB7F" w14:textId="77777777" w:rsidR="002A2857" w:rsidRDefault="002A2857" w:rsidP="002A2857"/>
    <w:p w14:paraId="3891A9A4" w14:textId="77777777" w:rsidR="002A2857" w:rsidRDefault="002A2857" w:rsidP="002A2857"/>
    <w:p w14:paraId="4725BC63" w14:textId="77777777" w:rsidR="002A2857" w:rsidRDefault="002A2857" w:rsidP="002A2857">
      <w:r>
        <w:t xml:space="preserve">La </w:t>
      </w:r>
      <w:proofErr w:type="gramStart"/>
      <w:r>
        <w:t>Ministra Delegada</w:t>
      </w:r>
      <w:proofErr w:type="gramEnd"/>
      <w:r>
        <w:t xml:space="preserve"> de la Ministra de la Transición Ecológica, responsable de vivienda,</w:t>
      </w:r>
    </w:p>
    <w:p w14:paraId="0DB90A91" w14:textId="77777777" w:rsidR="002A2857" w:rsidRDefault="002A2857" w:rsidP="002A2857">
      <w:r>
        <w:t xml:space="preserve">Emmanuelle </w:t>
      </w:r>
      <w:proofErr w:type="spellStart"/>
      <w:r>
        <w:t>Wargon</w:t>
      </w:r>
      <w:proofErr w:type="spellEnd"/>
    </w:p>
    <w:p w14:paraId="0ED72609" w14:textId="77777777" w:rsidR="002A2857" w:rsidRDefault="002A2857" w:rsidP="002A2857"/>
    <w:p w14:paraId="6EDAD413" w14:textId="77777777" w:rsidR="002A2857" w:rsidRDefault="002A2857" w:rsidP="002A2857"/>
    <w:p w14:paraId="5C06CE91" w14:textId="77777777" w:rsidR="002A2857" w:rsidRDefault="002A2857" w:rsidP="002A2857">
      <w:r>
        <w:t xml:space="preserve">La </w:t>
      </w:r>
      <w:proofErr w:type="gramStart"/>
      <w:r>
        <w:t>Ministra</w:t>
      </w:r>
      <w:proofErr w:type="gramEnd"/>
      <w:r>
        <w:t xml:space="preserve"> de la Transición Ecológica,</w:t>
      </w:r>
    </w:p>
    <w:p w14:paraId="0C2F7FA6" w14:textId="611586CA" w:rsidR="002A2857" w:rsidRDefault="002A2857" w:rsidP="002A2857">
      <w:r>
        <w:t xml:space="preserve">Barbara </w:t>
      </w:r>
      <w:proofErr w:type="spellStart"/>
      <w:r>
        <w:t>Pompili</w:t>
      </w:r>
      <w:proofErr w:type="spellEnd"/>
    </w:p>
    <w:p w14:paraId="1540B728" w14:textId="77777777" w:rsidR="002A2857" w:rsidRDefault="002A2857" w:rsidP="002A2857"/>
    <w:p w14:paraId="6EBF47AE" w14:textId="77777777" w:rsidR="002A2857" w:rsidRDefault="002A2857" w:rsidP="002A2857"/>
    <w:p w14:paraId="3B2DC95C" w14:textId="77777777" w:rsidR="002A2857" w:rsidRDefault="002A2857" w:rsidP="002A2857">
      <w:r>
        <w:t xml:space="preserve">El </w:t>
      </w:r>
      <w:proofErr w:type="gramStart"/>
      <w:r>
        <w:t>Ministro</w:t>
      </w:r>
      <w:proofErr w:type="gramEnd"/>
      <w:r>
        <w:t xml:space="preserve"> de los Territorios de Ultramar,</w:t>
      </w:r>
    </w:p>
    <w:p w14:paraId="66929EAB" w14:textId="77777777" w:rsidR="00BD4673" w:rsidRDefault="002A2857" w:rsidP="002A2857">
      <w:proofErr w:type="spellStart"/>
      <w:r>
        <w:t>Sébastien</w:t>
      </w:r>
      <w:proofErr w:type="spellEnd"/>
      <w:r>
        <w:t xml:space="preserve"> </w:t>
      </w:r>
      <w:proofErr w:type="spellStart"/>
      <w:r>
        <w:t>Lecornu</w:t>
      </w:r>
      <w:proofErr w:type="spellEnd"/>
    </w:p>
    <w:sectPr w:rsidR="00BD4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857"/>
    <w:rsid w:val="00027A6B"/>
    <w:rsid w:val="002A2857"/>
    <w:rsid w:val="002F450F"/>
    <w:rsid w:val="005D5962"/>
    <w:rsid w:val="00BD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2E79"/>
  <w15:chartTrackingRefBased/>
  <w15:docId w15:val="{CEBAEBE9-CC13-4087-9B09-A8858677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3221</Characters>
  <Application>Microsoft Office Word</Application>
  <DocSecurity>0</DocSecurity>
  <Lines>105</Lines>
  <Paragraphs>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>class='Internal'</cp:keywords>
  <dc:description/>
  <cp:lastModifiedBy>Antonia Čarija</cp:lastModifiedBy>
  <cp:revision>2</cp:revision>
  <dcterms:created xsi:type="dcterms:W3CDTF">2022-02-23T11:10:00Z</dcterms:created>
  <dcterms:modified xsi:type="dcterms:W3CDTF">2022-02-23T11:10:00Z</dcterms:modified>
</cp:coreProperties>
</file>