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09C5" w14:textId="77777777" w:rsidR="00D2361B" w:rsidRPr="00FB4946" w:rsidRDefault="00EC5CC3">
      <w:pPr>
        <w:pStyle w:val="Bodytext20"/>
        <w:spacing w:after="0"/>
        <w:ind w:left="0"/>
        <w:rPr>
          <w:sz w:val="36"/>
          <w:szCs w:val="36"/>
        </w:rPr>
      </w:pPr>
      <w:r w:rsidRPr="00FB4946">
        <w:rPr>
          <w:noProof/>
          <w:sz w:val="36"/>
        </w:rPr>
        <w:drawing>
          <wp:anchor distT="0" distB="0" distL="114300" distR="114300" simplePos="0" relativeHeight="125829378" behindDoc="0" locked="0" layoutInCell="1" allowOverlap="1" wp14:anchorId="482E1603" wp14:editId="2B0F42C3">
            <wp:simplePos x="0" y="0"/>
            <wp:positionH relativeFrom="page">
              <wp:posOffset>5843270</wp:posOffset>
            </wp:positionH>
            <wp:positionV relativeFrom="paragraph">
              <wp:posOffset>25400</wp:posOffset>
            </wp:positionV>
            <wp:extent cx="877570" cy="68262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77570" cy="682625"/>
                    </a:xfrm>
                    <a:prstGeom prst="rect">
                      <a:avLst/>
                    </a:prstGeom>
                  </pic:spPr>
                </pic:pic>
              </a:graphicData>
            </a:graphic>
          </wp:anchor>
        </w:drawing>
      </w:r>
      <w:r w:rsidRPr="00FB4946">
        <w:rPr>
          <w:rStyle w:val="Bodytext2"/>
          <w:b/>
          <w:sz w:val="36"/>
        </w:rPr>
        <w:t>Úřední věstník</w:t>
      </w:r>
    </w:p>
    <w:p w14:paraId="5D70AD52" w14:textId="77777777" w:rsidR="00D2361B" w:rsidRPr="00FB4946" w:rsidRDefault="00EC5CC3">
      <w:pPr>
        <w:pStyle w:val="Bodytext20"/>
        <w:pBdr>
          <w:bottom w:val="single" w:sz="4" w:space="0" w:color="auto"/>
        </w:pBdr>
        <w:spacing w:after="480"/>
        <w:ind w:left="0"/>
        <w:rPr>
          <w:sz w:val="36"/>
          <w:szCs w:val="36"/>
        </w:rPr>
      </w:pPr>
      <w:r w:rsidRPr="00FB4946">
        <w:rPr>
          <w:rStyle w:val="Bodytext2"/>
          <w:b/>
          <w:sz w:val="36"/>
        </w:rPr>
        <w:t>Nizozemského království</w:t>
      </w:r>
    </w:p>
    <w:p w14:paraId="46B60C10" w14:textId="77777777" w:rsidR="00D2361B" w:rsidRPr="00FB4946" w:rsidRDefault="00EC5CC3">
      <w:pPr>
        <w:pStyle w:val="BodyText"/>
        <w:spacing w:after="820" w:line="240" w:lineRule="auto"/>
        <w:ind w:firstLine="0"/>
        <w:rPr>
          <w:sz w:val="18"/>
          <w:szCs w:val="18"/>
        </w:rPr>
      </w:pPr>
      <w:r w:rsidRPr="00FB4946">
        <w:rPr>
          <w:rStyle w:val="BodyTextChar"/>
          <w:sz w:val="18"/>
        </w:rPr>
        <w:t>Ročník 2021</w:t>
      </w:r>
    </w:p>
    <w:p w14:paraId="50F9A385" w14:textId="77777777" w:rsidR="00D2361B" w:rsidRPr="00FB4946" w:rsidRDefault="00EC5CC3">
      <w:pPr>
        <w:pStyle w:val="Bodytext20"/>
        <w:pBdr>
          <w:top w:val="single" w:sz="4" w:space="0" w:color="auto"/>
        </w:pBdr>
        <w:ind w:left="3320"/>
        <w:rPr>
          <w:sz w:val="36"/>
          <w:szCs w:val="36"/>
        </w:rPr>
      </w:pPr>
      <w:r w:rsidRPr="00FB4946">
        <w:rPr>
          <w:rStyle w:val="Bodytext2"/>
          <w:b/>
          <w:sz w:val="36"/>
        </w:rPr>
        <w:t>228</w:t>
      </w:r>
    </w:p>
    <w:p w14:paraId="1402F9C3" w14:textId="77777777" w:rsidR="00D2361B" w:rsidRPr="00FB4946" w:rsidRDefault="00EC5CC3">
      <w:pPr>
        <w:pStyle w:val="Heading10"/>
        <w:keepNext/>
        <w:keepLines/>
        <w:pBdr>
          <w:bottom w:val="single" w:sz="4" w:space="0" w:color="auto"/>
        </w:pBdr>
        <w:rPr>
          <w:sz w:val="28"/>
          <w:szCs w:val="28"/>
        </w:rPr>
      </w:pPr>
      <w:bookmarkStart w:id="0" w:name="bookmark0"/>
      <w:r w:rsidRPr="00FB4946">
        <w:rPr>
          <w:rStyle w:val="Heading1"/>
          <w:b/>
          <w:sz w:val="28"/>
        </w:rPr>
        <w:t>Výnos ze dne 30. dubna 2021, kterým se mění výnos z roku 2014 o nakládání s obaly, pokud jde o zahrnutí cíle pro tříděný sběr kovových nádob na nápoje a zavedení záloh na kovové nádoby na nápoje (výnos o opatřeních pro kovové nádoby na nápoje)</w:t>
      </w:r>
      <w:bookmarkEnd w:id="0"/>
    </w:p>
    <w:p w14:paraId="51347C84" w14:textId="77777777" w:rsidR="00D2361B" w:rsidRPr="00FB4946" w:rsidRDefault="00EC5CC3">
      <w:pPr>
        <w:pStyle w:val="BodyText"/>
        <w:spacing w:after="180" w:line="259" w:lineRule="auto"/>
        <w:ind w:left="3320"/>
        <w:rPr>
          <w:sz w:val="18"/>
          <w:szCs w:val="18"/>
        </w:rPr>
      </w:pPr>
      <w:r w:rsidRPr="00FB4946">
        <w:rPr>
          <w:rStyle w:val="BodyTextChar"/>
          <w:sz w:val="18"/>
        </w:rPr>
        <w:t>My, Vilém-Alexandr, z milosti boží král Nizozemska, princ oranžsko-nasavský atd., atd., atd.</w:t>
      </w:r>
    </w:p>
    <w:p w14:paraId="6599A326" w14:textId="77777777" w:rsidR="00D2361B" w:rsidRPr="00FB4946" w:rsidRDefault="00EC5CC3">
      <w:pPr>
        <w:pStyle w:val="BodyText"/>
        <w:spacing w:after="0" w:line="264" w:lineRule="auto"/>
        <w:ind w:left="3320"/>
        <w:rPr>
          <w:sz w:val="18"/>
          <w:szCs w:val="18"/>
        </w:rPr>
      </w:pPr>
      <w:r w:rsidRPr="00FB4946">
        <w:rPr>
          <w:rStyle w:val="BodyTextChar"/>
          <w:sz w:val="18"/>
        </w:rPr>
        <w:t>na návrh státního tajemníka pro infrastrukturu a vodní hospodářství č. IENW/BSK-2020/226801 ze dne 21. prosince 2020, generální ředitelství pro administrativní a právní záležitosti;</w:t>
      </w:r>
    </w:p>
    <w:p w14:paraId="5214E8C8" w14:textId="77777777" w:rsidR="00D2361B" w:rsidRPr="00FB4946" w:rsidRDefault="00EC5CC3">
      <w:pPr>
        <w:pStyle w:val="BodyText"/>
        <w:spacing w:after="0" w:line="264" w:lineRule="auto"/>
        <w:ind w:left="3320"/>
        <w:rPr>
          <w:sz w:val="18"/>
          <w:szCs w:val="18"/>
        </w:rPr>
      </w:pPr>
      <w:r w:rsidRPr="00FB4946">
        <w:rPr>
          <w:rStyle w:val="BodyTextChar"/>
          <w:sz w:val="18"/>
        </w:rPr>
        <w:t>s ohledem na čl. 9.5.2 odst. 1 a čl. 15.32 odst. 1 písm. a) zákona o environmentálním managementu;</w:t>
      </w:r>
    </w:p>
    <w:p w14:paraId="073323CA" w14:textId="77777777" w:rsidR="00D2361B" w:rsidRPr="00FB4946" w:rsidRDefault="00EC5CC3">
      <w:pPr>
        <w:pStyle w:val="BodyText"/>
        <w:spacing w:after="0" w:line="264" w:lineRule="auto"/>
        <w:ind w:left="3320"/>
        <w:rPr>
          <w:sz w:val="18"/>
          <w:szCs w:val="18"/>
        </w:rPr>
      </w:pPr>
      <w:r w:rsidRPr="00FB4946">
        <w:rPr>
          <w:rStyle w:val="BodyTextChar"/>
          <w:sz w:val="18"/>
        </w:rPr>
        <w:t>s ohledem na stanovisko poradní sekce Státní rady (stanovisko ze dne 3. února 2021, č. W17.20.0505/IV);</w:t>
      </w:r>
    </w:p>
    <w:p w14:paraId="4FF0BBC6" w14:textId="77777777" w:rsidR="00D2361B" w:rsidRPr="00FB4946" w:rsidRDefault="00EC5CC3">
      <w:pPr>
        <w:pStyle w:val="BodyText"/>
        <w:spacing w:after="180" w:line="264" w:lineRule="auto"/>
        <w:ind w:left="3320"/>
        <w:rPr>
          <w:sz w:val="18"/>
          <w:szCs w:val="18"/>
        </w:rPr>
      </w:pPr>
      <w:r w:rsidRPr="00FB4946">
        <w:rPr>
          <w:rStyle w:val="BodyTextChar"/>
          <w:sz w:val="18"/>
        </w:rPr>
        <w:t>s ohledem na podrobnou zprávu státního tajemníka pro infrastrukturu a vodní hospodářství ze dne 23. dubna 2021, č. IenW/BSK-2021/54585, generálního ředitelství pro administrativní a právní záležitosti;</w:t>
      </w:r>
    </w:p>
    <w:p w14:paraId="61606807" w14:textId="77777777" w:rsidR="00D2361B" w:rsidRPr="00FB4946" w:rsidRDefault="00EC5CC3">
      <w:pPr>
        <w:pStyle w:val="BodyText"/>
        <w:spacing w:after="400" w:line="264" w:lineRule="auto"/>
        <w:ind w:left="3320"/>
        <w:rPr>
          <w:sz w:val="18"/>
          <w:szCs w:val="18"/>
        </w:rPr>
      </w:pPr>
      <w:r w:rsidRPr="00FB4946">
        <w:rPr>
          <w:rStyle w:val="BodyTextChar"/>
          <w:sz w:val="18"/>
        </w:rPr>
        <w:t>tímto schvalujeme a nařizujeme níže uvedené:</w:t>
      </w:r>
    </w:p>
    <w:p w14:paraId="4A83D139" w14:textId="47D3D9B3" w:rsidR="00D2361B" w:rsidRPr="00FB4946" w:rsidRDefault="00775800">
      <w:pPr>
        <w:pStyle w:val="Heading10"/>
        <w:keepNext/>
        <w:keepLines/>
        <w:spacing w:after="180" w:line="264" w:lineRule="auto"/>
        <w:rPr>
          <w:sz w:val="18"/>
          <w:szCs w:val="18"/>
        </w:rPr>
      </w:pPr>
      <w:bookmarkStart w:id="1" w:name="bookmark2"/>
      <w:r w:rsidRPr="00FB4946">
        <w:rPr>
          <w:rStyle w:val="Heading1"/>
          <w:b/>
          <w:sz w:val="18"/>
        </w:rPr>
        <w:t xml:space="preserve">ČLÁNEK </w:t>
      </w:r>
      <w:r w:rsidR="00EC5CC3" w:rsidRPr="00FB4946">
        <w:rPr>
          <w:rStyle w:val="Heading1"/>
          <w:b/>
          <w:sz w:val="18"/>
        </w:rPr>
        <w:t>I</w:t>
      </w:r>
      <w:bookmarkEnd w:id="1"/>
    </w:p>
    <w:p w14:paraId="3DFE5B23" w14:textId="77777777" w:rsidR="00D2361B" w:rsidRPr="00FB4946" w:rsidRDefault="00EC5CC3">
      <w:pPr>
        <w:pStyle w:val="BodyText"/>
        <w:spacing w:after="180" w:line="264" w:lineRule="auto"/>
        <w:ind w:left="3500" w:firstLine="0"/>
        <w:rPr>
          <w:sz w:val="18"/>
          <w:szCs w:val="18"/>
        </w:rPr>
      </w:pPr>
      <w:r w:rsidRPr="00FB4946">
        <w:rPr>
          <w:rStyle w:val="BodyTextChar"/>
          <w:sz w:val="18"/>
        </w:rPr>
        <w:t>Výnos o nakládání s obaly z roku 2014 se mění takto:</w:t>
      </w:r>
    </w:p>
    <w:p w14:paraId="61FB28FA" w14:textId="77777777" w:rsidR="00D2361B" w:rsidRPr="00FB4946" w:rsidRDefault="00EC5CC3">
      <w:pPr>
        <w:pStyle w:val="BodyText"/>
        <w:spacing w:after="180" w:line="264" w:lineRule="auto"/>
        <w:ind w:left="3320" w:firstLine="0"/>
        <w:rPr>
          <w:sz w:val="18"/>
          <w:szCs w:val="18"/>
        </w:rPr>
      </w:pPr>
      <w:r w:rsidRPr="00FB4946">
        <w:rPr>
          <w:rStyle w:val="BodyTextChar"/>
          <w:sz w:val="18"/>
        </w:rPr>
        <w:t>A</w:t>
      </w:r>
    </w:p>
    <w:p w14:paraId="7B5FE1CC" w14:textId="77777777" w:rsidR="00D2361B" w:rsidRPr="00FB4946" w:rsidRDefault="00EC5CC3">
      <w:pPr>
        <w:pStyle w:val="BodyText"/>
        <w:spacing w:after="0"/>
        <w:ind w:left="3320"/>
        <w:rPr>
          <w:sz w:val="18"/>
          <w:szCs w:val="18"/>
        </w:rPr>
      </w:pPr>
      <w:r w:rsidRPr="00FB4946">
        <w:rPr>
          <w:rStyle w:val="BodyTextChar"/>
          <w:sz w:val="18"/>
        </w:rPr>
        <w:t>V čl. 1 odst. 1 se tečka na konci písmene k) nahrazuje středníkem, za který se doplní nové písmeno v tomto znění:</w:t>
      </w:r>
    </w:p>
    <w:p w14:paraId="28664D4A" w14:textId="77777777" w:rsidR="00D2361B" w:rsidRPr="00FB4946" w:rsidRDefault="00EC5CC3">
      <w:pPr>
        <w:pStyle w:val="BodyText"/>
        <w:spacing w:after="180"/>
        <w:ind w:left="3320"/>
        <w:rPr>
          <w:sz w:val="18"/>
          <w:szCs w:val="18"/>
        </w:rPr>
      </w:pPr>
      <w:r w:rsidRPr="00FB4946">
        <w:rPr>
          <w:rStyle w:val="BodyTextChar"/>
          <w:sz w:val="18"/>
        </w:rPr>
        <w:t xml:space="preserve">p. </w:t>
      </w:r>
      <w:r w:rsidRPr="00FB4946">
        <w:rPr>
          <w:rStyle w:val="BodyTextChar"/>
          <w:i/>
          <w:sz w:val="18"/>
        </w:rPr>
        <w:t>kovové nádoby na nápoje:</w:t>
      </w:r>
      <w:r w:rsidRPr="00FB4946">
        <w:rPr>
          <w:rStyle w:val="BodyTextChar"/>
          <w:sz w:val="18"/>
        </w:rPr>
        <w:t xml:space="preserve"> nádoby vhodné pro balení nápojů, jejichž hlavní složkou je druh kovu nebo jejich směs.</w:t>
      </w:r>
    </w:p>
    <w:p w14:paraId="77AFE539" w14:textId="77777777" w:rsidR="00D2361B" w:rsidRPr="00FB4946" w:rsidRDefault="00EC5CC3">
      <w:pPr>
        <w:pStyle w:val="BodyText"/>
        <w:spacing w:after="240" w:line="264" w:lineRule="auto"/>
        <w:ind w:left="3320" w:firstLine="0"/>
        <w:rPr>
          <w:sz w:val="18"/>
          <w:szCs w:val="18"/>
        </w:rPr>
      </w:pPr>
      <w:r w:rsidRPr="00FB4946">
        <w:rPr>
          <w:rStyle w:val="BodyTextChar"/>
          <w:sz w:val="18"/>
        </w:rPr>
        <w:t>B</w:t>
      </w:r>
    </w:p>
    <w:p w14:paraId="31F9B7A4" w14:textId="77777777" w:rsidR="00D2361B" w:rsidRPr="00FB4946" w:rsidRDefault="00EC5CC3">
      <w:pPr>
        <w:pStyle w:val="BodyText"/>
        <w:spacing w:after="180" w:line="264" w:lineRule="auto"/>
        <w:ind w:left="3500" w:firstLine="0"/>
        <w:rPr>
          <w:sz w:val="18"/>
          <w:szCs w:val="18"/>
        </w:rPr>
      </w:pPr>
      <w:r w:rsidRPr="00FB4946">
        <w:rPr>
          <w:rStyle w:val="BodyTextChar"/>
          <w:sz w:val="18"/>
        </w:rPr>
        <w:t>Za článek 6a se vkládá nový článek, který zní:</w:t>
      </w:r>
    </w:p>
    <w:p w14:paraId="5406D2D6" w14:textId="77777777" w:rsidR="00D2361B" w:rsidRPr="00FB4946" w:rsidRDefault="00EC5CC3">
      <w:pPr>
        <w:pStyle w:val="BodyText"/>
        <w:spacing w:line="240" w:lineRule="auto"/>
        <w:ind w:left="3180" w:firstLine="0"/>
        <w:rPr>
          <w:sz w:val="18"/>
          <w:szCs w:val="18"/>
        </w:rPr>
      </w:pPr>
      <w:r w:rsidRPr="00FB4946">
        <w:rPr>
          <w:rStyle w:val="BodyTextChar"/>
          <w:b/>
          <w:sz w:val="18"/>
        </w:rPr>
        <w:t>Článek 6b</w:t>
      </w:r>
    </w:p>
    <w:p w14:paraId="24D347CA" w14:textId="77777777" w:rsidR="00D2361B" w:rsidRPr="00FB4946" w:rsidRDefault="00EC5CC3">
      <w:pPr>
        <w:pStyle w:val="BodyText"/>
        <w:numPr>
          <w:ilvl w:val="0"/>
          <w:numId w:val="1"/>
        </w:numPr>
        <w:tabs>
          <w:tab w:val="left" w:pos="3650"/>
        </w:tabs>
        <w:spacing w:after="0"/>
        <w:ind w:left="3180"/>
        <w:rPr>
          <w:sz w:val="18"/>
          <w:szCs w:val="18"/>
        </w:rPr>
      </w:pPr>
      <w:r w:rsidRPr="00FB4946">
        <w:rPr>
          <w:rStyle w:val="BodyTextChar"/>
          <w:sz w:val="18"/>
        </w:rPr>
        <w:t xml:space="preserve">Výrobce nebo dovozce, který uvádí na trh v Nizozemsku nápoje v </w:t>
      </w:r>
      <w:r w:rsidRPr="00FB4946">
        <w:rPr>
          <w:rStyle w:val="BodyTextChar"/>
          <w:sz w:val="18"/>
        </w:rPr>
        <w:lastRenderedPageBreak/>
        <w:t>kovových nádobách na nápoje o objemu 3 litry nebo méně, je povinen zajistit provádění tříděného sběru v každém kalendářním roce u alespoň 90 % hmotnostních z celkového množství těchto kovových nádob na nápoje uvedených na trh v Nizozemsku výrobcem nebo dovozcem v daném kalendářním roce.</w:t>
      </w:r>
    </w:p>
    <w:p w14:paraId="5875E760" w14:textId="77777777" w:rsidR="00D2361B" w:rsidRPr="00FB4946" w:rsidRDefault="00EC5CC3">
      <w:pPr>
        <w:pStyle w:val="BodyText"/>
        <w:numPr>
          <w:ilvl w:val="0"/>
          <w:numId w:val="1"/>
        </w:numPr>
        <w:tabs>
          <w:tab w:val="left" w:pos="3650"/>
        </w:tabs>
        <w:ind w:left="3180"/>
        <w:rPr>
          <w:sz w:val="18"/>
          <w:szCs w:val="18"/>
        </w:rPr>
      </w:pPr>
      <w:r w:rsidRPr="00FB4946">
        <w:rPr>
          <w:rStyle w:val="BodyTextChar"/>
          <w:sz w:val="18"/>
        </w:rPr>
        <w:t>Odchylně od prvního odstavce postačuje tříděný sběr uvedený ve zmíněném odstavci ve výši nejméně 80 % hmotnostních za předpokladu, že 10 % hmotnostních kovových nádob na nápoje uvedených na trh, které nejsou shromažďovány tříděným sběrem, nemá menší potenciál projít přípravou k opětovnému použití, recyklaci nebo jiným zpracováním k užitečnému využití, a že výrobky pocházející z těchto operací mají srovnatelnou kvalitu jako výrobky pocházející z kovových nádob na nápoje shromážděných tříděným sběrem.</w:t>
      </w:r>
    </w:p>
    <w:p w14:paraId="3E3A234B" w14:textId="77777777" w:rsidR="00D2361B" w:rsidRPr="00FB4946" w:rsidRDefault="00EC5CC3">
      <w:pPr>
        <w:pStyle w:val="BodyText"/>
        <w:ind w:left="3180" w:firstLine="0"/>
        <w:rPr>
          <w:sz w:val="18"/>
          <w:szCs w:val="18"/>
        </w:rPr>
      </w:pPr>
      <w:r w:rsidRPr="00FB4946">
        <w:rPr>
          <w:rStyle w:val="BodyTextChar"/>
          <w:sz w:val="18"/>
        </w:rPr>
        <w:t>C</w:t>
      </w:r>
    </w:p>
    <w:p w14:paraId="5768D0C8" w14:textId="77777777" w:rsidR="00D2361B" w:rsidRPr="00FB4946" w:rsidRDefault="00EC5CC3">
      <w:pPr>
        <w:pStyle w:val="BodyText"/>
        <w:spacing w:line="266" w:lineRule="auto"/>
        <w:ind w:left="3180"/>
        <w:rPr>
          <w:sz w:val="18"/>
          <w:szCs w:val="18"/>
        </w:rPr>
      </w:pPr>
      <w:r w:rsidRPr="00FB4946">
        <w:rPr>
          <w:rStyle w:val="BodyTextChar"/>
          <w:sz w:val="18"/>
        </w:rPr>
        <w:t>V ustanovení čl. 8 odst. 1 se slova „z článků 3, 6, 6a, 7, 12 a 15“ nahrazují slovy „z článků 3, 6, 6a, 6b, 7, 12, 13 a 15“.</w:t>
      </w:r>
    </w:p>
    <w:p w14:paraId="6B1E6F02" w14:textId="77777777" w:rsidR="00D2361B" w:rsidRPr="00FB4946" w:rsidRDefault="00EC5CC3">
      <w:pPr>
        <w:pStyle w:val="BodyText"/>
        <w:ind w:left="3180" w:firstLine="0"/>
        <w:rPr>
          <w:sz w:val="18"/>
          <w:szCs w:val="18"/>
        </w:rPr>
      </w:pPr>
      <w:r w:rsidRPr="00FB4946">
        <w:rPr>
          <w:rStyle w:val="BodyTextChar"/>
          <w:sz w:val="18"/>
        </w:rPr>
        <w:t>D</w:t>
      </w:r>
    </w:p>
    <w:p w14:paraId="09957E37" w14:textId="77777777" w:rsidR="00D2361B" w:rsidRPr="00FB4946" w:rsidRDefault="00EC5CC3">
      <w:pPr>
        <w:pStyle w:val="BodyText"/>
        <w:ind w:left="3180"/>
        <w:rPr>
          <w:sz w:val="18"/>
          <w:szCs w:val="18"/>
        </w:rPr>
      </w:pPr>
      <w:r w:rsidRPr="00FB4946">
        <w:rPr>
          <w:rStyle w:val="BodyTextChar"/>
          <w:sz w:val="18"/>
        </w:rPr>
        <w:t>V čl. 9 odst. 1 se slova „v článcích 5, 6 odst. 1, 2 a 4, 6a, 7, 8 odst. 1 a 12“ nahrazují slovy „v článcích 5, 6 odst. 1, 2 a 4, 6a, 6b, 7, 8 odst. 1, 12 a 13“.</w:t>
      </w:r>
    </w:p>
    <w:p w14:paraId="4717B967" w14:textId="77777777" w:rsidR="00D2361B" w:rsidRPr="00FB4946" w:rsidRDefault="00EC5CC3">
      <w:pPr>
        <w:pStyle w:val="BodyText"/>
        <w:spacing w:after="240"/>
        <w:ind w:left="3180" w:firstLine="0"/>
        <w:rPr>
          <w:sz w:val="18"/>
          <w:szCs w:val="18"/>
        </w:rPr>
      </w:pPr>
      <w:r w:rsidRPr="00FB4946">
        <w:rPr>
          <w:rStyle w:val="BodyTextChar"/>
          <w:sz w:val="18"/>
        </w:rPr>
        <w:t>E</w:t>
      </w:r>
    </w:p>
    <w:p w14:paraId="743091CF" w14:textId="77777777" w:rsidR="00D2361B" w:rsidRPr="00FB4946" w:rsidRDefault="00EC5CC3">
      <w:pPr>
        <w:pStyle w:val="BodyText"/>
        <w:ind w:left="3360" w:firstLine="0"/>
        <w:rPr>
          <w:sz w:val="18"/>
          <w:szCs w:val="18"/>
        </w:rPr>
      </w:pPr>
      <w:r w:rsidRPr="00FB4946">
        <w:rPr>
          <w:rStyle w:val="BodyTextChar"/>
          <w:sz w:val="18"/>
        </w:rPr>
        <w:t>Za článek 12 se vkládá nový článek v tomto znění:</w:t>
      </w:r>
    </w:p>
    <w:p w14:paraId="0656B9E6" w14:textId="77777777" w:rsidR="00D2361B" w:rsidRPr="00FB4946" w:rsidRDefault="00EC5CC3">
      <w:pPr>
        <w:pStyle w:val="BodyText"/>
        <w:ind w:left="3180" w:firstLine="0"/>
        <w:rPr>
          <w:sz w:val="18"/>
          <w:szCs w:val="18"/>
        </w:rPr>
      </w:pPr>
      <w:r w:rsidRPr="00FB4946">
        <w:rPr>
          <w:rStyle w:val="BodyTextChar"/>
          <w:b/>
          <w:sz w:val="18"/>
        </w:rPr>
        <w:t>Článek 13</w:t>
      </w:r>
    </w:p>
    <w:p w14:paraId="48265E3B" w14:textId="77777777" w:rsidR="00D2361B" w:rsidRPr="00FB4946" w:rsidRDefault="00EC5CC3">
      <w:pPr>
        <w:pStyle w:val="BodyText"/>
        <w:numPr>
          <w:ilvl w:val="0"/>
          <w:numId w:val="2"/>
        </w:numPr>
        <w:tabs>
          <w:tab w:val="left" w:pos="3635"/>
        </w:tabs>
        <w:spacing w:after="0" w:line="259" w:lineRule="auto"/>
        <w:ind w:left="3180"/>
        <w:rPr>
          <w:sz w:val="18"/>
          <w:szCs w:val="18"/>
        </w:rPr>
      </w:pPr>
      <w:r w:rsidRPr="00FB4946">
        <w:rPr>
          <w:rStyle w:val="BodyTextChar"/>
          <w:sz w:val="18"/>
        </w:rPr>
        <w:t>Výrobce nebo dovozce, který uvádí v Nizozemsku na trh nápoje v kovových nádobách na nápoje o objemu 3 litry nebo méně, je povinen vybírat zálohy na tyto nádoby na nápoje.</w:t>
      </w:r>
    </w:p>
    <w:p w14:paraId="02F9E7B0" w14:textId="77777777" w:rsidR="00D2361B" w:rsidRPr="00FB4946" w:rsidRDefault="00EC5CC3">
      <w:pPr>
        <w:pStyle w:val="BodyText"/>
        <w:numPr>
          <w:ilvl w:val="0"/>
          <w:numId w:val="2"/>
        </w:numPr>
        <w:tabs>
          <w:tab w:val="left" w:pos="3635"/>
        </w:tabs>
        <w:spacing w:line="259" w:lineRule="auto"/>
        <w:ind w:left="3180"/>
        <w:rPr>
          <w:sz w:val="18"/>
          <w:szCs w:val="18"/>
        </w:rPr>
      </w:pPr>
      <w:r w:rsidRPr="00FB4946">
        <w:rPr>
          <w:rStyle w:val="BodyTextChar"/>
          <w:sz w:val="18"/>
        </w:rPr>
        <w:t>Ustanovení čl. 12 odst. 2 a 3 se použije odpovídajícím způsobem, když slovo „lahve“ se nahradí slovy „kovové nádoby na nápoje“.</w:t>
      </w:r>
    </w:p>
    <w:p w14:paraId="4839EDC7" w14:textId="77777777" w:rsidR="00D2361B" w:rsidRPr="00FB4946" w:rsidRDefault="00EC5CC3">
      <w:pPr>
        <w:pStyle w:val="BodyText"/>
        <w:ind w:left="3180" w:firstLine="0"/>
        <w:rPr>
          <w:sz w:val="18"/>
          <w:szCs w:val="18"/>
        </w:rPr>
      </w:pPr>
      <w:r w:rsidRPr="00FB4946">
        <w:rPr>
          <w:rStyle w:val="BodyTextChar"/>
          <w:sz w:val="18"/>
        </w:rPr>
        <w:t>F</w:t>
      </w:r>
    </w:p>
    <w:p w14:paraId="7163D6E4" w14:textId="77777777" w:rsidR="00D2361B" w:rsidRPr="00FB4946" w:rsidRDefault="00EC5CC3">
      <w:pPr>
        <w:pStyle w:val="BodyText"/>
        <w:ind w:left="3180"/>
        <w:rPr>
          <w:sz w:val="18"/>
          <w:szCs w:val="18"/>
        </w:rPr>
      </w:pPr>
      <w:r w:rsidRPr="00FB4946">
        <w:rPr>
          <w:rStyle w:val="BodyTextChar"/>
          <w:sz w:val="18"/>
        </w:rPr>
        <w:t>Ustanovení druhé věty článku 14 má nově toto znění: Tento předpis může stanovit minimální výši zálohy pro každý typ nápojového obalu nebo na základě objemu nápojového obalu.</w:t>
      </w:r>
    </w:p>
    <w:p w14:paraId="1E37D361" w14:textId="77777777" w:rsidR="00D2361B" w:rsidRPr="00FB4946" w:rsidRDefault="00EC5CC3">
      <w:pPr>
        <w:pStyle w:val="BodyText"/>
        <w:spacing w:after="240"/>
        <w:ind w:left="3180" w:firstLine="0"/>
        <w:rPr>
          <w:sz w:val="18"/>
          <w:szCs w:val="18"/>
        </w:rPr>
      </w:pPr>
      <w:r w:rsidRPr="00FB4946">
        <w:rPr>
          <w:rStyle w:val="BodyTextChar"/>
          <w:sz w:val="18"/>
        </w:rPr>
        <w:t>G</w:t>
      </w:r>
    </w:p>
    <w:p w14:paraId="5EB4EF1A" w14:textId="77777777" w:rsidR="00D2361B" w:rsidRPr="00FB4946" w:rsidRDefault="00EC5CC3">
      <w:pPr>
        <w:pStyle w:val="BodyText"/>
        <w:spacing w:after="400" w:line="266" w:lineRule="auto"/>
        <w:ind w:left="3180"/>
        <w:rPr>
          <w:sz w:val="18"/>
          <w:szCs w:val="18"/>
        </w:rPr>
      </w:pPr>
      <w:r w:rsidRPr="00FB4946">
        <w:rPr>
          <w:rStyle w:val="BodyTextChar"/>
          <w:sz w:val="18"/>
        </w:rPr>
        <w:t>V čl. 15 odst. 1 se slova „podle čl. 12 odst. 1“ nahrazují slovy „podle čl. 12 odst. 1 a čl. 13 odst. 1“.</w:t>
      </w:r>
    </w:p>
    <w:p w14:paraId="5E45A17E" w14:textId="0E4B431A" w:rsidR="00D2361B" w:rsidRPr="00FB4946" w:rsidRDefault="00775800">
      <w:pPr>
        <w:pStyle w:val="Heading10"/>
        <w:keepNext/>
        <w:keepLines/>
        <w:spacing w:after="200" w:line="262" w:lineRule="auto"/>
        <w:ind w:left="3180"/>
        <w:rPr>
          <w:sz w:val="18"/>
          <w:szCs w:val="18"/>
        </w:rPr>
      </w:pPr>
      <w:bookmarkStart w:id="2" w:name="bookmark4"/>
      <w:r w:rsidRPr="00FB4946">
        <w:rPr>
          <w:rStyle w:val="Heading1"/>
          <w:b/>
          <w:sz w:val="18"/>
        </w:rPr>
        <w:t xml:space="preserve">ČLÁNEK </w:t>
      </w:r>
      <w:r w:rsidR="00EC5CC3" w:rsidRPr="00FB4946">
        <w:rPr>
          <w:rStyle w:val="Heading1"/>
          <w:b/>
          <w:sz w:val="18"/>
        </w:rPr>
        <w:t>II</w:t>
      </w:r>
      <w:bookmarkEnd w:id="2"/>
    </w:p>
    <w:p w14:paraId="305151F1" w14:textId="77777777" w:rsidR="00D2361B" w:rsidRPr="00FB4946" w:rsidRDefault="00EC5CC3">
      <w:pPr>
        <w:pStyle w:val="BodyText"/>
        <w:numPr>
          <w:ilvl w:val="0"/>
          <w:numId w:val="3"/>
        </w:numPr>
        <w:tabs>
          <w:tab w:val="left" w:pos="3645"/>
        </w:tabs>
        <w:spacing w:after="0" w:line="259" w:lineRule="auto"/>
        <w:ind w:left="3180"/>
        <w:rPr>
          <w:sz w:val="18"/>
          <w:szCs w:val="18"/>
        </w:rPr>
      </w:pPr>
      <w:r w:rsidRPr="00FB4946">
        <w:rPr>
          <w:rStyle w:val="BodyTextChar"/>
          <w:sz w:val="18"/>
        </w:rPr>
        <w:t>Čl. I částí A, E, F a G nabývají účinnosti dnem 31. prosince 2022.</w:t>
      </w:r>
    </w:p>
    <w:p w14:paraId="3AC144FF" w14:textId="77777777" w:rsidR="00D2361B" w:rsidRPr="00FB4946" w:rsidRDefault="00EC5CC3">
      <w:pPr>
        <w:pStyle w:val="BodyText"/>
        <w:numPr>
          <w:ilvl w:val="0"/>
          <w:numId w:val="3"/>
        </w:numPr>
        <w:tabs>
          <w:tab w:val="left" w:pos="3645"/>
        </w:tabs>
        <w:spacing w:line="259" w:lineRule="auto"/>
        <w:ind w:left="3180"/>
        <w:rPr>
          <w:sz w:val="18"/>
          <w:szCs w:val="18"/>
        </w:rPr>
        <w:sectPr w:rsidR="00D2361B" w:rsidRPr="00FB4946">
          <w:footerReference w:type="default" r:id="rId8"/>
          <w:pgSz w:w="11170" w:h="15422"/>
          <w:pgMar w:top="523" w:right="782" w:bottom="2065" w:left="787" w:header="95" w:footer="3" w:gutter="0"/>
          <w:pgNumType w:start="1"/>
          <w:cols w:space="720"/>
          <w:noEndnote/>
          <w:docGrid w:linePitch="360"/>
        </w:sectPr>
      </w:pPr>
      <w:r w:rsidRPr="00FB4946">
        <w:rPr>
          <w:rStyle w:val="BodyTextChar"/>
          <w:sz w:val="18"/>
        </w:rPr>
        <w:t>Čl. I část B nabývá účinnosti dnem 1. ledna 2024.</w:t>
      </w:r>
    </w:p>
    <w:p w14:paraId="2380B831" w14:textId="77777777" w:rsidR="00D2361B" w:rsidRPr="00FB4946" w:rsidRDefault="00EC5CC3">
      <w:pPr>
        <w:pStyle w:val="BodyText"/>
        <w:numPr>
          <w:ilvl w:val="0"/>
          <w:numId w:val="3"/>
        </w:numPr>
        <w:tabs>
          <w:tab w:val="left" w:pos="3682"/>
        </w:tabs>
        <w:spacing w:after="400" w:line="266" w:lineRule="auto"/>
        <w:ind w:left="3180"/>
        <w:rPr>
          <w:sz w:val="18"/>
          <w:szCs w:val="18"/>
        </w:rPr>
      </w:pPr>
      <w:r w:rsidRPr="00FB4946">
        <w:rPr>
          <w:rStyle w:val="BodyTextChar"/>
          <w:sz w:val="18"/>
        </w:rPr>
        <w:lastRenderedPageBreak/>
        <w:t>Čl. I částí C a D nabývají účinnosti v době stanovené královským výnosem.</w:t>
      </w:r>
    </w:p>
    <w:p w14:paraId="1C26E334" w14:textId="2DDFFC33" w:rsidR="00D2361B" w:rsidRPr="00FB4946" w:rsidRDefault="00775800">
      <w:pPr>
        <w:pStyle w:val="Heading10"/>
        <w:keepNext/>
        <w:keepLines/>
        <w:spacing w:after="200" w:line="259" w:lineRule="auto"/>
        <w:ind w:left="3180"/>
        <w:rPr>
          <w:sz w:val="18"/>
          <w:szCs w:val="18"/>
        </w:rPr>
      </w:pPr>
      <w:bookmarkStart w:id="3" w:name="bookmark6"/>
      <w:r w:rsidRPr="00FB4946">
        <w:rPr>
          <w:rStyle w:val="Heading1"/>
          <w:b/>
          <w:sz w:val="18"/>
        </w:rPr>
        <w:t xml:space="preserve">ČLÁNEK </w:t>
      </w:r>
      <w:r w:rsidR="00EC5CC3" w:rsidRPr="00FB4946">
        <w:rPr>
          <w:rStyle w:val="Heading1"/>
          <w:b/>
          <w:sz w:val="18"/>
        </w:rPr>
        <w:t>III</w:t>
      </w:r>
      <w:bookmarkEnd w:id="3"/>
    </w:p>
    <w:p w14:paraId="1AE70C99" w14:textId="77777777" w:rsidR="00D2361B" w:rsidRPr="00FB4946" w:rsidRDefault="00EC5CC3">
      <w:pPr>
        <w:pStyle w:val="BodyText"/>
        <w:spacing w:line="259" w:lineRule="auto"/>
        <w:ind w:left="3180"/>
        <w:rPr>
          <w:sz w:val="18"/>
          <w:szCs w:val="18"/>
        </w:rPr>
      </w:pPr>
      <w:r w:rsidRPr="00FB4946">
        <w:rPr>
          <w:rStyle w:val="BodyTextChar"/>
          <w:sz w:val="18"/>
        </w:rPr>
        <w:t xml:space="preserve">Tento výnos se uvádí jako: výnos o opatřeních týkajících se kovových nápojových obalů. </w:t>
      </w:r>
    </w:p>
    <w:p w14:paraId="2CDB00BB" w14:textId="77777777" w:rsidR="00D2361B" w:rsidRPr="00FB4946" w:rsidRDefault="00EC5CC3">
      <w:pPr>
        <w:pStyle w:val="BodyText"/>
        <w:spacing w:line="259" w:lineRule="auto"/>
        <w:ind w:left="3180"/>
        <w:rPr>
          <w:sz w:val="18"/>
          <w:szCs w:val="18"/>
        </w:rPr>
      </w:pPr>
      <w:r w:rsidRPr="00FB4946">
        <w:rPr>
          <w:rStyle w:val="BodyTextChar"/>
          <w:sz w:val="18"/>
        </w:rPr>
        <w:t>Tímto nařizuji, aby byl tento výnos vyhlášen spolu se souvisejícími vysvětlujícími poznámkami ve Věstníku zákonů a výnosů.</w:t>
      </w:r>
    </w:p>
    <w:p w14:paraId="68B7D3C8" w14:textId="77777777" w:rsidR="00D2361B" w:rsidRPr="00FB4946" w:rsidRDefault="00EC5CC3">
      <w:pPr>
        <w:pStyle w:val="BodyText"/>
        <w:spacing w:after="0" w:line="259" w:lineRule="auto"/>
        <w:ind w:left="3180" w:firstLine="0"/>
        <w:rPr>
          <w:sz w:val="18"/>
          <w:szCs w:val="18"/>
        </w:rPr>
      </w:pPr>
      <w:r w:rsidRPr="00FB4946">
        <w:rPr>
          <w:rStyle w:val="BodyTextChar"/>
          <w:sz w:val="18"/>
        </w:rPr>
        <w:t>V Haagu, dne 30. dubna 2021</w:t>
      </w:r>
    </w:p>
    <w:p w14:paraId="6F44954B" w14:textId="77777777" w:rsidR="00D2361B" w:rsidRPr="00FB4946" w:rsidRDefault="00EC5CC3">
      <w:pPr>
        <w:pStyle w:val="BodyText"/>
        <w:spacing w:line="259" w:lineRule="auto"/>
        <w:ind w:firstLine="0"/>
        <w:jc w:val="right"/>
        <w:rPr>
          <w:sz w:val="18"/>
          <w:szCs w:val="18"/>
        </w:rPr>
      </w:pPr>
      <w:r w:rsidRPr="00FB4946">
        <w:rPr>
          <w:rStyle w:val="BodyTextChar"/>
          <w:sz w:val="18"/>
        </w:rPr>
        <w:t>Vilém-Alexandr</w:t>
      </w:r>
    </w:p>
    <w:p w14:paraId="35203ED4" w14:textId="564CEC71" w:rsidR="00D2361B" w:rsidRPr="00FB4946" w:rsidRDefault="0098612C">
      <w:pPr>
        <w:pStyle w:val="BodyText"/>
        <w:spacing w:after="0" w:line="259" w:lineRule="auto"/>
        <w:ind w:left="3180" w:firstLine="0"/>
        <w:rPr>
          <w:sz w:val="18"/>
          <w:szCs w:val="18"/>
        </w:rPr>
      </w:pPr>
      <w:r w:rsidRPr="00FB4946">
        <w:rPr>
          <w:rStyle w:val="BodyTextChar"/>
          <w:sz w:val="18"/>
        </w:rPr>
        <w:t>S</w:t>
      </w:r>
      <w:r w:rsidR="00775800" w:rsidRPr="00FB4946">
        <w:rPr>
          <w:rStyle w:val="BodyTextChar"/>
          <w:sz w:val="18"/>
        </w:rPr>
        <w:t>tátní tajemník pro infrastrukturu a vodohospodářství</w:t>
      </w:r>
    </w:p>
    <w:p w14:paraId="31172A1A" w14:textId="77777777" w:rsidR="00D2361B" w:rsidRPr="00FB4946" w:rsidRDefault="00EC5CC3">
      <w:pPr>
        <w:pStyle w:val="BodyText"/>
        <w:spacing w:line="259" w:lineRule="auto"/>
        <w:ind w:left="3180" w:firstLine="0"/>
        <w:rPr>
          <w:sz w:val="18"/>
          <w:szCs w:val="18"/>
        </w:rPr>
      </w:pPr>
      <w:r w:rsidRPr="00FB4946">
        <w:rPr>
          <w:rStyle w:val="BodyTextChar"/>
          <w:sz w:val="18"/>
        </w:rPr>
        <w:t>S. van Veldhoven-van der Meer</w:t>
      </w:r>
    </w:p>
    <w:p w14:paraId="60B6EE2D" w14:textId="77777777" w:rsidR="00D2361B" w:rsidRPr="00FB4946" w:rsidRDefault="00EC5CC3">
      <w:pPr>
        <w:pStyle w:val="BodyText"/>
        <w:spacing w:line="259" w:lineRule="auto"/>
        <w:ind w:firstLine="0"/>
        <w:jc w:val="right"/>
        <w:rPr>
          <w:sz w:val="18"/>
          <w:szCs w:val="18"/>
        </w:rPr>
      </w:pPr>
      <w:r w:rsidRPr="00FB4946">
        <w:rPr>
          <w:rStyle w:val="BodyTextChar"/>
          <w:sz w:val="18"/>
        </w:rPr>
        <w:t xml:space="preserve">Vydáno </w:t>
      </w:r>
      <w:r w:rsidRPr="00FB4946">
        <w:rPr>
          <w:rStyle w:val="BodyTextChar"/>
          <w:i/>
          <w:sz w:val="18"/>
        </w:rPr>
        <w:t>osmnáctého</w:t>
      </w:r>
      <w:r w:rsidRPr="00FB4946">
        <w:rPr>
          <w:rStyle w:val="BodyTextChar"/>
          <w:sz w:val="18"/>
        </w:rPr>
        <w:t xml:space="preserve"> května 2021</w:t>
      </w:r>
    </w:p>
    <w:p w14:paraId="64DC202B" w14:textId="77777777" w:rsidR="00D2361B" w:rsidRPr="00FB4946" w:rsidRDefault="00EC5CC3">
      <w:pPr>
        <w:pStyle w:val="BodyText"/>
        <w:spacing w:after="0" w:line="259" w:lineRule="auto"/>
        <w:ind w:firstLine="0"/>
        <w:jc w:val="right"/>
        <w:rPr>
          <w:sz w:val="18"/>
          <w:szCs w:val="18"/>
        </w:rPr>
      </w:pPr>
      <w:r w:rsidRPr="00FB4946">
        <w:rPr>
          <w:rStyle w:val="BodyTextChar"/>
          <w:sz w:val="18"/>
        </w:rPr>
        <w:t>Ministr spravedlnosti a bezpečnosti,</w:t>
      </w:r>
    </w:p>
    <w:p w14:paraId="6BCAFA12" w14:textId="77777777" w:rsidR="00D2361B" w:rsidRPr="00FB4946" w:rsidRDefault="00EC5CC3">
      <w:pPr>
        <w:pStyle w:val="BodyText"/>
        <w:spacing w:after="9120" w:line="259" w:lineRule="auto"/>
        <w:ind w:firstLine="0"/>
        <w:jc w:val="right"/>
        <w:rPr>
          <w:sz w:val="18"/>
          <w:szCs w:val="18"/>
        </w:rPr>
      </w:pPr>
      <w:r w:rsidRPr="00FB4946">
        <w:rPr>
          <w:rStyle w:val="BodyTextChar"/>
          <w:sz w:val="18"/>
        </w:rPr>
        <w:t>F.B.J. Grapperhaus</w:t>
      </w:r>
    </w:p>
    <w:p w14:paraId="64E86652" w14:textId="77777777" w:rsidR="00D2361B" w:rsidRPr="00FB4946" w:rsidRDefault="00EC5CC3">
      <w:pPr>
        <w:pStyle w:val="Bodytext30"/>
        <w:spacing w:after="0"/>
      </w:pPr>
      <w:r w:rsidRPr="00FB4946">
        <w:rPr>
          <w:rStyle w:val="Bodytext3"/>
        </w:rPr>
        <w:t>Úřední věstník 2021-228</w:t>
      </w:r>
    </w:p>
    <w:p w14:paraId="42AA3347" w14:textId="77777777" w:rsidR="00D2361B" w:rsidRPr="00FB4946" w:rsidRDefault="00EC5CC3">
      <w:pPr>
        <w:pStyle w:val="Bodytext30"/>
        <w:spacing w:after="0"/>
      </w:pPr>
      <w:r w:rsidRPr="00FB4946">
        <w:rPr>
          <w:rStyle w:val="Bodytext3"/>
        </w:rPr>
        <w:t>ISSN 0920-2064</w:t>
      </w:r>
    </w:p>
    <w:p w14:paraId="167DFC51" w14:textId="77777777" w:rsidR="00D2361B" w:rsidRPr="00FB4946" w:rsidRDefault="00EC5CC3">
      <w:pPr>
        <w:pStyle w:val="Bodytext30"/>
        <w:spacing w:after="200"/>
        <w:sectPr w:rsidR="00D2361B" w:rsidRPr="00FB4946">
          <w:pgSz w:w="11170" w:h="15422"/>
          <w:pgMar w:top="542" w:right="710" w:bottom="428" w:left="859" w:header="114" w:footer="3" w:gutter="0"/>
          <w:cols w:space="720"/>
          <w:noEndnote/>
          <w:docGrid w:linePitch="360"/>
        </w:sectPr>
      </w:pPr>
      <w:r w:rsidRPr="00FB4946">
        <w:rPr>
          <w:rStyle w:val="Bodytext3"/>
        </w:rPr>
        <w:t>V Haagu, 2021</w:t>
      </w:r>
    </w:p>
    <w:p w14:paraId="7A457AE0" w14:textId="77777777" w:rsidR="00D2361B" w:rsidRPr="00FB4946" w:rsidRDefault="00EC5CC3">
      <w:pPr>
        <w:pStyle w:val="Heading10"/>
        <w:keepNext/>
        <w:keepLines/>
        <w:spacing w:after="180" w:line="240" w:lineRule="auto"/>
        <w:ind w:left="3180"/>
        <w:rPr>
          <w:sz w:val="18"/>
          <w:szCs w:val="18"/>
        </w:rPr>
      </w:pPr>
      <w:bookmarkStart w:id="4" w:name="bookmark8"/>
      <w:r w:rsidRPr="00FB4946">
        <w:rPr>
          <w:rStyle w:val="Heading1"/>
          <w:b/>
          <w:sz w:val="18"/>
        </w:rPr>
        <w:lastRenderedPageBreak/>
        <w:t>VYSVĚTLUJÍCÍ POZNÁMKY</w:t>
      </w:r>
      <w:bookmarkEnd w:id="4"/>
    </w:p>
    <w:p w14:paraId="5687E034" w14:textId="77777777" w:rsidR="00D2361B" w:rsidRPr="00FB4946" w:rsidRDefault="00EC5CC3">
      <w:pPr>
        <w:pStyle w:val="BodyText"/>
        <w:numPr>
          <w:ilvl w:val="0"/>
          <w:numId w:val="4"/>
        </w:numPr>
        <w:tabs>
          <w:tab w:val="left" w:pos="3471"/>
        </w:tabs>
        <w:spacing w:after="180"/>
        <w:ind w:left="3180" w:firstLine="0"/>
        <w:rPr>
          <w:sz w:val="18"/>
          <w:szCs w:val="18"/>
        </w:rPr>
      </w:pPr>
      <w:r w:rsidRPr="00FB4946">
        <w:rPr>
          <w:rStyle w:val="BodyTextChar"/>
          <w:b/>
          <w:sz w:val="18"/>
        </w:rPr>
        <w:t>Úvod</w:t>
      </w:r>
    </w:p>
    <w:p w14:paraId="35B11C68" w14:textId="77777777" w:rsidR="00D2361B" w:rsidRPr="00FB4946" w:rsidRDefault="00EC5CC3">
      <w:pPr>
        <w:pStyle w:val="BodyText"/>
        <w:spacing w:after="0"/>
        <w:ind w:left="3180"/>
        <w:rPr>
          <w:sz w:val="18"/>
          <w:szCs w:val="18"/>
        </w:rPr>
      </w:pPr>
      <w:r w:rsidRPr="00FB4946">
        <w:rPr>
          <w:rStyle w:val="BodyTextChar"/>
          <w:sz w:val="18"/>
        </w:rPr>
        <w:t>Tento výnos (dále jen: výnos o opatřeních pro kovové nádoby na nápoje) mění výnos z roku 2014 o nakládání s obaly a zahrnuje:</w:t>
      </w:r>
    </w:p>
    <w:p w14:paraId="669BA2BD" w14:textId="77777777" w:rsidR="00D2361B" w:rsidRPr="00FB4946" w:rsidRDefault="00EC5CC3">
      <w:pPr>
        <w:pStyle w:val="BodyText"/>
        <w:numPr>
          <w:ilvl w:val="0"/>
          <w:numId w:val="5"/>
        </w:numPr>
        <w:tabs>
          <w:tab w:val="left" w:pos="3579"/>
        </w:tabs>
        <w:spacing w:after="0"/>
        <w:ind w:left="3180"/>
        <w:rPr>
          <w:sz w:val="18"/>
          <w:szCs w:val="18"/>
        </w:rPr>
      </w:pPr>
      <w:r w:rsidRPr="00FB4946">
        <w:rPr>
          <w:rStyle w:val="BodyTextChar"/>
          <w:sz w:val="18"/>
        </w:rPr>
        <w:t>přijetí cíle pro tříděný sběr kovových nádob na nápoje;</w:t>
      </w:r>
    </w:p>
    <w:p w14:paraId="7BBF0825" w14:textId="77777777" w:rsidR="00D2361B" w:rsidRPr="00FB4946" w:rsidRDefault="00EC5CC3">
      <w:pPr>
        <w:pStyle w:val="BodyText"/>
        <w:numPr>
          <w:ilvl w:val="0"/>
          <w:numId w:val="5"/>
        </w:numPr>
        <w:tabs>
          <w:tab w:val="left" w:pos="3579"/>
        </w:tabs>
        <w:spacing w:after="0"/>
        <w:ind w:left="3180"/>
        <w:rPr>
          <w:sz w:val="18"/>
          <w:szCs w:val="18"/>
        </w:rPr>
      </w:pPr>
      <w:r w:rsidRPr="00FB4946">
        <w:rPr>
          <w:rStyle w:val="BodyTextChar"/>
          <w:sz w:val="18"/>
        </w:rPr>
        <w:t>stanovení povinnosti zálohovat kovové nádoby na nápoje o objemu 3 litry a méně;</w:t>
      </w:r>
    </w:p>
    <w:p w14:paraId="6AA86B53" w14:textId="77777777" w:rsidR="00D2361B" w:rsidRPr="00FB4946" w:rsidRDefault="00EC5CC3">
      <w:pPr>
        <w:pStyle w:val="BodyText"/>
        <w:numPr>
          <w:ilvl w:val="0"/>
          <w:numId w:val="5"/>
        </w:numPr>
        <w:tabs>
          <w:tab w:val="left" w:pos="3579"/>
        </w:tabs>
        <w:spacing w:after="0"/>
        <w:ind w:left="3180"/>
        <w:rPr>
          <w:sz w:val="18"/>
          <w:szCs w:val="18"/>
        </w:rPr>
      </w:pPr>
      <w:r w:rsidRPr="00FB4946">
        <w:rPr>
          <w:rStyle w:val="BodyTextChar"/>
          <w:sz w:val="18"/>
        </w:rPr>
        <w:t>změnu základu pro stanovení podrobných pravidel pro minimální výši zálohy na nádoby na nápoje prostřednictvím ministerské vyhlášky; a</w:t>
      </w:r>
    </w:p>
    <w:p w14:paraId="5A2A40F8" w14:textId="77777777" w:rsidR="00D2361B" w:rsidRPr="00FB4946" w:rsidRDefault="00EC5CC3">
      <w:pPr>
        <w:pStyle w:val="BodyText"/>
        <w:numPr>
          <w:ilvl w:val="0"/>
          <w:numId w:val="5"/>
        </w:numPr>
        <w:tabs>
          <w:tab w:val="left" w:pos="3579"/>
        </w:tabs>
        <w:spacing w:after="180"/>
        <w:ind w:left="3180"/>
        <w:rPr>
          <w:sz w:val="18"/>
          <w:szCs w:val="18"/>
        </w:rPr>
      </w:pPr>
      <w:r w:rsidRPr="00FB4946">
        <w:rPr>
          <w:rStyle w:val="BodyTextChar"/>
          <w:sz w:val="18"/>
        </w:rPr>
        <w:t>přijetí základu pro stanovení dalších podrobných pravidel ministerskou vyhláškou týkajících se formy a obsahu označení, které musí být umístěno na kovové nádobě na nápoje, aby bylo zřejmé, že na tuto nádobu byla vybrána záloha.</w:t>
      </w:r>
    </w:p>
    <w:p w14:paraId="220B4090" w14:textId="77777777" w:rsidR="00D2361B" w:rsidRPr="00FB4946" w:rsidRDefault="00EC5CC3">
      <w:pPr>
        <w:pStyle w:val="BodyText"/>
        <w:numPr>
          <w:ilvl w:val="0"/>
          <w:numId w:val="4"/>
        </w:numPr>
        <w:tabs>
          <w:tab w:val="left" w:pos="3478"/>
        </w:tabs>
        <w:spacing w:after="180"/>
        <w:ind w:left="3180" w:firstLine="0"/>
        <w:rPr>
          <w:sz w:val="18"/>
          <w:szCs w:val="18"/>
        </w:rPr>
      </w:pPr>
      <w:r w:rsidRPr="00FB4946">
        <w:rPr>
          <w:rStyle w:val="BodyTextChar"/>
          <w:b/>
          <w:sz w:val="18"/>
        </w:rPr>
        <w:t>Základní informace</w:t>
      </w:r>
    </w:p>
    <w:p w14:paraId="24B89F51" w14:textId="77777777" w:rsidR="00D2361B" w:rsidRPr="00FB4946" w:rsidRDefault="00EC5CC3">
      <w:pPr>
        <w:pStyle w:val="BodyText"/>
        <w:spacing w:after="180"/>
        <w:ind w:left="3180"/>
        <w:rPr>
          <w:sz w:val="18"/>
          <w:szCs w:val="18"/>
        </w:rPr>
      </w:pPr>
      <w:r w:rsidRPr="00FB4946">
        <w:rPr>
          <w:rStyle w:val="BodyTextChar"/>
          <w:sz w:val="18"/>
        </w:rPr>
        <w:t>Dopis parlamentu ze dne 24. dubna 2020</w:t>
      </w:r>
      <w:r w:rsidRPr="00FB4946">
        <w:rPr>
          <w:rStyle w:val="BodyTextChar"/>
          <w:sz w:val="18"/>
          <w:szCs w:val="18"/>
          <w:vertAlign w:val="superscript"/>
        </w:rPr>
        <w:footnoteReference w:id="1"/>
      </w:r>
      <w:r w:rsidRPr="00FB4946">
        <w:rPr>
          <w:rStyle w:val="BodyTextChar"/>
          <w:sz w:val="18"/>
        </w:rPr>
        <w:t xml:space="preserve"> zdůrazňuje, že kovové nádoby na nápoje nepatří do životního prostředí a že je za tímto účelem zapotřebí cílený přístup. Kovové nádoby na nápoje vedou ke kontaminaci životního prostředí a mohou také představovat nebezpečí pro zvířata. Podle měření Generálního ředitelství pro veřejné práce a vodní hospodářství je množství kovových nádob na nápoje mezi odpadky o 2,5 vyšší než počet plastových lahví. Sněmovna reprezentantů se prostřednictvím návrhů (přijatých), které předložili pan Paternotte et al.</w:t>
      </w:r>
      <w:r w:rsidRPr="00FB4946">
        <w:rPr>
          <w:rStyle w:val="BodyTextChar"/>
          <w:sz w:val="18"/>
          <w:szCs w:val="18"/>
          <w:vertAlign w:val="superscript"/>
        </w:rPr>
        <w:footnoteReference w:id="2"/>
      </w:r>
      <w:r w:rsidRPr="00FB4946">
        <w:rPr>
          <w:rStyle w:val="BodyTextChar"/>
          <w:sz w:val="18"/>
        </w:rPr>
        <w:t xml:space="preserve"> a pan Dik-Faber et al.</w:t>
      </w:r>
      <w:r w:rsidRPr="00FB4946">
        <w:rPr>
          <w:rStyle w:val="BodyTextChar"/>
          <w:sz w:val="18"/>
          <w:szCs w:val="18"/>
          <w:vertAlign w:val="superscript"/>
        </w:rPr>
        <w:footnoteReference w:id="3"/>
      </w:r>
      <w:r w:rsidRPr="00FB4946">
        <w:rPr>
          <w:rStyle w:val="BodyTextChar"/>
          <w:sz w:val="18"/>
        </w:rPr>
        <w:t xml:space="preserve"> (dále jen parlamentní návrhy), vyslovila ke způsobu řešení problematiky snižování množství plechovek v odpadcích. V parlamentních návrzích se navrhuje zavést stejný plán pro plechovky jako pro malé plastové lahve, včetně přípravy právních opatření pro zavedení záloh od roku 2022. Lze očekávat, že zálohový systém povede ke snížení množství kovových nádob na nápoje v odpadcích o 70 až 90 %. Zálohy na kovové nádoby na nápoje mohou vést k 20 % nárůstu recyklace hliníku z plechovek, zvýšení míry recyklace ze 77 % na 97 % a snížení emisí CO</w:t>
      </w:r>
      <w:r w:rsidRPr="00FB4946">
        <w:rPr>
          <w:rStyle w:val="BodyTextChar"/>
          <w:sz w:val="18"/>
          <w:vertAlign w:val="subscript"/>
        </w:rPr>
        <w:t>2</w:t>
      </w:r>
      <w:r w:rsidRPr="00FB4946">
        <w:rPr>
          <w:rStyle w:val="BodyTextChar"/>
          <w:sz w:val="18"/>
        </w:rPr>
        <w:t xml:space="preserve"> o 23 kt.</w:t>
      </w:r>
    </w:p>
    <w:p w14:paraId="59C4B972" w14:textId="77777777" w:rsidR="00D2361B" w:rsidRPr="00FB4946" w:rsidRDefault="00EC5CC3">
      <w:pPr>
        <w:pStyle w:val="BodyText"/>
        <w:ind w:left="3180"/>
        <w:rPr>
          <w:sz w:val="18"/>
          <w:szCs w:val="18"/>
        </w:rPr>
      </w:pPr>
      <w:r w:rsidRPr="00FB4946">
        <w:rPr>
          <w:rStyle w:val="BodyTextChar"/>
          <w:sz w:val="18"/>
        </w:rPr>
        <w:t>Přístup ke snížení podílu plechovek v odpadcích v parlamentních návrzích prostřednictvím výkonnostních cílů nebo zavedení záloh je stejný jako v roce 2018 ve vztahu k malým plastovým nápojovým lahvím. Výnosem o opatřeních pro plastové nápojové lahve</w:t>
      </w:r>
      <w:r w:rsidRPr="00FB4946">
        <w:rPr>
          <w:rStyle w:val="BodyTextChar"/>
          <w:sz w:val="18"/>
          <w:szCs w:val="18"/>
          <w:vertAlign w:val="superscript"/>
        </w:rPr>
        <w:footnoteReference w:id="4"/>
      </w:r>
      <w:r w:rsidRPr="00FB4946">
        <w:rPr>
          <w:rStyle w:val="BodyTextChar"/>
          <w:sz w:val="18"/>
        </w:rPr>
        <w:t xml:space="preserve"> byly v té době rovněž připraveny předpisy, kterými se zavádí zálohový systém plastových nápojových lahví v rámci účinného a efektivního systému vratných záloh s povinností výrobců a dovozců týkající se tříděného sběru 90 % hmotnostních v případě plastových nápojových lahví uvedených na trh v kalendářním roce. V souladu s parlamentními návrhy bude v roce 2021 jasné, zda by měla být zavedena záloha na plechovky. Pokud nebudou splněny cíle týkající se snížení množství plechovek v odpadcích o 70 až 90 % a také 90% míry recyklace plechovek uvedené v parlamentních návrzích, bude v roce 2021 rozhodnuto, že se zavede záloha na plechovky. Za tímto účelem je nezbytné připravit nezbytná legislativní opatření tak, aby byla včas připravena pro zavedení zálohy na plechovky v souladu s časovým rozvrhem parlamentních návrhů.</w:t>
      </w:r>
    </w:p>
    <w:p w14:paraId="6B0B2E24" w14:textId="77777777" w:rsidR="00D2361B" w:rsidRPr="00FB4946" w:rsidRDefault="00EC5CC3">
      <w:pPr>
        <w:pStyle w:val="BodyText"/>
        <w:ind w:left="3180"/>
        <w:rPr>
          <w:sz w:val="18"/>
          <w:szCs w:val="18"/>
        </w:rPr>
      </w:pPr>
      <w:r w:rsidRPr="00FB4946">
        <w:rPr>
          <w:rStyle w:val="BodyTextChar"/>
          <w:sz w:val="18"/>
        </w:rPr>
        <w:t>S ohledem na datum změny právních předpisů je cílem do 1. července 2021 vyhlásit výnos o opatřeních pro kovové nádoby na nápoje v Úředním věstníku.</w:t>
      </w:r>
    </w:p>
    <w:p w14:paraId="26F61237" w14:textId="77777777" w:rsidR="00D2361B" w:rsidRPr="00FB4946" w:rsidRDefault="00EC5CC3">
      <w:pPr>
        <w:pStyle w:val="BodyText"/>
        <w:numPr>
          <w:ilvl w:val="0"/>
          <w:numId w:val="4"/>
        </w:numPr>
        <w:tabs>
          <w:tab w:val="left" w:pos="3483"/>
        </w:tabs>
        <w:ind w:left="3180" w:firstLine="0"/>
        <w:rPr>
          <w:sz w:val="18"/>
          <w:szCs w:val="18"/>
        </w:rPr>
      </w:pPr>
      <w:r w:rsidRPr="00FB4946">
        <w:rPr>
          <w:rStyle w:val="BodyTextChar"/>
          <w:b/>
          <w:sz w:val="18"/>
        </w:rPr>
        <w:t>Opatření pro kovové nádoby na nápoje</w:t>
      </w:r>
    </w:p>
    <w:p w14:paraId="49259AA0" w14:textId="77777777" w:rsidR="00D2361B" w:rsidRPr="00FB4946" w:rsidRDefault="00EC5CC3">
      <w:pPr>
        <w:pStyle w:val="BodyText"/>
        <w:ind w:left="3180"/>
        <w:rPr>
          <w:sz w:val="18"/>
          <w:szCs w:val="18"/>
        </w:rPr>
      </w:pPr>
      <w:r w:rsidRPr="00FB4946">
        <w:rPr>
          <w:rStyle w:val="BodyTextChar"/>
          <w:sz w:val="18"/>
        </w:rPr>
        <w:lastRenderedPageBreak/>
        <w:t>Výnosem o opatřeních pro kovové nádoby na nápoje, jak je uvedeno v parlamentních návrzích, se připravují předpisy umožňující zavést zálohy na kovové nádoby na nápoje. Tímto výnosem se umožňuje zavedení záloh na kovové nádoby na nápoje o objemu 3 litry a méně.</w:t>
      </w:r>
    </w:p>
    <w:p w14:paraId="42A9D360" w14:textId="77777777" w:rsidR="00D2361B" w:rsidRPr="00FB4946" w:rsidRDefault="00EC5CC3">
      <w:pPr>
        <w:pStyle w:val="BodyText"/>
        <w:spacing w:after="0"/>
        <w:ind w:left="3180"/>
        <w:rPr>
          <w:sz w:val="18"/>
          <w:szCs w:val="18"/>
        </w:rPr>
      </w:pPr>
      <w:r w:rsidRPr="00FB4946">
        <w:rPr>
          <w:rStyle w:val="BodyTextChar"/>
          <w:sz w:val="18"/>
        </w:rPr>
        <w:t>Bylo rozhodnuto, že zálohový systém kovových nádob na nápoje bude propojen se zálohovým systémem podle výnosu o opatřeních pro plastové nápojové lahve ve výnosu o nakládání s obaly z roku 2014. Tento zálohový systém vstoupí v platnost dne 1. července 2021 a výrobcům a dovozcům, kteří v Nizozemsku na trh uvádějí vodu nebo nealkoholické nápoje v plastové lahvi o objemu 3 litry a méně, ukládá povinnost účtovat zálohu na tuto lahev a po jejím vrácení po použití tuto zálohu vyplatit.</w:t>
      </w:r>
    </w:p>
    <w:p w14:paraId="081EEF42" w14:textId="77777777" w:rsidR="00D2361B" w:rsidRPr="00FB4946" w:rsidRDefault="00EC5CC3">
      <w:pPr>
        <w:pStyle w:val="BodyText"/>
        <w:ind w:left="3180"/>
        <w:rPr>
          <w:sz w:val="18"/>
          <w:szCs w:val="18"/>
        </w:rPr>
      </w:pPr>
      <w:r w:rsidRPr="00FB4946">
        <w:rPr>
          <w:rStyle w:val="BodyTextChar"/>
          <w:sz w:val="18"/>
        </w:rPr>
        <w:t>Výrobce nebo dovozce, který v Nizozemsku uvádí na trh nápoj v plastové lahvi o objemu 3 litry a méně, je ode dne 1. ledna 2022 na základě výnosu o opatřeních pro plastové nápojové lahve povinen provádět tříděný sběr nejméně 90 % hmotnostních z celkového množství těchto lahví za kalendářní rok, včetně uzávěrů a víček, které uvedl na trh v Nizozemsku v daném kalendářním roce.</w:t>
      </w:r>
    </w:p>
    <w:p w14:paraId="25CD613D" w14:textId="77777777" w:rsidR="00D2361B" w:rsidRPr="00FB4946" w:rsidRDefault="00EC5CC3">
      <w:pPr>
        <w:pStyle w:val="BodyText"/>
        <w:ind w:left="3180"/>
        <w:rPr>
          <w:sz w:val="18"/>
          <w:szCs w:val="18"/>
        </w:rPr>
      </w:pPr>
      <w:r w:rsidRPr="00FB4946">
        <w:rPr>
          <w:rStyle w:val="BodyTextChar"/>
          <w:sz w:val="18"/>
        </w:rPr>
        <w:t>Po nabytí účinnosti výnosu o opatřeních pro kovové nádoby na nápoje jsou výrobci a dovozci, kteří v Nizozemsku uvádějí na trh nápoje v kovových nádobách na nápoje o objemu 3 litry a méně, povinni účtovat zálohu na tuto nádobu a po jejím vrácení po použití tuto zálohu vyplatit. Výrobci a dovozci jsou rovněž povinni provádět tříděný sběr 90 % kovových nádob na nápoje uvedených na trh. Tyto povinnosti jsou v souladu s povinnostmi stanovenými pro výrobce a dovozce plastových nápojových lahví ve výnosu o nakládání s obaly z roku 2014.</w:t>
      </w:r>
    </w:p>
    <w:p w14:paraId="531825B8" w14:textId="77777777" w:rsidR="00D2361B" w:rsidRPr="00FB4946" w:rsidRDefault="00EC5CC3">
      <w:pPr>
        <w:pStyle w:val="BodyText"/>
        <w:ind w:left="3180"/>
        <w:rPr>
          <w:sz w:val="18"/>
          <w:szCs w:val="18"/>
        </w:rPr>
      </w:pPr>
      <w:r w:rsidRPr="00FB4946">
        <w:rPr>
          <w:rStyle w:val="BodyTextChar"/>
          <w:sz w:val="18"/>
        </w:rPr>
        <w:t>Hlavní rozdíl spočívá v tom, že zálohový systém kovových nádob na nápoje pokrývá kovové nádoby pro všechny druhy nápojů. Na rozdíl od plastových lahví neexistuje žádný technický důvod pro vyloučení kovových nádob určených pro ovocnou šťávu a mléčné výrobky. Plechovky nealkoholických nápojů, vody, šťávy, mléčných výrobků, piva (s alkoholem a bez alkoholu) a alkoholických nápojů (např. jablečné víno a alkoholické limonády) proto podléhají zálohovému systému kovových nádob na nápoje. Tyto nádoby se rovněž nacházejí ve značném množství mezi odpadky.</w:t>
      </w:r>
    </w:p>
    <w:p w14:paraId="606BE566" w14:textId="77777777" w:rsidR="00D2361B" w:rsidRPr="00FB4946" w:rsidRDefault="00EC5CC3">
      <w:pPr>
        <w:pStyle w:val="BodyText"/>
        <w:ind w:left="3180"/>
        <w:rPr>
          <w:sz w:val="18"/>
          <w:szCs w:val="18"/>
        </w:rPr>
      </w:pPr>
      <w:r w:rsidRPr="00FB4946">
        <w:rPr>
          <w:rStyle w:val="BodyTextChar"/>
          <w:sz w:val="18"/>
        </w:rPr>
        <w:t>Povinnosti stanovené v tomto výnosu se týkají nádob na nápoje, jejichž hlavní složkou je druh kovu nebo směs kovů. Povinnosti se nevztahují na lisované nádoby, nápojové kartony a podobné výrobky, pokud kov (fólie) není hlavní složkou nádoby. To je v souladu s přístupem k „plechovkám“ požadovaným v parlamentních návrzích. Velký posun od kovových nádob na nápoje k lisovaným nádobám nebo nápojovým kartonům v důsledku těchto předpisů se nepovažuje za možný, neboť tyto typy nádob často nejsou vhodné pro balení nealkoholických nápojů, piva a alkoholických nápojů. Nicméně po zavedení zálohy na kovové nádoby na nápoje bude monitorován rozsáhlý přechod na jiné obaly, na které se nevztahuje povinnost zálohování. Pokud dojde k těmto přechodům a pokud to povede ke zvýšení množství odpadů, mohlo by to být důvodem ke zvážení, zda by povinnost zálohy měla být rozšířena na jiné druhy obalů.</w:t>
      </w:r>
    </w:p>
    <w:p w14:paraId="264C66ED" w14:textId="77777777" w:rsidR="00D2361B" w:rsidRPr="00FB4946" w:rsidRDefault="00EC5CC3">
      <w:pPr>
        <w:pStyle w:val="BodyText"/>
        <w:ind w:left="3180"/>
        <w:rPr>
          <w:sz w:val="18"/>
          <w:szCs w:val="18"/>
        </w:rPr>
      </w:pPr>
      <w:r w:rsidRPr="00FB4946">
        <w:rPr>
          <w:rStyle w:val="BodyTextChar"/>
          <w:sz w:val="18"/>
        </w:rPr>
        <w:t>Povinnosti stanovené ve výnosu o opatřeních pro kovové nádoby na nápoje se týkají kovových nádob na nápoje o objemu 3 litry a méně; tato velikost je stejná jako u plastových lahví. To nespadá do oblasti působnosti povinností týkajících se pivních sudů a podobných výrobků pro komerční a domácí použití. To je rovněž v souladu s přístupem k „plechovkám“ požadovaným v parlamentních návrzích. V praxi mají plechovky často maximální objem 0,5 litru. Pivní sudy mají často objem 5 litrů nebo více.</w:t>
      </w:r>
    </w:p>
    <w:p w14:paraId="5C156903" w14:textId="77777777" w:rsidR="00D2361B" w:rsidRPr="00FB4946" w:rsidRDefault="00EC5CC3">
      <w:pPr>
        <w:pStyle w:val="BodyText"/>
        <w:ind w:left="3180"/>
        <w:rPr>
          <w:sz w:val="18"/>
          <w:szCs w:val="18"/>
        </w:rPr>
      </w:pPr>
      <w:r w:rsidRPr="00FB4946">
        <w:rPr>
          <w:rStyle w:val="BodyTextChar"/>
          <w:sz w:val="18"/>
        </w:rPr>
        <w:lastRenderedPageBreak/>
        <w:t>Adresáti právní normy s povinností tříděného sběru a zálohování kovových nádob na nápoje jsou totožní s adresáty právní normy, pokud jde o plastové nápojové obaly, tj. výrobci a dovozci, kteří uvádějí obaly na trh v Nizozemsku. To má tu výhodu, že po nabytí účinnosti výnosu o opatřeních pro kovové nádoby na nápoje mohou výrobci a dovozci kovových nádob na nápoje a výrobci a dovozci plastových nádob na nápoje současně zavést nejlepší možný a nákladově efektivní systém. Pro účely identifikace výrobců a dovozců jako adresátů právní normy, pokud jde o povinnosti tříděného sběru a záloh, se v zájmu stručnosti odkazuje na obecnou část vysvětlujících poznámek k výnosu o opatřeních pro plastové nápojové lahve</w:t>
      </w:r>
      <w:r w:rsidRPr="00FB4946">
        <w:rPr>
          <w:rStyle w:val="BodyTextChar"/>
          <w:sz w:val="18"/>
          <w:szCs w:val="18"/>
          <w:vertAlign w:val="superscript"/>
        </w:rPr>
        <w:footnoteReference w:id="5"/>
      </w:r>
      <w:r w:rsidRPr="00FB4946">
        <w:rPr>
          <w:rStyle w:val="BodyTextChar"/>
          <w:sz w:val="18"/>
        </w:rPr>
        <w:t>.</w:t>
      </w:r>
    </w:p>
    <w:p w14:paraId="3C6A8CE7" w14:textId="77777777" w:rsidR="00D2361B" w:rsidRPr="00FB4946" w:rsidRDefault="00EC5CC3">
      <w:pPr>
        <w:pStyle w:val="BodyText"/>
        <w:ind w:left="3180"/>
        <w:rPr>
          <w:sz w:val="18"/>
          <w:szCs w:val="18"/>
        </w:rPr>
      </w:pPr>
      <w:r w:rsidRPr="00FB4946">
        <w:rPr>
          <w:rStyle w:val="BodyTextChar"/>
          <w:sz w:val="18"/>
        </w:rPr>
        <w:t>S ohledem na zálohový systém stanovený výnosem o nakládání s obaly z roku 2014 je po nabytí účinnosti výnosu o opatřeních pro kovové nádoby na nápoje ponecháno na výrobci a dovozci kovových nádob na nápoje o objemu 3 litry a méně pro vodu, nealkoholické nápoje, pivo nebo slabé alkoholické nápoje, aby určili, kam mohou být kovové nádoby na nápoje vráceny. Vzhledem k cíli 90 % tříděného sběru kovových nádob na nápoje mají výrobci a dovozci zájem o sběr co největšího množství kovových nádob na nápoje. Potřeba, aby výrobci a dovozci sbírali co nejvíce kovových nádob na nápoje tříděným sběrem, je zárukou, že systém účinně přispěje k boji proti znečišťování prostředí odpady.</w:t>
      </w:r>
    </w:p>
    <w:p w14:paraId="5EAC5A93" w14:textId="77777777" w:rsidR="00D2361B" w:rsidRPr="00FB4946" w:rsidRDefault="00EC5CC3">
      <w:pPr>
        <w:pStyle w:val="BodyText"/>
        <w:ind w:left="3180"/>
        <w:rPr>
          <w:sz w:val="18"/>
          <w:szCs w:val="18"/>
        </w:rPr>
      </w:pPr>
      <w:r w:rsidRPr="00FB4946">
        <w:rPr>
          <w:rStyle w:val="BodyTextChar"/>
          <w:sz w:val="18"/>
        </w:rPr>
        <w:t>V souvislosti se zavedením záloh na plastové lahve na vodu nebo nealkoholické nápoje by výrobci a dovozci měli mít od 1. července 2021 zaveden zálohový systém vztahující se na plastové lahve. Výrobci a dovozci za tímto účelem rozšíří stávající zálohový systém sběrných míst v supermarketech o sběrná místa na železničních stanicích, ve velkých čerpacích stanicích u dálnic a velkých stravovacích zařízeních. Zařízení pro sběr plastových lahví lze upravit pro sběr kovových nádob na nápoje. V důsledku přidání kovových nádob na nápoje je však třeba dále zvýšit celkovou kapacitu zálohového systému. Společnost CE Delft zkoumala důsledky přidání kovových nádob na nápoje do zálohového systému.</w:t>
      </w:r>
      <w:r w:rsidRPr="00FB4946">
        <w:rPr>
          <w:rStyle w:val="BodyTextChar"/>
          <w:sz w:val="18"/>
          <w:szCs w:val="18"/>
          <w:vertAlign w:val="superscript"/>
        </w:rPr>
        <w:footnoteReference w:id="6"/>
      </w:r>
      <w:r w:rsidRPr="00FB4946">
        <w:rPr>
          <w:rStyle w:val="BodyTextChar"/>
          <w:sz w:val="18"/>
        </w:rPr>
        <w:t xml:space="preserve"> Ze studie vyplývá, že přidání více než 2 miliard kovových nádob na nápoje ročně vyžaduje zdvojnásobení kapacity zálohového systému.</w:t>
      </w:r>
    </w:p>
    <w:p w14:paraId="151B9F62" w14:textId="77777777" w:rsidR="00D2361B" w:rsidRPr="00FB4946" w:rsidRDefault="00EC5CC3">
      <w:pPr>
        <w:pStyle w:val="BodyText"/>
        <w:ind w:left="3180"/>
        <w:rPr>
          <w:sz w:val="18"/>
          <w:szCs w:val="18"/>
        </w:rPr>
      </w:pPr>
      <w:r w:rsidRPr="00FB4946">
        <w:rPr>
          <w:rStyle w:val="BodyTextChar"/>
          <w:sz w:val="18"/>
        </w:rPr>
        <w:t>V době vypracování výnosu o opatřeních pro kovové nádoby na nápoje plní povinnosti vyplývající z výnosu o nakládání s obaly z roku 2014 společně jménem výrobců a dovozců právní subjekt Stichting Afvalfonds Verpakkingen (Fond pro obalové odpady), kterému jsou podle článku 15.36 zákona o nakládání s odpady hrazeny příspěvky na nakládání s odpady podle dohody prohlášené za všeobecně použitelnou. Po nabytí účinnosti výnosu o opatřeních pro kovové nádoby na nápoje mají výrobci a dovozci rovněž možnost společně plnit povinnost tříděného sběru (nový článek 6b) a záloh na kovové nádoby na nápoje o objemu 3 litry a méně (nový článek 13). Očekává se, že výrobci a dovozci kovových nádob na nápoje se rozhodnou tyto povinnosti plnit společně a že jmenují prováděcí organizaci, která bude funkčně odpovědná za zálohový systém.</w:t>
      </w:r>
    </w:p>
    <w:p w14:paraId="5FBE2E3E" w14:textId="77777777" w:rsidR="00D2361B" w:rsidRPr="00FB4946" w:rsidRDefault="00EC5CC3">
      <w:pPr>
        <w:pStyle w:val="BodyText"/>
        <w:ind w:left="3180"/>
        <w:rPr>
          <w:sz w:val="18"/>
          <w:szCs w:val="18"/>
        </w:rPr>
      </w:pPr>
      <w:r w:rsidRPr="00FB4946">
        <w:rPr>
          <w:rStyle w:val="BodyTextChar"/>
          <w:sz w:val="18"/>
        </w:rPr>
        <w:t>Výše zálohy na kovové nádoby na nápoje bude stanovena ministerskou vyhláškou v souladu s článkem 14 výnosu o nakládání s obaly z roku 2014. Bude upřesněna minimální částka. Výrobci a dovozci mohou uplatnit vyšší částku zálohy, pokud to považují za nezbytné pro dosažení účinné motivace k vracení kovových nádob na nápoje.</w:t>
      </w:r>
    </w:p>
    <w:p w14:paraId="1E00F0D8" w14:textId="77777777" w:rsidR="00D2361B" w:rsidRPr="00FB4946" w:rsidRDefault="00EC5CC3">
      <w:pPr>
        <w:pStyle w:val="BodyText"/>
        <w:ind w:left="3180"/>
        <w:rPr>
          <w:sz w:val="18"/>
          <w:szCs w:val="18"/>
        </w:rPr>
      </w:pPr>
      <w:r w:rsidRPr="00FB4946">
        <w:rPr>
          <w:rStyle w:val="BodyTextChar"/>
          <w:sz w:val="18"/>
        </w:rPr>
        <w:t xml:space="preserve">V ministerské vyhlášce bude rovněž stanoveno, že výrobci a dovozci musí kovové nádoby na nápoje, na které se vztahuje zálohový systém, označit označením „záloha“. Pak je (konečnému) uživateli zřejmé, že částka zálohy se </w:t>
      </w:r>
      <w:r w:rsidRPr="00FB4946">
        <w:rPr>
          <w:rStyle w:val="BodyTextChar"/>
          <w:sz w:val="18"/>
        </w:rPr>
        <w:lastRenderedPageBreak/>
        <w:t>vyplácí po vrácení obalu.</w:t>
      </w:r>
    </w:p>
    <w:p w14:paraId="25244CA9" w14:textId="77777777" w:rsidR="00D2361B" w:rsidRPr="00FB4946" w:rsidRDefault="00EC5CC3">
      <w:pPr>
        <w:pStyle w:val="BodyText"/>
        <w:numPr>
          <w:ilvl w:val="0"/>
          <w:numId w:val="4"/>
        </w:numPr>
        <w:tabs>
          <w:tab w:val="left" w:pos="3483"/>
        </w:tabs>
        <w:ind w:left="3180" w:firstLine="0"/>
        <w:rPr>
          <w:sz w:val="18"/>
          <w:szCs w:val="18"/>
        </w:rPr>
      </w:pPr>
      <w:r w:rsidRPr="00FB4946">
        <w:rPr>
          <w:rStyle w:val="BodyTextChar"/>
          <w:b/>
          <w:sz w:val="18"/>
        </w:rPr>
        <w:t>Vypracování výnosu o opatřeních pro kovové nádoby na nápoje</w:t>
      </w:r>
    </w:p>
    <w:p w14:paraId="7C9DC017" w14:textId="77777777" w:rsidR="00D2361B" w:rsidRPr="00FB4946" w:rsidRDefault="00EC5CC3">
      <w:pPr>
        <w:pStyle w:val="BodyText"/>
        <w:ind w:left="3180" w:firstLine="0"/>
        <w:rPr>
          <w:sz w:val="18"/>
          <w:szCs w:val="18"/>
        </w:rPr>
      </w:pPr>
      <w:r w:rsidRPr="00FB4946">
        <w:rPr>
          <w:rStyle w:val="BodyTextChar"/>
          <w:i/>
          <w:sz w:val="18"/>
        </w:rPr>
        <w:t>Konzultace s adresátem právní normy (obalový průmysl)</w:t>
      </w:r>
    </w:p>
    <w:p w14:paraId="4ADF243F" w14:textId="77777777" w:rsidR="00D2361B" w:rsidRPr="00FB4946" w:rsidRDefault="00EC5CC3">
      <w:pPr>
        <w:pStyle w:val="BodyText"/>
        <w:ind w:left="3180"/>
        <w:rPr>
          <w:sz w:val="18"/>
          <w:szCs w:val="18"/>
        </w:rPr>
      </w:pPr>
      <w:r w:rsidRPr="00FB4946">
        <w:rPr>
          <w:rStyle w:val="BodyTextChar"/>
          <w:sz w:val="18"/>
        </w:rPr>
        <w:t>Ministerstvo infrastruktury a vodní hospodářství vedlo různá jednání s obalovým průmyslem prostřednictvím organizace Stichting Afvalfonds Verpakkingen, který bude provádět předpisy týkající se záloh jménem výrobců a dovozců. Tato jednání probíhala jak na oficiální, tak na administrativní úrovni. Vzhledem k tomu, že obalový průmysl uvedl, že je ochoten zkoumat, jak mohou být plechovky sbírány co nejúčinněji a nejefektivněji, návrh systému nebyl v době přípravy návrhu výnosu o opatřeních pro kovové nádoby na nápoje projednán. Diskuse o zálohovém systému kovových nádob na nápoje a jejich tříděném sběru budou v případě potřeby pokračovat v pozdější fázi, kdy budou připraveny výsledky výzkumu.</w:t>
      </w:r>
    </w:p>
    <w:p w14:paraId="6D7E6252" w14:textId="77777777" w:rsidR="00D2361B" w:rsidRPr="00FB4946" w:rsidRDefault="00EC5CC3">
      <w:pPr>
        <w:pStyle w:val="BodyText"/>
        <w:ind w:left="3180"/>
        <w:rPr>
          <w:sz w:val="18"/>
          <w:szCs w:val="18"/>
        </w:rPr>
      </w:pPr>
      <w:r w:rsidRPr="00FB4946">
        <w:rPr>
          <w:rStyle w:val="BodyTextChar"/>
          <w:sz w:val="18"/>
        </w:rPr>
        <w:t>V jednáních s obalovým průmyslem bylo uvedeno, že zálohový systém kovových nádob na nápoje bude stejný jako u plastových nápojových lahví. To odpovídá rozšířené odpovědnosti výrobce za obaly a má tu výhodu, že ne každé bistro nebo malý obchod je povinen přijímat kovové nádoby na nápoje. Odpovědnost je dána výrobcům a dovozcům a zavedení zálohového systému je ponecháno na nich, a tak si může samotné odvětví zvolit účinný a efektivní systém sběru, který minimalizuje zátěž malých a středních podniků.</w:t>
      </w:r>
    </w:p>
    <w:p w14:paraId="248ED109" w14:textId="77777777" w:rsidR="00D2361B" w:rsidRPr="00FB4946" w:rsidRDefault="00EC5CC3" w:rsidP="00460A51">
      <w:pPr>
        <w:pStyle w:val="BodyText"/>
        <w:keepNext/>
        <w:ind w:left="3181" w:firstLine="0"/>
        <w:rPr>
          <w:sz w:val="18"/>
          <w:szCs w:val="18"/>
        </w:rPr>
      </w:pPr>
      <w:r w:rsidRPr="00FB4946">
        <w:rPr>
          <w:rStyle w:val="BodyTextChar"/>
          <w:i/>
          <w:sz w:val="18"/>
        </w:rPr>
        <w:t>Poradní výbor pro regulační zátěž</w:t>
      </w:r>
    </w:p>
    <w:p w14:paraId="15F619D1" w14:textId="77777777" w:rsidR="00D2361B" w:rsidRPr="00FB4946" w:rsidRDefault="00EC5CC3">
      <w:pPr>
        <w:pStyle w:val="BodyText"/>
        <w:spacing w:after="0"/>
        <w:ind w:left="3180"/>
        <w:rPr>
          <w:sz w:val="18"/>
          <w:szCs w:val="18"/>
        </w:rPr>
      </w:pPr>
      <w:r w:rsidRPr="00FB4946">
        <w:rPr>
          <w:rStyle w:val="BodyTextChar"/>
          <w:sz w:val="18"/>
        </w:rPr>
        <w:t>Návrh výnosu o opatřeních pro kovové nádoby na nápoje byl předložen k přezkumu poradnímu výboru pro regulační zátěž [Adviescollege Toetsing Regeldruk, ATR]. Ve svém doporučení ze dne 5. srpna 2020 (referenční číslo MvH/RvZ/IdB/bs/ATR1239/ 2020-U108) výbor ATR konstatuje, že užitečnost a nezbytnost návrhu výnosu jsou opodstatněné, a nevyjádřil se, pokud jde o méně zatěžující alternativy nebo o výpočet regulační zátěže. Výbor ATR však doporučuje, aby:</w:t>
      </w:r>
    </w:p>
    <w:p w14:paraId="1D492EB6" w14:textId="77777777" w:rsidR="00D2361B" w:rsidRPr="00FB4946" w:rsidRDefault="00EC5CC3">
      <w:pPr>
        <w:pStyle w:val="BodyText"/>
        <w:numPr>
          <w:ilvl w:val="0"/>
          <w:numId w:val="6"/>
        </w:numPr>
        <w:tabs>
          <w:tab w:val="left" w:pos="3637"/>
        </w:tabs>
        <w:spacing w:after="0"/>
        <w:ind w:left="3180"/>
        <w:rPr>
          <w:sz w:val="18"/>
          <w:szCs w:val="18"/>
        </w:rPr>
      </w:pPr>
      <w:r w:rsidRPr="00FB4946">
        <w:rPr>
          <w:rStyle w:val="BodyTextChar"/>
          <w:sz w:val="18"/>
        </w:rPr>
        <w:t>výrobcům byla poskytnuta dostatečná doba na přípravu po zavedení povinnosti záloh, aby bylo dosaženo 90 % normy, pokud jde o tříděný sběr kovových obalů;</w:t>
      </w:r>
    </w:p>
    <w:p w14:paraId="1B91B00C" w14:textId="77777777" w:rsidR="00D2361B" w:rsidRPr="00FB4946" w:rsidRDefault="00EC5CC3">
      <w:pPr>
        <w:pStyle w:val="BodyText"/>
        <w:numPr>
          <w:ilvl w:val="0"/>
          <w:numId w:val="6"/>
        </w:numPr>
        <w:tabs>
          <w:tab w:val="left" w:pos="3637"/>
        </w:tabs>
        <w:spacing w:after="0"/>
        <w:ind w:left="3180"/>
        <w:rPr>
          <w:sz w:val="18"/>
          <w:szCs w:val="18"/>
        </w:rPr>
      </w:pPr>
      <w:r w:rsidRPr="00FB4946">
        <w:rPr>
          <w:rStyle w:val="BodyTextChar"/>
          <w:sz w:val="18"/>
        </w:rPr>
        <w:t>v důvodové zprávě bylo uvedeno, které strany se podílejí na vypracování návrhu, a aby bylo konkrétně řešeno jejich zapojení a důsledky pro malé a střední podniky.</w:t>
      </w:r>
    </w:p>
    <w:p w14:paraId="3F1B6B1D" w14:textId="77777777" w:rsidR="00D2361B" w:rsidRPr="00FB4946" w:rsidRDefault="00EC5CC3">
      <w:pPr>
        <w:pStyle w:val="BodyText"/>
        <w:ind w:left="3180"/>
        <w:rPr>
          <w:sz w:val="18"/>
          <w:szCs w:val="18"/>
        </w:rPr>
      </w:pPr>
      <w:r w:rsidRPr="00FB4946">
        <w:rPr>
          <w:rStyle w:val="BodyTextChar"/>
          <w:sz w:val="18"/>
        </w:rPr>
        <w:t>Ve výrokové části výbor ATR uvádí, že návrh výnosu by měl být předložen po zohlednění bodů doporučení.</w:t>
      </w:r>
    </w:p>
    <w:p w14:paraId="19E91E90" w14:textId="77777777" w:rsidR="00D2361B" w:rsidRPr="00FB4946" w:rsidRDefault="00EC5CC3">
      <w:pPr>
        <w:pStyle w:val="BodyText"/>
        <w:spacing w:after="0"/>
        <w:ind w:left="3180"/>
        <w:rPr>
          <w:sz w:val="18"/>
          <w:szCs w:val="18"/>
        </w:rPr>
      </w:pPr>
      <w:r w:rsidRPr="00FB4946">
        <w:rPr>
          <w:rStyle w:val="BodyTextChar"/>
          <w:sz w:val="18"/>
        </w:rPr>
        <w:t>Požadavky této výrokové část byly splněny následujícím způsobem:</w:t>
      </w:r>
    </w:p>
    <w:p w14:paraId="1F464ACA" w14:textId="77777777" w:rsidR="00D2361B" w:rsidRPr="00FB4946" w:rsidRDefault="00EC5CC3">
      <w:pPr>
        <w:pStyle w:val="BodyText"/>
        <w:spacing w:after="0"/>
        <w:ind w:left="3180"/>
        <w:rPr>
          <w:sz w:val="18"/>
          <w:szCs w:val="18"/>
        </w:rPr>
      </w:pPr>
      <w:r w:rsidRPr="00FB4946">
        <w:rPr>
          <w:rStyle w:val="BodyTextChar"/>
          <w:sz w:val="18"/>
        </w:rPr>
        <w:t>V návaznosti na první bod doporučení, rozhodnutí o nabytí účinnosti (článek II) výnosu o opatřeních pro kovové nádoby na nápoje stanoví, že cíl tříděného sběru (čl. I část B) nabude účinnosti o 1 rok později, než je datum, kdy nabude účinnosti povinnost týkající se záloh.</w:t>
      </w:r>
    </w:p>
    <w:p w14:paraId="66AFDE01" w14:textId="77777777" w:rsidR="00D2361B" w:rsidRPr="00FB4946" w:rsidRDefault="00EC5CC3">
      <w:pPr>
        <w:pStyle w:val="BodyText"/>
        <w:ind w:left="3180"/>
        <w:rPr>
          <w:sz w:val="18"/>
          <w:szCs w:val="18"/>
        </w:rPr>
      </w:pPr>
      <w:r w:rsidRPr="00FB4946">
        <w:rPr>
          <w:rStyle w:val="BodyTextChar"/>
          <w:sz w:val="18"/>
        </w:rPr>
        <w:t>V návaznosti na druhý bod doporučení obsahuje odstavec 4 obecné důvodové zprávy popis povahy a rozsahu konzultací s obalovým průmyslem při vypracování výnosu o opatřeních pro kovové nádoby na nápoje.</w:t>
      </w:r>
    </w:p>
    <w:p w14:paraId="03E4B62B" w14:textId="77777777" w:rsidR="00D2361B" w:rsidRPr="00FB4946" w:rsidRDefault="00EC5CC3">
      <w:pPr>
        <w:pStyle w:val="BodyText"/>
        <w:ind w:left="3180" w:firstLine="0"/>
        <w:rPr>
          <w:sz w:val="18"/>
          <w:szCs w:val="18"/>
        </w:rPr>
      </w:pPr>
      <w:r w:rsidRPr="00FB4946">
        <w:rPr>
          <w:rStyle w:val="BodyTextChar"/>
          <w:i/>
          <w:sz w:val="18"/>
        </w:rPr>
        <w:t>Předběžné zveřejnění a předběžná kontrola</w:t>
      </w:r>
    </w:p>
    <w:p w14:paraId="782D2F03" w14:textId="77777777" w:rsidR="00D2361B" w:rsidRPr="00FB4946" w:rsidRDefault="00EC5CC3">
      <w:pPr>
        <w:pStyle w:val="BodyText"/>
        <w:ind w:left="3180"/>
        <w:rPr>
          <w:sz w:val="18"/>
          <w:szCs w:val="18"/>
        </w:rPr>
      </w:pPr>
      <w:r w:rsidRPr="00FB4946">
        <w:rPr>
          <w:rStyle w:val="BodyTextChar"/>
          <w:sz w:val="18"/>
        </w:rPr>
        <w:t xml:space="preserve">Před předložením návrhu výnosu o opatřeních pro kovové nádoby na nápoje Státní radě podle čl. 21.6 odst. 4 zákona o politice životního prostředí byla všem stranám poskytnuta příležitost k vyjádření a návrh byl předložen oběma komorám k předběžnému přezkoumání. K vyjádření připomínek byla použita </w:t>
      </w:r>
      <w:r w:rsidRPr="00FB4946">
        <w:rPr>
          <w:rStyle w:val="BodyTextChar"/>
          <w:sz w:val="18"/>
        </w:rPr>
        <w:lastRenderedPageBreak/>
        <w:t>konzultace na internetu.</w:t>
      </w:r>
    </w:p>
    <w:p w14:paraId="78718A69" w14:textId="77777777" w:rsidR="00D2361B" w:rsidRPr="00FB4946" w:rsidRDefault="00EC5CC3">
      <w:pPr>
        <w:pStyle w:val="BodyText"/>
        <w:ind w:left="3180"/>
        <w:rPr>
          <w:sz w:val="18"/>
          <w:szCs w:val="18"/>
        </w:rPr>
      </w:pPr>
      <w:r w:rsidRPr="00FB4946">
        <w:rPr>
          <w:rStyle w:val="BodyTextChar"/>
          <w:sz w:val="18"/>
        </w:rPr>
        <w:t xml:space="preserve">Bylo obdrženo 37 odpovědí prostřednictvím </w:t>
      </w:r>
      <w:hyperlink r:id="rId9" w:history="1">
        <w:r w:rsidRPr="00FB4946">
          <w:rPr>
            <w:rStyle w:val="BodyTextChar"/>
            <w:sz w:val="18"/>
          </w:rPr>
          <w:t>www.internetconsultatie.nl</w:t>
        </w:r>
      </w:hyperlink>
      <w:r w:rsidRPr="00FB4946">
        <w:rPr>
          <w:rStyle w:val="BodyTextChar"/>
          <w:sz w:val="18"/>
        </w:rPr>
        <w:t xml:space="preserve"> Zahrnuje to odpovědi jednotlivců, obcí, podniků a organizací občanské společnosti.</w:t>
      </w:r>
    </w:p>
    <w:p w14:paraId="36D7D5F5" w14:textId="77777777" w:rsidR="00D2361B" w:rsidRPr="00FB4946" w:rsidRDefault="00EC5CC3">
      <w:pPr>
        <w:pStyle w:val="BodyText"/>
        <w:ind w:left="3180"/>
        <w:rPr>
          <w:sz w:val="18"/>
          <w:szCs w:val="18"/>
        </w:rPr>
      </w:pPr>
      <w:r w:rsidRPr="00FB4946">
        <w:rPr>
          <w:rStyle w:val="BodyTextChar"/>
          <w:sz w:val="18"/>
        </w:rPr>
        <w:t>Ve svých odpovědích jsou jednotlivci převážně pro zavedení zálohy na plechovky a považují to za logický krok při řešení problematiky znečištění odpadky. Velká část těchto reakcí vyžaduje, aby bylo přijato přímé rozhodnutí. Malá část jednotlivců, kteří zaslali odpověď, si nemyslí, že záloha na plechovky je dobrý nápad, a to kvůli dalším potížím a nákladům.</w:t>
      </w:r>
    </w:p>
    <w:p w14:paraId="1137DC91" w14:textId="77777777" w:rsidR="00D2361B" w:rsidRPr="00FB4946" w:rsidRDefault="00EC5CC3">
      <w:pPr>
        <w:pStyle w:val="BodyText"/>
        <w:spacing w:line="259" w:lineRule="auto"/>
        <w:ind w:left="3180"/>
        <w:rPr>
          <w:sz w:val="18"/>
          <w:szCs w:val="18"/>
        </w:rPr>
      </w:pPr>
      <w:r w:rsidRPr="00FB4946">
        <w:rPr>
          <w:rStyle w:val="BodyTextChar"/>
          <w:sz w:val="18"/>
        </w:rPr>
        <w:t>Sdružení spotřebitelů ve své odpovědi uvádí, že provedlo mezi svými členy panelový průzkum, z něhož vyplývá, že 75 % podporuje zálohu na plechovky. Částka zálohy se upřednostňuje mezi 10 a</w:t>
      </w:r>
    </w:p>
    <w:p w14:paraId="271561DF" w14:textId="77777777" w:rsidR="00D2361B" w:rsidRPr="00FB4946" w:rsidRDefault="00EC5CC3">
      <w:pPr>
        <w:pStyle w:val="BodyText"/>
        <w:ind w:left="3180" w:firstLine="0"/>
        <w:rPr>
          <w:sz w:val="18"/>
          <w:szCs w:val="18"/>
        </w:rPr>
      </w:pPr>
      <w:r w:rsidRPr="00FB4946">
        <w:rPr>
          <w:rStyle w:val="BodyTextChar"/>
          <w:sz w:val="18"/>
        </w:rPr>
        <w:t>25 eurocenty na plechovku. V zájmu jasnosti pro spotřebitele se sdružení spotřebitelů domnívá, že mezi různými druhy plechovek a nápojů by neměly být žádné výjimky. Sdružení spotřebitelů se rovněž zasazuje o to, aby alternativní sběr, jako je sběr prostřednictvím systému odpadu z plastových a kovových obalů a nápojových kartonů, nebyl zahrnut do cíle sběru. Povinnost týkající se zálohy vyžaduje rovněž systém sběru, který je vstřícný ke spotřebitelům. To podle názoru sdružení spotřebitelů znamená povinnost sběru plechovek na nápoje v prodejních místech.</w:t>
      </w:r>
    </w:p>
    <w:p w14:paraId="7A586E84" w14:textId="77777777" w:rsidR="00D2361B" w:rsidRPr="00FB4946" w:rsidRDefault="00EC5CC3">
      <w:pPr>
        <w:pStyle w:val="BodyText"/>
        <w:ind w:left="3180"/>
        <w:rPr>
          <w:sz w:val="18"/>
          <w:szCs w:val="18"/>
        </w:rPr>
      </w:pPr>
      <w:r w:rsidRPr="00FB4946">
        <w:rPr>
          <w:rStyle w:val="BodyTextChar"/>
          <w:sz w:val="18"/>
        </w:rPr>
        <w:t>K výnosu se vyjádřilo několik obcí. Požadují, aby vyhláška o záloze na plechovky byla předložena tak, aby stále spadala do stávajícího legislativního období, protože již lze na základě monitorování odpadků dospět k závěru, že potřebného snížení nebude dosaženo a že záloha na plechovky je nutná. Rovněž požadují, aby neexistovala žádná výjimka umožňující započítat plechovky sebrané prostřednictvím „systémů netříděného sběru“ v rámci cíle tříděného sběru. Tyto postupy nezabraňují vzniku odpadků a zařazení těchto postupů v rámci cíle podle těchto obcí předem podkopává účinnost zálohového systému. Obce rovněž požadují, aby byly do navrhovaného předpisu týkajícího se záloh na plechovky zahrnuty mléčné výrobky a šťávy, a že je třeba věnovat pozornost tomu, aby se zabránilo rozsáhlému přechodu od kovových nádob na nápoje k jiným obalům. Kromě toho komunální služby (NVRD) konkrétně upozorňují na možný přechod směrem k prodeji piva v plastových lahvích. V neposlední řadě několik obcí požaduje povinnost sběru v prodejních místech.</w:t>
      </w:r>
    </w:p>
    <w:p w14:paraId="2D94BB3C" w14:textId="77777777" w:rsidR="00D2361B" w:rsidRPr="00FB4946" w:rsidRDefault="00EC5CC3">
      <w:pPr>
        <w:pStyle w:val="BodyText"/>
        <w:ind w:left="3180"/>
        <w:rPr>
          <w:sz w:val="18"/>
          <w:szCs w:val="18"/>
        </w:rPr>
      </w:pPr>
      <w:r w:rsidRPr="00FB4946">
        <w:rPr>
          <w:rStyle w:val="BodyTextChar"/>
          <w:sz w:val="18"/>
        </w:rPr>
        <w:t xml:space="preserve">Ekologické organizace Recycling Netwerk Benelux, Natuur &amp; Milieu, Plastic Soup Foundation, Plastic Soup Surfer, Greenpeace a Stichting de Noordzee (North Sea Foundation) předložily společnou odpověď. Tyto organizace se zasazují o to, aby vyhláška o zálohách na kovové nádob na nápoje byla předložena tak, aby rozhodnutí spadalo do stávajícího legislativního období. Tvrdí, že z monitorování Generálního ředitelství pro veřejné práce a vodní hospodářství v první polovině roku 2020 vyplývá, že počet plechovek v odpadcích se nesnížil a že neexistuje žádný systém nebo struktura umožňující, aby průmysl splnil výkonnostní cíle. Tyto organizace rovněž uvádějí, že existuje jasná politická vůle zavést zálohu na plechovky a že zúčastněné strany z odvětví rovněž požadují jasnost. Organizace zabývající se životním prostředím vítají zahrnutí cíle 90 % tříděného sběru kovových nádob na nápoje a nevyslovují se pro to, aby byly povoleny výjimky ve formě zahrnutí plechovek sebraných prostřednictvím systému odpadu z plastových a kovových obalů a nápojových kartonů za účelem splnění 90 % cíle tříděného sběru. Tyto organizace rovněž tvrdí, že povinnost sběru v prodejních místech by měla být součástí regulačního rámce, protože jinak existuje příliš málo záruk, že cíl 90 % tříděného sběru bude splněn; vyjednávací síla prodejních míst vzhledem k </w:t>
      </w:r>
      <w:r w:rsidRPr="00FB4946">
        <w:rPr>
          <w:rStyle w:val="BodyTextChar"/>
          <w:sz w:val="18"/>
        </w:rPr>
        <w:lastRenderedPageBreak/>
        <w:t>výrobcům je příliš velká; existuje riziko nejasné situace pro spotřebitele; a povinnost sběru prodejních míst je nezbytná pro účinné sledování a vymáhání práva. Environmentální hnutí se zasazuje o to, aby se výnos o zálohách vztahoval na všechny plechovky, včetně šťáv a mléčných výrobků, a aby se vztahoval i na stlačovací sáčky. Podle názoru organizací zabývajících se ochranou životního prostředí by minimální zákonná záloha měla být 25 centů, aby se zaručilo 90 % tříděného sběru. A konečně, environmentální hnutí vyžaduje, aby se na plechovky vztahovala směrnice o plastech na jedno použití.</w:t>
      </w:r>
    </w:p>
    <w:p w14:paraId="3DDFBB3F" w14:textId="77777777" w:rsidR="00D2361B" w:rsidRPr="00FB4946" w:rsidRDefault="00EC5CC3">
      <w:pPr>
        <w:pStyle w:val="BodyText"/>
        <w:ind w:left="3180"/>
        <w:rPr>
          <w:sz w:val="18"/>
          <w:szCs w:val="18"/>
        </w:rPr>
      </w:pPr>
      <w:r w:rsidRPr="00FB4946">
        <w:rPr>
          <w:rStyle w:val="BodyTextChar"/>
          <w:sz w:val="18"/>
        </w:rPr>
        <w:t>Fond pro obalové odpady odpověděl na návrh výnosu jménem Federace nizozemského potravinářského průmyslu [Federatie Nederlandse Levensmiddelenindustrie, FNLI] a CBL (zástupce supermarketů). V této odpovědi obalový průmysl uvádí, že není zapotřebí zákonného cíle sběru a že zákonný cíl sběru, kromě zavedení zálohy, nebyl nikdy součástí uzavřených dohod a nevyplývá přímo z přijatých parlamentních návrhů. Kromě toho obalový průmysl tvrdí, že navrhovaný cíl 90 % tříděného sběru není realistický a jako takový nebyl ministerstvem podložen ani přezkoumán. Konečně obalový průmysl tvrdí, že navrhovaný cíl sběru je zbytečně diskriminační, protože rozlišuje mezi různými druhy plechovek. Z hlediska kvality a oběhového hospodářství však podle odvětví neexistuje žádný rozdíl mezi plechovkami používajícími stejnou trasu odpadu.</w:t>
      </w:r>
    </w:p>
    <w:p w14:paraId="4B1F408B" w14:textId="77777777" w:rsidR="00D2361B" w:rsidRPr="00FB4946" w:rsidRDefault="00EC5CC3">
      <w:pPr>
        <w:pStyle w:val="BodyText"/>
        <w:ind w:left="3180"/>
        <w:rPr>
          <w:sz w:val="18"/>
          <w:szCs w:val="18"/>
        </w:rPr>
      </w:pPr>
      <w:r w:rsidRPr="00FB4946">
        <w:rPr>
          <w:rStyle w:val="BodyTextChar"/>
          <w:sz w:val="18"/>
        </w:rPr>
        <w:t>Organizace LTO Nederland ve své odpovědi uvádí, že odpad představuje problém pro zemědělce. Organizace LTO vítá skutečnost, že silný a rychlý cíl jeho omezení je spojen s jasnými opatřeními v případě krátkodobého nesplnění tohoto cíle. Organizace LTO upozorňuje zejména na utrpení zvířat způsobené odhozenými plechovkami. Podle organizace LTO se rozdrcené plechovky objevují v krmivu pro krávy, přičemž ostré části způsobují poškození předního žaludku krav. Organizace LTO uvádí odhady, že 12 000 krav je každoročně zraněno kvůli požití ostrého odpadu a že 4 000 krav zranění nepřežije. Kromě utrpení zvířat organizace LTO upozorňuje na vysoké sociální náklady způsobené odpadky. Řada chovatelů dobytka rovněž reagovala na internetovou konzultaci individuálně. Obhajují také zavedení zálohy na plechovky, aby se zabránilo utrpení zvířat.</w:t>
      </w:r>
    </w:p>
    <w:p w14:paraId="08FBFA7A" w14:textId="77777777" w:rsidR="00D2361B" w:rsidRPr="00FB4946" w:rsidRDefault="00EC5CC3">
      <w:pPr>
        <w:pStyle w:val="BodyText"/>
        <w:ind w:left="3180"/>
        <w:rPr>
          <w:sz w:val="18"/>
          <w:szCs w:val="18"/>
        </w:rPr>
      </w:pPr>
      <w:r w:rsidRPr="00FB4946">
        <w:rPr>
          <w:rStyle w:val="BodyTextChar"/>
          <w:sz w:val="18"/>
        </w:rPr>
        <w:t>Sdružení nezávislých provozovatelů čerpacích stanic [Belangenvereniging voor de zelfstandige tankstationondernemer, BETA] podporuje prevenci vytváření odpadu, ale tvrdí, že provádět sběr plechovek a vracení záloh je pro členy sdružení BETA z řad malých a středních podniků nemožné nebo velmi obtížné.</w:t>
      </w:r>
    </w:p>
    <w:p w14:paraId="45C4D5F7" w14:textId="77777777" w:rsidR="00D2361B" w:rsidRPr="00FB4946" w:rsidRDefault="00EC5CC3">
      <w:pPr>
        <w:pStyle w:val="BodyText"/>
        <w:ind w:left="3180"/>
        <w:rPr>
          <w:sz w:val="18"/>
          <w:szCs w:val="18"/>
        </w:rPr>
      </w:pPr>
      <w:r w:rsidRPr="00FB4946">
        <w:rPr>
          <w:rStyle w:val="BodyTextChar"/>
          <w:sz w:val="18"/>
        </w:rPr>
        <w:t xml:space="preserve">„Metal Packaging Netherlands“ (MVN) je mezioborová organizace výrobců kovových obalů. Toto odvětví tvrdí, že zatímco zálohové poplatky sníží množství plechovek a lahví v odpadcích, obecný odpad nezmizí. Podle názoru organizace MVN je i nadále zásadní, aby obce a veřejné orgány nadále plnily své povinnosti tím, že poskytnou dostatečnou donucovací kapacitu pro vymáhání práva a vytvoření zařízení, která zabrání vzniku odpadů. Podle organizace MVN stávající monitorování odpadů nezohledňuje míru a četnost odstraňování a jeho výsledky nejsou reprezentativní pro celé Nizozemsko. Organizace MVN požaduje, aby byla provedena vědecky podložená a spolehlivá statistická studie se skutečnými měřenými údaji od všech stran odpovědných za odstraňování odpadů. Aby se zabránilo nejasnostem pro občany, organizace MVN navrhuje, aby se výnos o zálohách na plechovky vztahoval na všechny kovové nápojové plechovky, včetně plechovek obsahujících mléčné nápoje a šťávy. Organizace MVN však tvrdí, že kovové nádoby na nápoje bez nápojů k přímé spotřebě (jako je sirup k přípravě limonády) se v odpadcích vyskytují jen zřídka, pokud vůbec, protože se používají převážně v domácnostech. Vzhledem k tomu, že podle organizace MVN nejsou systémy vracení určeny pro tento často větší kovový </w:t>
      </w:r>
      <w:r w:rsidRPr="00FB4946">
        <w:rPr>
          <w:rStyle w:val="BodyTextChar"/>
          <w:sz w:val="18"/>
        </w:rPr>
        <w:lastRenderedPageBreak/>
        <w:t>obal, organizace MVN doporučuje, aby se výnos vztahoval na všechny nápoje obsažené v kovových nádobách na nápoje s maximálním objemem 0,6 litru. Organizace MVN rovněž vyzývá k tomu, aby bylo při zavádění systému ústředním bodem pohodlí pro spotřebitele a aby systém přispěl ke snížení množství odpadu. Povinnost sběru pro (téměř) všechna prodejní místa by byla přiměřená. Organizace MVN rovněž upozorňuje na prevenci křížového financování mezi zálohami na plastové lahve a kovové plechovky. Konečně organizace MVN žádá o změnu odůvodnění výnosu, protože podle organizace MVN výzkum prokázal, že neexistuje žádný vztah mezi úhynem skotu a odhazováním plechovek.</w:t>
      </w:r>
    </w:p>
    <w:p w14:paraId="2B512EB0" w14:textId="77777777" w:rsidR="00D2361B" w:rsidRPr="00FB4946" w:rsidRDefault="00EC5CC3">
      <w:pPr>
        <w:pStyle w:val="BodyText"/>
        <w:ind w:left="3180"/>
        <w:rPr>
          <w:sz w:val="18"/>
          <w:szCs w:val="18"/>
        </w:rPr>
      </w:pPr>
      <w:r w:rsidRPr="00FB4946">
        <w:rPr>
          <w:rStyle w:val="BodyTextChar"/>
          <w:sz w:val="18"/>
        </w:rPr>
        <w:t>Organizace Recyklace hliníkových obalů Nizozemsko [Recycling Aluminium Verpakkingen Nederland, RAVN] se domnívá, že nový nizozemský systém záloh na plastové lahve by měl být od začátku roku 2021 vhodně uplatňován pro sběr nápojových plechovek. Podle organizace RAVN jsou nejvhodnějšími místy umístění strojů na vracení supermarkety nebo jejich okolí. Umístění jednoho nebo více strojů na vracení by rovněž mohla zvážit další hlavní prodejní místa, jako jsou zařízení odvětví pohostinství, čerpací stanice nebo stanice vlaků, autobusů a metra, jakož i organizátoři venkovních akcí, jako jsou hudební festivaly nebo sportovní akce. Podle názoru organizace RAVN lze sběr v menších prodejních místech, jako jsou kiosky, plážové stany a sportovní kluby, provádět za použití velkých a pevných plastových pytlů. Mohlo by se uvažovat o zahájení pilotních projektů „dobrovolného sběru“ plechovek, které by se v roce 2022 přeměnily v plnohodnotný zálohový systém. Podle organizace RAVN zkušenosti se zálohovými systémy v zahraničí ukázaly, že při plném pokrytím systému zálohování neexistují žádné hygienické problémy. Organizace RAVN však rovněž uvádí, že vzhledem k technickým omezením současných stroje pro sběr odpadu by měly být vyloučeny větší kovové nádoby na nealkoholické nápoje.</w:t>
      </w:r>
    </w:p>
    <w:p w14:paraId="6478D420" w14:textId="77777777" w:rsidR="00D2361B" w:rsidRPr="00FB4946" w:rsidRDefault="00EC5CC3">
      <w:pPr>
        <w:pStyle w:val="BodyText"/>
        <w:ind w:left="3180" w:firstLine="0"/>
        <w:rPr>
          <w:sz w:val="18"/>
          <w:szCs w:val="18"/>
        </w:rPr>
      </w:pPr>
      <w:r w:rsidRPr="00FB4946">
        <w:rPr>
          <w:rStyle w:val="BodyTextChar"/>
          <w:i/>
          <w:sz w:val="18"/>
        </w:rPr>
        <w:t>Odpověď na obdržené odpovědi</w:t>
      </w:r>
    </w:p>
    <w:p w14:paraId="0A6EC6B1" w14:textId="77777777" w:rsidR="00D2361B" w:rsidRPr="00FB4946" w:rsidRDefault="00EC5CC3">
      <w:pPr>
        <w:pStyle w:val="BodyText"/>
        <w:ind w:left="3180"/>
        <w:rPr>
          <w:sz w:val="18"/>
          <w:szCs w:val="18"/>
        </w:rPr>
      </w:pPr>
      <w:r w:rsidRPr="00FB4946">
        <w:rPr>
          <w:rStyle w:val="BodyTextChar"/>
          <w:sz w:val="18"/>
        </w:rPr>
        <w:t>Z několika odpovědí vyplývá, že je žádoucí, aby byl výnos o zavedení záloh na kovové nádoby na nápoje zaveden dříve. V odstavci 2 této vysvětlující poznámky se uvádí, že v roce 2021 bude jasné, zda by měla být zavedena záloha na plechovky. Pokud nebudou splněny cíle snížení množství plechovek v odpadcích o 70 až 90 % a o 90% míry recyklace plechovek, bude v roce 2021 rozhodnuto, že bude zavedena záloha na kovové nádoby na nápoje.</w:t>
      </w:r>
    </w:p>
    <w:p w14:paraId="56C91977" w14:textId="77777777" w:rsidR="00D2361B" w:rsidRPr="00FB4946" w:rsidRDefault="00EC5CC3">
      <w:pPr>
        <w:pStyle w:val="BodyText"/>
        <w:ind w:left="3180"/>
        <w:rPr>
          <w:sz w:val="18"/>
          <w:szCs w:val="18"/>
        </w:rPr>
      </w:pPr>
      <w:r w:rsidRPr="00FB4946">
        <w:rPr>
          <w:rStyle w:val="BodyTextChar"/>
          <w:sz w:val="18"/>
        </w:rPr>
        <w:t>Z obdržených odpovědí navíc vyplývá, že existuje široká veřejná podpora toho, aby se výnos o zálohách vztahoval i na plechovky na šťávu a mléčné výrobky. Na základě vyjádřených stanovisek byl učiněn závěr, že – na rozdíl od záloh na plastové lahve – neexistují dostatečné věcné argumenty, které by odůvodňovaly výjimku pro šťávu a mléčné výrobky. Výnos o opatřeních pro kovové nádoby na nápoje byl odpovídajícím způsobem upraven a vztahuje se na všechny kovové nádoby na nápoje bez ohledu na druh nápoje, který obsahují.</w:t>
      </w:r>
    </w:p>
    <w:p w14:paraId="7BE2C7AA" w14:textId="77777777" w:rsidR="00D2361B" w:rsidRPr="00FB4946" w:rsidRDefault="00EC5CC3">
      <w:pPr>
        <w:pStyle w:val="BodyText"/>
        <w:ind w:left="3180"/>
        <w:rPr>
          <w:sz w:val="18"/>
          <w:szCs w:val="18"/>
        </w:rPr>
      </w:pPr>
      <w:r w:rsidRPr="00FB4946">
        <w:rPr>
          <w:rStyle w:val="BodyTextChar"/>
          <w:sz w:val="18"/>
        </w:rPr>
        <w:t>V různých odpovědích bylo vyjádřeno přání, aby se předpis o zálohách vztahoval i na nápojové kartony a stlačovací sáčky. Odstavec 3 této vysvětlující poznámky se zabývá rozsahem pojmu „kovové nádoby na nápoje“ a otázkou, proč nejsou stlačovací sáčky a nápojové kartony součástí opatření stanovených v tomto výnosu. V návaznosti na obdržené odpovědi obsahuje tato vysvětlující poznámka výslovný závazek sledovat, zda dochází k rozsáhlému přechodu na jiné obaly, na které se nevztahuje povinnost zálohy.</w:t>
      </w:r>
    </w:p>
    <w:p w14:paraId="4612B201" w14:textId="77777777" w:rsidR="00D2361B" w:rsidRPr="00FB4946" w:rsidRDefault="00EC5CC3">
      <w:pPr>
        <w:pStyle w:val="BodyText"/>
        <w:spacing w:line="259" w:lineRule="auto"/>
        <w:ind w:left="3180"/>
        <w:rPr>
          <w:sz w:val="18"/>
          <w:szCs w:val="18"/>
        </w:rPr>
      </w:pPr>
      <w:r w:rsidRPr="00FB4946">
        <w:rPr>
          <w:rStyle w:val="BodyTextChar"/>
          <w:sz w:val="18"/>
        </w:rPr>
        <w:t xml:space="preserve">Několik odpovědí se týká cíle 90 % tříděného sběru a výjimky obsažené v návrhu výnosu. Výnos o plastových výrobcích na jedno použití, kterým se </w:t>
      </w:r>
      <w:r w:rsidRPr="00FB4946">
        <w:rPr>
          <w:rStyle w:val="BodyTextChar"/>
          <w:sz w:val="18"/>
        </w:rPr>
        <w:lastRenderedPageBreak/>
        <w:t>provádí směrnice (EU) 2019/904 o omezení dopadu některých plastových výrobků na životní prostředí, umožňuje započítat k cíli 90 % pro tříděný sběr plastových lahví lahve, které nebyly shromážděny tříděným sběrem, a to maximálně do výše 5 % sebraného hmotnostního podílu, pokud je zajištěna kvalita recyklace. Na základě obdržených odpovědí bylo rozhodnuto omezit možnost odchýlit se od povinnosti tříděného sběru kovových nádob na nápoje ve výši 90 %. Za tímto účelem byl čl. 6b odst. 2 změněn v souladu se zněním, které bylo předloženo k veřejné konzultaci.</w:t>
      </w:r>
    </w:p>
    <w:p w14:paraId="5643A3E8" w14:textId="77777777" w:rsidR="00D2361B" w:rsidRPr="00FB4946" w:rsidRDefault="00EC5CC3">
      <w:pPr>
        <w:pStyle w:val="BodyText"/>
        <w:ind w:left="3180"/>
        <w:rPr>
          <w:sz w:val="18"/>
          <w:szCs w:val="18"/>
        </w:rPr>
      </w:pPr>
      <w:r w:rsidRPr="00FB4946">
        <w:rPr>
          <w:rStyle w:val="BodyTextChar"/>
          <w:sz w:val="18"/>
        </w:rPr>
        <w:t>Několik odpovědí vyžaduje zavedení povinnosti sběru v prodejních místech. Povinnost sbírat plechovky se vztahuje na výrobce nebo dovozce, který uvedl kovové nádoby na nápoje na trh v Nizozemsku. Bylo rozhodnuto, že povinnosti týkající se zálohy se budou vztahovat na výrobce a dovozce, protože to umožňuje vytvořit optimální a nákladově efektivní systém z hlediska snižování množství odpadu. Tím, že jsou výrobci a dovozci odpovědní za zálohový systém, je na nich, aby určili, kam mohou být kovové nádoby na nápoje vráceny. S ohledem na cíl 90 % tříděného sběru mají výrobci a dovozci zájem na sběru co největšího množství kovových nádob na nápoje prostřednictvím zálohového systému. V zájmu nákladové efektivnosti zajistí, aby existovala sběrná místa v lokalitách, kde je uvolňováno velké množství takových nádob nebo kde je spotřebitel zvyklý vracet jiné zálohované obaly. Díky, tomu, že budou výrobcům a dovozcům uloženy požadavky na zálohy, dojde k jejich sladění s ostatními povinnostmi výrobců a dovozců, jak je stanoveno ve výnosu o nakládání s obaly z roku 2014. To usnadní vymáhání, protože adresát právní normy je ve všech případech stejný.</w:t>
      </w:r>
    </w:p>
    <w:p w14:paraId="7BF3E96C" w14:textId="77777777" w:rsidR="00D2361B" w:rsidRPr="00FB4946" w:rsidRDefault="00EC5CC3">
      <w:pPr>
        <w:pStyle w:val="BodyText"/>
        <w:ind w:left="3180"/>
        <w:rPr>
          <w:sz w:val="18"/>
          <w:szCs w:val="18"/>
        </w:rPr>
      </w:pPr>
      <w:r w:rsidRPr="00FB4946">
        <w:rPr>
          <w:rStyle w:val="BodyTextChar"/>
          <w:sz w:val="18"/>
        </w:rPr>
        <w:t>Na ostatní témata projednávaná v internetové konzultaci se opatření přijatá v tomto výnosu o opatřeních pro kovové nádoby na nápoje přímo nevztahují. Tyto odpovědi budou zohledněny při utváření souvisejících politik.</w:t>
      </w:r>
    </w:p>
    <w:p w14:paraId="574ED4E3" w14:textId="77777777" w:rsidR="00D2361B" w:rsidRPr="00FB4946" w:rsidRDefault="00EC5CC3">
      <w:pPr>
        <w:pStyle w:val="BodyText"/>
        <w:ind w:left="3180" w:firstLine="0"/>
        <w:rPr>
          <w:sz w:val="18"/>
          <w:szCs w:val="18"/>
        </w:rPr>
      </w:pPr>
      <w:r w:rsidRPr="00FB4946">
        <w:rPr>
          <w:rStyle w:val="BodyTextChar"/>
          <w:i/>
          <w:sz w:val="18"/>
        </w:rPr>
        <w:t>Oznámení</w:t>
      </w:r>
    </w:p>
    <w:p w14:paraId="0649DDAA" w14:textId="77777777" w:rsidR="00D2361B" w:rsidRPr="00FB4946" w:rsidRDefault="00EC5CC3">
      <w:pPr>
        <w:pStyle w:val="BodyText"/>
        <w:ind w:left="3180"/>
        <w:rPr>
          <w:sz w:val="18"/>
          <w:szCs w:val="18"/>
        </w:rPr>
      </w:pPr>
      <w:r w:rsidRPr="00FB4946">
        <w:rPr>
          <w:rStyle w:val="BodyTextChar"/>
          <w:sz w:val="18"/>
        </w:rPr>
        <w:t>S ohledem na povinnosti vyplývající z čl. I písm. B a F výnosu o opatřeních pro kovové nádoby na nápoje byl Evropské komisi dne 23. prosince 2020 předložen návrh výnosu podle článku 5 směrnice o oznamování</w:t>
      </w:r>
      <w:r w:rsidRPr="00FB4946">
        <w:rPr>
          <w:rStyle w:val="BodyTextChar"/>
          <w:sz w:val="18"/>
          <w:szCs w:val="18"/>
          <w:vertAlign w:val="superscript"/>
        </w:rPr>
        <w:footnoteReference w:id="7"/>
      </w:r>
      <w:r w:rsidRPr="00FB4946">
        <w:rPr>
          <w:rStyle w:val="BodyTextChar"/>
          <w:sz w:val="18"/>
        </w:rPr>
        <w:t>. Bylo uvedeno, že povinnosti jsou založeny na obecném zájmu ochrany životního prostředí. Po oznámení nebyly obdrženy žádné odpovědi.</w:t>
      </w:r>
    </w:p>
    <w:p w14:paraId="5AC96406" w14:textId="77777777" w:rsidR="00D2361B" w:rsidRPr="00FB4946" w:rsidRDefault="00EC5CC3">
      <w:pPr>
        <w:pStyle w:val="BodyText"/>
        <w:numPr>
          <w:ilvl w:val="0"/>
          <w:numId w:val="4"/>
        </w:numPr>
        <w:tabs>
          <w:tab w:val="left" w:pos="3478"/>
        </w:tabs>
        <w:ind w:left="3180" w:firstLine="0"/>
        <w:rPr>
          <w:sz w:val="18"/>
          <w:szCs w:val="18"/>
        </w:rPr>
      </w:pPr>
      <w:r w:rsidRPr="00FB4946">
        <w:rPr>
          <w:rStyle w:val="BodyTextChar"/>
          <w:b/>
          <w:sz w:val="18"/>
        </w:rPr>
        <w:t>Dopad</w:t>
      </w:r>
    </w:p>
    <w:p w14:paraId="7B0F2CE4" w14:textId="77777777" w:rsidR="00D2361B" w:rsidRPr="00FB4946" w:rsidRDefault="00EC5CC3">
      <w:pPr>
        <w:pStyle w:val="BodyText"/>
        <w:ind w:left="3180" w:firstLine="0"/>
        <w:rPr>
          <w:sz w:val="18"/>
          <w:szCs w:val="18"/>
        </w:rPr>
      </w:pPr>
      <w:r w:rsidRPr="00FB4946">
        <w:rPr>
          <w:rStyle w:val="BodyTextChar"/>
          <w:i/>
          <w:sz w:val="18"/>
        </w:rPr>
        <w:t>Náklady na dodržování předpisů a administrativní zátěž</w:t>
      </w:r>
    </w:p>
    <w:p w14:paraId="103A2A8E" w14:textId="77777777" w:rsidR="00D2361B" w:rsidRPr="00FB4946" w:rsidRDefault="00EC5CC3">
      <w:pPr>
        <w:pStyle w:val="BodyText"/>
        <w:spacing w:line="264" w:lineRule="auto"/>
        <w:ind w:left="3180"/>
        <w:rPr>
          <w:sz w:val="18"/>
          <w:szCs w:val="18"/>
        </w:rPr>
      </w:pPr>
      <w:r w:rsidRPr="00FB4946">
        <w:rPr>
          <w:rStyle w:val="BodyTextChar"/>
          <w:sz w:val="18"/>
        </w:rPr>
        <w:t>Dosažení cílů týkajících se tříděného sběru kovových nádob na nápoje a zavedení zálohového systému kovových nádob na nápoje o kapacitě 3 litry a méně znamená náklady pro výrobce a dovozce. Za prvé, povinnosti vedou k nákladům na dodržování předpisů. Kromě toho povinnost podávat zprávy podle článku 8 výnosu o nakládání s obaly z roku 2014 vytváří administrativní zátěž. Se zvláštní přímou povinností platit finanční částky vládě nebo příslušnému orgánu nejsou spojeny žádné finanční náklady.</w:t>
      </w:r>
    </w:p>
    <w:p w14:paraId="227F49A7" w14:textId="77777777" w:rsidR="00D2361B" w:rsidRPr="00FB4946" w:rsidRDefault="00EC5CC3">
      <w:pPr>
        <w:pStyle w:val="BodyText"/>
        <w:ind w:left="3180"/>
        <w:rPr>
          <w:sz w:val="18"/>
          <w:szCs w:val="18"/>
        </w:rPr>
      </w:pPr>
      <w:r w:rsidRPr="00FB4946">
        <w:rPr>
          <w:rStyle w:val="BodyTextChar"/>
          <w:sz w:val="18"/>
        </w:rPr>
        <w:t xml:space="preserve">Většina kovových nádob na nápoje je uváděna na trh známými značkami nebo, ať už jako domácí značka či nikoli, známými řetězci supermarketů. Odhaduje se, že povinnosti stanovené výnosem o opatřeních pro kovové nádoby na nápoje se budou vztahovat na přibližně 50 velkých a 200 menších výrobců a dovozců. Výrobci a dovozci společně zavádějí zálohové systémy </w:t>
      </w:r>
      <w:r w:rsidRPr="00FB4946">
        <w:rPr>
          <w:rStyle w:val="BodyTextChar"/>
          <w:sz w:val="18"/>
        </w:rPr>
        <w:lastRenderedPageBreak/>
        <w:t>skleněných a plastových lahví. Očekává se, že výrobci a dovozci se rovněž rozhodnou pro zálohy na kovové nádoby na nápoje.</w:t>
      </w:r>
    </w:p>
    <w:p w14:paraId="08394AC3" w14:textId="77777777" w:rsidR="00D2361B" w:rsidRPr="00FB4946" w:rsidRDefault="00EC5CC3">
      <w:pPr>
        <w:pStyle w:val="BodyText"/>
        <w:ind w:left="3180"/>
        <w:rPr>
          <w:sz w:val="18"/>
          <w:szCs w:val="18"/>
        </w:rPr>
      </w:pPr>
      <w:r w:rsidRPr="00FB4946">
        <w:rPr>
          <w:rStyle w:val="BodyTextChar"/>
          <w:sz w:val="18"/>
        </w:rPr>
        <w:t>Kalkulaci nákladů na dodržování předpisů, pokud jde o zálohový systém kovových nádob na nápoje, provedla společnost CE Delft</w:t>
      </w:r>
      <w:r w:rsidRPr="00FB4946">
        <w:rPr>
          <w:rStyle w:val="BodyTextChar"/>
          <w:sz w:val="18"/>
          <w:szCs w:val="18"/>
          <w:vertAlign w:val="superscript"/>
        </w:rPr>
        <w:footnoteReference w:id="8"/>
      </w:r>
      <w:r w:rsidRPr="00FB4946">
        <w:rPr>
          <w:rStyle w:val="BodyTextChar"/>
          <w:sz w:val="18"/>
        </w:rPr>
        <w:t xml:space="preserve"> v roce 2017 spolu s náklady na dodržování předpisů pro zálohový systém plastových lahví. V roce 2020 společnost CE Delft upřesnila tuto studii o nákladech a účincích systému zálohování plastových lahví a kovových nádob na nápoje s cílem zaměřit se na složku kovových nádob na nápoje</w:t>
      </w:r>
      <w:r w:rsidRPr="00FB4946">
        <w:rPr>
          <w:rStyle w:val="BodyTextChar"/>
          <w:sz w:val="18"/>
          <w:szCs w:val="18"/>
          <w:vertAlign w:val="superscript"/>
        </w:rPr>
        <w:footnoteReference w:id="9"/>
      </w:r>
      <w:r w:rsidRPr="00FB4946">
        <w:rPr>
          <w:rStyle w:val="BodyTextChar"/>
          <w:sz w:val="18"/>
        </w:rPr>
        <w:t>.</w:t>
      </w:r>
    </w:p>
    <w:p w14:paraId="18F5CC12" w14:textId="77777777" w:rsidR="00D2361B" w:rsidRPr="00FB4946" w:rsidRDefault="00EC5CC3">
      <w:pPr>
        <w:pStyle w:val="BodyText"/>
        <w:ind w:left="3180"/>
        <w:rPr>
          <w:sz w:val="18"/>
          <w:szCs w:val="18"/>
        </w:rPr>
      </w:pPr>
      <w:r w:rsidRPr="00FB4946">
        <w:rPr>
          <w:rStyle w:val="BodyTextChar"/>
          <w:sz w:val="18"/>
        </w:rPr>
        <w:t>Společnost CE Delft odhaduje, že roční náklady na dodržování předpisů v případě kovových nádob na nápoje se pohybují v rozmezí 17 až 40 milionů EUR. To se týká dodatečných nákladů na doplnění kovových nádob na nápoje do zálohového systému plastových lahví, jak je od 1. července 2021 povinné pro výrobce a dovozce. Náklady vypočtené společností CE Delft zahrnují náklady na sběr (včetně nákladů na stroje pro sběr odpadu a stroje pro zhutňování odpadu), logistiku vracení, distribuci, počítací střediska, etikety, administrativu, marketing a management.</w:t>
      </w:r>
    </w:p>
    <w:p w14:paraId="28A28EFB" w14:textId="77777777" w:rsidR="00D2361B" w:rsidRPr="00FB4946" w:rsidRDefault="00EC5CC3">
      <w:pPr>
        <w:pStyle w:val="BodyText"/>
        <w:ind w:left="3180"/>
        <w:rPr>
          <w:sz w:val="18"/>
          <w:szCs w:val="18"/>
        </w:rPr>
      </w:pPr>
      <w:r w:rsidRPr="00FB4946">
        <w:rPr>
          <w:rStyle w:val="BodyTextChar"/>
          <w:sz w:val="18"/>
        </w:rPr>
        <w:t>Kromě těchto nákladů existuje zdroj příjmů ze zálohového systému prostřednictvím nedodaných nápojových obalů nebo poukázek na částku zálohy vrácených obalů, které společnost CE Delft odhaduje na 36 až 52 milionů EUR. Tyto příjmy by výrobcům a dovozcům umožnily zavést zálohový systém kovových nádob na nápoje. Je však třeba poznamenat, že náklady nese z velké části spotřebitel, který nevrací nápojový obal nebo nevyužívá proplacení poukázky v částce zálohy vrácených obalů.</w:t>
      </w:r>
    </w:p>
    <w:p w14:paraId="7F53EEC0" w14:textId="77777777" w:rsidR="00D2361B" w:rsidRPr="00FB4946" w:rsidRDefault="00EC5CC3">
      <w:pPr>
        <w:pStyle w:val="BodyText"/>
        <w:ind w:left="3180"/>
        <w:rPr>
          <w:sz w:val="18"/>
          <w:szCs w:val="18"/>
        </w:rPr>
      </w:pPr>
      <w:r w:rsidRPr="00FB4946">
        <w:rPr>
          <w:rStyle w:val="BodyTextChar"/>
          <w:sz w:val="18"/>
        </w:rPr>
        <w:t>V neposlední řadě existují sociální přínosy. Společnost CE Delft očekává, že náklady na odklízení odpadků se sníží až o 50 milionů EUR. Očekává se také, že se ušetří 1,5 až 6 milionů EUR za vyprazdňování odpadkových košů.</w:t>
      </w:r>
    </w:p>
    <w:p w14:paraId="51FB2519" w14:textId="77777777" w:rsidR="00D2361B" w:rsidRPr="00FB4946" w:rsidRDefault="00EC5CC3">
      <w:pPr>
        <w:pStyle w:val="BodyText"/>
        <w:ind w:left="3180"/>
        <w:rPr>
          <w:sz w:val="18"/>
          <w:szCs w:val="18"/>
        </w:rPr>
      </w:pPr>
      <w:r w:rsidRPr="00FB4946">
        <w:rPr>
          <w:rStyle w:val="BodyTextChar"/>
          <w:sz w:val="18"/>
        </w:rPr>
        <w:t>Povinnost každoročně podávat zprávy o provádění zálohového systému se přidává ke stávajícímu ročnímu povinnému podávání zpráv ze strany výrobců a dovozců a vytváří administrativní zátěž. Společnost CE Delft tyto administrativní náklady zahrnula do celkových nákladů na zálohový systém. Jednotlivě se odhadují na několik tun. To zahrnuje administrativní zátěž pro jednotlivé výrobce a dovozce, pokud jde o údaje, které jsou povinni poskytnout organizaci Stichting Afvalfonds Verpakkingen, pokud jde o množství kovových nádob na nápoje, které uvedli na trh.</w:t>
      </w:r>
    </w:p>
    <w:p w14:paraId="2ACB18E9" w14:textId="77777777" w:rsidR="00D2361B" w:rsidRPr="00FB4946" w:rsidRDefault="00EC5CC3">
      <w:pPr>
        <w:pStyle w:val="BodyText"/>
        <w:spacing w:line="240" w:lineRule="auto"/>
        <w:ind w:left="3180" w:firstLine="0"/>
        <w:rPr>
          <w:sz w:val="18"/>
          <w:szCs w:val="18"/>
        </w:rPr>
      </w:pPr>
      <w:r w:rsidRPr="00FB4946">
        <w:rPr>
          <w:rStyle w:val="BodyTextChar"/>
          <w:i/>
          <w:sz w:val="18"/>
        </w:rPr>
        <w:t>Míra návratnosti a dopad na životní prostředí</w:t>
      </w:r>
    </w:p>
    <w:p w14:paraId="4C875A8A" w14:textId="77777777" w:rsidR="00D2361B" w:rsidRPr="00FB4946" w:rsidRDefault="00EC5CC3">
      <w:pPr>
        <w:pStyle w:val="BodyText"/>
        <w:spacing w:line="259" w:lineRule="auto"/>
        <w:ind w:left="3180"/>
        <w:rPr>
          <w:sz w:val="18"/>
          <w:szCs w:val="18"/>
        </w:rPr>
      </w:pPr>
      <w:r w:rsidRPr="00FB4946">
        <w:rPr>
          <w:rStyle w:val="BodyTextChar"/>
          <w:sz w:val="18"/>
        </w:rPr>
        <w:t>Společnost CE Delft rovněž zkoumala očekávanou míru návratnosti zálohového systému kovových nádob na nápoje uváděných na trh. U zálohy 0,15 EUR za kovovou nádobu na nápoje se očekává návratnost přibližně 88 %. Skutečná míra návratnosti v Nizozemsku závisí částečně na zřízení zálohového systému.</w:t>
      </w:r>
    </w:p>
    <w:p w14:paraId="7FA94D4D" w14:textId="77777777" w:rsidR="00D2361B" w:rsidRPr="00FB4946" w:rsidRDefault="00EC5CC3">
      <w:pPr>
        <w:pStyle w:val="BodyText"/>
        <w:ind w:left="3180"/>
        <w:rPr>
          <w:sz w:val="18"/>
          <w:szCs w:val="18"/>
        </w:rPr>
      </w:pPr>
      <w:r w:rsidRPr="00FB4946">
        <w:rPr>
          <w:rStyle w:val="BodyTextChar"/>
          <w:sz w:val="18"/>
        </w:rPr>
        <w:t>Očekává se, že zahrnutí cíle tříděného sběru kovových nádob na nápoje v kombinaci s povinností zavést zálohový systém kovových nádob na nápoje povede ke snížení množství odpadu z kovových nádob na nápoje. Na základě výzkumu provedeného společností CE Delft lze očekávat, že zálohový systém povede ke snížení obsahu kovových nádob na nápoje v odpadcích o 70 až 90 %.</w:t>
      </w:r>
    </w:p>
    <w:p w14:paraId="1D0775C4" w14:textId="77777777" w:rsidR="00D2361B" w:rsidRPr="00FB4946" w:rsidRDefault="00EC5CC3">
      <w:pPr>
        <w:pStyle w:val="BodyText"/>
        <w:ind w:left="3180"/>
        <w:rPr>
          <w:sz w:val="18"/>
          <w:szCs w:val="18"/>
        </w:rPr>
      </w:pPr>
      <w:r w:rsidRPr="00FB4946">
        <w:rPr>
          <w:rStyle w:val="BodyTextChar"/>
          <w:sz w:val="18"/>
        </w:rPr>
        <w:lastRenderedPageBreak/>
        <w:t>Díky záloze na kovové nádoby na nápoje se může zvýšit recyklace hliníku z plechovek o 20 %, což zvyšuje míru recyklace ze 77 % na 97 %. Uplatněno na 16,5 kt hliníkových plechovek, které jsou ročně uváděny na trh, to představuje 3,3 kt dodatečné recyklace hliníku. S přínosem v oblasti emisí CO</w:t>
      </w:r>
      <w:r w:rsidRPr="00FB4946">
        <w:rPr>
          <w:rStyle w:val="BodyTextChar"/>
          <w:sz w:val="18"/>
          <w:vertAlign w:val="subscript"/>
        </w:rPr>
        <w:t>2</w:t>
      </w:r>
      <w:r w:rsidRPr="00FB4946">
        <w:rPr>
          <w:rStyle w:val="BodyTextChar"/>
          <w:sz w:val="18"/>
        </w:rPr>
        <w:t xml:space="preserve"> ve výši přibližně 7 kg CO</w:t>
      </w:r>
      <w:r w:rsidRPr="00FB4946">
        <w:rPr>
          <w:rStyle w:val="BodyTextChar"/>
          <w:sz w:val="18"/>
          <w:vertAlign w:val="subscript"/>
        </w:rPr>
        <w:t>2</w:t>
      </w:r>
      <w:r w:rsidRPr="00FB4946">
        <w:rPr>
          <w:rStyle w:val="BodyTextChar"/>
          <w:sz w:val="18"/>
        </w:rPr>
        <w:t xml:space="preserve"> na kg recyklace hliníku to vede k dalšímu snížení emisí CO</w:t>
      </w:r>
      <w:r w:rsidRPr="00FB4946">
        <w:rPr>
          <w:rStyle w:val="BodyTextChar"/>
          <w:sz w:val="18"/>
          <w:vertAlign w:val="subscript"/>
        </w:rPr>
        <w:t>2</w:t>
      </w:r>
      <w:r w:rsidRPr="00FB4946">
        <w:rPr>
          <w:rStyle w:val="BodyTextChar"/>
          <w:sz w:val="18"/>
        </w:rPr>
        <w:t xml:space="preserve"> o 23 kt. To je srovnatelné s přínosem CO</w:t>
      </w:r>
      <w:r w:rsidRPr="00FB4946">
        <w:rPr>
          <w:rStyle w:val="BodyTextChar"/>
          <w:sz w:val="18"/>
          <w:vertAlign w:val="subscript"/>
        </w:rPr>
        <w:t>2</w:t>
      </w:r>
      <w:r w:rsidRPr="00FB4946">
        <w:rPr>
          <w:rStyle w:val="BodyTextChar"/>
          <w:sz w:val="18"/>
        </w:rPr>
        <w:t xml:space="preserve"> záloh na plastové lahve o hmotnosti přibližně 20 kt.</w:t>
      </w:r>
    </w:p>
    <w:p w14:paraId="423D9E2B" w14:textId="77777777" w:rsidR="00D2361B" w:rsidRPr="00FB4946" w:rsidRDefault="00EC5CC3">
      <w:pPr>
        <w:pStyle w:val="BodyText"/>
        <w:ind w:left="3180" w:firstLine="0"/>
        <w:rPr>
          <w:sz w:val="18"/>
          <w:szCs w:val="18"/>
        </w:rPr>
      </w:pPr>
      <w:r w:rsidRPr="00FB4946">
        <w:rPr>
          <w:rStyle w:val="BodyTextChar"/>
          <w:b/>
          <w:sz w:val="18"/>
        </w:rPr>
        <w:t>Vysvětlující poznámky k jednotlivým článkům</w:t>
      </w:r>
    </w:p>
    <w:p w14:paraId="50E9B9C7" w14:textId="77777777" w:rsidR="00D2361B" w:rsidRPr="00FB4946" w:rsidRDefault="00EC5CC3">
      <w:pPr>
        <w:pStyle w:val="BodyText"/>
        <w:spacing w:line="259" w:lineRule="auto"/>
        <w:ind w:left="3180" w:firstLine="0"/>
        <w:rPr>
          <w:sz w:val="18"/>
          <w:szCs w:val="18"/>
        </w:rPr>
      </w:pPr>
      <w:r w:rsidRPr="00FB4946">
        <w:rPr>
          <w:rStyle w:val="BodyTextChar"/>
          <w:b/>
          <w:sz w:val="18"/>
        </w:rPr>
        <w:t>Článek I část A (změna článku 1 výnosu o nakládání s obaly z roku 2014)</w:t>
      </w:r>
    </w:p>
    <w:p w14:paraId="3188DF2F" w14:textId="77777777" w:rsidR="00D2361B" w:rsidRPr="00FB4946" w:rsidRDefault="00EC5CC3">
      <w:pPr>
        <w:pStyle w:val="BodyText"/>
        <w:ind w:left="3180"/>
        <w:rPr>
          <w:sz w:val="18"/>
          <w:szCs w:val="18"/>
        </w:rPr>
      </w:pPr>
      <w:r w:rsidRPr="00FB4946">
        <w:rPr>
          <w:rStyle w:val="BodyTextChar"/>
          <w:sz w:val="18"/>
        </w:rPr>
        <w:t>Tento článek doplňuje definici pojmu „kovové nádoby na nápoje“ v článku 1 výnosu o nakládání s obaly z roku 2014. Definice znamená, že stlačitelné lahve a nápojové kartony s kovovou fólií na vnitřní straně se nepovažují za kovové nádoby na nápoje. Podíl kovu (fólie) v tomto nápojovém obalu nepředstavuje jeho hlavní složku.</w:t>
      </w:r>
    </w:p>
    <w:p w14:paraId="6AE6EA62" w14:textId="77777777" w:rsidR="00D2361B" w:rsidRPr="00FB4946" w:rsidRDefault="00EC5CC3">
      <w:pPr>
        <w:pStyle w:val="BodyText"/>
        <w:spacing w:line="266" w:lineRule="auto"/>
        <w:ind w:left="3180" w:firstLine="0"/>
        <w:rPr>
          <w:sz w:val="18"/>
          <w:szCs w:val="18"/>
        </w:rPr>
      </w:pPr>
      <w:r w:rsidRPr="00FB4946">
        <w:rPr>
          <w:rStyle w:val="BodyTextChar"/>
          <w:b/>
          <w:sz w:val="18"/>
        </w:rPr>
        <w:t>Čl. I část B (vložení článku 6b výnosu o nakládání s obaly z roku 2014)</w:t>
      </w:r>
    </w:p>
    <w:p w14:paraId="37BAA96A" w14:textId="5E7A75A7" w:rsidR="00D2361B" w:rsidRPr="00FB4946" w:rsidRDefault="00EC5CC3">
      <w:pPr>
        <w:pStyle w:val="BodyText"/>
        <w:spacing w:after="0"/>
        <w:ind w:left="3180"/>
        <w:rPr>
          <w:sz w:val="18"/>
          <w:szCs w:val="18"/>
        </w:rPr>
      </w:pPr>
      <w:r w:rsidRPr="00FB4946">
        <w:rPr>
          <w:rStyle w:val="BodyTextChar"/>
          <w:sz w:val="18"/>
        </w:rPr>
        <w:t>Podle prvního odstavce tohoto článku jsou výrobci a dovozci, kteří v Nizozemsku uvádějí na trh nápoje v kovových nádobách na nápoje o objemu 3 litry a méně, povinni každoročně shromáždit tříděným sběrem nejméně 90 % hmotnostních kovových nádob na nápoje, které v Nizozemsku uvádějí na trh.</w:t>
      </w:r>
    </w:p>
    <w:p w14:paraId="0F020C12" w14:textId="77777777" w:rsidR="00D2361B" w:rsidRPr="00FB4946" w:rsidRDefault="00EC5CC3">
      <w:pPr>
        <w:pStyle w:val="BodyText"/>
        <w:ind w:left="3180"/>
        <w:rPr>
          <w:sz w:val="18"/>
          <w:szCs w:val="18"/>
        </w:rPr>
      </w:pPr>
      <w:r w:rsidRPr="00FB4946">
        <w:rPr>
          <w:rStyle w:val="BodyTextChar"/>
          <w:sz w:val="18"/>
        </w:rPr>
        <w:t>Povinnost sběru se vztahuje na 90 % hmotnostních všech kovových nádob na nápoje o objemu 3 litry a méně, které byly uvedeny na trh jako nádoby na nápoje v průběhu každého roku.</w:t>
      </w:r>
    </w:p>
    <w:p w14:paraId="5C95C9BB" w14:textId="77777777" w:rsidR="00D2361B" w:rsidRPr="00FB4946" w:rsidRDefault="00EC5CC3">
      <w:pPr>
        <w:pStyle w:val="BodyText"/>
        <w:ind w:left="3180"/>
        <w:rPr>
          <w:sz w:val="18"/>
          <w:szCs w:val="18"/>
        </w:rPr>
      </w:pPr>
      <w:r w:rsidRPr="00FB4946">
        <w:rPr>
          <w:rStyle w:val="BodyTextChar"/>
          <w:sz w:val="18"/>
        </w:rPr>
        <w:t>Pojem „nápoj“ je definován v čl. 1 písm. l) výnosu o nakládání s obaly z roku 2014 jako: kapalina určená k lidské spotřebě a určená především k pití, jiná než léčivý nápoj, který může být klasifikován jako léčivý přípravek ve smyslu čl. 1 písm. b) zákona o léčivých přípravcích. Z toho vyplývá, že cíl tříděného sběru se nevztahuje na kovové nádoby na nápoje obsahující například sirupy k přípravě limonády, koncentrované ovocné šťávy a kondenzované mléko. Tyto (koncentrované) tekutiny nejsou primárně určeny k pití.</w:t>
      </w:r>
    </w:p>
    <w:p w14:paraId="7968F7CD" w14:textId="77777777" w:rsidR="00D2361B" w:rsidRPr="00FB4946" w:rsidRDefault="00EC5CC3">
      <w:pPr>
        <w:pStyle w:val="BodyText"/>
        <w:spacing w:after="180"/>
        <w:ind w:left="3180"/>
        <w:rPr>
          <w:sz w:val="18"/>
          <w:szCs w:val="18"/>
        </w:rPr>
      </w:pPr>
      <w:r w:rsidRPr="00FB4946">
        <w:rPr>
          <w:rStyle w:val="BodyTextChar"/>
          <w:sz w:val="18"/>
        </w:rPr>
        <w:t>Pojem „uvedení na trh“ je definován v čl. 1 písm. f) výnosu o nakládání s obaly z roku 2014 jako: „první profesionální dodání výrobku na trh“. Pojem „dodání na trh“ je v písmenu e) uvedeného článku definován jako: „poskytování obalů v rámci obchodní činnosti, ať už za úplatu či nikoli, za účelem distribuce, spotřeby nebo použití na trhu“.</w:t>
      </w:r>
    </w:p>
    <w:p w14:paraId="4AF770C1" w14:textId="77777777" w:rsidR="00D2361B" w:rsidRPr="00FB4946" w:rsidRDefault="00EC5CC3">
      <w:pPr>
        <w:pStyle w:val="BodyText"/>
        <w:spacing w:after="180"/>
        <w:ind w:left="3180"/>
        <w:rPr>
          <w:sz w:val="18"/>
          <w:szCs w:val="18"/>
        </w:rPr>
      </w:pPr>
      <w:r w:rsidRPr="00FB4946">
        <w:rPr>
          <w:rStyle w:val="BodyTextChar"/>
          <w:sz w:val="18"/>
        </w:rPr>
        <w:t>Druhý odstavec tohoto článku umožňuje výrobcům a dovozcům kovových nádob na nápoje započítat kovové nádoby na nápoje, které nejsou sbírány (tříděný sběr) prostřednictvím zálohového systému, ale jinými způsoby – například prostřednictvím kontejnerů systému odpadu z plastových a kovových obalů a nápojových kartonů – jako kovové nádoby na nápoje shromážděné tříděným sběrem za předpokladu, že tato forma netříděného sběru splňuje podmínky stanovené v tomto odstavci a nepřesahuje 10 % hmotnostních kovových nádob na nápoje uvedených na trh v daném roce. To je důležité, pokud jsou navzdory zálohovému systému kovové nádoby na nápoje stále odstraňovány ve zbytkovém odpadu nebo v kontejnerech systému odpadu z plastových a kovových obalů a nápojových kartonů. Tyto nádoby na nápoje sebrané jinak než tříděným sběrem lze započítat v rámci cíle tříděného sběru za předpokladu, že je zaručena kvalita. Podobné ustanovení (čl. 6a odst. 2) bylo zahrnuto do výnosu o nakládání s obaly z roku 2014, pokud jde o tříděný sběr plastových nápojových lahví prostřednictvím výnosu o plastových výrobcích na jedno použití.</w:t>
      </w:r>
    </w:p>
    <w:p w14:paraId="11AD6A91" w14:textId="77777777" w:rsidR="00D2361B" w:rsidRPr="00FB4946" w:rsidRDefault="00EC5CC3">
      <w:pPr>
        <w:pStyle w:val="BodyText"/>
        <w:spacing w:after="180" w:line="266" w:lineRule="auto"/>
        <w:ind w:left="3180" w:firstLine="0"/>
        <w:rPr>
          <w:sz w:val="18"/>
          <w:szCs w:val="18"/>
        </w:rPr>
      </w:pPr>
      <w:r w:rsidRPr="00FB4946">
        <w:rPr>
          <w:rStyle w:val="BodyTextChar"/>
          <w:b/>
          <w:sz w:val="18"/>
        </w:rPr>
        <w:lastRenderedPageBreak/>
        <w:t>Článek I část C (změna článku 8 výnosu o nakládání s obaly z roku 2014)</w:t>
      </w:r>
    </w:p>
    <w:p w14:paraId="44DDF6F8" w14:textId="77777777" w:rsidR="00D2361B" w:rsidRPr="00FB4946" w:rsidRDefault="00EC5CC3">
      <w:pPr>
        <w:pStyle w:val="BodyText"/>
        <w:spacing w:after="0"/>
        <w:ind w:left="3180"/>
        <w:rPr>
          <w:sz w:val="18"/>
          <w:szCs w:val="18"/>
        </w:rPr>
      </w:pPr>
      <w:r w:rsidRPr="00FB4946">
        <w:rPr>
          <w:rStyle w:val="BodyTextChar"/>
          <w:sz w:val="18"/>
        </w:rPr>
        <w:t>Výrobci a dovozci jsou povinni každoročně podávat zprávy o plnění svých povinností podle výnosu o nakládání s obaly z roku 2014. Tato zpráva bude základem pro činnosti v oblasti vymáhání práva ze strany Inspektorátu životního prostředí a dopravy [Inspectie Leefomgeving en Transport, ILT], jak je tomu již v případě stávajících cílů v oblasti recyklace.</w:t>
      </w:r>
    </w:p>
    <w:p w14:paraId="12586E13" w14:textId="77777777" w:rsidR="00D2361B" w:rsidRPr="00FB4946" w:rsidRDefault="00EC5CC3">
      <w:pPr>
        <w:pStyle w:val="BodyText"/>
        <w:spacing w:after="180"/>
        <w:ind w:left="3180"/>
        <w:rPr>
          <w:sz w:val="18"/>
          <w:szCs w:val="18"/>
        </w:rPr>
      </w:pPr>
      <w:r w:rsidRPr="00FB4946">
        <w:rPr>
          <w:rStyle w:val="BodyTextChar"/>
          <w:sz w:val="18"/>
        </w:rPr>
        <w:t>Doplněním článků 6b a 13 do výčtu v čl. 8 odst. 1 výnosu o nakládání s obaly z roku 2014 se stanoví, že cíl tříděného sběru kovových nádob na nápoje stanovený v článku 6b a povinnost týkající se záloh na kovové nádoby na nápoje stanovené v článku 13 se rovněž vykazují jednou ročně. Způsob podávání zpráv může být stanoven ministerskou vyhláškou.</w:t>
      </w:r>
    </w:p>
    <w:p w14:paraId="65838A8B" w14:textId="77777777" w:rsidR="00D2361B" w:rsidRPr="00FB4946" w:rsidRDefault="00EC5CC3">
      <w:pPr>
        <w:pStyle w:val="BodyText"/>
        <w:spacing w:after="180" w:line="259" w:lineRule="auto"/>
        <w:ind w:left="3180" w:firstLine="0"/>
        <w:rPr>
          <w:sz w:val="18"/>
          <w:szCs w:val="18"/>
        </w:rPr>
      </w:pPr>
      <w:r w:rsidRPr="00FB4946">
        <w:rPr>
          <w:rStyle w:val="BodyTextChar"/>
          <w:b/>
          <w:sz w:val="18"/>
        </w:rPr>
        <w:t>Článek I část D (změna článku 9 výnosu o nakládání s obaly z roku 2014)</w:t>
      </w:r>
    </w:p>
    <w:p w14:paraId="0266E6D1" w14:textId="77777777" w:rsidR="00D2361B" w:rsidRPr="00FB4946" w:rsidRDefault="00EC5CC3">
      <w:pPr>
        <w:pStyle w:val="BodyText"/>
        <w:spacing w:after="180"/>
        <w:ind w:left="3180"/>
        <w:rPr>
          <w:sz w:val="18"/>
          <w:szCs w:val="18"/>
        </w:rPr>
      </w:pPr>
      <w:r w:rsidRPr="00FB4946">
        <w:rPr>
          <w:rStyle w:val="BodyTextChar"/>
          <w:sz w:val="18"/>
        </w:rPr>
        <w:t>Doplnění článků 6b a 13 do výčtu článků v čl. 9 odst. 1 výnosu o nakládání s obaly z roku 2014 zajišťuje, že výrobci a dovozci mohou společně plnit jak povinnosti sběru podle článku 6b, tak povinnosti týkající se záloh stanovené v článku 13. Očekává se, že tyto povinnosti bude plnit organizace Stichting Afvalfonds Verpakkingen nebo budou plněny jejím jménem; jedná se o právnickou osobu, které musí výrobci a dovozci hradit příspěvek na nakládání s odpady v souladu s dohodou, která byla prohlášena za obecně závaznou podle článku 15.36 zákona o politice životního prostředí.</w:t>
      </w:r>
    </w:p>
    <w:p w14:paraId="40B19E1E" w14:textId="77777777" w:rsidR="00D2361B" w:rsidRPr="00FB4946" w:rsidRDefault="00EC5CC3">
      <w:pPr>
        <w:pStyle w:val="BodyText"/>
        <w:spacing w:line="266" w:lineRule="auto"/>
        <w:ind w:left="3180" w:firstLine="0"/>
        <w:rPr>
          <w:sz w:val="18"/>
          <w:szCs w:val="18"/>
        </w:rPr>
      </w:pPr>
      <w:r w:rsidRPr="00FB4946">
        <w:rPr>
          <w:rStyle w:val="BodyTextChar"/>
          <w:b/>
          <w:sz w:val="18"/>
        </w:rPr>
        <w:t>Čl. I část E (nový článek 13 výnosu o nakládání s obaly z roku 2014)</w:t>
      </w:r>
    </w:p>
    <w:p w14:paraId="790BB598" w14:textId="77777777" w:rsidR="00D2361B" w:rsidRPr="00FB4946" w:rsidRDefault="00EC5CC3">
      <w:pPr>
        <w:pStyle w:val="BodyText"/>
        <w:ind w:left="3180"/>
        <w:rPr>
          <w:sz w:val="18"/>
          <w:szCs w:val="18"/>
        </w:rPr>
      </w:pPr>
      <w:r w:rsidRPr="00FB4946">
        <w:rPr>
          <w:rStyle w:val="BodyTextChar"/>
          <w:sz w:val="18"/>
        </w:rPr>
        <w:t>Tento článek tvoří základ pro zálohový systém kovových nádob na nápoje. Na tomto základě jsou výrobci a dovozci, kteří uvádějí nápoje v kovových nádobách na nápoje o objemu 3 litry a méně na trh v Nizozemsku, adresáty právní normy, pokud jde o zálohový systém, a jsou odpovědní za jeho financování. Zálohový systém kovových nádob na nápoje je propojen se zálohovým systémem plastových nápojových lahví. To vyplývá rovněž z prohlášení článku 13 o odpovídajícím použití čl. 12 odst. 2 a 3 výnosu o nakládání s obaly z roku 2014.</w:t>
      </w:r>
    </w:p>
    <w:p w14:paraId="5142911D" w14:textId="77777777" w:rsidR="00D2361B" w:rsidRPr="00FB4946" w:rsidRDefault="00EC5CC3">
      <w:pPr>
        <w:pStyle w:val="BodyText"/>
        <w:ind w:left="3180"/>
        <w:rPr>
          <w:sz w:val="18"/>
          <w:szCs w:val="18"/>
        </w:rPr>
      </w:pPr>
      <w:r w:rsidRPr="00FB4946">
        <w:rPr>
          <w:rStyle w:val="BodyTextChar"/>
          <w:sz w:val="18"/>
        </w:rPr>
        <w:t>Podle čl. 13 odst. 1 (nového) a čl. 12 odst. 2, který byl prohlášen za použitelný, jsou tito výrobci a dovozci povinni vybrat zálohu při prvním uvedení nápoje v kovových nádobách na nápoje o objemu 3 litrů na trh v Nizozemsku a odebírat tyto obaly po použití a zároveň vyplácet zálohu.</w:t>
      </w:r>
    </w:p>
    <w:p w14:paraId="01C5D9FC" w14:textId="77777777" w:rsidR="00D2361B" w:rsidRPr="00FB4946" w:rsidRDefault="00EC5CC3">
      <w:pPr>
        <w:pStyle w:val="BodyText"/>
        <w:ind w:left="3180"/>
        <w:rPr>
          <w:sz w:val="18"/>
          <w:szCs w:val="18"/>
        </w:rPr>
      </w:pPr>
      <w:r w:rsidRPr="00FB4946">
        <w:rPr>
          <w:rStyle w:val="BodyTextChar"/>
          <w:sz w:val="18"/>
        </w:rPr>
        <w:t>V souladu se zálohovým systémem plastových nápojových lahví se povinnost vybírat zálohu na kovové nádoby na nápoje vztahuje pouze na výrobce a dovozce, a nikoli například na další prodejce, jako jsou kiosky, které zakoupily nápoj v kovových nádobách na nápoje o objemu 3 litry a méně od výrobce nebo dovozce, který uvedl příslušné nádoby na nápoje na trh v Nizozemsku. Je na tomto dalším prodejci, aby rozhodl, zda zálohu, kterou zaplatí výrobci nebo dovozci, přenese na spotřebitele.</w:t>
      </w:r>
    </w:p>
    <w:p w14:paraId="1E4840DC" w14:textId="77777777" w:rsidR="00D2361B" w:rsidRPr="00FB4946" w:rsidRDefault="00EC5CC3">
      <w:pPr>
        <w:pStyle w:val="BodyText"/>
        <w:ind w:left="3180"/>
        <w:rPr>
          <w:sz w:val="18"/>
          <w:szCs w:val="18"/>
        </w:rPr>
      </w:pPr>
      <w:r w:rsidRPr="00FB4946">
        <w:rPr>
          <w:rStyle w:val="BodyTextChar"/>
          <w:sz w:val="18"/>
        </w:rPr>
        <w:t>Povinnost sbírat kovové nádoby na nápoje o objemu 3 litry a méně po použití a vyplatit zálohu se vztahuje rovněž na výrobce nebo dovozce, který uvedl kovovou nádobu na nápoje na trh v Nizozemsku. Povinnost sběru tedy nenesou strany, jako jsou další prodejci, např. kiosky. Ačkoli prodávají nápoje v kovových nádobách na nápoje zakoupených od výrobce nebo dovozce, který je uvedl na trh v Nizozemsku, nejsou povinny je sbírat a vyplácet vratnou zálohu. Výrobci a dovozci však mohou požádat prodejní místo, které není výrobcem ani dovozcem, zda je připraveno fungovat jako sběrné místo kovových nádob na nápoje. Často budou muset výrobci a dovozci za plnění této služby zaplatit.</w:t>
      </w:r>
    </w:p>
    <w:p w14:paraId="54ED071F" w14:textId="77777777" w:rsidR="00D2361B" w:rsidRPr="00FB4946" w:rsidRDefault="00EC5CC3">
      <w:pPr>
        <w:pStyle w:val="BodyText"/>
        <w:ind w:left="3180"/>
        <w:rPr>
          <w:sz w:val="18"/>
          <w:szCs w:val="18"/>
        </w:rPr>
      </w:pPr>
      <w:r w:rsidRPr="00FB4946">
        <w:rPr>
          <w:rStyle w:val="BodyTextChar"/>
          <w:sz w:val="18"/>
        </w:rPr>
        <w:t xml:space="preserve">Podle čl. 12 odst. 3 jsou výrobci a dovozci kovových nádob na nápoje o objemu 3 litry a méně povinni nést veškeré náklady spojené s prováděním </w:t>
      </w:r>
      <w:r w:rsidRPr="00FB4946">
        <w:rPr>
          <w:rStyle w:val="BodyTextChar"/>
          <w:sz w:val="18"/>
        </w:rPr>
        <w:lastRenderedPageBreak/>
        <w:t>zálohového systému. Výslovné zahrnutí této finanční povinnosti objasňuje, že není záměrem přenášet náklady spojené se sběrem kovových nádob na nápoje např. na sběrná místa.</w:t>
      </w:r>
    </w:p>
    <w:p w14:paraId="243720E2" w14:textId="77777777" w:rsidR="00D2361B" w:rsidRPr="00FB4946" w:rsidRDefault="00EC5CC3">
      <w:pPr>
        <w:pStyle w:val="BodyText"/>
        <w:spacing w:after="0" w:line="259" w:lineRule="auto"/>
        <w:ind w:left="3180"/>
        <w:rPr>
          <w:sz w:val="18"/>
          <w:szCs w:val="18"/>
        </w:rPr>
      </w:pPr>
      <w:r w:rsidRPr="00FB4946">
        <w:rPr>
          <w:rStyle w:val="BodyTextChar"/>
          <w:sz w:val="18"/>
        </w:rPr>
        <w:t>Povinnosti týkající se záloh na kovové nádoby na nápoje se týkají obalů všech druhů nápojů, a nikoli pouze nádob na vodu nebo nealkoholické nápoje, jako je tomu u povinnosti týkající se záloh na plastové nápojové lahve.</w:t>
      </w:r>
    </w:p>
    <w:p w14:paraId="71F531CD" w14:textId="77777777" w:rsidR="00D2361B" w:rsidRPr="00FB4946" w:rsidRDefault="00EC5CC3">
      <w:pPr>
        <w:pStyle w:val="BodyText"/>
        <w:spacing w:after="180" w:line="259" w:lineRule="auto"/>
        <w:ind w:left="3180"/>
        <w:rPr>
          <w:sz w:val="18"/>
          <w:szCs w:val="18"/>
        </w:rPr>
      </w:pPr>
      <w:r w:rsidRPr="00FB4946">
        <w:rPr>
          <w:rStyle w:val="BodyTextChar"/>
          <w:sz w:val="18"/>
        </w:rPr>
        <w:t>Pojem „nápoj“ je definován v čl. 1 písm. l) výnosu o nakládání s obaly z roku 2014 jako: kapalina určená k lidské spotřebě a určená především k pití, jiná než léčivý nápoj, který může být klasifikován jako léčivý přípravek ve smyslu čl. 1 písm. b) zákona o léčivých přípravcích. Z toho vyplývá, že povinnost týkající se záloh se nevztahuje na kovové nádoby na nápoje obsahující koncentrované tekutiny, jako například sirupy k přípravě limonády, koncentrované ovocné šťávy a kondenzované mléko. Ty nelze přímo pít a před spotřebou vyžadují další přípravu.</w:t>
      </w:r>
    </w:p>
    <w:p w14:paraId="66846C0C" w14:textId="77777777" w:rsidR="00D2361B" w:rsidRPr="00FB4946" w:rsidRDefault="00EC5CC3">
      <w:pPr>
        <w:pStyle w:val="BodyText"/>
        <w:spacing w:after="180" w:line="259" w:lineRule="auto"/>
        <w:ind w:left="3180" w:firstLine="0"/>
        <w:rPr>
          <w:sz w:val="18"/>
          <w:szCs w:val="18"/>
        </w:rPr>
      </w:pPr>
      <w:r w:rsidRPr="00FB4946">
        <w:rPr>
          <w:rStyle w:val="BodyTextChar"/>
          <w:b/>
          <w:sz w:val="18"/>
        </w:rPr>
        <w:t>Článek I část F (změna článku 14 výnosu o nakládání s obaly z roku 2014)</w:t>
      </w:r>
    </w:p>
    <w:p w14:paraId="0131FBD4" w14:textId="77777777" w:rsidR="00D2361B" w:rsidRPr="00FB4946" w:rsidRDefault="00EC5CC3">
      <w:pPr>
        <w:pStyle w:val="BodyText"/>
        <w:spacing w:after="180"/>
        <w:ind w:left="3180"/>
        <w:rPr>
          <w:sz w:val="18"/>
          <w:szCs w:val="18"/>
        </w:rPr>
      </w:pPr>
      <w:r w:rsidRPr="00FB4946">
        <w:rPr>
          <w:rStyle w:val="BodyTextChar"/>
          <w:sz w:val="18"/>
        </w:rPr>
        <w:t>Vzhledem k tomu, že výnos o opatřeních pro kovové nádoby na nápoje umožňuje zavedení zálohy na kovové nádoby na nápoje o objemu 3 litry a méně, je nezbytné rozšířit základ pro stanovení (minimální) výše zálohy ministerskou vyhláškou. Před nabytím účinnosti výnosu o opatřeních pro kovové nádoby na nápoje se tento výnos vztahoval pouze na plastové lahve. Tento článek byl rozšířen nahrazením pojmu „plastová lahev“ pojmem „nápojový obal“, který se vztahuje na všechny druhy materiálů.</w:t>
      </w:r>
    </w:p>
    <w:p w14:paraId="7596A3F7" w14:textId="144F8D8A" w:rsidR="00D2361B" w:rsidRPr="00FB4946" w:rsidRDefault="00EC5CC3" w:rsidP="00460A51">
      <w:pPr>
        <w:pStyle w:val="BodyText"/>
        <w:keepNext/>
        <w:keepLines/>
        <w:spacing w:after="120" w:line="266" w:lineRule="auto"/>
        <w:ind w:left="2977" w:firstLine="0"/>
        <w:rPr>
          <w:sz w:val="18"/>
          <w:szCs w:val="18"/>
        </w:rPr>
      </w:pPr>
      <w:r w:rsidRPr="00FB4946">
        <w:rPr>
          <w:rStyle w:val="BodyTextChar"/>
          <w:b/>
          <w:sz w:val="18"/>
        </w:rPr>
        <w:t>Článek I bod G (změna článku 15 výnosu o nakládání s obaly z roku 2014)</w:t>
      </w:r>
    </w:p>
    <w:p w14:paraId="2F1D4487" w14:textId="77777777" w:rsidR="00D2361B" w:rsidRPr="00FB4946" w:rsidRDefault="00EC5CC3" w:rsidP="00460A51">
      <w:pPr>
        <w:pStyle w:val="BodyText"/>
        <w:spacing w:after="120"/>
        <w:ind w:left="3181" w:firstLine="181"/>
        <w:rPr>
          <w:sz w:val="18"/>
          <w:szCs w:val="18"/>
        </w:rPr>
      </w:pPr>
      <w:r w:rsidRPr="00FB4946">
        <w:rPr>
          <w:rStyle w:val="BodyTextChar"/>
          <w:sz w:val="18"/>
        </w:rPr>
        <w:t>Tento článek rozšiřuje základ čl. 15 odst. 1 výnosu o nakládání s obaly z roku 2014. Tento článek tak umožňuje ministerskou vyhláškou určit formu a obsah označení, které má být uvedeno na kovové nádobě na nápoje. Na tomto základě výnos o nakládání s obaly stanoví, že výrobci a dovozci musí na kovových nádobách na nápoje uvést označení „Statiegeld“ (záloha). Díky tomuto údaji je (konečnému) uživateli zřejmé, že na kovovou nádobu na nápoje se vztahuje zálohový systém a že po vrácení obalu může být vyplacena záloha.</w:t>
      </w:r>
    </w:p>
    <w:p w14:paraId="10DAAF8F" w14:textId="77777777" w:rsidR="00D2361B" w:rsidRPr="00FB4946" w:rsidRDefault="00EC5CC3">
      <w:pPr>
        <w:pStyle w:val="BodyText"/>
        <w:spacing w:after="180"/>
        <w:ind w:left="3180" w:firstLine="0"/>
        <w:rPr>
          <w:sz w:val="18"/>
          <w:szCs w:val="18"/>
        </w:rPr>
      </w:pPr>
      <w:r w:rsidRPr="00FB4946">
        <w:rPr>
          <w:rStyle w:val="BodyTextChar"/>
          <w:b/>
          <w:sz w:val="18"/>
        </w:rPr>
        <w:t>Článek II (nabytí účinnosti)</w:t>
      </w:r>
    </w:p>
    <w:p w14:paraId="308DC37D" w14:textId="77777777" w:rsidR="00D2361B" w:rsidRPr="00FB4946" w:rsidRDefault="00EC5CC3" w:rsidP="00460A51">
      <w:pPr>
        <w:pStyle w:val="BodyText"/>
        <w:spacing w:after="120"/>
        <w:ind w:left="3181" w:firstLine="181"/>
        <w:rPr>
          <w:sz w:val="18"/>
          <w:szCs w:val="18"/>
        </w:rPr>
      </w:pPr>
      <w:r w:rsidRPr="00FB4946">
        <w:rPr>
          <w:rStyle w:val="BodyTextChar"/>
          <w:sz w:val="18"/>
        </w:rPr>
        <w:t>Dopisem ze dne 3. února 2021</w:t>
      </w:r>
      <w:r w:rsidRPr="00FB4946">
        <w:rPr>
          <w:rStyle w:val="BodyTextChar"/>
          <w:sz w:val="18"/>
          <w:szCs w:val="18"/>
          <w:vertAlign w:val="superscript"/>
        </w:rPr>
        <w:footnoteReference w:id="10"/>
      </w:r>
      <w:r w:rsidRPr="00FB4946">
        <w:rPr>
          <w:rStyle w:val="BodyTextChar"/>
          <w:sz w:val="18"/>
        </w:rPr>
        <w:t xml:space="preserve"> informoval státní tajemník pro infrastrukturu a vodní hospodářství Sněmovnu reprezentantů, že od 31. prosince 2022 bude zavedena záloha na kovové nádoby na nápoje. Důvodem tohoto rozhodnutí je, že na základě monitorování odpadků provedeného Generálním ředitelstvím pro veřejné práce a vodní hospodářství v roce 2020 bylo zjištěno, že nedošlo k žádnému požadovanému snížení podílu plechovek v odpadcích a že cíl snížit v roce 2021 množství plechovek v odpadcích alespoň o 70 % byl proto neproveditelný.</w:t>
      </w:r>
    </w:p>
    <w:p w14:paraId="49915146" w14:textId="77777777" w:rsidR="00D2361B" w:rsidRPr="00FB4946" w:rsidRDefault="00EC5CC3">
      <w:pPr>
        <w:pStyle w:val="BodyText"/>
        <w:spacing w:after="0"/>
        <w:ind w:left="3180"/>
        <w:rPr>
          <w:sz w:val="18"/>
          <w:szCs w:val="18"/>
        </w:rPr>
      </w:pPr>
      <w:r w:rsidRPr="00FB4946">
        <w:rPr>
          <w:rStyle w:val="BodyTextChar"/>
          <w:sz w:val="18"/>
        </w:rPr>
        <w:t>V souladu s výše uvedeným výnosem bylo stanoveno nabytí účinnosti čl. I částí A, E, F a G výnosu o opatřeních pro kovové nádoby na nápoje na 31. prosince 2022. Toto datum nabytí účinnosti je výsledkem politického uvážení po konzultaci s obalovým průmyslem. Bylo uznáno, že existují odchylky od pevně stanovených lhůt pro změny právních předpisů.</w:t>
      </w:r>
    </w:p>
    <w:p w14:paraId="66E7D37A" w14:textId="77777777" w:rsidR="00D2361B" w:rsidRPr="00FB4946" w:rsidRDefault="00EC5CC3" w:rsidP="00460A51">
      <w:pPr>
        <w:pStyle w:val="BodyText"/>
        <w:spacing w:after="120"/>
        <w:ind w:left="3181" w:firstLine="181"/>
        <w:rPr>
          <w:sz w:val="18"/>
          <w:szCs w:val="18"/>
        </w:rPr>
      </w:pPr>
      <w:r w:rsidRPr="00FB4946">
        <w:rPr>
          <w:rStyle w:val="BodyTextChar"/>
          <w:sz w:val="18"/>
        </w:rPr>
        <w:t>Vstupem zálohového systému kovových nádob na nápoje v platnost s účinností od 31. prosince 2022 se na jedné straně provádějí parlamentní návrhy založené na harmonogramu zavedení záloh na kovové nádoby na nápoje v roce 2022 a na druhé straně přání výrobců a dovozců kovových nádob na nápoje získat dostatek času na přípravu k zavedení záloh na tyto obaly.</w:t>
      </w:r>
    </w:p>
    <w:p w14:paraId="66A8E27C" w14:textId="77777777" w:rsidR="00D2361B" w:rsidRPr="00FB4946" w:rsidRDefault="00EC5CC3" w:rsidP="00460A51">
      <w:pPr>
        <w:pStyle w:val="BodyText"/>
        <w:spacing w:after="120"/>
        <w:ind w:left="3181" w:firstLine="181"/>
        <w:rPr>
          <w:sz w:val="18"/>
          <w:szCs w:val="18"/>
        </w:rPr>
      </w:pPr>
      <w:r w:rsidRPr="00FB4946">
        <w:rPr>
          <w:rStyle w:val="BodyTextChar"/>
          <w:sz w:val="18"/>
        </w:rPr>
        <w:lastRenderedPageBreak/>
        <w:t>Cíl tříděného sběru kovových nádob na nápoje stanovený v čl. I části B výnosu o opatřeních pro kovové nádoby na nápoje nabývá účinnosti dnem 1. ledna 2024. Cíle tříděného sběru ve výši 90 % by mělo být plně dosaženo 1 rok po zahájení zálohového systému.</w:t>
      </w:r>
    </w:p>
    <w:p w14:paraId="78058FDA" w14:textId="77777777" w:rsidR="00D2361B" w:rsidRPr="00FB4946" w:rsidRDefault="00EC5CC3" w:rsidP="00460A51">
      <w:pPr>
        <w:pStyle w:val="BodyText"/>
        <w:spacing w:after="120"/>
        <w:ind w:left="3181" w:firstLine="181"/>
        <w:rPr>
          <w:sz w:val="18"/>
          <w:szCs w:val="18"/>
        </w:rPr>
      </w:pPr>
      <w:r w:rsidRPr="00FB4946">
        <w:rPr>
          <w:rStyle w:val="BodyTextChar"/>
          <w:sz w:val="18"/>
        </w:rPr>
        <w:t>Nabytí účinnosti částí C a D článku I výnosu o opatřeních pro kovové nádoby na nápoje se stanoví odděleně královským výnosem. V době přijetí výnosu o opatřeních pro kovové nádoby na nápoje je stále nejasné, zda a kdy tyto části nabudou účinnosti, vzhledem k tomu, že se připravuje právní úprava, kterou se zrušují články 8 a 9 výnosu o nakládání s obaly z roku 2014, v pozměněném znění čl. I částí C a D, s účinností od 1. ledna 2023 v souvislosti s přijetím rozšířené odpovědnosti výrobce za obaly prostřednictvím výnosu o rozšířené odpovědnosti výrobce.</w:t>
      </w:r>
    </w:p>
    <w:p w14:paraId="086C921D" w14:textId="574EB106" w:rsidR="00D2361B" w:rsidRPr="00FB4946" w:rsidRDefault="00EC5CC3">
      <w:pPr>
        <w:pStyle w:val="BodyText"/>
        <w:spacing w:line="259" w:lineRule="auto"/>
        <w:ind w:left="3180" w:firstLine="0"/>
        <w:rPr>
          <w:sz w:val="18"/>
          <w:szCs w:val="18"/>
        </w:rPr>
      </w:pPr>
      <w:r w:rsidRPr="00FB4946">
        <w:rPr>
          <w:rStyle w:val="BodyTextChar"/>
          <w:sz w:val="18"/>
        </w:rPr>
        <w:t>Státní tajemnice pro infrastrukturu a vodní hospodářství,</w:t>
      </w:r>
      <w:r w:rsidRPr="00FB4946">
        <w:rPr>
          <w:rStyle w:val="BodyTextChar"/>
          <w:sz w:val="18"/>
        </w:rPr>
        <w:br/>
        <w:t>S. van Veldhoven-van der Meer</w:t>
      </w:r>
    </w:p>
    <w:sectPr w:rsidR="00D2361B" w:rsidRPr="00FB4946">
      <w:pgSz w:w="11170" w:h="15422"/>
      <w:pgMar w:top="542" w:right="710" w:bottom="1841" w:left="859" w:header="114"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65CB" w14:textId="77777777" w:rsidR="00BB2047" w:rsidRDefault="00BB2047">
      <w:r>
        <w:separator/>
      </w:r>
    </w:p>
  </w:endnote>
  <w:endnote w:type="continuationSeparator" w:id="0">
    <w:p w14:paraId="0EA5A10B" w14:textId="77777777" w:rsidR="00BB2047" w:rsidRDefault="00BB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0AEF" w14:textId="77777777" w:rsidR="00D2361B" w:rsidRDefault="00EC5CC3">
    <w:pPr>
      <w:spacing w:line="1" w:lineRule="exact"/>
    </w:pPr>
    <w:r>
      <w:rPr>
        <w:noProof/>
      </w:rPr>
      <mc:AlternateContent>
        <mc:Choice Requires="wps">
          <w:drawing>
            <wp:anchor distT="0" distB="0" distL="0" distR="0" simplePos="0" relativeHeight="62914690" behindDoc="1" locked="0" layoutInCell="1" allowOverlap="1" wp14:anchorId="02B601D7" wp14:editId="1B714117">
              <wp:simplePos x="0" y="0"/>
              <wp:positionH relativeFrom="page">
                <wp:posOffset>2581910</wp:posOffset>
              </wp:positionH>
              <wp:positionV relativeFrom="page">
                <wp:posOffset>9302750</wp:posOffset>
              </wp:positionV>
              <wp:extent cx="4035425"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4035425" cy="85090"/>
                      </a:xfrm>
                      <a:prstGeom prst="rect">
                        <a:avLst/>
                      </a:prstGeom>
                      <a:noFill/>
                    </wps:spPr>
                    <wps:txbx>
                      <w:txbxContent>
                        <w:p w14:paraId="4685A577" w14:textId="77777777" w:rsidR="00D2361B" w:rsidRDefault="00EC5CC3">
                          <w:pPr>
                            <w:pStyle w:val="Headerorfooter20"/>
                            <w:tabs>
                              <w:tab w:val="right" w:pos="6355"/>
                            </w:tabs>
                            <w:rPr>
                              <w:sz w:val="17"/>
                              <w:szCs w:val="17"/>
                            </w:rPr>
                          </w:pPr>
                          <w:r>
                            <w:rPr>
                              <w:rStyle w:val="Headerorfooter2"/>
                              <w:rFonts w:ascii="Arial" w:hAnsi="Arial"/>
                              <w:color w:val="231F20"/>
                              <w:sz w:val="17"/>
                            </w:rPr>
                            <w:t>Úřední věstník 2021 228</w:t>
                          </w:r>
                          <w:r>
                            <w:rPr>
                              <w:rStyle w:val="Headerorfooter2"/>
                              <w:rFonts w:ascii="Arial" w:hAnsi="Arial"/>
                              <w:color w:val="231F20"/>
                              <w:sz w:val="17"/>
                            </w:rPr>
                            <w:tab/>
                          </w:r>
                          <w:r>
                            <w:fldChar w:fldCharType="begin"/>
                          </w:r>
                          <w:r>
                            <w:instrText xml:space="preserve"> PAGE \* MERGEFORMAT </w:instrText>
                          </w:r>
                          <w:r>
                            <w:fldChar w:fldCharType="separate"/>
                          </w:r>
                          <w:r>
                            <w:rPr>
                              <w:rStyle w:val="Headerorfooter2"/>
                              <w:rFonts w:ascii="Arial" w:eastAsia="Arial" w:hAnsi="Arial" w:cs="Arial"/>
                              <w:color w:val="231F20"/>
                              <w:sz w:val="17"/>
                            </w:rPr>
                            <w:t>#</w:t>
                          </w:r>
                          <w:r>
                            <w:rPr>
                              <w:rStyle w:val="Headerorfooter2"/>
                              <w:rFonts w:ascii="Arial" w:eastAsia="Arial" w:hAnsi="Arial" w:cs="Arial"/>
                              <w:color w:val="231F20"/>
                              <w:sz w:val="17"/>
                            </w:rPr>
                            <w:fldChar w:fldCharType="end"/>
                          </w:r>
                        </w:p>
                      </w:txbxContent>
                    </wps:txbx>
                    <wps:bodyPr lIns="0" tIns="0" rIns="0" bIns="0">
                      <a:spAutoFit/>
                    </wps:bodyPr>
                  </wps:wsp>
                </a:graphicData>
              </a:graphic>
            </wp:anchor>
          </w:drawing>
        </mc:Choice>
        <mc:Fallback>
          <w:pict>
            <v:shapetype w14:anchorId="02B601D7" id="_x0000_t202" coordsize="21600,21600" o:spt="202" path="m,l,21600r21600,l21600,xe">
              <v:stroke joinstyle="miter"/>
              <v:path gradientshapeok="t" o:connecttype="rect"/>
            </v:shapetype>
            <v:shape id="Shape 3" o:spid="_x0000_s1026" type="#_x0000_t202" style="position:absolute;margin-left:203.3pt;margin-top:732.5pt;width:317.75pt;height:6.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" filled="f" stroked="f">
              <v:textbox style="mso-fit-shape-to-text:t" inset="0,0,0,0">
                <w:txbxContent>
                  <w:p w14:paraId="4685A577" w14:textId="77777777" w:rsidR="00D2361B" w:rsidRDefault="00EC5CC3">
                    <w:pPr>
                      <w:pStyle w:val="Headerorfooter20"/>
                      <w:tabs>
                        <w:tab w:val="right" w:pos="6355"/>
                      </w:tabs>
                      <w:rPr>
                        <w:sz w:val="17"/>
                        <w:szCs w:val="17"/>
                      </w:rPr>
                    </w:pPr>
                    <w:r>
                      <w:rPr>
                        <w:rStyle w:val="Headerorfooter2"/>
                        <w:color w:val="231F20"/>
                        <w:sz w:val="17"/>
                        <w:rFonts w:ascii="Arial" w:hAnsi="Arial"/>
                      </w:rPr>
                      <w:t xml:space="preserve">Úřední věstník 2021 228</w:t>
                    </w:r>
                    <w:r>
                      <w:rPr>
                        <w:rStyle w:val="Headerorfooter2"/>
                        <w:color w:val="231F20"/>
                        <w:sz w:val="17"/>
                        <w:rFonts w:ascii="Arial" w:hAnsi="Arial"/>
                      </w:rPr>
                      <w:tab/>
                    </w:r>
                    <w:r>
                      <w:fldChar w:fldCharType="begin"/>
                    </w:r>
                    <w:r>
                      <w:instrText xml:space="preserve"> PAGE \* MERGEFORMAT </w:instrText>
                    </w:r>
                    <w:r>
                      <w:fldChar w:fldCharType="separate"/>
                    </w:r>
                    <w:r>
                      <w:rPr>
                        <w:rStyle w:val="Headerorfooter2"/>
                        <w:color w:val="231F20"/>
                        <w:sz w:val="17"/>
                        <w:rFonts w:ascii="Arial" w:eastAsia="Arial" w:hAnsi="Arial" w:cs="Arial"/>
                      </w:rPr>
                      <w:t>#</w:t>
                    </w:r>
                    <w:r>
                      <w:rPr>
                        <w:rStyle w:val="Headerorfooter2"/>
                        <w:color w:val="231F20"/>
                        <w:sz w:val="17"/>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D3BA" w14:textId="77777777" w:rsidR="00BB2047" w:rsidRDefault="00BB2047">
      <w:r>
        <w:separator/>
      </w:r>
    </w:p>
  </w:footnote>
  <w:footnote w:type="continuationSeparator" w:id="0">
    <w:p w14:paraId="2C729514" w14:textId="77777777" w:rsidR="00BB2047" w:rsidRDefault="00BB2047">
      <w:r>
        <w:continuationSeparator/>
      </w:r>
    </w:p>
  </w:footnote>
  <w:footnote w:id="1">
    <w:p w14:paraId="62DADABC" w14:textId="77777777" w:rsidR="00D2361B" w:rsidRDefault="00EC5CC3" w:rsidP="00460A51">
      <w:pPr>
        <w:pStyle w:val="Footnote0"/>
        <w:tabs>
          <w:tab w:val="left" w:pos="2835"/>
        </w:tabs>
        <w:spacing w:line="240" w:lineRule="auto"/>
      </w:pPr>
      <w:r>
        <w:rPr>
          <w:rStyle w:val="Footnote"/>
          <w:vertAlign w:val="superscript"/>
        </w:rPr>
        <w:footnoteRef/>
      </w:r>
      <w:r>
        <w:rPr>
          <w:rStyle w:val="Footnote"/>
        </w:rPr>
        <w:t xml:space="preserve"> Parlamentní dokumenty II 2019/20, 30 872, č. 245</w:t>
      </w:r>
    </w:p>
  </w:footnote>
  <w:footnote w:id="2">
    <w:p w14:paraId="010644CE" w14:textId="77777777" w:rsidR="00D2361B" w:rsidRDefault="00EC5CC3" w:rsidP="00460A51">
      <w:pPr>
        <w:pStyle w:val="Footnote0"/>
        <w:tabs>
          <w:tab w:val="left" w:pos="2835"/>
        </w:tabs>
        <w:spacing w:line="240" w:lineRule="auto"/>
      </w:pPr>
      <w:r>
        <w:rPr>
          <w:rStyle w:val="Footnote"/>
          <w:vertAlign w:val="superscript"/>
        </w:rPr>
        <w:footnoteRef/>
      </w:r>
      <w:r>
        <w:rPr>
          <w:rStyle w:val="Footnote"/>
        </w:rPr>
        <w:t xml:space="preserve"> Parlamentní dokumenty II 2019/20, 35 300, XII č. 33</w:t>
      </w:r>
    </w:p>
  </w:footnote>
  <w:footnote w:id="3">
    <w:p w14:paraId="688A3287" w14:textId="77777777" w:rsidR="00D2361B" w:rsidRDefault="00EC5CC3" w:rsidP="00460A51">
      <w:pPr>
        <w:pStyle w:val="Footnote0"/>
        <w:tabs>
          <w:tab w:val="left" w:pos="2835"/>
        </w:tabs>
        <w:spacing w:line="240" w:lineRule="auto"/>
      </w:pPr>
      <w:r>
        <w:rPr>
          <w:rStyle w:val="Footnote"/>
          <w:vertAlign w:val="superscript"/>
        </w:rPr>
        <w:footnoteRef/>
      </w:r>
      <w:r>
        <w:rPr>
          <w:rStyle w:val="Footnote"/>
        </w:rPr>
        <w:t xml:space="preserve"> Parlamentní dokumenty II 2019/20, 35 300, XII č. 39</w:t>
      </w:r>
    </w:p>
  </w:footnote>
  <w:footnote w:id="4">
    <w:p w14:paraId="18C15EE1" w14:textId="77777777" w:rsidR="00D2361B" w:rsidRDefault="00EC5CC3" w:rsidP="00460A51">
      <w:pPr>
        <w:pStyle w:val="Footnote0"/>
        <w:tabs>
          <w:tab w:val="left" w:pos="2835"/>
        </w:tabs>
        <w:spacing w:line="240" w:lineRule="auto"/>
      </w:pPr>
      <w:r>
        <w:rPr>
          <w:rStyle w:val="Footnote"/>
          <w:vertAlign w:val="superscript"/>
        </w:rPr>
        <w:footnoteRef/>
      </w:r>
      <w:r>
        <w:rPr>
          <w:rStyle w:val="Footnote"/>
        </w:rPr>
        <w:t xml:space="preserve"> Věstník zákonů a výnosů z roku 2020, 122</w:t>
      </w:r>
    </w:p>
  </w:footnote>
  <w:footnote w:id="5">
    <w:p w14:paraId="4D61AA04" w14:textId="77777777" w:rsidR="00D2361B" w:rsidRDefault="00EC5CC3">
      <w:pPr>
        <w:pStyle w:val="Footnote0"/>
        <w:pBdr>
          <w:top w:val="single" w:sz="4" w:space="0" w:color="auto"/>
        </w:pBdr>
        <w:spacing w:line="240" w:lineRule="auto"/>
      </w:pPr>
      <w:r>
        <w:rPr>
          <w:rStyle w:val="Footnote"/>
          <w:vertAlign w:val="superscript"/>
        </w:rPr>
        <w:footnoteRef/>
      </w:r>
      <w:r>
        <w:rPr>
          <w:rStyle w:val="Footnote"/>
        </w:rPr>
        <w:t xml:space="preserve"> Věstník zákonů a výnosů z roku 2020, 122.</w:t>
      </w:r>
    </w:p>
  </w:footnote>
  <w:footnote w:id="6">
    <w:p w14:paraId="36C431D9" w14:textId="77777777" w:rsidR="00D2361B" w:rsidRDefault="00EC5CC3">
      <w:pPr>
        <w:pStyle w:val="Footnote0"/>
        <w:spacing w:line="240" w:lineRule="auto"/>
      </w:pPr>
      <w:r>
        <w:rPr>
          <w:rStyle w:val="Footnote"/>
          <w:vertAlign w:val="superscript"/>
        </w:rPr>
        <w:footnoteRef/>
      </w:r>
      <w:r>
        <w:rPr>
          <w:rStyle w:val="Footnote"/>
        </w:rPr>
        <w:t xml:space="preserve"> CE Delft, 2020, Statiegeld op blikjes, kostenstudie ter voorbereiding op wetgeving.</w:t>
      </w:r>
    </w:p>
  </w:footnote>
  <w:footnote w:id="7">
    <w:p w14:paraId="1FB915DF" w14:textId="77777777" w:rsidR="00D2361B" w:rsidRDefault="00EC5CC3">
      <w:pPr>
        <w:pStyle w:val="Footnote0"/>
        <w:spacing w:line="293" w:lineRule="auto"/>
        <w:ind w:left="3300" w:hanging="120"/>
      </w:pPr>
      <w:r>
        <w:rPr>
          <w:rStyle w:val="Footnote"/>
          <w:vertAlign w:val="superscript"/>
        </w:rPr>
        <w:footnoteRef/>
      </w:r>
      <w:r>
        <w:rPr>
          <w:rStyle w:val="Footnote"/>
        </w:rPr>
        <w:t xml:space="preserve"> Směrnice Evropského parlamentu a Rady (EU) 2015/1535 ze dne 9. září 2015 o postupu při poskytování informací v oblasti technických předpisů a předpisů pro služby informační společnosti (kodifikované znění) (Úř. věst. 2015, L 241).</w:t>
      </w:r>
    </w:p>
  </w:footnote>
  <w:footnote w:id="8">
    <w:p w14:paraId="1A88BCCB" w14:textId="77777777" w:rsidR="00D2361B" w:rsidRDefault="00EC5CC3">
      <w:pPr>
        <w:pStyle w:val="Footnote0"/>
        <w:spacing w:line="293" w:lineRule="auto"/>
        <w:ind w:left="3300" w:hanging="120"/>
      </w:pPr>
      <w:r>
        <w:rPr>
          <w:rStyle w:val="Footnote"/>
          <w:vertAlign w:val="superscript"/>
        </w:rPr>
        <w:footnoteRef/>
      </w:r>
      <w:r>
        <w:rPr>
          <w:rStyle w:val="Footnote"/>
        </w:rPr>
        <w:t xml:space="preserve"> CE Delft, 2017, Kosten en effecten van Statiegeld op kleine flesjes en blikjes, (Parlamentní dokumenty II 2016/17, 30 872, č. 211).</w:t>
      </w:r>
    </w:p>
  </w:footnote>
  <w:footnote w:id="9">
    <w:p w14:paraId="0ABF74BE" w14:textId="77777777" w:rsidR="00D2361B" w:rsidRDefault="00EC5CC3">
      <w:pPr>
        <w:pStyle w:val="Footnote0"/>
        <w:spacing w:line="293" w:lineRule="auto"/>
      </w:pPr>
      <w:r>
        <w:rPr>
          <w:rStyle w:val="Footnote"/>
          <w:vertAlign w:val="superscript"/>
        </w:rPr>
        <w:footnoteRef/>
      </w:r>
      <w:r>
        <w:rPr>
          <w:rStyle w:val="Footnote"/>
        </w:rPr>
        <w:t xml:space="preserve"> CE Delft, 2020, Statiegeld op blikjes, kostenstudie ter voorbereiding op wetgeving.</w:t>
      </w:r>
    </w:p>
  </w:footnote>
  <w:footnote w:id="10">
    <w:p w14:paraId="6DEE4AF4" w14:textId="77777777" w:rsidR="00D2361B" w:rsidRDefault="00EC5CC3">
      <w:pPr>
        <w:pStyle w:val="Footnote0"/>
        <w:spacing w:line="240" w:lineRule="auto"/>
        <w:ind w:left="0"/>
        <w:jc w:val="center"/>
      </w:pPr>
      <w:r>
        <w:rPr>
          <w:rStyle w:val="Footnote"/>
          <w:vertAlign w:val="superscript"/>
        </w:rPr>
        <w:footnoteRef/>
      </w:r>
      <w:r>
        <w:rPr>
          <w:rStyle w:val="Footnote"/>
        </w:rPr>
        <w:t xml:space="preserve"> Parlamentní dokumenty II 2020/21, 28 684, č.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282"/>
    <w:multiLevelType w:val="multilevel"/>
    <w:tmpl w:val="3DCAE510"/>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7669F"/>
    <w:multiLevelType w:val="multilevel"/>
    <w:tmpl w:val="4CFE1B0A"/>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EC5768"/>
    <w:multiLevelType w:val="multilevel"/>
    <w:tmpl w:val="F40ADB8E"/>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727D46"/>
    <w:multiLevelType w:val="multilevel"/>
    <w:tmpl w:val="63FE7F6C"/>
    <w:lvl w:ilvl="0">
      <w:start w:val="1"/>
      <w:numFmt w:val="decimal"/>
      <w:lvlText w:val="%1."/>
      <w:lvlJc w:val="left"/>
      <w:rPr>
        <w:rFonts w:ascii="Arial" w:eastAsia="Arial" w:hAnsi="Arial" w:cs="Arial"/>
        <w:b/>
        <w:bCs/>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563314"/>
    <w:multiLevelType w:val="multilevel"/>
    <w:tmpl w:val="793C8706"/>
    <w:lvl w:ilvl="0">
      <w:start w:val="1"/>
      <w:numFmt w:val="bullet"/>
      <w:lvlText w:val="-"/>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01175B"/>
    <w:multiLevelType w:val="multilevel"/>
    <w:tmpl w:val="491C1E9E"/>
    <w:lvl w:ilvl="0">
      <w:start w:val="1"/>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7688598">
    <w:abstractNumId w:val="5"/>
  </w:num>
  <w:num w:numId="2" w16cid:durableId="1245796628">
    <w:abstractNumId w:val="0"/>
  </w:num>
  <w:num w:numId="3" w16cid:durableId="1080296135">
    <w:abstractNumId w:val="1"/>
  </w:num>
  <w:num w:numId="4" w16cid:durableId="1319043604">
    <w:abstractNumId w:val="3"/>
  </w:num>
  <w:num w:numId="5" w16cid:durableId="135071749">
    <w:abstractNumId w:val="4"/>
  </w:num>
  <w:num w:numId="6" w16cid:durableId="944003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1B"/>
    <w:rsid w:val="00070FDB"/>
    <w:rsid w:val="00306FFA"/>
    <w:rsid w:val="00460A51"/>
    <w:rsid w:val="0073538C"/>
    <w:rsid w:val="00775800"/>
    <w:rsid w:val="008C3553"/>
    <w:rsid w:val="0098612C"/>
    <w:rsid w:val="00BB2047"/>
    <w:rsid w:val="00BF6A4A"/>
    <w:rsid w:val="00C119E1"/>
    <w:rsid w:val="00D2361B"/>
    <w:rsid w:val="00EC5CC3"/>
    <w:rsid w:val="00FB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5951"/>
  <w15:docId w15:val="{6920FC12-12DD-4F10-BF16-A54E5CB6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color w:val="231F20"/>
      <w:sz w:val="13"/>
      <w:szCs w:val="13"/>
      <w:u w:val="none"/>
    </w:rPr>
  </w:style>
  <w:style w:type="character" w:customStyle="1" w:styleId="Bodytext2">
    <w:name w:val="Body text (2)_"/>
    <w:basedOn w:val="DefaultParagraphFont"/>
    <w:link w:val="Bodytext20"/>
    <w:rPr>
      <w:rFonts w:ascii="Arial" w:eastAsia="Arial" w:hAnsi="Arial" w:cs="Arial"/>
      <w:b/>
      <w:bCs/>
      <w:i w:val="0"/>
      <w:iCs w:val="0"/>
      <w:smallCaps w:val="0"/>
      <w:strike w:val="0"/>
      <w:color w:val="231F20"/>
      <w:sz w:val="34"/>
      <w:szCs w:val="34"/>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color w:val="231F2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231F20"/>
      <w:sz w:val="24"/>
      <w:szCs w:val="24"/>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31F20"/>
      <w:sz w:val="11"/>
      <w:szCs w:val="11"/>
      <w:u w:val="none"/>
    </w:rPr>
  </w:style>
  <w:style w:type="paragraph" w:customStyle="1" w:styleId="Footnote0">
    <w:name w:val="Footnote"/>
    <w:basedOn w:val="Normal"/>
    <w:link w:val="Footnote"/>
    <w:pPr>
      <w:spacing w:line="266" w:lineRule="auto"/>
      <w:ind w:left="3180"/>
    </w:pPr>
    <w:rPr>
      <w:rFonts w:ascii="Arial" w:eastAsia="Arial" w:hAnsi="Arial" w:cs="Arial"/>
      <w:color w:val="231F20"/>
      <w:sz w:val="13"/>
      <w:szCs w:val="13"/>
    </w:rPr>
  </w:style>
  <w:style w:type="paragraph" w:customStyle="1" w:styleId="Bodytext20">
    <w:name w:val="Body text (2)"/>
    <w:basedOn w:val="Normal"/>
    <w:link w:val="Bodytext2"/>
    <w:pPr>
      <w:spacing w:after="100"/>
      <w:ind w:left="1660"/>
    </w:pPr>
    <w:rPr>
      <w:rFonts w:ascii="Arial" w:eastAsia="Arial" w:hAnsi="Arial" w:cs="Arial"/>
      <w:b/>
      <w:bCs/>
      <w:color w:val="231F20"/>
      <w:sz w:val="34"/>
      <w:szCs w:val="3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200" w:line="262" w:lineRule="auto"/>
      <w:ind w:firstLine="180"/>
    </w:pPr>
    <w:rPr>
      <w:rFonts w:ascii="Arial" w:eastAsia="Arial" w:hAnsi="Arial" w:cs="Arial"/>
      <w:color w:val="231F20"/>
      <w:sz w:val="17"/>
      <w:szCs w:val="17"/>
    </w:rPr>
  </w:style>
  <w:style w:type="paragraph" w:customStyle="1" w:styleId="Heading10">
    <w:name w:val="Heading #1"/>
    <w:basedOn w:val="Normal"/>
    <w:link w:val="Heading1"/>
    <w:pPr>
      <w:spacing w:after="580" w:line="223" w:lineRule="auto"/>
      <w:ind w:left="3320"/>
      <w:outlineLvl w:val="0"/>
    </w:pPr>
    <w:rPr>
      <w:rFonts w:ascii="Arial" w:eastAsia="Arial" w:hAnsi="Arial" w:cs="Arial"/>
      <w:b/>
      <w:bCs/>
      <w:color w:val="231F20"/>
    </w:rPr>
  </w:style>
  <w:style w:type="paragraph" w:customStyle="1" w:styleId="Bodytext30">
    <w:name w:val="Body text (3)"/>
    <w:basedOn w:val="Normal"/>
    <w:link w:val="Bodytext3"/>
    <w:pPr>
      <w:spacing w:after="100"/>
    </w:pPr>
    <w:rPr>
      <w:rFonts w:ascii="Arial" w:eastAsia="Arial" w:hAnsi="Arial" w:cs="Arial"/>
      <w:color w:val="231F2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rnetconsultati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7128</Words>
  <Characters>38707</Characters>
  <Application>Microsoft Office Word</Application>
  <DocSecurity>0</DocSecurity>
  <Lines>703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Ministerie van Infrastructuur en Waterstaat</dc:creator>
  <cp:keywords>class='Internal'</cp:keywords>
  <cp:lastModifiedBy>Antonia Čarija</cp:lastModifiedBy>
  <cp:revision>3</cp:revision>
  <dcterms:created xsi:type="dcterms:W3CDTF">2022-04-11T12:11:00Z</dcterms:created>
  <dcterms:modified xsi:type="dcterms:W3CDTF">2022-04-12T07:40:00Z</dcterms:modified>
</cp:coreProperties>
</file>