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7944446A" w:rsidR="00E16AF7" w:rsidRPr="006E4EB6" w:rsidRDefault="00E16AF7" w:rsidP="00E16AF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------IND- 2021 0018 F-- SV- ------ 20210121 --- --- PROJET</w:t>
      </w:r>
    </w:p>
    <w:bookmarkEnd w:id="0"/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</w:rPr>
              <w:t xml:space="preserve">REPUBLIKEN FRANKRIKE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Ministeriet för grön omställning</w:t>
            </w:r>
            <w:r>
              <w:t xml:space="preserve">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Utkast till dekret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om förbud mot att i bostadshus och kontorsbyggnader installera uppvärmnings- och varmvattenberedningssystem för hushållsbruk som huvudsakligen förbrukar bränslen som orsakar höga nivåer av växthusgasutsläpp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 xml:space="preserve">NOR:</w:t>
      </w:r>
      <w:r>
        <w:t xml:space="preserve"> </w:t>
      </w:r>
      <w:r>
        <w:t xml:space="preserve">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Berörda grupper: Ägare av bostadshus eller kontorsbyggnader som önskar installera ny utrustning för uppvärmning eller varmvattenberedning för hushållsbruk.</w:t>
      </w:r>
      <w:r>
        <w:rPr>
          <w:i/>
        </w:rPr>
        <w:t xml:space="preserve">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Syfte: Att fastställa det maximala värdet för utsläpp av växthusgaser för uppvärmnings- och varmvattenberedningssystem som får installeras i bostadshus och kontorsbyggnader</w:t>
      </w:r>
      <w:r>
        <w:rPr>
          <w:i/>
        </w:rPr>
        <w:t xml:space="preserve">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 xml:space="preserve">Ikraftträdande: Bestämmelserna träder i kraft den 1 juli 2021 för nya byggnader och 2022 för befintliga byggnader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Anmärkning:</w:t>
      </w:r>
      <w:r>
        <w:rPr>
          <w:i/>
        </w:rPr>
        <w:t xml:space="preserve"> </w:t>
      </w:r>
      <w:r>
        <w:rPr>
          <w:i/>
        </w:rPr>
        <w:t xml:space="preserve">I artiklarna L111-9 och L111-10 i byggnads- och bostadslagen ges Statens råd möjlighet att genom dekret fastställa de nivåer för energi- och miljöprestanda som är förenliga med den nationella energipolitikens mål för nya respektive befintliga byggnader.</w:t>
      </w:r>
      <w:r>
        <w:rPr>
          <w:i/>
        </w:rPr>
        <w:t xml:space="preserve">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 xml:space="preserve">Genom det här dekretet fastställs kriterierna för utbyte av uppvärmnings- och varmvattenberedningssystem för hushållsbruk, särskilt med avseende på växthusgasutsläpp, i både nya och befintliga bostadshus och kontorsbyggnader.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</w:rPr>
        <w:t xml:space="preserve">Hänvisningar: Den text som följer av detta dekret finns tillgänglig på webbplatsen Légifrance (</w:t>
      </w:r>
      <w:hyperlink r:id="rId8">
        <w:r>
          <w:rPr>
            <w:rStyle w:val="LienInternet"/>
            <w:i/>
          </w:rPr>
          <w:t xml:space="preserve">http://www.legifrance.gouv.fr</w:t>
        </w:r>
      </w:hyperlink>
      <w:r>
        <w:rPr>
          <w:i/>
        </w:rPr>
        <w:t xml:space="preserve"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 xml:space="preserve">Premiärministern har antagit detta dekret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 xml:space="preserve">på inrådan av ministern för grön omställning,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med beaktande av Europaparlamentets och rådets direktiv (EU) 2015/1535 av den 9 september 2015 om ett informationsförfarande beträffande tekniska föreskrifter och beträffande föreskrifter för informationssamhällets tjänster, särskilt anmälan nr 2016/677/F,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med beaktande av Europaparlamentets och rådets förordning (EU) nr 305/2011 av den 9 mars 2011 om fastställande av harmoniserade villkor för saluföring av byggprodukter och om upphävande av rådets direktiv 89/106/EEG,</w:t>
      </w:r>
      <w:r>
        <w:t xml:space="preserve">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 xml:space="preserve">med beaktande av byggnads- och bostadslagen, särskilt artiklarna L. 111-9 och L. 111-10,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 xml:space="preserve">med beaktande av yttrandet från Högsta rådet för byggnation och energieffektivitet av den DD MM ÅÅÅÅ,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 xml:space="preserve">med beaktande av yttrandet från Högsta rådet för energi, avgett den DD MM ÅÅÅÅ,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 xml:space="preserve">med beaktande av yttrandet från Nationella rådet för bedömning av standarder (</w:t>
      </w:r>
      <w:r>
        <w:rPr>
          <w:i/>
          <w:iCs/>
        </w:rPr>
        <w:t xml:space="preserve">Conseil national d’évaluation des normes</w:t>
      </w:r>
      <w:r>
        <w:t xml:space="preserve">), avgett den DD MM ÅÅÅÅ,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 xml:space="preserve">med beaktande av de anmärkningar som framfördes vid det offentliga samråd som genomfördes mellan den DD MM ÅÅÅÅ och den DD MM ÅÅÅÅ, i enlighet med artikel L. 123-19-1 i miljölagen, och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 xml:space="preserve">efter att ha hört Statens råd (avdelningen för offentliga arbeten).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 xml:space="preserve">Härigenom föreskrivs följande.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 xml:space="preserve">Artikel 1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 xml:space="preserve">I början av avdelning III i bok I i byggnads- och bostadslagen ska ett inledande kapitel med följande lydelse införas:</w:t>
      </w:r>
    </w:p>
    <w:p w14:paraId="5AFCC02A" w14:textId="77777777" w:rsidR="00FF5321" w:rsidRPr="003277B4" w:rsidRDefault="0078133A">
      <w:pPr>
        <w:pStyle w:val="western"/>
      </w:pPr>
      <w:r>
        <w:t xml:space="preserve">”Inledande kapitel:</w:t>
      </w:r>
      <w:r>
        <w:t xml:space="preserve"> </w:t>
      </w:r>
      <w:r>
        <w:t xml:space="preserve">Miljöprestanda för uppvärmnings- och varmvattenberedningssystem för hushållsbruk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 xml:space="preserve">Artikel R. 130-1:</w:t>
      </w:r>
    </w:p>
    <w:p w14:paraId="1772CB2E" w14:textId="36BB6966" w:rsidR="00FF5321" w:rsidRPr="003277B4" w:rsidRDefault="00DF19CD">
      <w:pPr>
        <w:pStyle w:val="western"/>
      </w:pPr>
      <w:r>
        <w:t xml:space="preserve">I. - Installationen, i byggnader, av uppvärmnings- eller varmvattenberedningssystem för hushållsbruk som huvudsakligen förbrukar bränslen vars växthusgasutsläpp överskrider eller är lika med 250 g koldioxidekvivalenter/kWh i effektivt värmevärde förbjuds, vilket även gäller utbyte av befintlig utrustning.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 xml:space="preserve">II.</w:t>
      </w:r>
      <w:r>
        <w:t xml:space="preserve"> </w:t>
      </w:r>
      <w:r>
        <w:t xml:space="preserve">- Denna bestämmelse gäller inte för befintliga byggnader för vilka följande kan intygas:</w:t>
      </w:r>
    </w:p>
    <w:p w14:paraId="42FC266F" w14:textId="314ED723" w:rsidR="0060561A" w:rsidRPr="003277B4" w:rsidRDefault="0060561A">
      <w:pPr>
        <w:pStyle w:val="western"/>
      </w:pPr>
      <w:r>
        <w:t xml:space="preserve"> 1° Det är uppenbart tekniskt omöjligt att byta ut den befintliga utrustningen mot ett uppvärmnings- eller varmvattenberedningssystem för hushållsbruk som uppfyller det tröskelvärde för växthusgasutsläpp som fastställs i del I, särskilt på grund av platsbrist, i händelse av bristfällig överensstämmelse med de förpliktelser eller de lagliga föreskrifter eller regelverk som hör ihop med mark- eller äganderätten,</w:t>
      </w:r>
    </w:p>
    <w:p w14:paraId="29E9705D" w14:textId="1001564D" w:rsidR="00DF19CD" w:rsidRPr="003277B4" w:rsidRDefault="0060561A">
      <w:pPr>
        <w:pStyle w:val="western"/>
      </w:pPr>
      <w:r>
        <w:t xml:space="preserve"> 2° Möjlighet till anslutning till fjärrvärme- eller naturgasnät saknas, och när installationen av ny utrustning som uppfyller föreskrifterna i del I kräver förstärkningsarbeten i det offentliga eldistributionsnätet.</w:t>
      </w:r>
      <w:r>
        <w:t xml:space="preserve">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 xml:space="preserve">III.</w:t>
      </w:r>
      <w:r>
        <w:t xml:space="preserve"> </w:t>
      </w:r>
      <w:r>
        <w:t xml:space="preserve">- Byggherren intygar att byggnaden överensstämmer med ett av fallen i del II genom ett intyg som avfattats av en fackman under dennes ansvar.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 xml:space="preserve">IV.</w:t>
      </w:r>
      <w:r>
        <w:t xml:space="preserve"> </w:t>
      </w:r>
      <w:r>
        <w:t xml:space="preserve">- Bestämmelserna i den här artikeln gäller för uppförandet av nya byggnader för vilka bygglovsansökan har inlämnats efter den 1 juli 2021, och för befintliga byggnader för vilka de arbeten som nämns i del I påbörjas efter den 1 januari 2022.”</w:t>
      </w:r>
      <w:r>
        <w:t xml:space="preserve"> 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</w:rPr>
        <w:t xml:space="preserve">Artikel 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 xml:space="preserve">Ministern för grön omställning och den biträdande ministern åt ministern för grön omställning, med ansvar för bostadsfrågor, ansvarar för genomförandet av detta dekret, som kommer att offentliggöras i Republiken Frankrikes officiella tidning (</w:t>
      </w:r>
      <w:r>
        <w:rPr>
          <w:i/>
          <w:iCs/>
        </w:rPr>
        <w:t xml:space="preserve">Journal officiel</w:t>
      </w:r>
      <w:r>
        <w:t xml:space="preserve">).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Utfärdat den</w:t>
      </w:r>
      <w:r>
        <w:t xml:space="preserve">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 xml:space="preserve">Av premiärministern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 xml:space="preserve">Ministern för grön omställning,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 xml:space="preserve"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 xml:space="preserve">Den biträdande ministern åt ministern för grön omställning, med ansvar för bostadsfrågor,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 xml:space="preserve"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sv-SE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Liu, Lei</cp:lastModifiedBy>
  <cp:revision>7</cp:revision>
  <dcterms:created xsi:type="dcterms:W3CDTF">2020-12-30T13:00:00Z</dcterms:created>
  <dcterms:modified xsi:type="dcterms:W3CDTF">2021-01-18T02:25:00Z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