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E219AB" w14:textId="77777777" w:rsidR="00D00167" w:rsidRPr="00053F0F" w:rsidRDefault="00D00167" w:rsidP="001307A3">
      <w:pPr>
        <w:pStyle w:val="02BDGesBlatt"/>
        <w:rPr>
          <w:sz w:val="64"/>
          <w:szCs w:val="64"/>
        </w:rPr>
      </w:pPr>
      <w:r w:rsidRPr="00053F0F">
        <w:rPr>
          <w:sz w:val="64"/>
          <w:szCs w:val="64"/>
        </w:rPr>
        <w:t>FEDERAL LAW GAZETTE</w:t>
      </w:r>
    </w:p>
    <w:p w14:paraId="76FF9F97" w14:textId="77777777" w:rsidR="00D00167" w:rsidRPr="00053F0F" w:rsidRDefault="00D00167" w:rsidP="001307A3">
      <w:pPr>
        <w:pStyle w:val="03RepOesterr"/>
      </w:pPr>
      <w:r w:rsidRPr="00053F0F">
        <w:t>OF THE REPUBLIC OF AUSTRIA</w:t>
      </w:r>
    </w:p>
    <w:p w14:paraId="479A6854" w14:textId="77777777" w:rsidR="00D00167" w:rsidRPr="00053F0F" w:rsidRDefault="00D00167" w:rsidP="001307A3">
      <w:pPr>
        <w:pStyle w:val="04AusgabeDaten"/>
      </w:pPr>
      <w:r w:rsidRPr="00053F0F">
        <w:t>Year 2021</w:t>
      </w:r>
      <w:r w:rsidRPr="00053F0F">
        <w:tab/>
        <w:t>Issued on 10 December 2021</w:t>
      </w:r>
      <w:r w:rsidRPr="00053F0F">
        <w:tab/>
        <w:t>Part I</w:t>
      </w:r>
    </w:p>
    <w:p w14:paraId="09A13DC1" w14:textId="77777777" w:rsidR="00D00167" w:rsidRPr="00053F0F" w:rsidRDefault="00D00167" w:rsidP="001307A3">
      <w:pPr>
        <w:pStyle w:val="05Kurztitel"/>
      </w:pPr>
      <w:r w:rsidRPr="00053F0F">
        <w:t>200th Federal Act:</w:t>
      </w:r>
      <w:r w:rsidRPr="00053F0F">
        <w:tab/>
        <w:t>Amendment to the Waste Management Act in the context of the Circular Economy Package [AWG-Novelle Kreislaufwirtschaftspaket]</w:t>
      </w:r>
    </w:p>
    <w:p w14:paraId="09CAC36C" w14:textId="77777777" w:rsidR="00D00167" w:rsidRPr="00053F0F" w:rsidRDefault="00D00167" w:rsidP="001307A3">
      <w:pPr>
        <w:pStyle w:val="05Kurztitel"/>
        <w:rPr>
          <w:lang w:val="de-DE"/>
        </w:rPr>
      </w:pPr>
      <w:r w:rsidRPr="00053F0F">
        <w:tab/>
      </w:r>
      <w:r w:rsidRPr="00053F0F">
        <w:rPr>
          <w:lang w:val="it-IT"/>
        </w:rPr>
        <w:t xml:space="preserve">(NO: GP XXVII RV 1104 AB 1123 S. 131. </w:t>
      </w:r>
      <w:r w:rsidRPr="00053F0F">
        <w:rPr>
          <w:lang w:val="de-DE"/>
        </w:rPr>
        <w:t>BR: AB 10787 S. 934.)</w:t>
      </w:r>
    </w:p>
    <w:p w14:paraId="42B7C373" w14:textId="77777777" w:rsidR="00D00167" w:rsidRPr="00053F0F" w:rsidRDefault="00D00167" w:rsidP="001307A3">
      <w:pPr>
        <w:pStyle w:val="05Kurztitel"/>
      </w:pPr>
      <w:r w:rsidRPr="00053F0F">
        <w:rPr>
          <w:lang w:val="de-DE"/>
        </w:rPr>
        <w:tab/>
      </w:r>
      <w:r w:rsidRPr="00053F0F">
        <w:t>[CELEX No: 32018L0851, 32018L0852, 32019L0904]</w:t>
      </w:r>
    </w:p>
    <w:p w14:paraId="1ED1FBFB" w14:textId="77777777" w:rsidR="00D00167" w:rsidRPr="00053F0F" w:rsidRDefault="00D00167" w:rsidP="001307A3">
      <w:pPr>
        <w:pStyle w:val="11Titel"/>
      </w:pPr>
      <w:r w:rsidRPr="00053F0F">
        <w:t>200th Federal Act amending the Waste Management Act 2002 (AWG-Novelle Kreislaufwirtschaftspaket)</w:t>
      </w:r>
    </w:p>
    <w:p w14:paraId="78BC808E" w14:textId="77777777" w:rsidR="00D00167" w:rsidRPr="00053F0F" w:rsidRDefault="00D00167" w:rsidP="001307A3">
      <w:pPr>
        <w:pStyle w:val="12PromKlEinlSatz"/>
      </w:pPr>
      <w:r w:rsidRPr="00053F0F">
        <w:t>The Nationalrat has decreed the following:</w:t>
      </w:r>
    </w:p>
    <w:p w14:paraId="729CC683" w14:textId="77777777" w:rsidR="00D00167" w:rsidRPr="00053F0F" w:rsidRDefault="00D00167" w:rsidP="001307A3">
      <w:pPr>
        <w:pStyle w:val="12PromKlEinlSatz"/>
      </w:pPr>
      <w:r w:rsidRPr="00053F0F">
        <w:t>The Waste Management Act 2002 (AWG 2002) Federal Law Gazette (BGBl.) I No. 102/2002, as last amended by the Federal Act promulgated in BGBl. I No. 8/2021, shall be amended as follows:</w:t>
      </w:r>
    </w:p>
    <w:p w14:paraId="03788468" w14:textId="77777777" w:rsidR="00D00167" w:rsidRPr="00053F0F" w:rsidRDefault="00D00167" w:rsidP="001307A3">
      <w:pPr>
        <w:pStyle w:val="21NovAo1"/>
      </w:pPr>
      <w:r w:rsidRPr="00053F0F">
        <w:t>1. In the table of contents, the entry for § 9 shall read as follows:</w:t>
      </w:r>
    </w:p>
    <w:tbl>
      <w:tblPr>
        <w:tblW w:w="0" w:type="auto"/>
        <w:tblLayout w:type="fixed"/>
        <w:tblCellMar>
          <w:left w:w="70" w:type="dxa"/>
          <w:right w:w="70" w:type="dxa"/>
        </w:tblCellMar>
        <w:tblLook w:val="04A0" w:firstRow="1" w:lastRow="0" w:firstColumn="1" w:lastColumn="0" w:noHBand="0" w:noVBand="1"/>
      </w:tblPr>
      <w:tblGrid>
        <w:gridCol w:w="2267"/>
        <w:gridCol w:w="6217"/>
      </w:tblGrid>
      <w:tr w:rsidR="00D00167" w:rsidRPr="00053F0F" w14:paraId="19266DA3" w14:textId="77777777" w:rsidTr="001307A3">
        <w:tc>
          <w:tcPr>
            <w:tcW w:w="2267" w:type="dxa"/>
          </w:tcPr>
          <w:p w14:paraId="417C4427" w14:textId="77777777" w:rsidR="00D00167" w:rsidRPr="00053F0F" w:rsidRDefault="00D00167" w:rsidP="001307A3">
            <w:pPr>
              <w:pStyle w:val="32InhaltEintrag"/>
            </w:pPr>
            <w:r w:rsidRPr="00053F0F">
              <w:t>‘§ 9.</w:t>
            </w:r>
          </w:p>
        </w:tc>
        <w:tc>
          <w:tcPr>
            <w:tcW w:w="6217" w:type="dxa"/>
          </w:tcPr>
          <w:p w14:paraId="574F52C0" w14:textId="77777777" w:rsidR="00D00167" w:rsidRPr="00053F0F" w:rsidRDefault="00D00167" w:rsidP="001307A3">
            <w:pPr>
              <w:pStyle w:val="32InhaltEintrag"/>
            </w:pPr>
            <w:r w:rsidRPr="00053F0F">
              <w:t>Minimum targets for waste prevention measures’</w:t>
            </w:r>
          </w:p>
        </w:tc>
      </w:tr>
    </w:tbl>
    <w:p w14:paraId="7248D08A" w14:textId="77777777" w:rsidR="00D00167" w:rsidRPr="00053F0F" w:rsidRDefault="00D00167" w:rsidP="001307A3">
      <w:pPr>
        <w:pStyle w:val="21NovAo1"/>
      </w:pPr>
      <w:r w:rsidRPr="00053F0F">
        <w:t>2. In the table of contents, the following entries for § 12a to § 12c shall be inserted after the entry for § 12:</w:t>
      </w:r>
    </w:p>
    <w:tbl>
      <w:tblPr>
        <w:tblW w:w="0" w:type="auto"/>
        <w:tblLayout w:type="fixed"/>
        <w:tblCellMar>
          <w:left w:w="70" w:type="dxa"/>
          <w:right w:w="70" w:type="dxa"/>
        </w:tblCellMar>
        <w:tblLook w:val="04A0" w:firstRow="1" w:lastRow="0" w:firstColumn="1" w:lastColumn="0" w:noHBand="0" w:noVBand="1"/>
      </w:tblPr>
      <w:tblGrid>
        <w:gridCol w:w="2267"/>
        <w:gridCol w:w="6217"/>
      </w:tblGrid>
      <w:tr w:rsidR="00D00167" w:rsidRPr="00053F0F" w14:paraId="297C91D9" w14:textId="77777777" w:rsidTr="001307A3">
        <w:tc>
          <w:tcPr>
            <w:tcW w:w="2267" w:type="dxa"/>
          </w:tcPr>
          <w:p w14:paraId="6E754587" w14:textId="77777777" w:rsidR="00D00167" w:rsidRPr="00053F0F" w:rsidRDefault="00D00167" w:rsidP="001307A3">
            <w:pPr>
              <w:pStyle w:val="32InhaltEintrag"/>
            </w:pPr>
            <w:r w:rsidRPr="00053F0F">
              <w:t>‘§ 12a.</w:t>
            </w:r>
          </w:p>
        </w:tc>
        <w:tc>
          <w:tcPr>
            <w:tcW w:w="6217" w:type="dxa"/>
          </w:tcPr>
          <w:p w14:paraId="23F92E93" w14:textId="77777777" w:rsidR="00D00167" w:rsidRPr="00053F0F" w:rsidRDefault="00D00167" w:rsidP="001307A3">
            <w:pPr>
              <w:pStyle w:val="32InhaltEintrag"/>
            </w:pPr>
            <w:r w:rsidRPr="00053F0F">
              <w:t>Producers of certain products</w:t>
            </w:r>
          </w:p>
        </w:tc>
      </w:tr>
      <w:tr w:rsidR="00D00167" w:rsidRPr="00053F0F" w14:paraId="1E681137" w14:textId="77777777" w:rsidTr="001307A3">
        <w:tc>
          <w:tcPr>
            <w:tcW w:w="2267" w:type="dxa"/>
          </w:tcPr>
          <w:p w14:paraId="2AF40082" w14:textId="77777777" w:rsidR="00D00167" w:rsidRPr="00053F0F" w:rsidRDefault="00D00167" w:rsidP="001307A3">
            <w:pPr>
              <w:pStyle w:val="32InhaltEintrag"/>
            </w:pPr>
            <w:r w:rsidRPr="00053F0F">
              <w:t>§ 12b.</w:t>
            </w:r>
          </w:p>
        </w:tc>
        <w:tc>
          <w:tcPr>
            <w:tcW w:w="6217" w:type="dxa"/>
          </w:tcPr>
          <w:p w14:paraId="6DC44A6C" w14:textId="77777777" w:rsidR="00D00167" w:rsidRPr="00053F0F" w:rsidRDefault="00D00167" w:rsidP="001307A3">
            <w:pPr>
              <w:pStyle w:val="32InhaltEintrag"/>
            </w:pPr>
            <w:r w:rsidRPr="00053F0F">
              <w:t>Authorised representative’</w:t>
            </w:r>
          </w:p>
        </w:tc>
      </w:tr>
      <w:tr w:rsidR="00D00167" w:rsidRPr="00053F0F" w14:paraId="5140222E" w14:textId="77777777" w:rsidTr="001307A3">
        <w:tc>
          <w:tcPr>
            <w:tcW w:w="2267" w:type="dxa"/>
          </w:tcPr>
          <w:p w14:paraId="196927C0" w14:textId="77777777" w:rsidR="00D00167" w:rsidRPr="00053F0F" w:rsidRDefault="00D00167" w:rsidP="001307A3">
            <w:pPr>
              <w:pStyle w:val="32InhaltEintrag"/>
            </w:pPr>
            <w:r w:rsidRPr="00053F0F">
              <w:t>§ 12c.</w:t>
            </w:r>
          </w:p>
        </w:tc>
        <w:tc>
          <w:tcPr>
            <w:tcW w:w="6217" w:type="dxa"/>
          </w:tcPr>
          <w:p w14:paraId="7226B023" w14:textId="77777777" w:rsidR="00D00167" w:rsidRPr="00053F0F" w:rsidRDefault="00D00167" w:rsidP="001307A3">
            <w:pPr>
              <w:pStyle w:val="32InhaltEintrag"/>
            </w:pPr>
            <w:r w:rsidRPr="00053F0F">
              <w:t>Obligations for electronic marketplaces and fulfilment service providers’</w:t>
            </w:r>
          </w:p>
        </w:tc>
      </w:tr>
    </w:tbl>
    <w:p w14:paraId="246C151B" w14:textId="77777777" w:rsidR="00D00167" w:rsidRPr="00053F0F" w:rsidRDefault="00D00167" w:rsidP="001307A3">
      <w:pPr>
        <w:pStyle w:val="21NovAo1"/>
      </w:pPr>
      <w:r w:rsidRPr="00053F0F">
        <w:t>3. In the table of contents, the entry for § 13a shall read:</w:t>
      </w:r>
    </w:p>
    <w:tbl>
      <w:tblPr>
        <w:tblW w:w="0" w:type="auto"/>
        <w:tblLayout w:type="fixed"/>
        <w:tblCellMar>
          <w:left w:w="70" w:type="dxa"/>
          <w:right w:w="70" w:type="dxa"/>
        </w:tblCellMar>
        <w:tblLook w:val="04A0" w:firstRow="1" w:lastRow="0" w:firstColumn="1" w:lastColumn="0" w:noHBand="0" w:noVBand="1"/>
      </w:tblPr>
      <w:tblGrid>
        <w:gridCol w:w="2267"/>
        <w:gridCol w:w="6217"/>
      </w:tblGrid>
      <w:tr w:rsidR="00D00167" w:rsidRPr="00053F0F" w14:paraId="3FF87507" w14:textId="77777777" w:rsidTr="001307A3">
        <w:tc>
          <w:tcPr>
            <w:tcW w:w="2267" w:type="dxa"/>
          </w:tcPr>
          <w:p w14:paraId="617270D7" w14:textId="77777777" w:rsidR="00D00167" w:rsidRPr="00053F0F" w:rsidRDefault="00D00167" w:rsidP="001307A3">
            <w:pPr>
              <w:pStyle w:val="32InhaltEintrag"/>
            </w:pPr>
            <w:r w:rsidRPr="00053F0F">
              <w:t>‘§ 13a.</w:t>
            </w:r>
          </w:p>
        </w:tc>
        <w:tc>
          <w:tcPr>
            <w:tcW w:w="6217" w:type="dxa"/>
          </w:tcPr>
          <w:p w14:paraId="7E5FE59B" w14:textId="77777777" w:rsidR="00D00167" w:rsidRPr="00053F0F" w:rsidRDefault="00D00167" w:rsidP="001307A3">
            <w:pPr>
              <w:pStyle w:val="32InhaltEintrag"/>
            </w:pPr>
            <w:r w:rsidRPr="00053F0F">
              <w:t>Obligations for producers of certain products’</w:t>
            </w:r>
          </w:p>
        </w:tc>
      </w:tr>
    </w:tbl>
    <w:p w14:paraId="39AE61FD" w14:textId="77777777" w:rsidR="00D00167" w:rsidRPr="00053F0F" w:rsidRDefault="00D00167" w:rsidP="001307A3">
      <w:pPr>
        <w:pStyle w:val="21NovAo1"/>
      </w:pPr>
      <w:r w:rsidRPr="00053F0F">
        <w:t>4. In the table of contents, the following entries for § 13n to § 13q shall be inserted after the entry for § 13m:</w:t>
      </w:r>
    </w:p>
    <w:tbl>
      <w:tblPr>
        <w:tblW w:w="0" w:type="auto"/>
        <w:tblLayout w:type="fixed"/>
        <w:tblCellMar>
          <w:left w:w="70" w:type="dxa"/>
          <w:right w:w="70" w:type="dxa"/>
        </w:tblCellMar>
        <w:tblLook w:val="04A0" w:firstRow="1" w:lastRow="0" w:firstColumn="1" w:lastColumn="0" w:noHBand="0" w:noVBand="1"/>
      </w:tblPr>
      <w:tblGrid>
        <w:gridCol w:w="2267"/>
        <w:gridCol w:w="6217"/>
      </w:tblGrid>
      <w:tr w:rsidR="00D00167" w:rsidRPr="00053F0F" w14:paraId="17A941FE" w14:textId="77777777" w:rsidTr="001307A3">
        <w:tc>
          <w:tcPr>
            <w:tcW w:w="2267" w:type="dxa"/>
          </w:tcPr>
          <w:p w14:paraId="71F1F595" w14:textId="77777777" w:rsidR="00D00167" w:rsidRPr="00053F0F" w:rsidRDefault="00D00167" w:rsidP="001307A3">
            <w:pPr>
              <w:pStyle w:val="32InhaltEintrag"/>
            </w:pPr>
            <w:r w:rsidRPr="00053F0F">
              <w:t>‘§ 13n.</w:t>
            </w:r>
          </w:p>
        </w:tc>
        <w:tc>
          <w:tcPr>
            <w:tcW w:w="6217" w:type="dxa"/>
          </w:tcPr>
          <w:p w14:paraId="6A674AB0" w14:textId="77777777" w:rsidR="00D00167" w:rsidRPr="00053F0F" w:rsidRDefault="00D00167" w:rsidP="001307A3">
            <w:pPr>
              <w:pStyle w:val="32InhaltEintrag"/>
            </w:pPr>
            <w:r w:rsidRPr="00053F0F">
              <w:t>Ban on single-use plastic products</w:t>
            </w:r>
          </w:p>
        </w:tc>
      </w:tr>
      <w:tr w:rsidR="00D00167" w:rsidRPr="00053F0F" w14:paraId="353B05E6" w14:textId="77777777" w:rsidTr="001307A3">
        <w:tc>
          <w:tcPr>
            <w:tcW w:w="2267" w:type="dxa"/>
          </w:tcPr>
          <w:p w14:paraId="53557102" w14:textId="77777777" w:rsidR="00D00167" w:rsidRPr="00053F0F" w:rsidRDefault="00D00167" w:rsidP="001307A3">
            <w:pPr>
              <w:pStyle w:val="32InhaltEintrag"/>
            </w:pPr>
            <w:r w:rsidRPr="00053F0F">
              <w:t>§ 13o.</w:t>
            </w:r>
          </w:p>
        </w:tc>
        <w:tc>
          <w:tcPr>
            <w:tcW w:w="6217" w:type="dxa"/>
          </w:tcPr>
          <w:p w14:paraId="0FDD3B5D" w14:textId="77777777" w:rsidR="00D00167" w:rsidRPr="00053F0F" w:rsidRDefault="00D00167" w:rsidP="001307A3">
            <w:pPr>
              <w:pStyle w:val="32InhaltEintrag"/>
            </w:pPr>
            <w:r w:rsidRPr="00053F0F">
              <w:t>Ban on oxo-degradable plastic products</w:t>
            </w:r>
          </w:p>
        </w:tc>
      </w:tr>
      <w:tr w:rsidR="00D00167" w:rsidRPr="00053F0F" w14:paraId="17A23D74" w14:textId="77777777" w:rsidTr="001307A3">
        <w:tc>
          <w:tcPr>
            <w:tcW w:w="2267" w:type="dxa"/>
          </w:tcPr>
          <w:p w14:paraId="345E1B5A" w14:textId="77777777" w:rsidR="00D00167" w:rsidRPr="00053F0F" w:rsidRDefault="00D00167" w:rsidP="001307A3">
            <w:pPr>
              <w:pStyle w:val="32InhaltEintrag"/>
            </w:pPr>
            <w:r w:rsidRPr="00053F0F">
              <w:t>§ 13p.</w:t>
            </w:r>
          </w:p>
        </w:tc>
        <w:tc>
          <w:tcPr>
            <w:tcW w:w="6217" w:type="dxa"/>
          </w:tcPr>
          <w:p w14:paraId="194C1A86" w14:textId="77777777" w:rsidR="00D00167" w:rsidRPr="00053F0F" w:rsidRDefault="00D00167" w:rsidP="001307A3">
            <w:pPr>
              <w:pStyle w:val="32InhaltEintrag"/>
            </w:pPr>
            <w:r w:rsidRPr="00053F0F">
              <w:t>Marking requirements for certain single-use plastic products</w:t>
            </w:r>
          </w:p>
        </w:tc>
      </w:tr>
      <w:tr w:rsidR="00D00167" w:rsidRPr="00053F0F" w14:paraId="69DD674D" w14:textId="77777777" w:rsidTr="001307A3">
        <w:tc>
          <w:tcPr>
            <w:tcW w:w="2267" w:type="dxa"/>
          </w:tcPr>
          <w:p w14:paraId="461C5C83" w14:textId="77777777" w:rsidR="00D00167" w:rsidRPr="00053F0F" w:rsidRDefault="00D00167" w:rsidP="001307A3">
            <w:pPr>
              <w:pStyle w:val="32InhaltEintrag"/>
            </w:pPr>
            <w:r w:rsidRPr="00053F0F">
              <w:t>§ 13q.</w:t>
            </w:r>
          </w:p>
        </w:tc>
        <w:tc>
          <w:tcPr>
            <w:tcW w:w="6217" w:type="dxa"/>
          </w:tcPr>
          <w:p w14:paraId="4915F178" w14:textId="77777777" w:rsidR="00D00167" w:rsidRPr="00053F0F" w:rsidRDefault="00D00167" w:rsidP="001307A3">
            <w:pPr>
              <w:pStyle w:val="32InhaltEintrag"/>
            </w:pPr>
            <w:r w:rsidRPr="00053F0F">
              <w:t>Labelling of single-use and reusable beverage packaging’</w:t>
            </w:r>
          </w:p>
        </w:tc>
      </w:tr>
    </w:tbl>
    <w:p w14:paraId="6DD0E596" w14:textId="77777777" w:rsidR="00D00167" w:rsidRPr="00053F0F" w:rsidRDefault="00D00167" w:rsidP="001307A3">
      <w:pPr>
        <w:pStyle w:val="21NovAo1"/>
      </w:pPr>
      <w:r w:rsidRPr="00053F0F">
        <w:t>5. In the table of contents, the following entries for § 14a, § 14b and § 14c shall be inserted after the entry for § 14:</w:t>
      </w:r>
    </w:p>
    <w:tbl>
      <w:tblPr>
        <w:tblW w:w="0" w:type="auto"/>
        <w:tblLayout w:type="fixed"/>
        <w:tblCellMar>
          <w:left w:w="70" w:type="dxa"/>
          <w:right w:w="70" w:type="dxa"/>
        </w:tblCellMar>
        <w:tblLook w:val="04A0" w:firstRow="1" w:lastRow="0" w:firstColumn="1" w:lastColumn="0" w:noHBand="0" w:noVBand="1"/>
      </w:tblPr>
      <w:tblGrid>
        <w:gridCol w:w="2267"/>
        <w:gridCol w:w="6217"/>
      </w:tblGrid>
      <w:tr w:rsidR="00D00167" w:rsidRPr="00053F0F" w14:paraId="3CE8C30C" w14:textId="77777777" w:rsidTr="001307A3">
        <w:tc>
          <w:tcPr>
            <w:tcW w:w="2267" w:type="dxa"/>
          </w:tcPr>
          <w:p w14:paraId="0204ABEC" w14:textId="77777777" w:rsidR="00D00167" w:rsidRPr="00053F0F" w:rsidRDefault="00D00167" w:rsidP="001307A3">
            <w:pPr>
              <w:pStyle w:val="32InhaltEintrag"/>
            </w:pPr>
            <w:r w:rsidRPr="00053F0F">
              <w:t>‘§ 14a.</w:t>
            </w:r>
          </w:p>
        </w:tc>
        <w:tc>
          <w:tcPr>
            <w:tcW w:w="6217" w:type="dxa"/>
          </w:tcPr>
          <w:p w14:paraId="08443D1A" w14:textId="77777777" w:rsidR="00D00167" w:rsidRPr="00053F0F" w:rsidRDefault="00D00167" w:rsidP="001307A3">
            <w:pPr>
              <w:pStyle w:val="32InhaltEintrag"/>
            </w:pPr>
            <w:r w:rsidRPr="00053F0F">
              <w:t>Measures to reduce single-use plastic packaging</w:t>
            </w:r>
          </w:p>
        </w:tc>
      </w:tr>
      <w:tr w:rsidR="00D00167" w:rsidRPr="00053F0F" w14:paraId="25DD3380" w14:textId="77777777" w:rsidTr="001307A3">
        <w:tc>
          <w:tcPr>
            <w:tcW w:w="2267" w:type="dxa"/>
          </w:tcPr>
          <w:p w14:paraId="488F8176" w14:textId="77777777" w:rsidR="00D00167" w:rsidRPr="00053F0F" w:rsidRDefault="00D00167" w:rsidP="001307A3">
            <w:pPr>
              <w:pStyle w:val="32InhaltEintrag"/>
            </w:pPr>
            <w:r w:rsidRPr="00053F0F">
              <w:t>§ 14b.</w:t>
            </w:r>
          </w:p>
        </w:tc>
        <w:tc>
          <w:tcPr>
            <w:tcW w:w="6217" w:type="dxa"/>
          </w:tcPr>
          <w:p w14:paraId="44665BD1" w14:textId="77777777" w:rsidR="00D00167" w:rsidRPr="00053F0F" w:rsidRDefault="00D00167" w:rsidP="001307A3">
            <w:pPr>
              <w:pStyle w:val="61TabText"/>
            </w:pPr>
            <w:r w:rsidRPr="00053F0F">
              <w:t>Framework conditions and specific objectives for the expansion of reusable beverage packaging systems’</w:t>
            </w:r>
          </w:p>
        </w:tc>
      </w:tr>
      <w:tr w:rsidR="00D00167" w:rsidRPr="00053F0F" w14:paraId="490A1DC2" w14:textId="77777777" w:rsidTr="001307A3">
        <w:tc>
          <w:tcPr>
            <w:tcW w:w="2267" w:type="dxa"/>
          </w:tcPr>
          <w:p w14:paraId="320D6F6C" w14:textId="77777777" w:rsidR="00D00167" w:rsidRPr="00053F0F" w:rsidRDefault="00D00167" w:rsidP="001307A3">
            <w:pPr>
              <w:pStyle w:val="32InhaltEintrag"/>
            </w:pPr>
            <w:r w:rsidRPr="00053F0F">
              <w:t>§ 14c.</w:t>
            </w:r>
          </w:p>
        </w:tc>
        <w:tc>
          <w:tcPr>
            <w:tcW w:w="6217" w:type="dxa"/>
          </w:tcPr>
          <w:p w14:paraId="4878455F" w14:textId="77777777" w:rsidR="00D00167" w:rsidRPr="00053F0F" w:rsidRDefault="00D00167" w:rsidP="001307A3">
            <w:pPr>
              <w:pStyle w:val="61TabText"/>
            </w:pPr>
            <w:r w:rsidRPr="00053F0F">
              <w:t>Deposit for single-use beverage packaging’</w:t>
            </w:r>
          </w:p>
        </w:tc>
      </w:tr>
    </w:tbl>
    <w:p w14:paraId="242489EC" w14:textId="77777777" w:rsidR="00D00167" w:rsidRPr="00053F0F" w:rsidRDefault="00D00167" w:rsidP="001307A3">
      <w:pPr>
        <w:pStyle w:val="21NovAo1"/>
      </w:pPr>
      <w:r w:rsidRPr="00053F0F">
        <w:t>6. In the table of contents, the entry for § 18 shall read as follows:</w:t>
      </w:r>
    </w:p>
    <w:tbl>
      <w:tblPr>
        <w:tblW w:w="0" w:type="auto"/>
        <w:tblLayout w:type="fixed"/>
        <w:tblCellMar>
          <w:left w:w="70" w:type="dxa"/>
          <w:right w:w="70" w:type="dxa"/>
        </w:tblCellMar>
        <w:tblLook w:val="04A0" w:firstRow="1" w:lastRow="0" w:firstColumn="1" w:lastColumn="0" w:noHBand="0" w:noVBand="1"/>
      </w:tblPr>
      <w:tblGrid>
        <w:gridCol w:w="2267"/>
        <w:gridCol w:w="6217"/>
      </w:tblGrid>
      <w:tr w:rsidR="00D00167" w:rsidRPr="00053F0F" w14:paraId="0F47F5F2" w14:textId="77777777" w:rsidTr="001307A3">
        <w:tc>
          <w:tcPr>
            <w:tcW w:w="2267" w:type="dxa"/>
          </w:tcPr>
          <w:p w14:paraId="28CBF289" w14:textId="77777777" w:rsidR="00D00167" w:rsidRPr="00053F0F" w:rsidRDefault="00D00167" w:rsidP="001307A3">
            <w:pPr>
              <w:pStyle w:val="32InhaltEintrag"/>
            </w:pPr>
            <w:r w:rsidRPr="00053F0F">
              <w:t>‘§ 18.</w:t>
            </w:r>
          </w:p>
        </w:tc>
        <w:tc>
          <w:tcPr>
            <w:tcW w:w="6217" w:type="dxa"/>
          </w:tcPr>
          <w:p w14:paraId="33243668" w14:textId="77777777" w:rsidR="00D00167" w:rsidRPr="00053F0F" w:rsidRDefault="00D00167" w:rsidP="001307A3">
            <w:pPr>
              <w:pStyle w:val="32InhaltEintrag"/>
            </w:pPr>
            <w:r w:rsidRPr="00053F0F">
              <w:t>Transfer of hazardous waste and waste containing POPs’</w:t>
            </w:r>
          </w:p>
        </w:tc>
      </w:tr>
    </w:tbl>
    <w:p w14:paraId="56B3074D" w14:textId="77777777" w:rsidR="00D00167" w:rsidRPr="00053F0F" w:rsidRDefault="00D00167" w:rsidP="001307A3">
      <w:pPr>
        <w:pStyle w:val="21NovAo1"/>
      </w:pPr>
      <w:r w:rsidRPr="00053F0F">
        <w:t>7. In the table of contents, the entry for § 19 shall read as follows:</w:t>
      </w:r>
    </w:p>
    <w:tbl>
      <w:tblPr>
        <w:tblW w:w="0" w:type="auto"/>
        <w:tblLayout w:type="fixed"/>
        <w:tblCellMar>
          <w:left w:w="70" w:type="dxa"/>
          <w:right w:w="70" w:type="dxa"/>
        </w:tblCellMar>
        <w:tblLook w:val="04A0" w:firstRow="1" w:lastRow="0" w:firstColumn="1" w:lastColumn="0" w:noHBand="0" w:noVBand="1"/>
      </w:tblPr>
      <w:tblGrid>
        <w:gridCol w:w="2267"/>
        <w:gridCol w:w="6217"/>
      </w:tblGrid>
      <w:tr w:rsidR="00D00167" w:rsidRPr="00053F0F" w14:paraId="54788DE7" w14:textId="77777777" w:rsidTr="001307A3">
        <w:tc>
          <w:tcPr>
            <w:tcW w:w="2267" w:type="dxa"/>
          </w:tcPr>
          <w:p w14:paraId="2D2BEC44" w14:textId="77777777" w:rsidR="00D00167" w:rsidRPr="00053F0F" w:rsidRDefault="00D00167" w:rsidP="001307A3">
            <w:pPr>
              <w:pStyle w:val="32InhaltEintrag"/>
            </w:pPr>
            <w:r w:rsidRPr="00053F0F">
              <w:t>‘§ 19.</w:t>
            </w:r>
          </w:p>
        </w:tc>
        <w:tc>
          <w:tcPr>
            <w:tcW w:w="6217" w:type="dxa"/>
          </w:tcPr>
          <w:p w14:paraId="0913B7A3" w14:textId="77777777" w:rsidR="00D00167" w:rsidRPr="00053F0F" w:rsidRDefault="00D00167" w:rsidP="001307A3">
            <w:pPr>
              <w:pStyle w:val="32InhaltEintrag"/>
            </w:pPr>
            <w:r w:rsidRPr="00053F0F">
              <w:t>Transport of hazardous waste and waste containing POPs’</w:t>
            </w:r>
          </w:p>
        </w:tc>
      </w:tr>
    </w:tbl>
    <w:p w14:paraId="2FE8BEC5" w14:textId="77777777" w:rsidR="00D00167" w:rsidRPr="00053F0F" w:rsidRDefault="00D00167" w:rsidP="001307A3">
      <w:pPr>
        <w:pStyle w:val="21NovAo1"/>
      </w:pPr>
      <w:r w:rsidRPr="00053F0F">
        <w:t>8. In the table of contents, the following entry for § 22e shall be inserted after the entry for § 22d:</w:t>
      </w:r>
    </w:p>
    <w:tbl>
      <w:tblPr>
        <w:tblW w:w="0" w:type="auto"/>
        <w:tblLayout w:type="fixed"/>
        <w:tblCellMar>
          <w:left w:w="70" w:type="dxa"/>
          <w:right w:w="70" w:type="dxa"/>
        </w:tblCellMar>
        <w:tblLook w:val="04A0" w:firstRow="1" w:lastRow="0" w:firstColumn="1" w:lastColumn="0" w:noHBand="0" w:noVBand="1"/>
      </w:tblPr>
      <w:tblGrid>
        <w:gridCol w:w="2267"/>
        <w:gridCol w:w="6217"/>
      </w:tblGrid>
      <w:tr w:rsidR="00D00167" w:rsidRPr="00053F0F" w14:paraId="4074D54F" w14:textId="77777777" w:rsidTr="001307A3">
        <w:tc>
          <w:tcPr>
            <w:tcW w:w="2267" w:type="dxa"/>
          </w:tcPr>
          <w:p w14:paraId="0EEB5BF8" w14:textId="77777777" w:rsidR="00D00167" w:rsidRPr="00053F0F" w:rsidRDefault="00D00167" w:rsidP="001307A3">
            <w:pPr>
              <w:pStyle w:val="32InhaltEintrag"/>
            </w:pPr>
            <w:r w:rsidRPr="00053F0F">
              <w:t>‘§ 22e.</w:t>
            </w:r>
          </w:p>
        </w:tc>
        <w:tc>
          <w:tcPr>
            <w:tcW w:w="6217" w:type="dxa"/>
          </w:tcPr>
          <w:p w14:paraId="7633E8BF" w14:textId="77777777" w:rsidR="00D00167" w:rsidRPr="00053F0F" w:rsidRDefault="00D00167" w:rsidP="001307A3">
            <w:pPr>
              <w:pStyle w:val="32InhaltEintrag"/>
            </w:pPr>
            <w:r w:rsidRPr="00053F0F">
              <w:t>More detailed provisions for electronic data transfers’</w:t>
            </w:r>
          </w:p>
        </w:tc>
      </w:tr>
    </w:tbl>
    <w:p w14:paraId="5D27FD28" w14:textId="77777777" w:rsidR="00D00167" w:rsidRPr="00053F0F" w:rsidRDefault="00D00167" w:rsidP="001307A3">
      <w:pPr>
        <w:pStyle w:val="21NovAo1"/>
      </w:pPr>
      <w:r w:rsidRPr="00053F0F">
        <w:t>9. In the table of contents, the entry for § 27 shall read as follows:</w:t>
      </w:r>
    </w:p>
    <w:tbl>
      <w:tblPr>
        <w:tblW w:w="0" w:type="auto"/>
        <w:tblLayout w:type="fixed"/>
        <w:tblCellMar>
          <w:left w:w="70" w:type="dxa"/>
          <w:right w:w="70" w:type="dxa"/>
        </w:tblCellMar>
        <w:tblLook w:val="04A0" w:firstRow="1" w:lastRow="0" w:firstColumn="1" w:lastColumn="0" w:noHBand="0" w:noVBand="1"/>
      </w:tblPr>
      <w:tblGrid>
        <w:gridCol w:w="2267"/>
        <w:gridCol w:w="6217"/>
      </w:tblGrid>
      <w:tr w:rsidR="00D00167" w:rsidRPr="00053F0F" w14:paraId="61522C24" w14:textId="77777777" w:rsidTr="001307A3">
        <w:tc>
          <w:tcPr>
            <w:tcW w:w="2267" w:type="dxa"/>
          </w:tcPr>
          <w:p w14:paraId="6227CFFB" w14:textId="77777777" w:rsidR="00D00167" w:rsidRPr="00053F0F" w:rsidRDefault="00D00167" w:rsidP="001307A3">
            <w:pPr>
              <w:pStyle w:val="32InhaltEintrag"/>
            </w:pPr>
            <w:r w:rsidRPr="00053F0F">
              <w:t>‘§ 27.</w:t>
            </w:r>
          </w:p>
        </w:tc>
        <w:tc>
          <w:tcPr>
            <w:tcW w:w="6217" w:type="dxa"/>
          </w:tcPr>
          <w:p w14:paraId="2C62B1F7" w14:textId="77777777" w:rsidR="00D00167" w:rsidRPr="00053F0F" w:rsidRDefault="00D00167" w:rsidP="001307A3">
            <w:pPr>
              <w:pStyle w:val="32InhaltEintrag"/>
            </w:pPr>
            <w:r w:rsidRPr="00053F0F">
              <w:t>Reorganisation, discontinuation of waste collection or treatment’</w:t>
            </w:r>
          </w:p>
        </w:tc>
      </w:tr>
    </w:tbl>
    <w:p w14:paraId="287451FF" w14:textId="77777777" w:rsidR="00D00167" w:rsidRPr="00053F0F" w:rsidRDefault="00D00167" w:rsidP="001307A3">
      <w:pPr>
        <w:pStyle w:val="21NovAo1"/>
      </w:pPr>
      <w:r w:rsidRPr="00053F0F">
        <w:lastRenderedPageBreak/>
        <w:t>10. In the table of contents, the following entry for § 28b shall be inserted after the entry for § 28a:</w:t>
      </w:r>
    </w:p>
    <w:tbl>
      <w:tblPr>
        <w:tblW w:w="0" w:type="auto"/>
        <w:tblLayout w:type="fixed"/>
        <w:tblCellMar>
          <w:left w:w="70" w:type="dxa"/>
          <w:right w:w="70" w:type="dxa"/>
        </w:tblCellMar>
        <w:tblLook w:val="04A0" w:firstRow="1" w:lastRow="0" w:firstColumn="1" w:lastColumn="0" w:noHBand="0" w:noVBand="1"/>
      </w:tblPr>
      <w:tblGrid>
        <w:gridCol w:w="2267"/>
        <w:gridCol w:w="6217"/>
      </w:tblGrid>
      <w:tr w:rsidR="00D00167" w:rsidRPr="00053F0F" w14:paraId="79FB78A4" w14:textId="77777777" w:rsidTr="001307A3">
        <w:tc>
          <w:tcPr>
            <w:tcW w:w="2267" w:type="dxa"/>
          </w:tcPr>
          <w:p w14:paraId="117A7337" w14:textId="77777777" w:rsidR="00D00167" w:rsidRPr="00053F0F" w:rsidRDefault="00D00167" w:rsidP="001307A3">
            <w:pPr>
              <w:pStyle w:val="32InhaltEintrag"/>
            </w:pPr>
            <w:r w:rsidRPr="00053F0F">
              <w:t>‘§ 28b.</w:t>
            </w:r>
          </w:p>
        </w:tc>
        <w:tc>
          <w:tcPr>
            <w:tcW w:w="6217" w:type="dxa"/>
          </w:tcPr>
          <w:p w14:paraId="21A2B4B6" w14:textId="77777777" w:rsidR="00D00167" w:rsidRPr="00053F0F" w:rsidRDefault="00D00167" w:rsidP="001307A3">
            <w:pPr>
              <w:pStyle w:val="32InhaltEintrag"/>
            </w:pPr>
            <w:r w:rsidRPr="00053F0F">
              <w:t>Separate collection for paper, metal, plastic, glass, organic and textile waste’</w:t>
            </w:r>
          </w:p>
        </w:tc>
      </w:tr>
    </w:tbl>
    <w:p w14:paraId="3F501334" w14:textId="77777777" w:rsidR="00D00167" w:rsidRPr="00053F0F" w:rsidRDefault="00D00167" w:rsidP="001307A3">
      <w:pPr>
        <w:pStyle w:val="22NovAo2"/>
      </w:pPr>
      <w:r w:rsidRPr="00053F0F">
        <w:t>11. In the table of contents, the heading of Section 5 shall read ‘Extended Producer Responsibility Scheme’. </w:t>
      </w:r>
    </w:p>
    <w:p w14:paraId="7DFD93D2" w14:textId="77777777" w:rsidR="00D00167" w:rsidRPr="00053F0F" w:rsidRDefault="00D00167" w:rsidP="001307A3">
      <w:pPr>
        <w:pStyle w:val="21NovAo1"/>
      </w:pPr>
      <w:r w:rsidRPr="00053F0F">
        <w:t>12. In the table of contents, the following entry for § 28c shall be inserted before the entry for § 29:</w:t>
      </w:r>
    </w:p>
    <w:tbl>
      <w:tblPr>
        <w:tblW w:w="0" w:type="auto"/>
        <w:tblLayout w:type="fixed"/>
        <w:tblCellMar>
          <w:left w:w="70" w:type="dxa"/>
          <w:right w:w="70" w:type="dxa"/>
        </w:tblCellMar>
        <w:tblLook w:val="04A0" w:firstRow="1" w:lastRow="0" w:firstColumn="1" w:lastColumn="0" w:noHBand="0" w:noVBand="1"/>
      </w:tblPr>
      <w:tblGrid>
        <w:gridCol w:w="2267"/>
        <w:gridCol w:w="6217"/>
      </w:tblGrid>
      <w:tr w:rsidR="00D00167" w:rsidRPr="00053F0F" w14:paraId="34A3A3E5" w14:textId="77777777" w:rsidTr="001307A3">
        <w:tc>
          <w:tcPr>
            <w:tcW w:w="2267" w:type="dxa"/>
          </w:tcPr>
          <w:p w14:paraId="041CC8A4" w14:textId="77777777" w:rsidR="00D00167" w:rsidRPr="00053F0F" w:rsidRDefault="00D00167" w:rsidP="001307A3">
            <w:pPr>
              <w:pStyle w:val="32InhaltEintrag"/>
            </w:pPr>
            <w:r w:rsidRPr="00053F0F">
              <w:t>‘§ 28c.</w:t>
            </w:r>
          </w:p>
        </w:tc>
        <w:tc>
          <w:tcPr>
            <w:tcW w:w="6217" w:type="dxa"/>
          </w:tcPr>
          <w:p w14:paraId="5F49FE0A" w14:textId="77777777" w:rsidR="00D00167" w:rsidRPr="00053F0F" w:rsidRDefault="00D00167" w:rsidP="001307A3">
            <w:pPr>
              <w:pStyle w:val="32InhaltEintrag"/>
            </w:pPr>
            <w:r w:rsidRPr="00053F0F">
              <w:t>General minimum requirements’</w:t>
            </w:r>
          </w:p>
        </w:tc>
      </w:tr>
    </w:tbl>
    <w:p w14:paraId="04D34F01" w14:textId="77777777" w:rsidR="00D00167" w:rsidRPr="00053F0F" w:rsidRDefault="00D00167" w:rsidP="001307A3">
      <w:pPr>
        <w:pStyle w:val="22NovAo2"/>
      </w:pPr>
      <w:r w:rsidRPr="00053F0F">
        <w:t>13. In the table of contents, the entries for § 33 to § 35 shall be removed.</w:t>
      </w:r>
    </w:p>
    <w:p w14:paraId="398A7F6D" w14:textId="77777777" w:rsidR="00D00167" w:rsidRPr="00053F0F" w:rsidRDefault="00D00167" w:rsidP="001307A3">
      <w:pPr>
        <w:pStyle w:val="21NovAo1"/>
      </w:pPr>
      <w:r w:rsidRPr="00053F0F">
        <w:t>14. In the table of contents, the following entry for § 72b shall be inserted after the entry for § 72a:</w:t>
      </w:r>
    </w:p>
    <w:tbl>
      <w:tblPr>
        <w:tblW w:w="0" w:type="auto"/>
        <w:tblLayout w:type="fixed"/>
        <w:tblCellMar>
          <w:left w:w="70" w:type="dxa"/>
          <w:right w:w="70" w:type="dxa"/>
        </w:tblCellMar>
        <w:tblLook w:val="04A0" w:firstRow="1" w:lastRow="0" w:firstColumn="1" w:lastColumn="0" w:noHBand="0" w:noVBand="1"/>
      </w:tblPr>
      <w:tblGrid>
        <w:gridCol w:w="2267"/>
        <w:gridCol w:w="6217"/>
      </w:tblGrid>
      <w:tr w:rsidR="00D00167" w:rsidRPr="00053F0F" w14:paraId="0EC2DF82" w14:textId="77777777" w:rsidTr="001307A3">
        <w:tc>
          <w:tcPr>
            <w:tcW w:w="2267" w:type="dxa"/>
          </w:tcPr>
          <w:p w14:paraId="11475CEE" w14:textId="77777777" w:rsidR="00D00167" w:rsidRPr="00053F0F" w:rsidRDefault="00D00167" w:rsidP="001307A3">
            <w:pPr>
              <w:pStyle w:val="32InhaltEintrag"/>
            </w:pPr>
            <w:r w:rsidRPr="00053F0F">
              <w:t>‘§ 72b.</w:t>
            </w:r>
          </w:p>
        </w:tc>
        <w:tc>
          <w:tcPr>
            <w:tcW w:w="6217" w:type="dxa"/>
          </w:tcPr>
          <w:p w14:paraId="79C4D240" w14:textId="77777777" w:rsidR="00D00167" w:rsidRPr="00053F0F" w:rsidRDefault="00D00167" w:rsidP="001307A3">
            <w:pPr>
              <w:pStyle w:val="32InhaltEintrag"/>
            </w:pPr>
            <w:r w:rsidRPr="00053F0F">
              <w:t>Electronic notifications in the event of transboundary movements’</w:t>
            </w:r>
          </w:p>
        </w:tc>
      </w:tr>
    </w:tbl>
    <w:p w14:paraId="6505343F" w14:textId="77777777" w:rsidR="00D00167" w:rsidRPr="00053F0F" w:rsidRDefault="00D00167" w:rsidP="001307A3">
      <w:pPr>
        <w:pStyle w:val="21NovAo1"/>
      </w:pPr>
      <w:r w:rsidRPr="00053F0F">
        <w:t>15. In the table of contents, the following entries for Annex 1a and Annex 1b shall be inserted after the entry for Annex 1:</w:t>
      </w:r>
    </w:p>
    <w:tbl>
      <w:tblPr>
        <w:tblW w:w="0" w:type="auto"/>
        <w:tblLayout w:type="fixed"/>
        <w:tblCellMar>
          <w:left w:w="70" w:type="dxa"/>
          <w:right w:w="70" w:type="dxa"/>
        </w:tblCellMar>
        <w:tblLook w:val="04A0" w:firstRow="1" w:lastRow="0" w:firstColumn="1" w:lastColumn="0" w:noHBand="0" w:noVBand="1"/>
      </w:tblPr>
      <w:tblGrid>
        <w:gridCol w:w="2267"/>
        <w:gridCol w:w="6217"/>
      </w:tblGrid>
      <w:tr w:rsidR="00D00167" w:rsidRPr="00053F0F" w14:paraId="359A7B03" w14:textId="77777777" w:rsidTr="001307A3">
        <w:tc>
          <w:tcPr>
            <w:tcW w:w="2267" w:type="dxa"/>
          </w:tcPr>
          <w:p w14:paraId="13B253AB" w14:textId="77777777" w:rsidR="00D00167" w:rsidRPr="00053F0F" w:rsidRDefault="00D00167" w:rsidP="001307A3">
            <w:pPr>
              <w:pStyle w:val="32InhaltEintrag"/>
            </w:pPr>
            <w:r w:rsidRPr="00053F0F">
              <w:t>‘Annex 1a</w:t>
            </w:r>
          </w:p>
        </w:tc>
        <w:tc>
          <w:tcPr>
            <w:tcW w:w="6217" w:type="dxa"/>
          </w:tcPr>
          <w:p w14:paraId="3B40877C" w14:textId="77777777" w:rsidR="00D00167" w:rsidRPr="00053F0F" w:rsidRDefault="00D00167" w:rsidP="001307A3">
            <w:pPr>
              <w:pStyle w:val="32InhaltEintrag"/>
            </w:pPr>
            <w:r w:rsidRPr="00053F0F">
              <w:t>Targets for preparing for re-use, recycling and other material recovery</w:t>
            </w:r>
          </w:p>
        </w:tc>
      </w:tr>
      <w:tr w:rsidR="00D00167" w:rsidRPr="00053F0F" w14:paraId="5CFCA813" w14:textId="77777777" w:rsidTr="001307A3">
        <w:tc>
          <w:tcPr>
            <w:tcW w:w="2267" w:type="dxa"/>
          </w:tcPr>
          <w:p w14:paraId="026DE933" w14:textId="77777777" w:rsidR="00D00167" w:rsidRPr="00053F0F" w:rsidRDefault="00D00167" w:rsidP="001307A3">
            <w:pPr>
              <w:pStyle w:val="32InhaltEintrag"/>
            </w:pPr>
            <w:r w:rsidRPr="00053F0F">
              <w:t>Annex 1b</w:t>
            </w:r>
          </w:p>
        </w:tc>
        <w:tc>
          <w:tcPr>
            <w:tcW w:w="6217" w:type="dxa"/>
          </w:tcPr>
          <w:p w14:paraId="4D980B77" w14:textId="77777777" w:rsidR="00D00167" w:rsidRPr="00053F0F" w:rsidRDefault="00D00167" w:rsidP="001307A3">
            <w:pPr>
              <w:pStyle w:val="32InhaltEintrag"/>
            </w:pPr>
            <w:r w:rsidRPr="00053F0F">
              <w:t>Examples of economic instruments and other measures to create incentives for application of the waste hierarchy in accordance with § 1(2a)’</w:t>
            </w:r>
          </w:p>
        </w:tc>
      </w:tr>
    </w:tbl>
    <w:p w14:paraId="63C8DB8F" w14:textId="77777777" w:rsidR="00D00167" w:rsidRPr="00053F0F" w:rsidRDefault="00D00167" w:rsidP="001307A3">
      <w:pPr>
        <w:pStyle w:val="21NovAo1"/>
      </w:pPr>
      <w:r w:rsidRPr="00053F0F">
        <w:t>16. In § 1(1), at the end of subparagraph 2, the comma shall be replaced by a semicolon and the following wording added:</w:t>
      </w:r>
    </w:p>
    <w:p w14:paraId="2B9BE40D" w14:textId="77777777" w:rsidR="00D00167" w:rsidRPr="00053F0F" w:rsidRDefault="00D00167" w:rsidP="001307A3">
      <w:pPr>
        <w:pStyle w:val="23SatznachNovao"/>
      </w:pPr>
      <w:r w:rsidRPr="00053F0F">
        <w:t>‘this also applies to the transport of waste (e.g. choice of rail as means of transport);’</w:t>
      </w:r>
    </w:p>
    <w:p w14:paraId="16889E2B" w14:textId="77777777" w:rsidR="00D00167" w:rsidRPr="00053F0F" w:rsidRDefault="00D00167" w:rsidP="001307A3">
      <w:pPr>
        <w:pStyle w:val="22NovAo2"/>
      </w:pPr>
      <w:r w:rsidRPr="00053F0F">
        <w:t xml:space="preserve">17. In § 1(1), at the end of the subparagraph 3, the wording </w:t>
      </w:r>
      <w:r w:rsidRPr="00053F0F">
        <w:rPr>
          <w:i w:val="0"/>
        </w:rPr>
        <w:t>‘and the efficiency of resource use is improved’</w:t>
      </w:r>
      <w:r w:rsidRPr="00053F0F">
        <w:t xml:space="preserve"> shall be inserted before the comma.</w:t>
      </w:r>
    </w:p>
    <w:p w14:paraId="12288A20" w14:textId="77777777" w:rsidR="00D00167" w:rsidRPr="00053F0F" w:rsidRDefault="00D00167" w:rsidP="001307A3">
      <w:pPr>
        <w:pStyle w:val="21NovAo1"/>
      </w:pPr>
      <w:r w:rsidRPr="00053F0F">
        <w:t>18. In § 1(1), the following subparagraph 3a shall be inserted after subparagraph 3:</w:t>
      </w:r>
    </w:p>
    <w:p w14:paraId="3847B170" w14:textId="77777777" w:rsidR="00D00167" w:rsidRPr="00053F0F" w:rsidRDefault="00D00167" w:rsidP="001307A3">
      <w:pPr>
        <w:pStyle w:val="52Aufzaehle1Ziffer"/>
      </w:pPr>
      <w:r w:rsidRPr="00053F0F">
        <w:tab/>
        <w:t>‘3a.</w:t>
      </w:r>
      <w:r w:rsidRPr="00053F0F">
        <w:tab/>
        <w:t>waste is collected separately and not mixed with other waste or other materials with different characteristics, if this is necessary to comply with the objectives and principles of this Federal Act and in particular the hierarchy in accordance with paragraphs (2) and (2a) and to facilitate or improve preparing for re-use, recycling or other recovery operation,’</w:t>
      </w:r>
      <w:r w:rsidRPr="00053F0F">
        <w:tab/>
      </w:r>
    </w:p>
    <w:p w14:paraId="316ED7ED" w14:textId="77777777" w:rsidR="00D00167" w:rsidRPr="00053F0F" w:rsidRDefault="00D00167" w:rsidP="001307A3">
      <w:pPr>
        <w:pStyle w:val="21NovAo1"/>
      </w:pPr>
      <w:r w:rsidRPr="00053F0F">
        <w:t>19. § 1(2a) subparagraph 4 shall read:</w:t>
      </w:r>
    </w:p>
    <w:p w14:paraId="045E6875" w14:textId="77777777" w:rsidR="00D00167" w:rsidRPr="00053F0F" w:rsidRDefault="00D00167" w:rsidP="001307A3">
      <w:pPr>
        <w:pStyle w:val="52Aufzaehle1Ziffer"/>
      </w:pPr>
      <w:r w:rsidRPr="00053F0F">
        <w:tab/>
        <w:t>‘4.</w:t>
      </w:r>
      <w:r w:rsidRPr="00053F0F">
        <w:tab/>
        <w:t>Waste management shall be directed in such a way as to promote the circular economy, including waste prevention, e.g. by increasing the proportion of reusable packaging, and to achieve targets under Union law, in particular with regard to recycling and the targets pursuant to Annex 1a.’</w:t>
      </w:r>
    </w:p>
    <w:p w14:paraId="34D9FD50" w14:textId="77777777" w:rsidR="00D00167" w:rsidRPr="00053F0F" w:rsidRDefault="00D00167" w:rsidP="001307A3">
      <w:pPr>
        <w:pStyle w:val="21NovAo1"/>
      </w:pPr>
      <w:r w:rsidRPr="00053F0F">
        <w:t>20. In § 1(2a), the following subparagraph 5 is added:</w:t>
      </w:r>
    </w:p>
    <w:p w14:paraId="29D7B15E" w14:textId="77777777" w:rsidR="00D00167" w:rsidRPr="00053F0F" w:rsidRDefault="00D00167" w:rsidP="001307A3">
      <w:pPr>
        <w:pStyle w:val="52Aufzaehle1Ziffer"/>
      </w:pPr>
      <w:r w:rsidRPr="00053F0F">
        <w:tab/>
        <w:t>‘5.</w:t>
      </w:r>
      <w:r w:rsidRPr="00053F0F">
        <w:tab/>
        <w:t xml:space="preserve">Incentives for applying the waste hierarchy can be created through economic instruments and other measures, such as the measures listed in </w:t>
      </w:r>
      <w:r w:rsidRPr="00053F0F">
        <w:rPr>
          <w:b/>
        </w:rPr>
        <w:t>Annex 1b</w:t>
      </w:r>
      <w:r w:rsidRPr="00053F0F">
        <w:t>.’</w:t>
      </w:r>
    </w:p>
    <w:p w14:paraId="52BC2BAE" w14:textId="77777777" w:rsidR="00D00167" w:rsidRPr="00053F0F" w:rsidRDefault="00D00167" w:rsidP="001307A3">
      <w:pPr>
        <w:pStyle w:val="21NovAo1"/>
      </w:pPr>
      <w:r w:rsidRPr="00053F0F">
        <w:t xml:space="preserve">21. In the introductory part of § 2(3a), the wording </w:t>
      </w:r>
      <w:r w:rsidRPr="00053F0F">
        <w:rPr>
          <w:i w:val="0"/>
        </w:rPr>
        <w:t>‘can only be’</w:t>
      </w:r>
      <w:r w:rsidRPr="00053F0F">
        <w:t xml:space="preserve"> shall be replaced by the words </w:t>
      </w:r>
      <w:r w:rsidRPr="00053F0F">
        <w:rPr>
          <w:i w:val="0"/>
        </w:rPr>
        <w:t>‘shall be regarded as’</w:t>
      </w:r>
      <w:r w:rsidRPr="00053F0F">
        <w:t xml:space="preserve"> and the German word </w:t>
      </w:r>
      <w:r w:rsidRPr="00053F0F">
        <w:rPr>
          <w:i w:val="0"/>
        </w:rPr>
        <w:t xml:space="preserve">‘gelten’ </w:t>
      </w:r>
      <w:r w:rsidRPr="00053F0F">
        <w:t>shall be omitted; the following final part is added:</w:t>
      </w:r>
    </w:p>
    <w:p w14:paraId="17E48576" w14:textId="77777777" w:rsidR="00D00167" w:rsidRPr="00053F0F" w:rsidRDefault="00D00167" w:rsidP="001307A3">
      <w:pPr>
        <w:pStyle w:val="58Schlussteile0Abs"/>
      </w:pPr>
      <w:r w:rsidRPr="00053F0F">
        <w:t>‘The holder of the substance or object shall prove that all the conditions have been fulfilled. The evidence shall be kept for at least seven years and submitted to the authorities on request.’</w:t>
      </w:r>
    </w:p>
    <w:p w14:paraId="34E0ABC7" w14:textId="77777777" w:rsidR="00D00167" w:rsidRPr="00053F0F" w:rsidRDefault="00D00167" w:rsidP="001307A3">
      <w:pPr>
        <w:pStyle w:val="21NovAo1"/>
      </w:pPr>
      <w:r w:rsidRPr="00053F0F">
        <w:t>22. § 2(4) subparagraph 2 shall be worded as follows:</w:t>
      </w:r>
    </w:p>
    <w:p w14:paraId="2A2AB5B4" w14:textId="77777777" w:rsidR="00D00167" w:rsidRPr="00053F0F" w:rsidRDefault="00D00167" w:rsidP="001307A3">
      <w:pPr>
        <w:pStyle w:val="52Aufzaehle1Ziffer"/>
      </w:pPr>
      <w:r w:rsidRPr="00053F0F">
        <w:tab/>
        <w:t>‘2.</w:t>
      </w:r>
      <w:r w:rsidRPr="00053F0F">
        <w:tab/>
        <w:t>‘municipal waste’</w:t>
      </w:r>
    </w:p>
    <w:p w14:paraId="43898E03" w14:textId="77777777" w:rsidR="00D00167" w:rsidRPr="00053F0F" w:rsidRDefault="00D00167" w:rsidP="001307A3">
      <w:pPr>
        <w:pStyle w:val="52Aufzaehle2Lit"/>
      </w:pPr>
      <w:r w:rsidRPr="00053F0F">
        <w:tab/>
        <w:t>a)</w:t>
      </w:r>
      <w:r w:rsidRPr="00053F0F">
        <w:tab/>
        <w:t>mixed waste and separately collected waste from households, including paper and cardboard, glass, metals, plastics, bio-waste, wood, textiles, packaging, waste electrical and electronic equipment, waste batteries and accumulators, and bulky waste, including mattresses and furniture;</w:t>
      </w:r>
    </w:p>
    <w:p w14:paraId="0F19D7D8" w14:textId="77777777" w:rsidR="00D00167" w:rsidRPr="00053F0F" w:rsidRDefault="00D00167" w:rsidP="001307A3">
      <w:pPr>
        <w:pStyle w:val="52Aufzaehle2Lit"/>
      </w:pPr>
      <w:r w:rsidRPr="00053F0F">
        <w:tab/>
        <w:t>b)</w:t>
      </w:r>
      <w:r w:rsidRPr="00053F0F">
        <w:tab/>
        <w:t>mixed waste and separately collected waste from other sources, where such waste is similar in nature and composition to waste from households.</w:t>
      </w:r>
    </w:p>
    <w:p w14:paraId="6D7A2945" w14:textId="77777777" w:rsidR="00D00167" w:rsidRPr="00053F0F" w:rsidRDefault="00D00167" w:rsidP="001307A3">
      <w:pPr>
        <w:pStyle w:val="58Schlussteile1Ziffer"/>
      </w:pPr>
      <w:r w:rsidRPr="00053F0F">
        <w:t>Municipal waste does not include waste from production, agriculture, forestry, fishing, septic tanks and sewage network and treatment, including sewage sludge, end-of-life vehicles or construction and demolition waste. Mixed municipal waste shall continue to be regarded as mixed municipal waste if it has undergone a treatment process that has not significantly altered its characteristics.’</w:t>
      </w:r>
    </w:p>
    <w:p w14:paraId="028E37ED" w14:textId="77777777" w:rsidR="00D00167" w:rsidRPr="00053F0F" w:rsidRDefault="00D00167" w:rsidP="001307A3">
      <w:pPr>
        <w:pStyle w:val="21NovAo1"/>
      </w:pPr>
      <w:r w:rsidRPr="00053F0F">
        <w:lastRenderedPageBreak/>
        <w:t>23. In § 2(4), the following subparagraph 3a shall be inserted after subparagraph 3:</w:t>
      </w:r>
    </w:p>
    <w:p w14:paraId="25043C51" w14:textId="77777777" w:rsidR="00D00167" w:rsidRPr="00053F0F" w:rsidRDefault="00D00167" w:rsidP="001307A3">
      <w:pPr>
        <w:pStyle w:val="52Aufzaehle1Ziffer"/>
      </w:pPr>
      <w:r w:rsidRPr="00053F0F">
        <w:tab/>
        <w:t>‘3a.</w:t>
      </w:r>
      <w:r w:rsidRPr="00053F0F">
        <w:tab/>
        <w:t>‘non-hazardous waste’ means waste which does not fall under subparagraph 3.’</w:t>
      </w:r>
    </w:p>
    <w:p w14:paraId="2E8AB244" w14:textId="77777777" w:rsidR="00D00167" w:rsidRPr="00053F0F" w:rsidRDefault="00D00167" w:rsidP="001307A3">
      <w:pPr>
        <w:pStyle w:val="21NovAo1"/>
      </w:pPr>
      <w:r w:rsidRPr="00053F0F">
        <w:t>24. In § 2(4), the following subparagraphs 6 to 9 shall be added:</w:t>
      </w:r>
    </w:p>
    <w:p w14:paraId="19E5A615" w14:textId="77777777" w:rsidR="00D00167" w:rsidRPr="00053F0F" w:rsidRDefault="00D00167" w:rsidP="001307A3">
      <w:pPr>
        <w:pStyle w:val="52Aufzaehle1Ziffer"/>
      </w:pPr>
      <w:r w:rsidRPr="00053F0F">
        <w:tab/>
        <w:t>‘6.</w:t>
      </w:r>
      <w:r w:rsidRPr="00053F0F">
        <w:tab/>
        <w:t>‘construction and demolition waste’ means waste generated by construction and demolition activities.</w:t>
      </w:r>
    </w:p>
    <w:p w14:paraId="1A214321" w14:textId="77777777" w:rsidR="00D00167" w:rsidRPr="00053F0F" w:rsidRDefault="00D00167" w:rsidP="001307A3">
      <w:pPr>
        <w:pStyle w:val="52Aufzaehle1Ziffer"/>
      </w:pPr>
      <w:r w:rsidRPr="00053F0F">
        <w:tab/>
        <w:t>7.</w:t>
      </w:r>
      <w:r w:rsidRPr="00053F0F">
        <w:tab/>
        <w:t>‘bio-waste’ means biodegradable garden and park waste, food and kitchen waste from households, offices, restaurants, wholesale, canteens, caterers and retail premises and comparable waste from food processing plants.</w:t>
      </w:r>
    </w:p>
    <w:p w14:paraId="0919181E" w14:textId="77777777" w:rsidR="00D00167" w:rsidRPr="00053F0F" w:rsidRDefault="00D00167" w:rsidP="001307A3">
      <w:pPr>
        <w:pStyle w:val="52Aufzaehle1Ziffer"/>
      </w:pPr>
      <w:r w:rsidRPr="00053F0F">
        <w:tab/>
        <w:t>8.</w:t>
      </w:r>
      <w:r w:rsidRPr="00053F0F">
        <w:tab/>
        <w:t>‘Food waste means all food as defined in Article 2 of Regulation (EC) No 178/2002 laying down the general principles and requirements of food law, establishing the European Food Safety Authority and laying down procedures in matters of food safety, OJ L 31, 01.02.2002, p. 1, that has become waste.</w:t>
      </w:r>
    </w:p>
    <w:p w14:paraId="22BEE32F" w14:textId="77777777" w:rsidR="00D00167" w:rsidRPr="00053F0F" w:rsidRDefault="00D00167" w:rsidP="001307A3">
      <w:pPr>
        <w:pStyle w:val="52Aufzaehle1Ziffer"/>
      </w:pPr>
      <w:r w:rsidRPr="00053F0F">
        <w:tab/>
        <w:t>9.</w:t>
      </w:r>
      <w:r w:rsidRPr="00053F0F">
        <w:tab/>
        <w:t>‘waste containing POPs’ means waste that consists of, contains or is contaminated by the substances listed in Annex IV to Regulation (EU) 2019/1021 on persistent organic pollutants, OJ L 169, 25.6.2019, p. 45, as last amended by Delegated Regulation (EU) No 2021/277, OJ L 62, 23.2.2021 p. 1, as last corrected by OJ L 220, 9.7.2020, p. 11 (hereinafter: POPs Regulation) and that meets or exceeds one or more of the concentration limits set out in that Annex.’</w:t>
      </w:r>
    </w:p>
    <w:p w14:paraId="101E42F7" w14:textId="77777777" w:rsidR="00D00167" w:rsidRPr="00053F0F" w:rsidRDefault="00D00167" w:rsidP="001307A3">
      <w:pPr>
        <w:pStyle w:val="21NovAo1"/>
      </w:pPr>
      <w:r w:rsidRPr="00053F0F">
        <w:t>25. In § 2(5), the following subparagraph 2a shall be inserted after subparagraph 2:</w:t>
      </w:r>
    </w:p>
    <w:p w14:paraId="73FBBCBE" w14:textId="77777777" w:rsidR="00D00167" w:rsidRPr="00053F0F" w:rsidRDefault="00D00167" w:rsidP="001307A3">
      <w:pPr>
        <w:pStyle w:val="52Aufzaehle1Ziffer"/>
      </w:pPr>
      <w:r w:rsidRPr="00053F0F">
        <w:tab/>
        <w:t xml:space="preserve">‘2a. ‘material recovery as referred to in § 16(7) and </w:t>
      </w:r>
      <w:r w:rsidRPr="00053F0F">
        <w:rPr>
          <w:b/>
        </w:rPr>
        <w:t>Annex 1a</w:t>
      </w:r>
      <w:r w:rsidRPr="00053F0F">
        <w:t>’ means any recovery process in relation to waste generated by construction and demolition activities, except for energy recovery and reprocessing into materials that are to be used as fuel or other means to generate energy. It includes, inter alia, preparing for re use, recycling and backfilling.’</w:t>
      </w:r>
    </w:p>
    <w:p w14:paraId="1B84BC03" w14:textId="77777777" w:rsidR="00D00167" w:rsidRPr="00053F0F" w:rsidRDefault="00D00167" w:rsidP="001307A3">
      <w:pPr>
        <w:pStyle w:val="21NovAo1"/>
      </w:pPr>
      <w:r w:rsidRPr="00053F0F">
        <w:t>26. § 2(5)(3)(c) shall read:</w:t>
      </w:r>
    </w:p>
    <w:p w14:paraId="4E2D83A6" w14:textId="77777777" w:rsidR="00D00167" w:rsidRPr="00053F0F" w:rsidRDefault="00D00167" w:rsidP="001307A3">
      <w:pPr>
        <w:pStyle w:val="52Aufzaehle2Lit"/>
      </w:pPr>
      <w:r w:rsidRPr="00053F0F">
        <w:tab/>
        <w:t>‘c)</w:t>
      </w:r>
      <w:r w:rsidRPr="00053F0F">
        <w:tab/>
        <w:t>the content of hazardous substances in materials and products.’</w:t>
      </w:r>
    </w:p>
    <w:p w14:paraId="432058DD" w14:textId="77777777" w:rsidR="00D00167" w:rsidRPr="00053F0F" w:rsidRDefault="00D00167" w:rsidP="001307A3">
      <w:pPr>
        <w:pStyle w:val="21NovAo1"/>
      </w:pPr>
      <w:r w:rsidRPr="00053F0F">
        <w:t>27. In § 2(5), the following subparagraph 7a shall be inserted after subparagraph 7:</w:t>
      </w:r>
    </w:p>
    <w:p w14:paraId="4AFDDCCB" w14:textId="77777777" w:rsidR="00D00167" w:rsidRPr="00053F0F" w:rsidRDefault="00D00167" w:rsidP="001307A3">
      <w:pPr>
        <w:pStyle w:val="52Aufzaehle1Ziffer"/>
      </w:pPr>
      <w:r w:rsidRPr="00053F0F">
        <w:tab/>
        <w:t>‘7a. ‘backfilling’ means any recovery operation where suitable non-hazardous waste is used for purposes of reclamation in excavated areas or for engineering purposes in landscaping. Waste used for backfilling must substitute non-waste materials, be suitable for the aforementioned purposes, and be limited to the amount strictly necessary to achieve those purposes.’</w:t>
      </w:r>
    </w:p>
    <w:p w14:paraId="080C2EAB" w14:textId="77777777" w:rsidR="00D00167" w:rsidRPr="00053F0F" w:rsidRDefault="00D00167" w:rsidP="001307A3">
      <w:pPr>
        <w:pStyle w:val="21NovAo1"/>
      </w:pPr>
      <w:r w:rsidRPr="00053F0F">
        <w:t>28. In § 2(5), the following subparagraph 10 shall be added after subparagraph 9:</w:t>
      </w:r>
    </w:p>
    <w:p w14:paraId="5666FE35" w14:textId="77777777" w:rsidR="00D00167" w:rsidRPr="00053F0F" w:rsidRDefault="00D00167" w:rsidP="001307A3">
      <w:pPr>
        <w:pStyle w:val="52Aufzaehle1Ziffer"/>
      </w:pPr>
      <w:r w:rsidRPr="00053F0F">
        <w:tab/>
        <w:t>‘10.</w:t>
      </w:r>
      <w:r w:rsidRPr="00053F0F">
        <w:tab/>
        <w:t>‘separate collection’ means the collection where a waste stream is kept separately by type and nature so as to facilitate a specific treatment.’</w:t>
      </w:r>
    </w:p>
    <w:p w14:paraId="483317E9" w14:textId="77777777" w:rsidR="00D00167" w:rsidRPr="00053F0F" w:rsidRDefault="00D00167" w:rsidP="001307A3">
      <w:pPr>
        <w:pStyle w:val="21NovAo1"/>
      </w:pPr>
      <w:r w:rsidRPr="00053F0F">
        <w:t>29. In § 2(7), at the end of subparagraph 4, the full stop shall be replaced by a semicolon and the following subparagraph 5 shall be added:</w:t>
      </w:r>
    </w:p>
    <w:p w14:paraId="6B292B9F" w14:textId="77777777" w:rsidR="00D00167" w:rsidRPr="00053F0F" w:rsidRDefault="00D00167" w:rsidP="001307A3">
      <w:pPr>
        <w:pStyle w:val="52Aufzaehle1Ziffer"/>
      </w:pPr>
      <w:r w:rsidRPr="00053F0F">
        <w:tab/>
        <w:t>‘5.</w:t>
      </w:r>
      <w:r w:rsidRPr="00053F0F">
        <w:tab/>
        <w:t>‘medium-sized combustion plants’ means treatment plants subject to Directive (EU) 2015/2193 on the limitation of emissions of certain pollutants into the air from medium combustion plants, OJ L 313, 28.11.2015, p. 1.’</w:t>
      </w:r>
    </w:p>
    <w:p w14:paraId="257B54C5" w14:textId="77777777" w:rsidR="00D00167" w:rsidRPr="00053F0F" w:rsidRDefault="00D00167" w:rsidP="001307A3">
      <w:pPr>
        <w:pStyle w:val="21NovAo1"/>
      </w:pPr>
      <w:r w:rsidRPr="00053F0F">
        <w:t>30. In § 2(8), the following subparagraph 4a shall be inserted after subparagraph 4:</w:t>
      </w:r>
    </w:p>
    <w:p w14:paraId="076FD386" w14:textId="77777777" w:rsidR="00D00167" w:rsidRPr="00053F0F" w:rsidRDefault="00D00167" w:rsidP="001307A3">
      <w:pPr>
        <w:pStyle w:val="52Aufzaehle1Ziffer"/>
      </w:pPr>
      <w:r w:rsidRPr="00053F0F">
        <w:tab/>
        <w:t>‘4a.</w:t>
      </w:r>
      <w:r w:rsidRPr="00053F0F">
        <w:tab/>
        <w:t>‘Extended producer responsibility scheme’ means a set of measures taken to ensure that producers of products take into account the requirements of § 9 and bear financial responsibility or financial and organisational responsibility for the management of the waste stage of a product’s lifecycle;’</w:t>
      </w:r>
    </w:p>
    <w:p w14:paraId="681279DE" w14:textId="77777777" w:rsidR="00D00167" w:rsidRPr="00053F0F" w:rsidRDefault="00D00167" w:rsidP="001307A3">
      <w:pPr>
        <w:pStyle w:val="21NovAo1"/>
      </w:pPr>
      <w:r w:rsidRPr="00053F0F">
        <w:t>31. In § 2(10), the introductory part shall read:</w:t>
      </w:r>
    </w:p>
    <w:p w14:paraId="27DA30B6" w14:textId="77777777" w:rsidR="00D00167" w:rsidRPr="00053F0F" w:rsidRDefault="00D00167" w:rsidP="001307A3">
      <w:pPr>
        <w:pStyle w:val="23SatznachNovao"/>
      </w:pPr>
      <w:r w:rsidRPr="00053F0F">
        <w:t>‘With regard to §§ 13j to 13q is or are’</w:t>
      </w:r>
    </w:p>
    <w:p w14:paraId="788B81A4" w14:textId="77777777" w:rsidR="00D00167" w:rsidRPr="00053F0F" w:rsidRDefault="00D00167" w:rsidP="001307A3">
      <w:pPr>
        <w:pStyle w:val="21NovAo1"/>
      </w:pPr>
      <w:r w:rsidRPr="00053F0F">
        <w:t>32. In § 2(10), the full stop in subparagraph 6 shall be replaced by a semicolon and the following subparagraphs 7 and 8 shall be added:</w:t>
      </w:r>
    </w:p>
    <w:p w14:paraId="1AF97461" w14:textId="77777777" w:rsidR="00D00167" w:rsidRPr="00053F0F" w:rsidRDefault="00D00167" w:rsidP="001307A3">
      <w:pPr>
        <w:pStyle w:val="52Aufzaehle1Ziffer"/>
      </w:pPr>
      <w:r w:rsidRPr="00053F0F">
        <w:tab/>
        <w:t>‘7.</w:t>
      </w:r>
      <w:r w:rsidRPr="00053F0F">
        <w:tab/>
        <w:t>‘single-use plastic product’ means a product that is made wholly or partly from plastic and that is not conceived, designed or placed on the market to accomplish, within its life span, multiple trips, or rotations by being returned to a producer for refill or re-used for the same purpose for which it was conceived;</w:t>
      </w:r>
    </w:p>
    <w:p w14:paraId="6EF27431" w14:textId="77777777" w:rsidR="00D00167" w:rsidRPr="00053F0F" w:rsidRDefault="00D00167" w:rsidP="001307A3">
      <w:pPr>
        <w:pStyle w:val="52Aufzaehle1Ziffer"/>
      </w:pPr>
      <w:r w:rsidRPr="00053F0F">
        <w:lastRenderedPageBreak/>
        <w:tab/>
        <w:t>8.</w:t>
      </w:r>
      <w:r w:rsidRPr="00053F0F">
        <w:tab/>
        <w:t>‘oxo-degradable plastic’ means plastic materials that include additives which, through oxidation, lead to the fragmentation of the plastic material into micro-fragments or to chemical decomposition.’</w:t>
      </w:r>
    </w:p>
    <w:p w14:paraId="66607C87" w14:textId="77777777" w:rsidR="00D00167" w:rsidRPr="00053F0F" w:rsidRDefault="00D00167" w:rsidP="001307A3">
      <w:pPr>
        <w:pStyle w:val="21NovAo1"/>
      </w:pPr>
      <w:r w:rsidRPr="00053F0F">
        <w:t>33. At the end of subparagraph 8 of § 3(1), the full stop shall be replaced with a comma, and the following subparagraph 9 shall be added:</w:t>
      </w:r>
    </w:p>
    <w:p w14:paraId="1E962348" w14:textId="77777777" w:rsidR="00D00167" w:rsidRPr="00053F0F" w:rsidRDefault="00D00167" w:rsidP="001307A3">
      <w:pPr>
        <w:pStyle w:val="52Aufzaehle1Ziffer"/>
      </w:pPr>
      <w:r w:rsidRPr="00053F0F">
        <w:tab/>
        <w:t>‘9.</w:t>
      </w:r>
      <w:r w:rsidRPr="00053F0F">
        <w:tab/>
        <w:t>substances intended for use as feed materials in accordance with Article 3(2)(g) of Regulation (EC) No 767/2009 on the placement on the market and use of feed, amending Regulation (EC) No 1831/2003 and repealing Directives 79/373/EEC, 80/511/EEC, 82/471/EEC, 83/228/EEC, 93/74/EEC, 93/113/EC and 96/25/EC and Decision 2004/217/EC, OJ L 229, 1.9.2009, p. 1, which do not consist of or contain animal by-products.’</w:t>
      </w:r>
    </w:p>
    <w:p w14:paraId="00D44BA4" w14:textId="77777777" w:rsidR="00D00167" w:rsidRPr="00053F0F" w:rsidRDefault="00D00167" w:rsidP="001307A3">
      <w:pPr>
        <w:pStyle w:val="22NovAo2"/>
      </w:pPr>
      <w:r w:rsidRPr="00053F0F">
        <w:t xml:space="preserve">34. In § 4, § 5(2), (6) and (7), § 8(4), § 8a(5) and (7), § 9a(1) and (3), § 13b(1), (2) and (3), § 13d(2), § 13h(2), § 14(2a), (2b), (3) and (7), § 20(6), § 21(2d), § 22(1), (3) and (7), § 22c(3), § 23(2) and (3), § 29(4d) and (6), § 29b(4), (5) and (8), § 29d(4), § 30a(1) and (2), § 33(1), § 34(1), § 35(4), § 36, § 43a(3), § 59 l(8), § 63a(2), § 65(1), (3) and (4), § 66(2), § 67(2), § 69(1), § 70(1), § 71a(1) and (8), § 72, § 74(5), § 77(7), § 83(7), § 87(6), (7) and (9) and § 87c(3) and (5), the words </w:t>
      </w:r>
      <w:r w:rsidRPr="00053F0F">
        <w:rPr>
          <w:i w:val="0"/>
        </w:rPr>
        <w:t>‘The Federal Minister of Agriculture, Forestry, Environment and Water Management”</w:t>
      </w:r>
      <w:r w:rsidRPr="00053F0F">
        <w:t xml:space="preserve"> shall be replaced by the words </w:t>
      </w:r>
      <w:r w:rsidRPr="00053F0F">
        <w:rPr>
          <w:i w:val="0"/>
        </w:rPr>
        <w:t>‘The Federal Minister for Climate Action, Environment, Energy, Mobility, Innovation and Technology’</w:t>
      </w:r>
      <w:r w:rsidRPr="00053F0F">
        <w:t>.</w:t>
      </w:r>
    </w:p>
    <w:p w14:paraId="6B6674D1" w14:textId="77777777" w:rsidR="00D00167" w:rsidRPr="00053F0F" w:rsidRDefault="00D00167" w:rsidP="001307A3">
      <w:pPr>
        <w:pStyle w:val="21NovAo1"/>
      </w:pPr>
      <w:r w:rsidRPr="00053F0F">
        <w:t>35. In § 4 at the end of subparagraph 3, the full stop shall be replaced by a semicolon and the following subparagraph 4 shall be added:</w:t>
      </w:r>
    </w:p>
    <w:p w14:paraId="549C7681" w14:textId="77777777" w:rsidR="00D00167" w:rsidRPr="00053F0F" w:rsidRDefault="00D00167" w:rsidP="001307A3">
      <w:pPr>
        <w:pStyle w:val="52Aufzaehle1Ziffer"/>
      </w:pPr>
      <w:r w:rsidRPr="00053F0F">
        <w:tab/>
        <w:t>‘4.</w:t>
      </w:r>
      <w:r w:rsidRPr="00053F0F">
        <w:tab/>
        <w:t>criteria for specific substances and objects for application of the conditions laid down in §2(3a) for by-products.’</w:t>
      </w:r>
    </w:p>
    <w:p w14:paraId="117B0C8E" w14:textId="77777777" w:rsidR="00D00167" w:rsidRPr="00053F0F" w:rsidRDefault="00D00167" w:rsidP="001307A3">
      <w:pPr>
        <w:pStyle w:val="21NovAo1"/>
      </w:pPr>
      <w:r w:rsidRPr="00053F0F">
        <w:t>36. The following sentence shall be added to § 5(1):</w:t>
      </w:r>
    </w:p>
    <w:p w14:paraId="389D6752" w14:textId="77777777" w:rsidR="00D00167" w:rsidRPr="00053F0F" w:rsidRDefault="00D00167" w:rsidP="001307A3">
      <w:pPr>
        <w:pStyle w:val="23SatznachNovao"/>
      </w:pPr>
      <w:r w:rsidRPr="00053F0F">
        <w:t>‘End-of-waste status can only be achieved if the relevant requirements applicable to products are complied with.’</w:t>
      </w:r>
    </w:p>
    <w:p w14:paraId="0991966D" w14:textId="77777777" w:rsidR="00D00167" w:rsidRPr="00053F0F" w:rsidRDefault="00D00167" w:rsidP="001307A3">
      <w:pPr>
        <w:pStyle w:val="21NovAo1"/>
      </w:pPr>
      <w:r w:rsidRPr="00053F0F">
        <w:t>37. After § 5(1), paragraph (1a) shall be inserted as follows:</w:t>
      </w:r>
    </w:p>
    <w:p w14:paraId="31447AB6" w14:textId="77777777" w:rsidR="00D00167" w:rsidRPr="00053F0F" w:rsidRDefault="00D00167" w:rsidP="001307A3">
      <w:pPr>
        <w:pStyle w:val="51Abs"/>
      </w:pPr>
      <w:r w:rsidRPr="00053F0F">
        <w:t>‘(1a) The holder of the substance or product referred to in paragraph (1) shall prove end-of-waste status. The evidence shall be kept for at least seven years and submitted to the authorities on request.’</w:t>
      </w:r>
    </w:p>
    <w:p w14:paraId="2B246AEA" w14:textId="77777777" w:rsidR="00D00167" w:rsidRPr="00053F0F" w:rsidRDefault="00D00167" w:rsidP="001307A3">
      <w:pPr>
        <w:pStyle w:val="21NovAo1"/>
      </w:pPr>
      <w:r w:rsidRPr="00053F0F">
        <w:t>38. § 5(2) subparagraph 1 shall be worded as follows:</w:t>
      </w:r>
    </w:p>
    <w:p w14:paraId="2F2661D5" w14:textId="77777777" w:rsidR="00D00167" w:rsidRPr="00053F0F" w:rsidRDefault="00D00167" w:rsidP="001307A3">
      <w:pPr>
        <w:pStyle w:val="52Aufzaehle1Ziffer"/>
      </w:pPr>
      <w:r w:rsidRPr="00053F0F">
        <w:tab/>
        <w:t>‘1.</w:t>
      </w:r>
      <w:r w:rsidRPr="00053F0F">
        <w:tab/>
        <w:t>the item is intended to be used for a particular use,’</w:t>
      </w:r>
    </w:p>
    <w:p w14:paraId="6E840583" w14:textId="77777777" w:rsidR="00D00167" w:rsidRPr="00053F0F" w:rsidRDefault="00D00167" w:rsidP="001307A3">
      <w:pPr>
        <w:pStyle w:val="21NovAo1"/>
      </w:pPr>
      <w:r w:rsidRPr="00053F0F">
        <w:t>39. § 5(3) subparagraph 3 shall be worded as follows:</w:t>
      </w:r>
    </w:p>
    <w:p w14:paraId="59D46A53" w14:textId="77777777" w:rsidR="00D00167" w:rsidRPr="00053F0F" w:rsidRDefault="00D00167" w:rsidP="001307A3">
      <w:pPr>
        <w:pStyle w:val="52Aufzaehle1Ziffer"/>
      </w:pPr>
      <w:r w:rsidRPr="00053F0F">
        <w:tab/>
        <w:t>‘3.</w:t>
      </w:r>
      <w:r w:rsidRPr="00053F0F">
        <w:tab/>
        <w:t>the establishment of quality criteria according to a product or raw material and of acceptable treatment procedures and methods;’</w:t>
      </w:r>
    </w:p>
    <w:p w14:paraId="44FFD62E" w14:textId="77777777" w:rsidR="00D00167" w:rsidRPr="00053F0F" w:rsidRDefault="00D00167" w:rsidP="001307A3">
      <w:pPr>
        <w:pStyle w:val="21NovAo1"/>
      </w:pPr>
      <w:r w:rsidRPr="00053F0F">
        <w:t>40. § 5(3) subparagraph 5 shall be worded as follows:</w:t>
      </w:r>
    </w:p>
    <w:p w14:paraId="25C88F5C" w14:textId="77777777" w:rsidR="00D00167" w:rsidRPr="00053F0F" w:rsidRDefault="00D00167" w:rsidP="001307A3">
      <w:pPr>
        <w:pStyle w:val="52Aufzaehle1Ziffer"/>
      </w:pPr>
      <w:r w:rsidRPr="00053F0F">
        <w:tab/>
        <w:t>‘5.</w:t>
      </w:r>
      <w:r w:rsidRPr="00053F0F">
        <w:tab/>
        <w:t>requirements for management systems to demonstrate compliance with the end-of-waste criteria, including quality control and self-monitoring, and, where appropriate, accreditation;’</w:t>
      </w:r>
    </w:p>
    <w:p w14:paraId="1A307E70" w14:textId="77777777" w:rsidR="00D00167" w:rsidRPr="00053F0F" w:rsidRDefault="00D00167" w:rsidP="001307A3">
      <w:pPr>
        <w:pStyle w:val="21NovAo1"/>
      </w:pPr>
      <w:r w:rsidRPr="00053F0F">
        <w:t xml:space="preserve">41. In § 5(3), the full stop in subparagraph 6 shall be replaced by the word </w:t>
      </w:r>
      <w:r w:rsidRPr="00053F0F">
        <w:rPr>
          <w:i w:val="0"/>
        </w:rPr>
        <w:t xml:space="preserve">‘and’ </w:t>
      </w:r>
      <w:r w:rsidRPr="00053F0F">
        <w:t>and the following subparagraph 7 shall be added:</w:t>
      </w:r>
    </w:p>
    <w:p w14:paraId="516F4323" w14:textId="77777777" w:rsidR="00D00167" w:rsidRPr="00053F0F" w:rsidRDefault="00D00167" w:rsidP="001307A3">
      <w:pPr>
        <w:pStyle w:val="52Aufzaehle1Ziffer"/>
      </w:pPr>
      <w:r w:rsidRPr="00053F0F">
        <w:tab/>
        <w:t>‘7.</w:t>
      </w:r>
      <w:r w:rsidRPr="00053F0F">
        <w:tab/>
        <w:t>the requirement for a declaration of conformity.’</w:t>
      </w:r>
    </w:p>
    <w:p w14:paraId="346F7540" w14:textId="77777777" w:rsidR="00D00167" w:rsidRPr="00053F0F" w:rsidRDefault="00D00167" w:rsidP="001307A3">
      <w:pPr>
        <w:pStyle w:val="21NovAo1"/>
      </w:pPr>
      <w:r w:rsidRPr="00053F0F">
        <w:t>42. The following final part shall be added to § 5(3) and § 23(1) and (2):</w:t>
      </w:r>
    </w:p>
    <w:p w14:paraId="32F1E26E" w14:textId="77777777" w:rsidR="00D00167" w:rsidRPr="00053F0F" w:rsidRDefault="00D00167" w:rsidP="001307A3">
      <w:pPr>
        <w:pStyle w:val="58Schlussteile0Abs"/>
      </w:pPr>
      <w:r w:rsidRPr="00053F0F">
        <w:t>‘With regard to the definition of quality requirements to avoid undue effects on waters, agreement must be reached with the Federal Minister for Agriculture, Regions and Tourism.’</w:t>
      </w:r>
    </w:p>
    <w:p w14:paraId="0488690F" w14:textId="77777777" w:rsidR="00D00167" w:rsidRPr="00053F0F" w:rsidRDefault="00D00167" w:rsidP="001307A3">
      <w:pPr>
        <w:pStyle w:val="21NovAo1"/>
      </w:pPr>
      <w:r w:rsidRPr="00053F0F">
        <w:t>43. § 5(4) shall read:</w:t>
      </w:r>
    </w:p>
    <w:p w14:paraId="003328CA" w14:textId="77777777" w:rsidR="00D00167" w:rsidRPr="00053F0F" w:rsidRDefault="00D00167" w:rsidP="001307A3">
      <w:pPr>
        <w:pStyle w:val="51Abs"/>
      </w:pPr>
      <w:r w:rsidRPr="00053F0F">
        <w:t>‘(4) Anyone wishing to end the waste status of a particular waste in accordance with an ordinance pursuant to paragraph (2) must notify this to the Federal Minister for Climate Action, Environment, Energy, Mobility, Innovation and Technology and complete a declaration that the ban on mixing in accordance with § 15(2) and the relevant requirements applicable to products are complied with. The end of the waste status can only be achieved if the relevant requirements applicable to products are complied with.’</w:t>
      </w:r>
    </w:p>
    <w:p w14:paraId="45B073AC" w14:textId="77777777" w:rsidR="00D00167" w:rsidRPr="00053F0F" w:rsidRDefault="00D00167" w:rsidP="001307A3">
      <w:pPr>
        <w:pStyle w:val="22NovAo2"/>
      </w:pPr>
      <w:r w:rsidRPr="00053F0F">
        <w:t xml:space="preserve">44. In § 5(5), § 7(1) and (7), § 8(5), § 8b(3), § 13, § 13d(3), § 13e(1) and (2), § 13f, § 13 g(4), § 21(3a) and (4), § 22(5d), § 29(2) subparagraph 8a and (8), § 29b(1) subparagraph 3, § 29b(1) subparagraph 3, </w:t>
      </w:r>
      <w:r w:rsidRPr="00053F0F">
        <w:lastRenderedPageBreak/>
        <w:t xml:space="preserve">§ 29d(1), § 31(2) subparagraph 2, § 32(4), § 35(1), § 43(2a), § 59 l(1) and (7), § 67(1), § 70(2), § 71a(6), § 72 subparagraph 3, § 75(2), § 78(2), § 83(1), § 86(2), § 87(2) and § 87d(2) the words </w:t>
      </w:r>
      <w:r w:rsidRPr="00053F0F">
        <w:rPr>
          <w:i w:val="0"/>
        </w:rPr>
        <w:t>‘the Federal Minister of Agriculture, Forestry, Environment and Water Management’</w:t>
      </w:r>
      <w:r w:rsidRPr="00053F0F">
        <w:t xml:space="preserve"> shall be replaced by the words </w:t>
      </w:r>
      <w:r w:rsidRPr="00053F0F">
        <w:rPr>
          <w:i w:val="0"/>
        </w:rPr>
        <w:t>‘the Federal Minister for Climate Action, Environment, Energy, Mobility, Innovation and Technology’</w:t>
      </w:r>
      <w:r w:rsidRPr="00053F0F">
        <w:t>.</w:t>
      </w:r>
    </w:p>
    <w:p w14:paraId="1D52605C" w14:textId="77777777" w:rsidR="00D00167" w:rsidRPr="00053F0F" w:rsidRDefault="00D00167" w:rsidP="001307A3">
      <w:pPr>
        <w:pStyle w:val="22NovAo2"/>
      </w:pPr>
      <w:r w:rsidRPr="00053F0F">
        <w:t xml:space="preserve">45. In § 5(5), § 29(4b) and (7), § 33(2), § 34(4), § 59 l(6), § 60(4) and (5), § 83(1) and § 87(7) the words </w:t>
      </w:r>
      <w:r w:rsidRPr="00053F0F">
        <w:rPr>
          <w:i w:val="0"/>
        </w:rPr>
        <w:t xml:space="preserve"> ‘the Federal Minister of Agriculture, Forestry, Environment and Water Management’</w:t>
      </w:r>
      <w:r w:rsidRPr="00053F0F">
        <w:t xml:space="preserve"> shall be replaced by the words </w:t>
      </w:r>
      <w:r w:rsidRPr="00053F0F">
        <w:rPr>
          <w:i w:val="0"/>
        </w:rPr>
        <w:t>‘Federal Minister for Climate Action, Environment, Mobility, Innovation and Technology’</w:t>
      </w:r>
      <w:r w:rsidRPr="00053F0F">
        <w:t>.</w:t>
      </w:r>
    </w:p>
    <w:p w14:paraId="7C47673C" w14:textId="77777777" w:rsidR="00D00167" w:rsidRPr="00053F0F" w:rsidRDefault="00D00167" w:rsidP="001307A3">
      <w:pPr>
        <w:pStyle w:val="21NovAo1"/>
      </w:pPr>
      <w:r w:rsidRPr="00053F0F">
        <w:t>46. In § 6(1), the following sentence shall be inserted after the first sentence:</w:t>
      </w:r>
    </w:p>
    <w:p w14:paraId="5A506361" w14:textId="77777777" w:rsidR="00D00167" w:rsidRPr="00053F0F" w:rsidRDefault="00D00167" w:rsidP="001307A3">
      <w:pPr>
        <w:pStyle w:val="23SatznachNovao"/>
      </w:pPr>
      <w:r w:rsidRPr="00053F0F">
        <w:t>‘The person in power shall provide the documents necessary for the assessment.’</w:t>
      </w:r>
    </w:p>
    <w:p w14:paraId="5901605F" w14:textId="77777777" w:rsidR="00D00167" w:rsidRPr="00053F0F" w:rsidRDefault="00D00167" w:rsidP="001307A3">
      <w:pPr>
        <w:pStyle w:val="22NovAo2"/>
      </w:pPr>
      <w:r w:rsidRPr="00053F0F">
        <w:t xml:space="preserve">47. In § 6(5) after the wording </w:t>
      </w:r>
      <w:r w:rsidRPr="00053F0F">
        <w:rPr>
          <w:i w:val="0"/>
        </w:rPr>
        <w:t>‘whether or to what extent an item is subject to an ordinance in accordance with § 14(1)’</w:t>
      </w:r>
      <w:r w:rsidRPr="00053F0F">
        <w:t xml:space="preserve"> the wording </w:t>
      </w:r>
      <w:r w:rsidRPr="00053F0F">
        <w:rPr>
          <w:i w:val="0"/>
        </w:rPr>
        <w:t>‘or to which product group of an ordinance pursuant to § 13h(2) a packaging is to be assigned”</w:t>
      </w:r>
      <w:r w:rsidRPr="00053F0F">
        <w:t xml:space="preserve"> is inserted.</w:t>
      </w:r>
    </w:p>
    <w:p w14:paraId="24DAF813" w14:textId="77777777" w:rsidR="00D00167" w:rsidRPr="00053F0F" w:rsidRDefault="00D00167" w:rsidP="001307A3">
      <w:pPr>
        <w:pStyle w:val="22NovAo2"/>
      </w:pPr>
      <w:r w:rsidRPr="00053F0F">
        <w:t xml:space="preserve">48. In § 6(5), § 7(3) and (4), § 8(1) and (2), § 8a(3), (4) and (6), § 8b(1) and (3), § 13h(2), § 14(1), (4) and (6), § 23(1) and (2), § 29(4c) and (4d), § 29b(4), § 29d(4), § 35(2), § 65(3), § 71(1), § 75(2), § 75b(1), § 77(7), § 87a(1a) and § 90(1) and (4) the words </w:t>
      </w:r>
      <w:r w:rsidRPr="00053F0F">
        <w:rPr>
          <w:i w:val="0"/>
        </w:rPr>
        <w:t>‘the Federal Minister of Agriculture, Forestry, Environment and Water Management’</w:t>
      </w:r>
      <w:r w:rsidRPr="00053F0F">
        <w:t xml:space="preserve"> shall be replaced by the words </w:t>
      </w:r>
      <w:r w:rsidRPr="00053F0F">
        <w:rPr>
          <w:i w:val="0"/>
        </w:rPr>
        <w:t>‘the Federal Minister for Climate Action, Environment, Energy, Mobility, Innovation and Technology’</w:t>
      </w:r>
      <w:r w:rsidRPr="00053F0F">
        <w:t>.</w:t>
      </w:r>
    </w:p>
    <w:p w14:paraId="7F6BC964" w14:textId="77777777" w:rsidR="00D00167" w:rsidRPr="00053F0F" w:rsidRDefault="00D00167" w:rsidP="001307A3">
      <w:pPr>
        <w:pStyle w:val="21NovAo1"/>
      </w:pPr>
      <w:r w:rsidRPr="00053F0F">
        <w:t>49. The following sentence shall be added to § 6(7):</w:t>
      </w:r>
    </w:p>
    <w:p w14:paraId="6519EF05" w14:textId="77777777" w:rsidR="00D00167" w:rsidRPr="00053F0F" w:rsidRDefault="00D00167" w:rsidP="001307A3">
      <w:pPr>
        <w:pStyle w:val="23SatznachNovao"/>
      </w:pPr>
      <w:r w:rsidRPr="00053F0F">
        <w:t>‘Paragraph (4) applies mutatis mutandis.’</w:t>
      </w:r>
    </w:p>
    <w:p w14:paraId="2EF39006" w14:textId="77777777" w:rsidR="00D00167" w:rsidRPr="00053F0F" w:rsidRDefault="00D00167" w:rsidP="001307A3">
      <w:pPr>
        <w:pStyle w:val="21NovAo1"/>
      </w:pPr>
      <w:r w:rsidRPr="00053F0F">
        <w:t>50. In § 7(1), subparagraphs 1 and 2 shall be replaced by the following subparagraphs 1 to 3:</w:t>
      </w:r>
    </w:p>
    <w:p w14:paraId="50E8FDA9" w14:textId="77777777" w:rsidR="00D00167" w:rsidRPr="00053F0F" w:rsidRDefault="00D00167" w:rsidP="001307A3">
      <w:pPr>
        <w:pStyle w:val="52Aufzaehle1Ziffer"/>
      </w:pPr>
      <w:r w:rsidRPr="00053F0F">
        <w:tab/>
        <w:t>‘1.</w:t>
      </w:r>
      <w:r w:rsidRPr="00053F0F">
        <w:tab/>
        <w:t>the holder of the waste or the landfill owner for a given quantity of a particular waste (declassification of a single batch) or</w:t>
      </w:r>
    </w:p>
    <w:p w14:paraId="1558212D" w14:textId="77777777" w:rsidR="00D00167" w:rsidRPr="00053F0F" w:rsidRDefault="00D00167" w:rsidP="001307A3">
      <w:pPr>
        <w:pStyle w:val="52Aufzaehle1Ziffer"/>
      </w:pPr>
      <w:r w:rsidRPr="00053F0F">
        <w:tab/>
        <w:t>2.</w:t>
      </w:r>
      <w:r w:rsidRPr="00053F0F">
        <w:tab/>
        <w:t>the waste producer or the owner of the landfill for certain wastes from a defined energy generation, production or waste treatment process of consistent quality with respect to the limit values to be met for each treatment (declassification of a waste stream) or</w:t>
      </w:r>
    </w:p>
    <w:p w14:paraId="70FD7A96" w14:textId="77777777" w:rsidR="00D00167" w:rsidRPr="00053F0F" w:rsidRDefault="00D00167" w:rsidP="001307A3">
      <w:pPr>
        <w:pStyle w:val="52Aufzaehle1Ziffer"/>
      </w:pPr>
      <w:r w:rsidRPr="00053F0F">
        <w:tab/>
        <w:t>3.</w:t>
      </w:r>
      <w:r w:rsidRPr="00053F0F">
        <w:tab/>
        <w:t>the waste producer or the owner of the landfill for certain wastes from a defined energy generation, production or waste treatment process of inconsistent quality with respect to the limit values to be met for each treatment (declassification of recurring waste)’</w:t>
      </w:r>
    </w:p>
    <w:p w14:paraId="4754B205" w14:textId="77777777" w:rsidR="00D00167" w:rsidRPr="00053F0F" w:rsidRDefault="00D00167" w:rsidP="001307A3">
      <w:pPr>
        <w:pStyle w:val="22NovAo2"/>
      </w:pPr>
      <w:r w:rsidRPr="00053F0F">
        <w:t xml:space="preserve">51. In § 7(2), § 8(2), § 8a(5) and § 21(1), the words </w:t>
      </w:r>
      <w:r w:rsidRPr="00053F0F">
        <w:rPr>
          <w:i w:val="0"/>
        </w:rPr>
        <w:t>‘by/to the Federal Minister for Agriculture, Forestry, Environment and Water Management’</w:t>
      </w:r>
      <w:r w:rsidRPr="00053F0F">
        <w:t xml:space="preserve"> shall be replaced by the words </w:t>
      </w:r>
      <w:r w:rsidRPr="00053F0F">
        <w:rPr>
          <w:i w:val="0"/>
        </w:rPr>
        <w:t xml:space="preserve"> ‘by/to the Federal Minister for Climate Action, Environment, Energy, Mobility, Innovation and Technology’</w:t>
      </w:r>
      <w:r w:rsidRPr="00053F0F">
        <w:t>.</w:t>
      </w:r>
    </w:p>
    <w:p w14:paraId="173E4874" w14:textId="77777777" w:rsidR="00D00167" w:rsidRPr="00053F0F" w:rsidRDefault="00D00167" w:rsidP="001307A3">
      <w:pPr>
        <w:pStyle w:val="21NovAo1"/>
      </w:pPr>
      <w:r w:rsidRPr="00053F0F">
        <w:t>52. In § 7(4), the following sentence shall be inserted after the first sentence:</w:t>
      </w:r>
    </w:p>
    <w:p w14:paraId="4B6E4D6D" w14:textId="77777777" w:rsidR="00D00167" w:rsidRPr="00053F0F" w:rsidRDefault="00D00167" w:rsidP="001307A3">
      <w:pPr>
        <w:pStyle w:val="23SatznachNovao"/>
      </w:pPr>
      <w:r w:rsidRPr="00053F0F">
        <w:t>‘This period does not include the time for hearing the parties.’</w:t>
      </w:r>
    </w:p>
    <w:p w14:paraId="619D2CC8" w14:textId="77777777" w:rsidR="00D00167" w:rsidRPr="00053F0F" w:rsidRDefault="00D00167" w:rsidP="001307A3">
      <w:pPr>
        <w:pStyle w:val="22NovAo2"/>
      </w:pPr>
      <w:r w:rsidRPr="00053F0F">
        <w:t xml:space="preserve">53. In § 7(5), the wording </w:t>
      </w:r>
      <w:r w:rsidRPr="00053F0F">
        <w:rPr>
          <w:i w:val="0"/>
        </w:rPr>
        <w:t>‘single batch declassification or process classification’</w:t>
      </w:r>
      <w:r w:rsidRPr="00053F0F">
        <w:t xml:space="preserve"> is replaced by the wording </w:t>
      </w:r>
      <w:r w:rsidRPr="00053F0F">
        <w:rPr>
          <w:i w:val="0"/>
        </w:rPr>
        <w:t>‘declassification of a single batch, a declassification of a waste stream or a declassification of recurring waste’</w:t>
      </w:r>
      <w:r w:rsidRPr="00053F0F">
        <w:t>.</w:t>
      </w:r>
    </w:p>
    <w:p w14:paraId="65CBDADB" w14:textId="77777777" w:rsidR="00D00167" w:rsidRPr="00053F0F" w:rsidRDefault="00D00167" w:rsidP="001307A3">
      <w:pPr>
        <w:pStyle w:val="22NovAo2"/>
      </w:pPr>
      <w:r w:rsidRPr="00053F0F">
        <w:t xml:space="preserve">54. In § 7(6), the wording </w:t>
      </w:r>
      <w:r w:rsidRPr="00053F0F">
        <w:rPr>
          <w:i w:val="0"/>
        </w:rPr>
        <w:t>‘solidified, stabilised or immobilised’</w:t>
      </w:r>
      <w:r w:rsidRPr="00053F0F">
        <w:t xml:space="preserve"> shall be replaced by the wording</w:t>
      </w:r>
      <w:r w:rsidRPr="00053F0F">
        <w:rPr>
          <w:i w:val="0"/>
        </w:rPr>
        <w:t>‘hazardous immobilised or stabilised’</w:t>
      </w:r>
      <w:r w:rsidRPr="00053F0F">
        <w:t>.</w:t>
      </w:r>
    </w:p>
    <w:p w14:paraId="5897FA78" w14:textId="77777777" w:rsidR="00D00167" w:rsidRPr="00053F0F" w:rsidRDefault="00D00167" w:rsidP="001307A3">
      <w:pPr>
        <w:pStyle w:val="22NovAo2"/>
      </w:pPr>
      <w:r w:rsidRPr="00053F0F">
        <w:t>55. In § 7(7), the words ‘</w:t>
      </w:r>
      <w:r w:rsidRPr="00053F0F">
        <w:rPr>
          <w:i w:val="0"/>
        </w:rPr>
        <w:t>process declassification’</w:t>
      </w:r>
      <w:r w:rsidRPr="00053F0F">
        <w:t xml:space="preserve"> shall be replaced by the words </w:t>
      </w:r>
      <w:r w:rsidRPr="00053F0F">
        <w:rPr>
          <w:i w:val="0"/>
        </w:rPr>
        <w:t>‘declassification of a waste stream or a classification of recurring waste’</w:t>
      </w:r>
      <w:r w:rsidRPr="00053F0F">
        <w:t>.</w:t>
      </w:r>
    </w:p>
    <w:p w14:paraId="5970B18C" w14:textId="77777777" w:rsidR="00D00167" w:rsidRPr="00053F0F" w:rsidRDefault="00D00167" w:rsidP="001307A3">
      <w:pPr>
        <w:pStyle w:val="22NovAo2"/>
      </w:pPr>
      <w:r w:rsidRPr="00053F0F">
        <w:t xml:space="preserve">56. In § 8(2), the words </w:t>
      </w:r>
      <w:r w:rsidRPr="00053F0F">
        <w:rPr>
          <w:i w:val="0"/>
        </w:rPr>
        <w:t>‘the Federal Minister of Economics, Family and Youth,’</w:t>
      </w:r>
      <w:r w:rsidRPr="00053F0F">
        <w:t xml:space="preserve"> shall be replaced by the words </w:t>
      </w:r>
      <w:r w:rsidRPr="00053F0F">
        <w:rPr>
          <w:i w:val="0"/>
        </w:rPr>
        <w:t>‘the Federal Minister for Digital and Economic Affairs, the Federal Minister of Agriculture, Regions and Tourism,’</w:t>
      </w:r>
      <w:r w:rsidRPr="00053F0F">
        <w:t>.</w:t>
      </w:r>
    </w:p>
    <w:p w14:paraId="53582D89" w14:textId="77777777" w:rsidR="00D00167" w:rsidRPr="00053F0F" w:rsidRDefault="00D00167" w:rsidP="001307A3">
      <w:pPr>
        <w:pStyle w:val="22NovAo2"/>
      </w:pPr>
      <w:r w:rsidRPr="00053F0F">
        <w:t xml:space="preserve">57. In § 8(2), § 8a(3), (5) and (6), § 29(4) and (4b) and § 34(1), (3) and (4), the words </w:t>
      </w:r>
      <w:r w:rsidRPr="00053F0F">
        <w:rPr>
          <w:i w:val="0"/>
        </w:rPr>
        <w:t xml:space="preserve"> ‘of the Federal Ministry of Agriculture, Forestry, Environment and Water Management’</w:t>
      </w:r>
      <w:r w:rsidRPr="00053F0F">
        <w:t xml:space="preserve"> shall be replaced by the words </w:t>
      </w:r>
      <w:r w:rsidRPr="00053F0F">
        <w:rPr>
          <w:i w:val="0"/>
        </w:rPr>
        <w:t>‘of the Federal Ministry for Climate Action, Environment, Energy, Mobility, Innovation and Technology’</w:t>
      </w:r>
      <w:r w:rsidRPr="00053F0F">
        <w:t>.</w:t>
      </w:r>
    </w:p>
    <w:p w14:paraId="78D7CD43" w14:textId="77777777" w:rsidR="00D00167" w:rsidRPr="00053F0F" w:rsidRDefault="00D00167" w:rsidP="001307A3">
      <w:pPr>
        <w:pStyle w:val="21NovAo1"/>
      </w:pPr>
      <w:r w:rsidRPr="00053F0F">
        <w:t>58. In § 8(3), the following wording shall be added to subparagraph 4 before the semicolon:</w:t>
      </w:r>
    </w:p>
    <w:p w14:paraId="09EA8425" w14:textId="77777777" w:rsidR="00D00167" w:rsidRPr="00053F0F" w:rsidRDefault="00D00167" w:rsidP="001307A3">
      <w:pPr>
        <w:pStyle w:val="23SatznachNovao"/>
      </w:pPr>
      <w:r w:rsidRPr="00053F0F">
        <w:t>‘, including an assessment of the investments and other financial resources required for this purpose’</w:t>
      </w:r>
    </w:p>
    <w:p w14:paraId="04DC3C36" w14:textId="77777777" w:rsidR="00D00167" w:rsidRPr="00053F0F" w:rsidRDefault="00D00167" w:rsidP="001307A3">
      <w:pPr>
        <w:pStyle w:val="21NovAo1"/>
      </w:pPr>
      <w:r w:rsidRPr="00053F0F">
        <w:lastRenderedPageBreak/>
        <w:t>59. § 8(3) subparagraph 5 shall be amended to read as follows:</w:t>
      </w:r>
    </w:p>
    <w:p w14:paraId="0FFEA303" w14:textId="77777777" w:rsidR="00D00167" w:rsidRPr="00053F0F" w:rsidRDefault="00D00167" w:rsidP="001307A3">
      <w:pPr>
        <w:pStyle w:val="52Aufzaehle1Ziffer"/>
      </w:pPr>
      <w:r w:rsidRPr="00053F0F">
        <w:tab/>
        <w:t>‘5.</w:t>
      </w:r>
      <w:r w:rsidRPr="00053F0F">
        <w:tab/>
        <w:t>the assessment of existing waste collection systems, including the materials collected separately, the geographical areas in which the separate collection takes place and the measures to improve separate collection for waste not collected separately, and the assessment of the need for new collection systems;’</w:t>
      </w:r>
    </w:p>
    <w:p w14:paraId="36C050D4" w14:textId="77777777" w:rsidR="00D00167" w:rsidRPr="00053F0F" w:rsidRDefault="00D00167" w:rsidP="001307A3">
      <w:pPr>
        <w:pStyle w:val="21NovAo1"/>
      </w:pPr>
      <w:r w:rsidRPr="00053F0F">
        <w:t>60. In § 8(3), the following subparagraphs 8a and 8b shall be inserted after subparagraph 8:</w:t>
      </w:r>
    </w:p>
    <w:p w14:paraId="0AE9AB56" w14:textId="77777777" w:rsidR="00D00167" w:rsidRPr="00053F0F" w:rsidRDefault="00D00167" w:rsidP="001307A3">
      <w:pPr>
        <w:pStyle w:val="52Aufzaehle1Ziffer"/>
      </w:pPr>
      <w:r w:rsidRPr="00053F0F">
        <w:tab/>
        <w:t>‘8a.</w:t>
      </w:r>
      <w:r w:rsidRPr="00053F0F">
        <w:tab/>
        <w:t>measures to control and prevent littering and litter clean-up measures;</w:t>
      </w:r>
      <w:r w:rsidRPr="00053F0F">
        <w:tab/>
      </w:r>
    </w:p>
    <w:p w14:paraId="415EBF4F" w14:textId="77777777" w:rsidR="00D00167" w:rsidRPr="00053F0F" w:rsidRDefault="00D00167" w:rsidP="001307A3">
      <w:pPr>
        <w:pStyle w:val="52Aufzaehle1Ziffer"/>
      </w:pPr>
      <w:r w:rsidRPr="00053F0F">
        <w:tab/>
        <w:t>8b.</w:t>
      </w:r>
      <w:r w:rsidRPr="00053F0F">
        <w:tab/>
        <w:t>appropriate qualitative and quantitative indicators and targets, including with regard to the amount of waste generated and its treatment and to the municipal waste that is disposed of or utilised for energy purposes;’</w:t>
      </w:r>
    </w:p>
    <w:p w14:paraId="6ADE14F6" w14:textId="77777777" w:rsidR="00D00167" w:rsidRPr="00053F0F" w:rsidRDefault="00D00167" w:rsidP="001307A3">
      <w:pPr>
        <w:pStyle w:val="22NovAo2"/>
      </w:pPr>
      <w:r w:rsidRPr="00053F0F">
        <w:t xml:space="preserve">61. In § 8(3) subparagraph 9, after the wording </w:t>
      </w:r>
      <w:r w:rsidRPr="00053F0F">
        <w:rPr>
          <w:i w:val="0"/>
        </w:rPr>
        <w:t>‘arrangements for certain wastes’</w:t>
      </w:r>
      <w:r w:rsidRPr="00053F0F">
        <w:t xml:space="preserve"> the wording </w:t>
      </w:r>
      <w:r w:rsidRPr="00053F0F">
        <w:rPr>
          <w:i w:val="0"/>
        </w:rPr>
        <w:t>‘(including waste oil; hazardous waste; waste containing significant quantities of critical raw materials and waste streams subject to specific European Union legislation)’</w:t>
      </w:r>
      <w:r w:rsidRPr="00053F0F">
        <w:t xml:space="preserve"> shall be inserted and, at the end before the full stop, the words </w:t>
      </w:r>
      <w:r w:rsidRPr="00053F0F">
        <w:rPr>
          <w:i w:val="0"/>
        </w:rPr>
        <w:t>‘measures to achieve the targets set out in Article 5(3a) of Directive 1999/31/EC on the landfill of waste and the targets set out in Article 11(2) and (3) of Directive 2008/98/EC on waste and measures implementing Directive (EU) 2019/904 on reducing the impact of certain plastic products on the environment (hereinafter: Directive (EU) 2019/904 (SUP – single-use plastics), OJ L 155, 12.06.2019, p. 1’</w:t>
      </w:r>
      <w:r w:rsidRPr="00053F0F">
        <w:t xml:space="preserve"> shall be added.</w:t>
      </w:r>
    </w:p>
    <w:p w14:paraId="64D70458" w14:textId="77777777" w:rsidR="00D00167" w:rsidRPr="00053F0F" w:rsidRDefault="00D00167" w:rsidP="001307A3">
      <w:pPr>
        <w:pStyle w:val="21NovAo1"/>
      </w:pPr>
      <w:r w:rsidRPr="00053F0F">
        <w:t>62. In § 8(3), the following final part shall be added:</w:t>
      </w:r>
    </w:p>
    <w:p w14:paraId="27CEA23A" w14:textId="77777777" w:rsidR="00D00167" w:rsidRPr="00053F0F" w:rsidRDefault="00D00167" w:rsidP="001307A3">
      <w:pPr>
        <w:pStyle w:val="58Schlussteile0Abs"/>
      </w:pPr>
      <w:r w:rsidRPr="00053F0F">
        <w:t>‘For the purposes of preventing littering, the Federal Waste Management Plan shall comply with the requirements laid down in Article 13 of Directive 2008/56/EC establishing a framework for Community action in the field of the marine environment (Marine Strategy Framework Directive), OJ L 164, 26.06.2008, p. 19, and the requirements laid down in Article 11 of Directive 2000/60/EC establishing a framework for Community action in the field of water policy, OJ L 327, 22.12.2000.’</w:t>
      </w:r>
    </w:p>
    <w:p w14:paraId="3D324105" w14:textId="77777777" w:rsidR="00D00167" w:rsidRPr="00053F0F" w:rsidRDefault="00D00167" w:rsidP="001307A3">
      <w:pPr>
        <w:pStyle w:val="22NovAo2"/>
      </w:pPr>
      <w:r w:rsidRPr="00053F0F">
        <w:t xml:space="preserve">63. In § 8(3) the words </w:t>
      </w:r>
      <w:r w:rsidRPr="00053F0F">
        <w:rPr>
          <w:i w:val="0"/>
        </w:rPr>
        <w:t xml:space="preserve"> ‘By/to the Federal Minister for Agriculture, Forestry, Environment and Water Management’</w:t>
      </w:r>
      <w:r w:rsidRPr="00053F0F">
        <w:t xml:space="preserve"> shall be replaced by the words </w:t>
      </w:r>
      <w:r w:rsidRPr="00053F0F">
        <w:rPr>
          <w:i w:val="0"/>
        </w:rPr>
        <w:t xml:space="preserve"> ‘By/to the Federal Minister for Climate Action, Environment, Energy, Mobility, Innovation and Technology’</w:t>
      </w:r>
      <w:r w:rsidRPr="00053F0F">
        <w:t>.</w:t>
      </w:r>
    </w:p>
    <w:p w14:paraId="4BF52E43" w14:textId="77777777" w:rsidR="00D00167" w:rsidRPr="00053F0F" w:rsidRDefault="00D00167" w:rsidP="001307A3">
      <w:pPr>
        <w:pStyle w:val="21NovAo1"/>
      </w:pPr>
      <w:r w:rsidRPr="00053F0F">
        <w:t>64. § 9, including its heading, shall read:</w:t>
      </w:r>
    </w:p>
    <w:p w14:paraId="17FCAB31" w14:textId="77777777" w:rsidR="00D00167" w:rsidRPr="00053F0F" w:rsidRDefault="00D00167" w:rsidP="001307A3">
      <w:pPr>
        <w:pStyle w:val="45UeberschrPara"/>
      </w:pPr>
      <w:r w:rsidRPr="00053F0F">
        <w:t>‘Minimum targets for waste prevention measures</w:t>
      </w:r>
    </w:p>
    <w:p w14:paraId="53402B06" w14:textId="77777777" w:rsidR="00D00167" w:rsidRPr="00053F0F" w:rsidRDefault="00D00167" w:rsidP="001307A3">
      <w:pPr>
        <w:pStyle w:val="51Abs"/>
      </w:pPr>
      <w:r w:rsidRPr="00053F0F">
        <w:rPr>
          <w:rStyle w:val="991GldSymbol"/>
        </w:rPr>
        <w:t>§ 9.</w:t>
      </w:r>
      <w:r w:rsidRPr="00053F0F">
        <w:t xml:space="preserve"> Waste prevention measures shall in particular:</w:t>
      </w:r>
    </w:p>
    <w:p w14:paraId="5FBF762C" w14:textId="77777777" w:rsidR="00D00167" w:rsidRPr="00053F0F" w:rsidRDefault="00D00167" w:rsidP="001307A3">
      <w:pPr>
        <w:pStyle w:val="52Aufzaehle1Ziffer"/>
      </w:pPr>
      <w:r w:rsidRPr="00053F0F">
        <w:tab/>
        <w:t>1.</w:t>
      </w:r>
      <w:r w:rsidRPr="00053F0F">
        <w:tab/>
        <w:t>reduce the quantities and pollutant content of waste and contributing to sustainability;</w:t>
      </w:r>
    </w:p>
    <w:p w14:paraId="4F254C87" w14:textId="77777777" w:rsidR="00D00167" w:rsidRPr="00053F0F" w:rsidRDefault="00D00167" w:rsidP="001307A3">
      <w:pPr>
        <w:pStyle w:val="52Aufzaehle1Ziffer"/>
      </w:pPr>
      <w:r w:rsidRPr="00053F0F">
        <w:tab/>
        <w:t>2.</w:t>
      </w:r>
      <w:r w:rsidRPr="00053F0F">
        <w:tab/>
        <w:t>promote and support sustainable production and consumption models;</w:t>
      </w:r>
    </w:p>
    <w:p w14:paraId="64F5A903" w14:textId="77777777" w:rsidR="00D00167" w:rsidRPr="00053F0F" w:rsidRDefault="00D00167" w:rsidP="001307A3">
      <w:pPr>
        <w:pStyle w:val="52Aufzaehle1Ziffer"/>
      </w:pPr>
      <w:r w:rsidRPr="00053F0F">
        <w:tab/>
        <w:t>3.</w:t>
      </w:r>
      <w:r w:rsidRPr="00053F0F">
        <w:tab/>
        <w:t>encourage the design, manufacturing, processing, other organisation and use of products that are resource-efficient, durable (including in terms of life span and absence of planned obsolescence), reparable, re-usable or upgradeable, and that the waste remaining after their intended use may be dismantled, as necessary, or certain components separated, and that the components or substances derived from the waste can be largely reused;</w:t>
      </w:r>
    </w:p>
    <w:p w14:paraId="3F61CD5A" w14:textId="77777777" w:rsidR="00D00167" w:rsidRPr="00053F0F" w:rsidRDefault="00D00167" w:rsidP="001307A3">
      <w:pPr>
        <w:pStyle w:val="52Aufzaehle1Ziffer"/>
      </w:pPr>
      <w:r w:rsidRPr="00053F0F">
        <w:tab/>
        <w:t>4.</w:t>
      </w:r>
      <w:r w:rsidRPr="00053F0F">
        <w:tab/>
        <w:t>design products in such a way that during their production, their supply and consumption and after their intended use, taking into account the relevant environmental aspects, there are no adverse effects on public interests (§ 1(3)), in particular that as little waste as possible and as little pollutant waste as possible remains;</w:t>
      </w:r>
    </w:p>
    <w:p w14:paraId="260FD9CD" w14:textId="77777777" w:rsidR="00D00167" w:rsidRPr="00053F0F" w:rsidRDefault="00D00167" w:rsidP="001307A3">
      <w:pPr>
        <w:pStyle w:val="52Aufzaehle1Ziffer"/>
      </w:pPr>
      <w:r w:rsidRPr="00053F0F">
        <w:tab/>
        <w:t>5.</w:t>
      </w:r>
      <w:r w:rsidRPr="00053F0F">
        <w:tab/>
        <w:t>using products in such a way as to minimise pollution, in particular the generation of waste, as much as possible;</w:t>
      </w:r>
    </w:p>
    <w:p w14:paraId="49235AB9" w14:textId="77777777" w:rsidR="00D00167" w:rsidRPr="00053F0F" w:rsidRDefault="00D00167" w:rsidP="001307A3">
      <w:pPr>
        <w:pStyle w:val="52Aufzaehle1Ziffer"/>
      </w:pPr>
      <w:r w:rsidRPr="00053F0F">
        <w:tab/>
        <w:t>6.</w:t>
      </w:r>
      <w:r w:rsidRPr="00053F0F">
        <w:tab/>
        <w:t>target products containing critical raw materials to prevent that those materials become waste;</w:t>
      </w:r>
    </w:p>
    <w:p w14:paraId="6C5C4F75" w14:textId="77777777" w:rsidR="00D00167" w:rsidRPr="00053F0F" w:rsidRDefault="00D00167" w:rsidP="001307A3">
      <w:pPr>
        <w:pStyle w:val="52Aufzaehle1Ziffer"/>
      </w:pPr>
      <w:r w:rsidRPr="00053F0F">
        <w:tab/>
        <w:t>7.</w:t>
      </w:r>
      <w:r w:rsidRPr="00053F0F">
        <w:tab/>
        <w:t>encourage the re-use of products and the setting up of systems promoting repair and re-use activities, in particular for electrical and electronic equipment, textiles and furniture, packaging and construction materials and products;</w:t>
      </w:r>
    </w:p>
    <w:p w14:paraId="2C613D0E" w14:textId="77777777" w:rsidR="00D00167" w:rsidRPr="00053F0F" w:rsidRDefault="00D00167" w:rsidP="001307A3">
      <w:pPr>
        <w:pStyle w:val="52Aufzaehle1Ziffer"/>
      </w:pPr>
      <w:r w:rsidRPr="00053F0F">
        <w:tab/>
        <w:t>8.</w:t>
      </w:r>
      <w:r w:rsidRPr="00053F0F">
        <w:tab/>
        <w:t>encourage, as appropriate and without prejudice to intellectual property rights, the availability of spare parts, instruction manuals, technical information or other instruments, equipment and software enabling the repair and re-use of products without compromising their quality and safety;</w:t>
      </w:r>
    </w:p>
    <w:p w14:paraId="29701E2D" w14:textId="77777777" w:rsidR="00D00167" w:rsidRPr="00053F0F" w:rsidRDefault="00D00167" w:rsidP="001307A3">
      <w:pPr>
        <w:pStyle w:val="52Aufzaehle1Ziffer"/>
      </w:pPr>
      <w:r w:rsidRPr="00053F0F">
        <w:tab/>
        <w:t>9.</w:t>
      </w:r>
      <w:r w:rsidRPr="00053F0F">
        <w:tab/>
        <w:t>reduce waste generation in processes related to industrial production, extraction of minerals, manufacturing, construction and demolition, taking into account the best available techniques;</w:t>
      </w:r>
    </w:p>
    <w:p w14:paraId="4D4260E4" w14:textId="77777777" w:rsidR="00D00167" w:rsidRPr="00053F0F" w:rsidRDefault="00D00167" w:rsidP="001307A3">
      <w:pPr>
        <w:pStyle w:val="52Aufzaehle1Ziffer"/>
      </w:pPr>
      <w:r w:rsidRPr="00053F0F">
        <w:tab/>
        <w:t>10.</w:t>
      </w:r>
      <w:r w:rsidRPr="00053F0F">
        <w:tab/>
        <w:t xml:space="preserve">reduce the generation of food waste in primary production, in processing and manufacturing, in retail and other distribution of food, in restaurants and food services as well as in households as a </w:t>
      </w:r>
      <w:r w:rsidRPr="00053F0F">
        <w:lastRenderedPageBreak/>
        <w:t>contribution to the United Nations Sustainable Development Goal to reduce by 50 % the per capita global food waste at the retail and consumer levels and to reduce food losses along production and supply chains by 2030;</w:t>
      </w:r>
    </w:p>
    <w:p w14:paraId="068BDBAE" w14:textId="77777777" w:rsidR="00D00167" w:rsidRPr="00053F0F" w:rsidRDefault="00D00167" w:rsidP="001307A3">
      <w:pPr>
        <w:pStyle w:val="52Aufzaehle1Ziffer"/>
      </w:pPr>
      <w:r w:rsidRPr="00053F0F">
        <w:tab/>
        <w:t>11.</w:t>
      </w:r>
      <w:r w:rsidRPr="00053F0F">
        <w:tab/>
        <w:t>encourage food donation and other redistribution for human consumption, prioritising human use over animal feed and the reprocessing into non-food products;</w:t>
      </w:r>
    </w:p>
    <w:p w14:paraId="3E775550" w14:textId="77777777" w:rsidR="00D00167" w:rsidRPr="00053F0F" w:rsidRDefault="00D00167" w:rsidP="001307A3">
      <w:pPr>
        <w:pStyle w:val="52Aufzaehle1Ziffer"/>
      </w:pPr>
      <w:r w:rsidRPr="00053F0F">
        <w:tab/>
        <w:t>12.</w:t>
      </w:r>
      <w:r w:rsidRPr="00053F0F">
        <w:tab/>
        <w:t>reduce the generation of waste, in particular waste that is not suitable for preparing for re-use or recycling, e.g. through forms of distribution, through return or collection and recovery systems or collection of deposits;</w:t>
      </w:r>
    </w:p>
    <w:p w14:paraId="0310B343" w14:textId="77777777" w:rsidR="00D00167" w:rsidRPr="00053F0F" w:rsidRDefault="00D00167" w:rsidP="001307A3">
      <w:pPr>
        <w:pStyle w:val="52Aufzaehle1Ziffer"/>
      </w:pPr>
      <w:r w:rsidRPr="00053F0F">
        <w:tab/>
        <w:t>13.</w:t>
      </w:r>
      <w:r w:rsidRPr="00053F0F">
        <w:tab/>
        <w:t>minimise waste from the end consumer as much as possible, e.g. through forms of distribution, through return or collection and recovery systems or collection of deposits;</w:t>
      </w:r>
    </w:p>
    <w:p w14:paraId="32B9B29C" w14:textId="77777777" w:rsidR="00D00167" w:rsidRPr="00053F0F" w:rsidRDefault="00D00167" w:rsidP="001307A3">
      <w:pPr>
        <w:pStyle w:val="52Aufzaehle1Ziffer"/>
      </w:pPr>
      <w:r w:rsidRPr="00053F0F">
        <w:tab/>
        <w:t>14.</w:t>
      </w:r>
      <w:r w:rsidRPr="00053F0F">
        <w:tab/>
        <w:t>identify products that are the main sources of littering, notably in natural and marine environments, and take appropriate measures to prevent and reduce the amount of waste generated by these products;</w:t>
      </w:r>
    </w:p>
    <w:p w14:paraId="1905D707" w14:textId="77777777" w:rsidR="00D00167" w:rsidRPr="00053F0F" w:rsidRDefault="00D00167" w:rsidP="001307A3">
      <w:pPr>
        <w:pStyle w:val="52Aufzaehle1Ziffer"/>
      </w:pPr>
      <w:r w:rsidRPr="00053F0F">
        <w:tab/>
        <w:t>15.</w:t>
      </w:r>
      <w:r w:rsidRPr="00053F0F">
        <w:tab/>
        <w:t>halt the generation of marine litter as a contribution towards the United Nations Sustainable Development Goal to prevent and significantly reduce marine pollution of all kinds;</w:t>
      </w:r>
    </w:p>
    <w:p w14:paraId="1016F58C" w14:textId="77777777" w:rsidR="00D00167" w:rsidRPr="00053F0F" w:rsidRDefault="00D00167" w:rsidP="001307A3">
      <w:pPr>
        <w:pStyle w:val="52Aufzaehle1Ziffer"/>
      </w:pPr>
      <w:r w:rsidRPr="00053F0F">
        <w:tab/>
        <w:t>16.</w:t>
      </w:r>
      <w:r w:rsidRPr="00053F0F">
        <w:tab/>
        <w:t>develop and support information campaigns to raise awareness about waste prevention and littering;</w:t>
      </w:r>
    </w:p>
    <w:p w14:paraId="5BD6B2B5" w14:textId="77777777" w:rsidR="00D00167" w:rsidRPr="00053F0F" w:rsidRDefault="00D00167" w:rsidP="001307A3">
      <w:pPr>
        <w:pStyle w:val="52Aufzaehle1Ziffer"/>
      </w:pPr>
      <w:r w:rsidRPr="00053F0F">
        <w:tab/>
        <w:t>17.</w:t>
      </w:r>
      <w:r w:rsidRPr="00053F0F">
        <w:tab/>
        <w:t>with a view to a significant and permanent reduction in consumption of single-use plastic products</w:t>
      </w:r>
    </w:p>
    <w:p w14:paraId="5692A218" w14:textId="77777777" w:rsidR="00D00167" w:rsidRPr="00053F0F" w:rsidRDefault="00D00167" w:rsidP="001307A3">
      <w:pPr>
        <w:pStyle w:val="52Aufzaehle2Lit"/>
      </w:pPr>
      <w:r w:rsidRPr="00053F0F">
        <w:tab/>
        <w:t>a)</w:t>
      </w:r>
      <w:r w:rsidRPr="00053F0F">
        <w:tab/>
        <w:t>beverage cups, including their closures and lids; and</w:t>
      </w:r>
    </w:p>
    <w:p w14:paraId="5261527A" w14:textId="77777777" w:rsidR="00D00167" w:rsidRPr="00053F0F" w:rsidRDefault="00D00167" w:rsidP="001307A3">
      <w:pPr>
        <w:pStyle w:val="52Aufzaehle2Lit"/>
      </w:pPr>
      <w:r w:rsidRPr="00053F0F">
        <w:tab/>
        <w:t>b)</w:t>
      </w:r>
      <w:r w:rsidRPr="00053F0F">
        <w:tab/>
        <w:t xml:space="preserve">food packaging, i.e. containers such as boxes (with or without lid) for food products </w:t>
      </w:r>
    </w:p>
    <w:p w14:paraId="7AA5F167" w14:textId="77777777" w:rsidR="00D00167" w:rsidRPr="00053F0F" w:rsidRDefault="00D00167" w:rsidP="001307A3">
      <w:pPr>
        <w:pStyle w:val="52Aufzaehle3Sublit"/>
      </w:pPr>
      <w:r w:rsidRPr="00053F0F">
        <w:tab/>
        <w:t>aa)</w:t>
      </w:r>
      <w:r w:rsidRPr="00053F0F">
        <w:tab/>
        <w:t>intended to be consumed on site or to be taken away as a take-away meal,</w:t>
      </w:r>
    </w:p>
    <w:p w14:paraId="4B2AE983" w14:textId="77777777" w:rsidR="00D00167" w:rsidRPr="00053F0F" w:rsidRDefault="00D00167" w:rsidP="001307A3">
      <w:pPr>
        <w:pStyle w:val="52Aufzaehle3Sublit"/>
      </w:pPr>
      <w:r w:rsidRPr="00053F0F">
        <w:tab/>
        <w:t>bb)</w:t>
      </w:r>
      <w:r w:rsidRPr="00053F0F">
        <w:tab/>
        <w:t>typically consumed from the receptacle, and</w:t>
      </w:r>
    </w:p>
    <w:p w14:paraId="484D3269" w14:textId="77777777" w:rsidR="00D00167" w:rsidRPr="00053F0F" w:rsidRDefault="00D00167" w:rsidP="001307A3">
      <w:pPr>
        <w:pStyle w:val="52Aufzaehle3Sublit"/>
      </w:pPr>
      <w:r w:rsidRPr="00053F0F">
        <w:tab/>
        <w:t>cc)</w:t>
      </w:r>
      <w:r w:rsidRPr="00053F0F">
        <w:tab/>
        <w:t>can be consumed without further preparation such as cooking, boiling or heating,</w:t>
      </w:r>
    </w:p>
    <w:p w14:paraId="5493CE98" w14:textId="77777777" w:rsidR="00D00167" w:rsidRPr="00053F0F" w:rsidRDefault="00D00167" w:rsidP="001307A3">
      <w:pPr>
        <w:pStyle w:val="58Schlussteile2Lit"/>
      </w:pPr>
      <w:r w:rsidRPr="00053F0F">
        <w:t>including packaging for fast food or other food for immediate consumption, excluding beverage containers, plates, bags and wrappers containing food,</w:t>
      </w:r>
    </w:p>
    <w:p w14:paraId="45697F00" w14:textId="77777777" w:rsidR="00D00167" w:rsidRPr="00053F0F" w:rsidRDefault="00D00167" w:rsidP="001307A3">
      <w:pPr>
        <w:pStyle w:val="58Schlussteile1Ziffer"/>
      </w:pPr>
      <w:r w:rsidRPr="00053F0F">
        <w:t>bring about a significant reversal of the trend in the increasing consumption of these single-use plastic products. These measures aim to achieve a measurable quantitative reduction in the consumption of these products by 2026 compared to 2022. A description of waste prevention measures that have been aligned with this objective shall be made available to the public by the time they are first published in the waste prevention programme pursuant to § 9a;</w:t>
      </w:r>
    </w:p>
    <w:p w14:paraId="7B39FE69" w14:textId="77777777" w:rsidR="00D00167" w:rsidRPr="00053F0F" w:rsidRDefault="00D00167" w:rsidP="001307A3">
      <w:pPr>
        <w:pStyle w:val="52Aufzaehle1Ziffer"/>
      </w:pPr>
      <w:r w:rsidRPr="00053F0F">
        <w:tab/>
        <w:t>18.</w:t>
      </w:r>
      <w:r w:rsidRPr="00053F0F">
        <w:tab/>
        <w:t>achieve a 20% reduction in single-use plastic packaging placed on the market by 2025 compared to 2018;</w:t>
      </w:r>
    </w:p>
    <w:p w14:paraId="7AE1F30F" w14:textId="77777777" w:rsidR="00D00167" w:rsidRPr="00053F0F" w:rsidRDefault="00D00167" w:rsidP="001307A3">
      <w:pPr>
        <w:pStyle w:val="52Aufzaehle1Ziffer"/>
      </w:pPr>
      <w:r w:rsidRPr="00053F0F">
        <w:tab/>
        <w:t>19.</w:t>
      </w:r>
      <w:r w:rsidRPr="00053F0F">
        <w:tab/>
        <w:t>encourage the expansion of reusable packaging systems, in particular for beverage packaging.</w:t>
      </w:r>
    </w:p>
    <w:p w14:paraId="49367C76" w14:textId="77777777" w:rsidR="00D00167" w:rsidRPr="00053F0F" w:rsidRDefault="00D00167" w:rsidP="001307A3">
      <w:pPr>
        <w:pStyle w:val="58Schlussteile0Abs"/>
      </w:pPr>
      <w:r w:rsidRPr="00053F0F">
        <w:t>Waste prevention targets may be achieved in particular by using appropriate forms of production, treatment, processing and distribution, the development of suitable types and forms of products, and waste prevention-conscious behaviour of end consumers.’</w:t>
      </w:r>
    </w:p>
    <w:p w14:paraId="4A519801" w14:textId="77777777" w:rsidR="00D00167" w:rsidRPr="00053F0F" w:rsidRDefault="00D00167" w:rsidP="001307A3">
      <w:pPr>
        <w:pStyle w:val="22NovAo2"/>
      </w:pPr>
      <w:r w:rsidRPr="00053F0F">
        <w:t xml:space="preserve">65. In § 9a(2), at the end of subparagraph 2 before the semicolon, the wording </w:t>
      </w:r>
      <w:r w:rsidRPr="00053F0F">
        <w:rPr>
          <w:i w:val="0"/>
        </w:rPr>
        <w:t>‘including an assignment of the waste prevention measures to the objectives according to § 9’</w:t>
      </w:r>
      <w:r w:rsidRPr="00053F0F">
        <w:t xml:space="preserve"> shall be added.</w:t>
      </w:r>
    </w:p>
    <w:p w14:paraId="37412FBC" w14:textId="77777777" w:rsidR="00D00167" w:rsidRPr="00053F0F" w:rsidRDefault="00D00167" w:rsidP="001307A3">
      <w:pPr>
        <w:pStyle w:val="22NovAo2"/>
      </w:pPr>
      <w:r w:rsidRPr="00053F0F">
        <w:t xml:space="preserve">66. In § 9a(2), at the end of subparagraph 3 before the semicolon, the wording </w:t>
      </w:r>
      <w:r w:rsidRPr="00053F0F">
        <w:rPr>
          <w:i w:val="0"/>
        </w:rPr>
        <w:t xml:space="preserve">‘and a description of the contribution made by the instruments and measures listed in </w:t>
      </w:r>
      <w:r w:rsidRPr="00053F0F">
        <w:rPr>
          <w:b/>
          <w:i w:val="0"/>
        </w:rPr>
        <w:t>Annex 1b</w:t>
      </w:r>
      <w:r w:rsidRPr="00053F0F">
        <w:rPr>
          <w:i w:val="0"/>
        </w:rPr>
        <w:t xml:space="preserve"> to preventing waste’</w:t>
      </w:r>
      <w:r w:rsidRPr="00053F0F">
        <w:t xml:space="preserve"> shall be added.</w:t>
      </w:r>
    </w:p>
    <w:p w14:paraId="5AD1232D" w14:textId="77777777" w:rsidR="00D00167" w:rsidRPr="00053F0F" w:rsidRDefault="00D00167" w:rsidP="001307A3">
      <w:pPr>
        <w:pStyle w:val="21NovAo1"/>
      </w:pPr>
      <w:r w:rsidRPr="00053F0F">
        <w:t>67. In § 9a(2), at the end of subparagraph 5, the full stop shall be replaced by a semicolon and the following subparagraph 6 shall be added:</w:t>
      </w:r>
    </w:p>
    <w:p w14:paraId="243F540F" w14:textId="77777777" w:rsidR="00D00167" w:rsidRPr="00053F0F" w:rsidRDefault="00D00167" w:rsidP="001307A3">
      <w:pPr>
        <w:pStyle w:val="52Aufzaehle1Ziffer"/>
      </w:pPr>
      <w:r w:rsidRPr="00053F0F">
        <w:tab/>
        <w:t>‘6.</w:t>
      </w:r>
      <w:r w:rsidRPr="00053F0F">
        <w:tab/>
        <w:t>a specific programme for the prevention of food waste.’</w:t>
      </w:r>
    </w:p>
    <w:p w14:paraId="2C888DB4" w14:textId="77777777" w:rsidR="00D00167" w:rsidRPr="00053F0F" w:rsidRDefault="00D00167" w:rsidP="001307A3">
      <w:pPr>
        <w:pStyle w:val="21NovAo1"/>
      </w:pPr>
      <w:r w:rsidRPr="00053F0F">
        <w:t>68. § 11(2) shall read:</w:t>
      </w:r>
    </w:p>
    <w:p w14:paraId="0DB10C75" w14:textId="77777777" w:rsidR="00D00167" w:rsidRPr="00053F0F" w:rsidRDefault="00D00167" w:rsidP="001307A3">
      <w:pPr>
        <w:pStyle w:val="51Abs"/>
      </w:pPr>
      <w:r w:rsidRPr="00053F0F">
        <w:t>“(2) The appointment or unappointment of the waste officer shall be notified to the authority electronically by means of the register in accordance with § 22(1) without delay. Evidence of the consent of the waste officer and the professional qualification shall be kept in the business for a year after unappointment and produced at the request of the authority.’</w:t>
      </w:r>
    </w:p>
    <w:p w14:paraId="5C37A4B7" w14:textId="77777777" w:rsidR="00D00167" w:rsidRPr="00053F0F" w:rsidRDefault="00D00167" w:rsidP="001307A3">
      <w:pPr>
        <w:pStyle w:val="21NovAo1"/>
      </w:pPr>
      <w:r w:rsidRPr="00053F0F">
        <w:t>69. After § 12, the following §§ 12a to 12c shall be inserted, including headings:</w:t>
      </w:r>
    </w:p>
    <w:p w14:paraId="5DB6F3DE" w14:textId="77777777" w:rsidR="00D00167" w:rsidRPr="00053F0F" w:rsidRDefault="00D00167" w:rsidP="001307A3">
      <w:pPr>
        <w:pStyle w:val="45UeberschrPara"/>
      </w:pPr>
      <w:r w:rsidRPr="00053F0F">
        <w:t>‘Producers of certain products</w:t>
      </w:r>
    </w:p>
    <w:p w14:paraId="4EB6815C" w14:textId="77777777" w:rsidR="00D00167" w:rsidRPr="00053F0F" w:rsidRDefault="00D00167" w:rsidP="001307A3">
      <w:pPr>
        <w:pStyle w:val="51Abs"/>
      </w:pPr>
      <w:r w:rsidRPr="00053F0F">
        <w:rPr>
          <w:rStyle w:val="991GldSymbol"/>
        </w:rPr>
        <w:t>§ 12a.</w:t>
      </w:r>
      <w:r w:rsidRPr="00053F0F">
        <w:t xml:space="preserve"> (1) The producer of electrical and electronic equipment means any person who, irrespective of the sales method, including distance sales within the meaning of § 3 subparagraph 2 of the Distance Selling Act (FAGG), BGBl. No 33/2014,</w:t>
      </w:r>
    </w:p>
    <w:p w14:paraId="4A8D8DF9" w14:textId="77777777" w:rsidR="00D00167" w:rsidRPr="00053F0F" w:rsidRDefault="00D00167" w:rsidP="001307A3">
      <w:pPr>
        <w:pStyle w:val="52Aufzaehle1Ziffer"/>
      </w:pPr>
      <w:r w:rsidRPr="00053F0F">
        <w:lastRenderedPageBreak/>
        <w:tab/>
        <w:t>1.</w:t>
      </w:r>
      <w:r w:rsidRPr="00053F0F">
        <w:tab/>
        <w:t>is established in Austria and produces electrical or electronic equipment or has such equipment designed and produced and sells it under its brand name or</w:t>
      </w:r>
    </w:p>
    <w:p w14:paraId="338C6459" w14:textId="77777777" w:rsidR="00D00167" w:rsidRPr="00053F0F" w:rsidRDefault="00D00167" w:rsidP="001307A3">
      <w:pPr>
        <w:pStyle w:val="52Aufzaehle1Ziffer"/>
      </w:pPr>
      <w:r w:rsidRPr="00053F0F">
        <w:tab/>
        <w:t>2.</w:t>
      </w:r>
      <w:r w:rsidRPr="00053F0F">
        <w:tab/>
        <w:t>is established in Austria and resells equipment of other suppliers under its brand name, in which case the reseller is not to be regarded as the producer, provided that the producer’s brand name is affixed to the equipment in accordance with subparagraph 1, or</w:t>
      </w:r>
    </w:p>
    <w:p w14:paraId="2BF26A79" w14:textId="77777777" w:rsidR="00D00167" w:rsidRPr="00053F0F" w:rsidRDefault="00D00167" w:rsidP="001307A3">
      <w:pPr>
        <w:pStyle w:val="52Aufzaehle1Ziffer"/>
      </w:pPr>
      <w:r w:rsidRPr="00053F0F">
        <w:tab/>
        <w:t>3.</w:t>
      </w:r>
      <w:r w:rsidRPr="00053F0F">
        <w:tab/>
        <w:t>is established in Austria and imports electrical or electronic equipment into Austria for commercial purposes or exports it from Austria for supply to end consumers or</w:t>
      </w:r>
    </w:p>
    <w:p w14:paraId="0DEB6A05" w14:textId="77777777" w:rsidR="00D00167" w:rsidRPr="00053F0F" w:rsidRDefault="00D00167" w:rsidP="001307A3">
      <w:pPr>
        <w:pStyle w:val="52Aufzaehle2Lit"/>
      </w:pPr>
      <w:r w:rsidRPr="00053F0F">
        <w:tab/>
        <w:t>4. a)</w:t>
      </w:r>
      <w:r w:rsidRPr="00053F0F">
        <w:tab/>
        <w:t>distributes electrical or electronic equipment in Austria but not to end consumers,</w:t>
      </w:r>
    </w:p>
    <w:p w14:paraId="1B4EEEED" w14:textId="77777777" w:rsidR="00D00167" w:rsidRPr="00053F0F" w:rsidRDefault="00D00167" w:rsidP="001307A3">
      <w:pPr>
        <w:pStyle w:val="52Aufzaehle2Lit"/>
      </w:pPr>
      <w:r w:rsidRPr="00053F0F">
        <w:tab/>
        <w:t>b)</w:t>
      </w:r>
      <w:r w:rsidRPr="00053F0F">
        <w:tab/>
        <w:t>has its registered office in another Member State of the European Union, and</w:t>
      </w:r>
    </w:p>
    <w:p w14:paraId="3E30BAE9" w14:textId="77777777" w:rsidR="00D00167" w:rsidRPr="00053F0F" w:rsidRDefault="00D00167" w:rsidP="001307A3">
      <w:pPr>
        <w:pStyle w:val="52Aufzaehle2Lit"/>
      </w:pPr>
      <w:r w:rsidRPr="00053F0F">
        <w:tab/>
        <w:t>c)</w:t>
      </w:r>
      <w:r w:rsidRPr="00053F0F">
        <w:tab/>
        <w:t>has appointed an authorised representative in accordance with an ordinance pursuant to § 12b (1) to fulfil the obligations under an ordinance pursuant to § 14, or</w:t>
      </w:r>
    </w:p>
    <w:p w14:paraId="6E7F5B0D" w14:textId="77777777" w:rsidR="00D00167" w:rsidRPr="00053F0F" w:rsidRDefault="00D00167" w:rsidP="001307A3">
      <w:pPr>
        <w:pStyle w:val="52Aufzaehle1Ziffer"/>
      </w:pPr>
      <w:r w:rsidRPr="00053F0F">
        <w:tab/>
        <w:t>5.</w:t>
      </w:r>
      <w:r w:rsidRPr="00053F0F">
        <w:tab/>
        <w:t>distributes electrical or electronic equipment in Austria directly to end consumers on a professional basis by means of distance communication and is established in another Member State or in a third country.</w:t>
      </w:r>
    </w:p>
    <w:p w14:paraId="26D4FCD5" w14:textId="77777777" w:rsidR="00D00167" w:rsidRPr="00053F0F" w:rsidRDefault="00D00167" w:rsidP="001307A3">
      <w:pPr>
        <w:pStyle w:val="51Abs"/>
      </w:pPr>
      <w:r w:rsidRPr="00053F0F">
        <w:t>(2) Producers of appliance or vehicle batteries or industrial batteries or accumulators shall be considered to be:</w:t>
      </w:r>
    </w:p>
    <w:p w14:paraId="53F43BA3" w14:textId="77777777" w:rsidR="00D00167" w:rsidRPr="00053F0F" w:rsidRDefault="00D00167" w:rsidP="001307A3">
      <w:pPr>
        <w:pStyle w:val="52Aufzaehle1Ziffer"/>
      </w:pPr>
      <w:r w:rsidRPr="00053F0F">
        <w:tab/>
        <w:t>1.</w:t>
      </w:r>
      <w:r w:rsidRPr="00053F0F">
        <w:tab/>
        <w:t>any person with their registered office or place of establishment within the geographical scope of this Federal Act who, irrespective of the sales method, including distance sales within the meaning of § 3 subparagraph 2 FAGG, places batteries or accumulators on the market in Austria on a commercial basis for the first time, including batteries or accumulators incorporated in appliances or vehicles;</w:t>
      </w:r>
    </w:p>
    <w:p w14:paraId="5BA0C843" w14:textId="77777777" w:rsidR="00D00167" w:rsidRPr="00053F0F" w:rsidRDefault="00D00167" w:rsidP="001307A3">
      <w:pPr>
        <w:pStyle w:val="52Aufzaehle1Ziffer"/>
      </w:pPr>
      <w:r w:rsidRPr="00053F0F">
        <w:tab/>
        <w:t>2.</w:t>
      </w:r>
      <w:r w:rsidRPr="00053F0F">
        <w:tab/>
        <w:t>any person who</w:t>
      </w:r>
    </w:p>
    <w:p w14:paraId="422F8955" w14:textId="77777777" w:rsidR="00D00167" w:rsidRPr="00053F0F" w:rsidRDefault="00D00167" w:rsidP="001307A3">
      <w:pPr>
        <w:pStyle w:val="52Aufzaehle2Lit"/>
      </w:pPr>
      <w:r w:rsidRPr="00053F0F">
        <w:tab/>
        <w:t>a)</w:t>
      </w:r>
      <w:r w:rsidRPr="00053F0F">
        <w:tab/>
        <w:t>commercially distributes appliance or vehicle or industrial batteries or accumulators in Austria but not to end consumers;</w:t>
      </w:r>
    </w:p>
    <w:p w14:paraId="34B4574C" w14:textId="77777777" w:rsidR="00D00167" w:rsidRPr="00053F0F" w:rsidRDefault="00D00167" w:rsidP="001307A3">
      <w:pPr>
        <w:pStyle w:val="52Aufzaehle2Lit"/>
      </w:pPr>
      <w:r w:rsidRPr="00053F0F">
        <w:tab/>
        <w:t>b)</w:t>
      </w:r>
      <w:r w:rsidRPr="00053F0F">
        <w:tab/>
        <w:t>has its registered office in another Member State of the European Union, and</w:t>
      </w:r>
    </w:p>
    <w:p w14:paraId="0585DB26" w14:textId="77777777" w:rsidR="00D00167" w:rsidRPr="00053F0F" w:rsidRDefault="00D00167" w:rsidP="001307A3">
      <w:pPr>
        <w:pStyle w:val="52Aufzaehle2Lit"/>
      </w:pPr>
      <w:r w:rsidRPr="00053F0F">
        <w:tab/>
        <w:t>c)</w:t>
      </w:r>
      <w:r w:rsidRPr="00053F0F">
        <w:tab/>
        <w:t>has appointed an authorised representative in accordance with an ordinance pursuant to § 12b (1) to fulfil the obligations under an ordinance pursuant to § 14, or</w:t>
      </w:r>
    </w:p>
    <w:p w14:paraId="7B3500CA" w14:textId="77777777" w:rsidR="00D00167" w:rsidRPr="00053F0F" w:rsidRDefault="00D00167" w:rsidP="001307A3">
      <w:pPr>
        <w:pStyle w:val="52Aufzaehle1Ziffer"/>
      </w:pPr>
      <w:r w:rsidRPr="00053F0F">
        <w:tab/>
        <w:t>3.</w:t>
      </w:r>
      <w:r w:rsidRPr="00053F0F">
        <w:tab/>
        <w:t>any person who commercially distributes appliance or vehicle or industrial batteries or accumulators in Austria directly to end consumers by means of remote communication technology and is established in another Member State or in a third country.</w:t>
      </w:r>
    </w:p>
    <w:p w14:paraId="3B6C4A3B" w14:textId="77777777" w:rsidR="00D00167" w:rsidRPr="00053F0F" w:rsidRDefault="00D00167" w:rsidP="001307A3">
      <w:pPr>
        <w:pStyle w:val="51Abs"/>
      </w:pPr>
      <w:r w:rsidRPr="00053F0F">
        <w:t>(3) The producer of vehicles shall be regarded as:</w:t>
      </w:r>
    </w:p>
    <w:p w14:paraId="44689539" w14:textId="77777777" w:rsidR="00D00167" w:rsidRPr="00053F0F" w:rsidRDefault="00D00167" w:rsidP="001307A3">
      <w:pPr>
        <w:pStyle w:val="52Aufzaehle1Ziffer"/>
      </w:pPr>
      <w:r w:rsidRPr="00053F0F">
        <w:tab/>
        <w:t>1.</w:t>
      </w:r>
      <w:r w:rsidRPr="00053F0F">
        <w:tab/>
        <w:t>any person acting as a vehicle producer by affixing their name, brand or other identification mark on the vehicle,</w:t>
      </w:r>
    </w:p>
    <w:p w14:paraId="7B3172BC" w14:textId="77777777" w:rsidR="00D00167" w:rsidRPr="00053F0F" w:rsidRDefault="00D00167" w:rsidP="001307A3">
      <w:pPr>
        <w:pStyle w:val="52Aufzaehle1Ziffer"/>
      </w:pPr>
      <w:r w:rsidRPr="00053F0F">
        <w:tab/>
        <w:t>2.</w:t>
      </w:r>
      <w:r w:rsidRPr="00053F0F">
        <w:tab/>
        <w:t>any person importing vehicles commercially into Austria; in any event, the import of more than five vehicles per calendar year by a person shall be deemed to be commercial,</w:t>
      </w:r>
    </w:p>
    <w:p w14:paraId="330B9DFE" w14:textId="77777777" w:rsidR="00D00167" w:rsidRPr="00053F0F" w:rsidRDefault="00D00167" w:rsidP="001307A3">
      <w:pPr>
        <w:pStyle w:val="52Aufzaehle1Ziffer"/>
      </w:pPr>
      <w:r w:rsidRPr="00053F0F">
        <w:tab/>
        <w:t>3.</w:t>
      </w:r>
      <w:r w:rsidRPr="00053F0F">
        <w:tab/>
        <w:t>any person who</w:t>
      </w:r>
    </w:p>
    <w:p w14:paraId="5FB8F150" w14:textId="77777777" w:rsidR="00D00167" w:rsidRPr="00053F0F" w:rsidRDefault="00D00167" w:rsidP="001307A3">
      <w:pPr>
        <w:pStyle w:val="52Aufzaehle2Lit"/>
      </w:pPr>
      <w:r w:rsidRPr="00053F0F">
        <w:tab/>
        <w:t>a)</w:t>
      </w:r>
      <w:r w:rsidRPr="00053F0F">
        <w:tab/>
        <w:t>distributes vehicles in Austria but not to end consumers,</w:t>
      </w:r>
    </w:p>
    <w:p w14:paraId="550E744F" w14:textId="77777777" w:rsidR="00D00167" w:rsidRPr="00053F0F" w:rsidRDefault="00D00167" w:rsidP="001307A3">
      <w:pPr>
        <w:pStyle w:val="52Aufzaehle2Lit"/>
      </w:pPr>
      <w:r w:rsidRPr="00053F0F">
        <w:tab/>
        <w:t>b)</w:t>
      </w:r>
      <w:r w:rsidRPr="00053F0F">
        <w:tab/>
        <w:t>has its registered office in another Member State of the European Union, and</w:t>
      </w:r>
    </w:p>
    <w:p w14:paraId="2690EA45" w14:textId="77777777" w:rsidR="00D00167" w:rsidRPr="00053F0F" w:rsidRDefault="00D00167" w:rsidP="001307A3">
      <w:pPr>
        <w:pStyle w:val="52Aufzaehle2Lit"/>
      </w:pPr>
      <w:r w:rsidRPr="00053F0F">
        <w:tab/>
        <w:t>c)</w:t>
      </w:r>
      <w:r w:rsidRPr="00053F0F">
        <w:tab/>
        <w:t>has appointed an authorised representative in accordance with an ordinance pursuant to § 12b (1) to fulfil the obligations under an ordinance pursuant to § 14, or</w:t>
      </w:r>
    </w:p>
    <w:p w14:paraId="20781E4D" w14:textId="77777777" w:rsidR="00D00167" w:rsidRPr="00053F0F" w:rsidRDefault="00D00167" w:rsidP="001307A3">
      <w:pPr>
        <w:pStyle w:val="52Aufzaehle1Ziffer"/>
      </w:pPr>
      <w:r w:rsidRPr="00053F0F">
        <w:tab/>
        <w:t>4.</w:t>
      </w:r>
      <w:r w:rsidRPr="00053F0F">
        <w:tab/>
        <w:t>any person who commercially distributes vehicles in Austria by means of remote communication technology directly to private end consumers and who is established in another Member State or in a third country.</w:t>
      </w:r>
    </w:p>
    <w:p w14:paraId="3B2F4385" w14:textId="77777777" w:rsidR="00D00167" w:rsidRPr="00053F0F" w:rsidRDefault="00D00167" w:rsidP="001307A3">
      <w:pPr>
        <w:pStyle w:val="51Abs"/>
      </w:pPr>
      <w:r w:rsidRPr="00053F0F">
        <w:t>(4) The following shall be deemed to be a producer of single-use plastic products in accordance with an ordinance pursuant to § 14, excluding packaging:</w:t>
      </w:r>
    </w:p>
    <w:p w14:paraId="1F3E0D1A" w14:textId="77777777" w:rsidR="00D00167" w:rsidRPr="00053F0F" w:rsidRDefault="00D00167" w:rsidP="001307A3">
      <w:pPr>
        <w:pStyle w:val="52Aufzaehle1Ziffer"/>
      </w:pPr>
      <w:r w:rsidRPr="00053F0F">
        <w:tab/>
        <w:t>1.</w:t>
      </w:r>
      <w:r w:rsidRPr="00053F0F">
        <w:tab/>
        <w:t>any person with their registered office or place of establishment within the geographical scope of this Federal Act who, irrespective of the sales method, including distance sales within the meaning of § 3 subparagraph 2 FAGG, places single-use plastic products, excluding packaging, on the market for the first time in Austria,</w:t>
      </w:r>
    </w:p>
    <w:p w14:paraId="2A89525F" w14:textId="77777777" w:rsidR="00D00167" w:rsidRPr="00053F0F" w:rsidRDefault="00D00167" w:rsidP="001307A3">
      <w:pPr>
        <w:pStyle w:val="52Aufzaehle1Ziffer"/>
      </w:pPr>
      <w:r w:rsidRPr="00053F0F">
        <w:tab/>
        <w:t>2.</w:t>
      </w:r>
      <w:r w:rsidRPr="00053F0F">
        <w:tab/>
        <w:t>any person who</w:t>
      </w:r>
    </w:p>
    <w:p w14:paraId="7129DBA1" w14:textId="77777777" w:rsidR="00D00167" w:rsidRPr="00053F0F" w:rsidRDefault="00D00167" w:rsidP="001307A3">
      <w:pPr>
        <w:pStyle w:val="52Aufzaehle2Lit"/>
      </w:pPr>
      <w:r w:rsidRPr="00053F0F">
        <w:tab/>
        <w:t>a)</w:t>
      </w:r>
      <w:r w:rsidRPr="00053F0F">
        <w:tab/>
        <w:t>distributes single-use plastic products, except packaging, commercially in Austria but not to private end consumers,</w:t>
      </w:r>
    </w:p>
    <w:p w14:paraId="6DDB9683" w14:textId="77777777" w:rsidR="00D00167" w:rsidRPr="00053F0F" w:rsidRDefault="00D00167" w:rsidP="001307A3">
      <w:pPr>
        <w:pStyle w:val="52Aufzaehle2Lit"/>
      </w:pPr>
      <w:r w:rsidRPr="00053F0F">
        <w:tab/>
        <w:t>b)</w:t>
      </w:r>
      <w:r w:rsidRPr="00053F0F">
        <w:tab/>
        <w:t>has its registered office in another Member State of the European Union, and</w:t>
      </w:r>
    </w:p>
    <w:p w14:paraId="1C2A1681" w14:textId="77777777" w:rsidR="00D00167" w:rsidRPr="00053F0F" w:rsidRDefault="00D00167" w:rsidP="001307A3">
      <w:pPr>
        <w:pStyle w:val="52Aufzaehle2Lit"/>
      </w:pPr>
      <w:r w:rsidRPr="00053F0F">
        <w:tab/>
        <w:t>c)</w:t>
      </w:r>
      <w:r w:rsidRPr="00053F0F">
        <w:tab/>
        <w:t>has appointed an authorised representative in accordance with an ordinance pursuant to § 12b (1) to fulfil the obligations under an ordinance pursuant to § 14, or</w:t>
      </w:r>
    </w:p>
    <w:p w14:paraId="15AE1088" w14:textId="77777777" w:rsidR="00D00167" w:rsidRPr="00053F0F" w:rsidRDefault="00D00167" w:rsidP="001307A3">
      <w:pPr>
        <w:pStyle w:val="52Aufzaehle1Ziffer"/>
      </w:pPr>
      <w:r w:rsidRPr="00053F0F">
        <w:lastRenderedPageBreak/>
        <w:tab/>
        <w:t>3.</w:t>
      </w:r>
      <w:r w:rsidRPr="00053F0F">
        <w:tab/>
        <w:t>any person who distributes single-use plastic products, except packaging, commercially in Austria by means of remote communication technology directly to private end consumers and who is established in another Member State or in a third country.</w:t>
      </w:r>
    </w:p>
    <w:p w14:paraId="51BCF7B0" w14:textId="77777777" w:rsidR="00D00167" w:rsidRPr="00053F0F" w:rsidRDefault="00D00167" w:rsidP="001307A3">
      <w:pPr>
        <w:pStyle w:val="51Abs"/>
      </w:pPr>
      <w:r w:rsidRPr="00053F0F">
        <w:t>(5) The following shall be deemed to be producers of fishing gear containing plastic in accordance with an ordinance pursuant to § 14:</w:t>
      </w:r>
    </w:p>
    <w:p w14:paraId="59770350" w14:textId="77777777" w:rsidR="00D00167" w:rsidRPr="00053F0F" w:rsidRDefault="00D00167" w:rsidP="001307A3">
      <w:pPr>
        <w:pStyle w:val="52Aufzaehle1Ziffer"/>
      </w:pPr>
      <w:r w:rsidRPr="00053F0F">
        <w:tab/>
        <w:t>1.</w:t>
      </w:r>
      <w:r w:rsidRPr="00053F0F">
        <w:tab/>
        <w:t>any person with their registered office or place of establishment within the geographical scope of this Federal Act who commercially produces or imports fishing gear containing plastic, and irrespective of the sales method, including distance sales within the meaning of § 3 subparagraph 2 FAGG, places same on the market for the first time in Austria,</w:t>
      </w:r>
    </w:p>
    <w:p w14:paraId="45C6EEE0" w14:textId="77777777" w:rsidR="00D00167" w:rsidRPr="00053F0F" w:rsidRDefault="00D00167" w:rsidP="001307A3">
      <w:pPr>
        <w:pStyle w:val="52Aufzaehle1Ziffer"/>
      </w:pPr>
      <w:r w:rsidRPr="00053F0F">
        <w:tab/>
        <w:t>2.</w:t>
      </w:r>
      <w:r w:rsidRPr="00053F0F">
        <w:tab/>
        <w:t>any person who</w:t>
      </w:r>
    </w:p>
    <w:p w14:paraId="7BC6E6E8" w14:textId="77777777" w:rsidR="00D00167" w:rsidRPr="00053F0F" w:rsidRDefault="00D00167" w:rsidP="001307A3">
      <w:pPr>
        <w:pStyle w:val="52Aufzaehle2Lit"/>
      </w:pPr>
      <w:r w:rsidRPr="00053F0F">
        <w:tab/>
        <w:t>a)</w:t>
      </w:r>
      <w:r w:rsidRPr="00053F0F">
        <w:tab/>
        <w:t>commercially distributes fishing gear containing plastic in Austria but not to private end consumers,</w:t>
      </w:r>
    </w:p>
    <w:p w14:paraId="189542D4" w14:textId="77777777" w:rsidR="00D00167" w:rsidRPr="00053F0F" w:rsidRDefault="00D00167" w:rsidP="001307A3">
      <w:pPr>
        <w:pStyle w:val="52Aufzaehle2Lit"/>
      </w:pPr>
      <w:r w:rsidRPr="00053F0F">
        <w:tab/>
        <w:t>b)</w:t>
      </w:r>
      <w:r w:rsidRPr="00053F0F">
        <w:tab/>
        <w:t>has its registered office in another Member State of the European Union, and</w:t>
      </w:r>
    </w:p>
    <w:p w14:paraId="31316BE6" w14:textId="77777777" w:rsidR="00D00167" w:rsidRPr="00053F0F" w:rsidRDefault="00D00167" w:rsidP="001307A3">
      <w:pPr>
        <w:pStyle w:val="52Aufzaehle2Lit"/>
      </w:pPr>
      <w:r w:rsidRPr="00053F0F">
        <w:tab/>
        <w:t>c)</w:t>
      </w:r>
      <w:r w:rsidRPr="00053F0F">
        <w:tab/>
        <w:t>has appointed an authorised representative in accordance with an ordinance pursuant to § 12b (1) to fulfil the obligations under an ordinance pursuant to § 14, or</w:t>
      </w:r>
    </w:p>
    <w:p w14:paraId="500528D3" w14:textId="77777777" w:rsidR="00D00167" w:rsidRPr="00053F0F" w:rsidRDefault="00D00167" w:rsidP="001307A3">
      <w:pPr>
        <w:pStyle w:val="52Aufzaehle1Ziffer"/>
      </w:pPr>
      <w:r w:rsidRPr="00053F0F">
        <w:tab/>
        <w:t>3.</w:t>
      </w:r>
      <w:r w:rsidRPr="00053F0F">
        <w:tab/>
        <w:t>any person who commercially distributes fishing gear containing plastic in Austria by means of remote communication technology directly to private end consumers and is established in another Member State or in a third country.</w:t>
      </w:r>
    </w:p>
    <w:p w14:paraId="70FC116C" w14:textId="77777777" w:rsidR="00D00167" w:rsidRPr="00053F0F" w:rsidRDefault="00D00167" w:rsidP="001307A3">
      <w:pPr>
        <w:pStyle w:val="58Schlussteile0Abs"/>
      </w:pPr>
      <w:r w:rsidRPr="00053F0F">
        <w:t>Persons engaged in fishing activities within the meaning of Article 4 point (28) of Regulation (EU) No 1380/2013 on the Common Fisheries Policy and amending Regulations (EC) No 1954/2003 and (EC) No 1224/2009 and repealing Regulations (EC) No 2371/2002 and (EC) No 639/2004 and Decision 2004/585/EC, OJ L 354, 28.12.2013, p.22, shall not be considered producers of fishing gear.</w:t>
      </w:r>
    </w:p>
    <w:p w14:paraId="11355639" w14:textId="77777777" w:rsidR="00D00167" w:rsidRPr="00053F0F" w:rsidRDefault="00D00167" w:rsidP="001307A3">
      <w:pPr>
        <w:pStyle w:val="45UeberschrPara"/>
      </w:pPr>
      <w:r w:rsidRPr="00053F0F">
        <w:t>Authorised representative</w:t>
      </w:r>
    </w:p>
    <w:p w14:paraId="46397118" w14:textId="77777777" w:rsidR="00D00167" w:rsidRPr="00053F0F" w:rsidRDefault="00D00167" w:rsidP="001307A3">
      <w:pPr>
        <w:pStyle w:val="51Abs"/>
      </w:pPr>
      <w:r w:rsidRPr="00053F0F">
        <w:rPr>
          <w:rStyle w:val="991GldSymbol"/>
        </w:rPr>
        <w:t>§ 12b.</w:t>
      </w:r>
      <w:r w:rsidRPr="00053F0F">
        <w:t xml:space="preserve"> (1) Producers pursuant to § 12a(1)(5), (2)(3), (3)(4), (4)(3), (5)(3) and primary obligated entities pursuant to § 13g(1)(5) shall appoint an authorised representative for foreign distance selling merchants who is responsible for fulfilling their obligations in accordance with an ordinance pursuant to § 14 in Austria.</w:t>
      </w:r>
    </w:p>
    <w:p w14:paraId="24B47BE3" w14:textId="77777777" w:rsidR="00D00167" w:rsidRPr="00053F0F" w:rsidRDefault="00D00167" w:rsidP="001307A3">
      <w:pPr>
        <w:pStyle w:val="51Abs"/>
      </w:pPr>
      <w:r w:rsidRPr="00053F0F">
        <w:t>(2) Producers pursuant to § 12a(1)(4), (2)(2), (3)(3), (4)(2), (5)(2) and persons who</w:t>
      </w:r>
    </w:p>
    <w:p w14:paraId="3B0188F5" w14:textId="77777777" w:rsidR="00D00167" w:rsidRPr="00053F0F" w:rsidRDefault="00D00167" w:rsidP="001307A3">
      <w:pPr>
        <w:pStyle w:val="52Aufzaehle1Ziffer"/>
      </w:pPr>
      <w:r w:rsidRPr="00053F0F">
        <w:tab/>
        <w:t>1.</w:t>
      </w:r>
      <w:r w:rsidRPr="00053F0F">
        <w:tab/>
        <w:t>have their registered office in another Member State of the European Union, and</w:t>
      </w:r>
    </w:p>
    <w:p w14:paraId="44F00282" w14:textId="77777777" w:rsidR="00D00167" w:rsidRPr="00053F0F" w:rsidRDefault="00D00167" w:rsidP="001307A3">
      <w:pPr>
        <w:pStyle w:val="52Aufzaehle1Ziffer"/>
      </w:pPr>
      <w:r w:rsidRPr="00053F0F">
        <w:tab/>
        <w:t>2.</w:t>
      </w:r>
      <w:r w:rsidRPr="00053F0F">
        <w:tab/>
        <w:t>distribute packaging, including service packaging, or packaged goods in Austria nut not to private end consumers,</w:t>
      </w:r>
    </w:p>
    <w:p w14:paraId="469D1775" w14:textId="77777777" w:rsidR="00D00167" w:rsidRPr="00053F0F" w:rsidRDefault="00D00167" w:rsidP="001307A3">
      <w:pPr>
        <w:pStyle w:val="58Schlussteile0Abs"/>
      </w:pPr>
      <w:r w:rsidRPr="00053F0F">
        <w:t>may, in accordance with an ordinance pursuant to paragraph (6), appoint an authorised representative to fulfil their obligations under an ordinance pursuant to § 14.</w:t>
      </w:r>
    </w:p>
    <w:p w14:paraId="1399C25E" w14:textId="77777777" w:rsidR="00D00167" w:rsidRPr="00053F0F" w:rsidRDefault="00D00167" w:rsidP="001307A3">
      <w:pPr>
        <w:pStyle w:val="51Abs"/>
      </w:pPr>
      <w:r w:rsidRPr="00053F0F">
        <w:t>(3) Natural and legal persons domiciled in Austria who intend to act as authorised representatives in accordance with an ordinance pursuant to paragraph (1) shall notify this to the Federal Minister for Climate Action, Environment, Energy, Mobility, Innovation and Technology, stating that the conditions in accordance with an ordinance pursuant to paragraph (1) are met for being identified as an authorised representative and shall register themselves and any producer authorised by them in the register pursuant to § 22(1), specifying the data pursuant to § 21(1) subparagraphs 1 to 8. If the conditions are met, the Federal Minister for Climate Action, Environment, Energy, Mobility, Innovation and Technology shall identify the authorised representatives in the register in accordance with § 22(1). Authorised representatives must immediately notify the Federal Minister for Climate Action, Environment, Energy, Mobility, Innovation and Technology if a condition for registration is no longer met. On request, the Federal Minister for Climate Action, Environment, Energy, Mobility, Innovation and Technology shall issue a decision on refusal of such identification or in the event of a condition being no longer met in accordance with paragraph (1) and the associated removal of the identification. The appeal against the decision has no suspensive effect.</w:t>
      </w:r>
    </w:p>
    <w:p w14:paraId="0CC241FB" w14:textId="77777777" w:rsidR="00D00167" w:rsidRPr="00053F0F" w:rsidRDefault="00D00167" w:rsidP="001307A3">
      <w:pPr>
        <w:pStyle w:val="51Abs"/>
      </w:pPr>
      <w:r w:rsidRPr="00053F0F">
        <w:t>(4) The appointment of an authorised representative, amendments or termination of an authorisation may only take effect upon expiry of a calendar quarter.</w:t>
      </w:r>
    </w:p>
    <w:p w14:paraId="1369E5A5" w14:textId="77777777" w:rsidR="00D00167" w:rsidRPr="00053F0F" w:rsidRDefault="00D00167" w:rsidP="001307A3">
      <w:pPr>
        <w:pStyle w:val="51Abs"/>
      </w:pPr>
      <w:r w:rsidRPr="00053F0F">
        <w:t>(5) In order to fulfil the obligations of an ordinance pursuant to § 14, a producer may appoint only one authorised representative in each case. The appointment of an authorised representative can only be made overall for the product group specified in an ordinance pursuant to § 14. The appointment of an authorised representative must be made directly by the producer. The appointment can only be transferred to a third person in cases where the third person can present an express and certified authorisation of the producer. For existing transfers of the appointment to a third person without express and certified authorisation from the producer, authorisation shall be submitted by 1 July 2022 at the latest.</w:t>
      </w:r>
    </w:p>
    <w:p w14:paraId="609BABE7" w14:textId="77777777" w:rsidR="00D00167" w:rsidRPr="00053F0F" w:rsidRDefault="00D00167" w:rsidP="001307A3">
      <w:pPr>
        <w:pStyle w:val="51Abs"/>
      </w:pPr>
      <w:r w:rsidRPr="00053F0F">
        <w:lastRenderedPageBreak/>
        <w:t>(6) The Federal Minister for Climate Action, Environment, Energy, Mobility, Innovation and Technology is authorised to define by ordinance further provisions concerning the appointment and obligations of an authorised representative for producers pursuant to § 12a(1) subparagraphs 4 and 5, (2) subparagraphs 2 and 3, paragraph (3) subparagraphs 3 and 4, paragraph (4) subparagraphs 2 and 3 and paragraph (5) subparagraphs 2 and 3 as well as § 13g(1) subparagraph 5.’</w:t>
      </w:r>
    </w:p>
    <w:p w14:paraId="4F1EA944" w14:textId="77777777" w:rsidR="00D00167" w:rsidRPr="00053F0F" w:rsidRDefault="00D00167" w:rsidP="001307A3">
      <w:pPr>
        <w:pStyle w:val="45UeberschrPara"/>
      </w:pPr>
      <w:r w:rsidRPr="00053F0F">
        <w:t>Obligations for electronic marketplaces and for fulfilment service providers</w:t>
      </w:r>
    </w:p>
    <w:p w14:paraId="66506234" w14:textId="77777777" w:rsidR="00D00167" w:rsidRPr="00053F0F" w:rsidRDefault="00D00167" w:rsidP="001307A3">
      <w:pPr>
        <w:pStyle w:val="51Abs"/>
      </w:pPr>
      <w:r w:rsidRPr="00053F0F">
        <w:rPr>
          <w:rStyle w:val="991GldSymbol"/>
        </w:rPr>
        <w:t>§ 12c.</w:t>
      </w:r>
      <w:r w:rsidRPr="00053F0F">
        <w:t xml:space="preserve"> (1) Operators of electronic marketplaces – i.e. natural or legal persons or partnerships that maintain an electronic marketplace (a website or any other tool by which information is made available via the Internet) and enable third parties to offer or provide products in Austria on that marketplace – shall, in the contracts with</w:t>
      </w:r>
    </w:p>
    <w:p w14:paraId="34D45030" w14:textId="77777777" w:rsidR="00D00167" w:rsidRPr="00053F0F" w:rsidRDefault="00D00167" w:rsidP="001307A3">
      <w:pPr>
        <w:pStyle w:val="52Aufzaehle1Ziffer"/>
      </w:pPr>
      <w:r w:rsidRPr="00053F0F">
        <w:tab/>
        <w:t>1.</w:t>
      </w:r>
      <w:r w:rsidRPr="00053F0F">
        <w:tab/>
        <w:t>primary obligated entities for packaging pursuant to § 13 g(1),</w:t>
      </w:r>
    </w:p>
    <w:p w14:paraId="50151F79" w14:textId="77777777" w:rsidR="00D00167" w:rsidRPr="00053F0F" w:rsidRDefault="00D00167" w:rsidP="001307A3">
      <w:pPr>
        <w:pStyle w:val="52Aufzaehle1Ziffer"/>
      </w:pPr>
      <w:r w:rsidRPr="00053F0F">
        <w:tab/>
        <w:t>2.</w:t>
      </w:r>
      <w:r w:rsidRPr="00053F0F">
        <w:tab/>
        <w:t>producers of single-use plastic products pursuant to § 12a(4),</w:t>
      </w:r>
    </w:p>
    <w:p w14:paraId="55653D39" w14:textId="77777777" w:rsidR="00D00167" w:rsidRPr="00053F0F" w:rsidRDefault="00D00167" w:rsidP="001307A3">
      <w:pPr>
        <w:pStyle w:val="52Aufzaehle1Ziffer"/>
      </w:pPr>
      <w:r w:rsidRPr="00053F0F">
        <w:tab/>
        <w:t>3.</w:t>
      </w:r>
      <w:r w:rsidRPr="00053F0F">
        <w:tab/>
        <w:t>producers of electrical and electronic equipment pursuant to § 12a(1) subparagraphs 1 to 3 and 5, and</w:t>
      </w:r>
    </w:p>
    <w:p w14:paraId="27EA8C80" w14:textId="77777777" w:rsidR="00D00167" w:rsidRPr="00053F0F" w:rsidRDefault="00D00167" w:rsidP="001307A3">
      <w:pPr>
        <w:pStyle w:val="52Aufzaehle1Ziffer"/>
      </w:pPr>
      <w:r w:rsidRPr="00053F0F">
        <w:tab/>
        <w:t>4.</w:t>
      </w:r>
      <w:r w:rsidRPr="00053F0F">
        <w:tab/>
        <w:t>producers of appliance batteries pursuant to § 12a(2)</w:t>
      </w:r>
    </w:p>
    <w:p w14:paraId="6C1CC757" w14:textId="77777777" w:rsidR="00D00167" w:rsidRPr="00053F0F" w:rsidRDefault="00D00167" w:rsidP="001307A3">
      <w:pPr>
        <w:pStyle w:val="58Schlussteile0Abs"/>
      </w:pPr>
      <w:r w:rsidRPr="00053F0F">
        <w:t>ensure that, where the respective products are placed on the market in Austria, these producers or primary obligated entities comply with the requirements of § 13a(1) and the respective requirements of an ordinance pursuant to § 14(1) concerning collection and recovery pursuant to § 13a(3) and (4) and the obligation to participate in a collection and recovery system pursuant to § 13g(2). If this is not ensured, the operator of the electronic marketplace shall exclude the respective producer or primary obligated entity from using the electronic marketplace.</w:t>
      </w:r>
    </w:p>
    <w:p w14:paraId="27184154" w14:textId="77777777" w:rsidR="00D00167" w:rsidRPr="00053F0F" w:rsidRDefault="00D00167" w:rsidP="001307A3">
      <w:pPr>
        <w:pStyle w:val="51Abs"/>
      </w:pPr>
      <w:r w:rsidRPr="00053F0F">
        <w:t>(2) Fulfilment service providers – i.e. natural or legal persons or partnerships providing at least two of the following services in Austria in the context of a business activity: storage, packaging, addressing or shipping of products referred to in paragraph (1) to which they have no right of ownership, except postal, parcel delivery or other freight transport service providers – shall ensure that, where the respective products are placed on the market in Austria, these producers comply with the requirements of § 13a(1) concerning collection and recovery or the obligation to participate in a collection and recovery system pursuant to § 13a(3) and § 13 g(2). If this is not ensured, the fulfilment service provider shall refrain from providing this service.’</w:t>
      </w:r>
    </w:p>
    <w:p w14:paraId="688EFC92" w14:textId="77777777" w:rsidR="00D00167" w:rsidRPr="00053F0F" w:rsidRDefault="00D00167" w:rsidP="001307A3">
      <w:pPr>
        <w:pStyle w:val="21NovAo1"/>
      </w:pPr>
      <w:r w:rsidRPr="00053F0F">
        <w:t>70. § 13a and its heading shall read:</w:t>
      </w:r>
    </w:p>
    <w:p w14:paraId="507C4AB3" w14:textId="77777777" w:rsidR="00D00167" w:rsidRPr="00053F0F" w:rsidRDefault="00D00167" w:rsidP="001307A3">
      <w:pPr>
        <w:pStyle w:val="45UeberschrPara"/>
      </w:pPr>
      <w:r w:rsidRPr="00053F0F">
        <w:t>‘Obligations for producers of certain products</w:t>
      </w:r>
    </w:p>
    <w:p w14:paraId="4B4A90D0" w14:textId="77777777" w:rsidR="00D00167" w:rsidRPr="00053F0F" w:rsidRDefault="00D00167" w:rsidP="001307A3">
      <w:pPr>
        <w:pStyle w:val="51Abs"/>
      </w:pPr>
      <w:r w:rsidRPr="00053F0F">
        <w:rPr>
          <w:rStyle w:val="991GldSymbol"/>
        </w:rPr>
        <w:t>§ 13a.</w:t>
      </w:r>
      <w:r w:rsidRPr="00053F0F">
        <w:t xml:space="preserve"> (1) Producers of electrical and electronic equipment or appliance batteries or accumulators shall, in accordance with an ordinance pursuant to § 14(1), establish at least one collection point in each political district for the collection of waste equipment from trading and accept at these collection points waste electrical and electronic equipment or appliance batteries or accumulators free of charge.</w:t>
      </w:r>
    </w:p>
    <w:p w14:paraId="06A268F6" w14:textId="77777777" w:rsidR="00D00167" w:rsidRPr="00053F0F" w:rsidRDefault="00D00167" w:rsidP="001307A3">
      <w:pPr>
        <w:pStyle w:val="51Abs"/>
      </w:pPr>
      <w:r w:rsidRPr="00053F0F">
        <w:t>(2) Producers of vehicle batteries or accumulators shall pick up old vehicle batteries or accumulators having a mass of 600 kg or more free of charge within 20 days at the request of a municipality (an association of municipalities) in accordance with an ordinance pursuant to § 14(1) from their collection point, or, if this minimum mass is not attained, at least once a calendar year within six weeks; in the case of a request, the choice of the producer is incumbent on the municipality (association of municipalities).</w:t>
      </w:r>
    </w:p>
    <w:p w14:paraId="1FA16057" w14:textId="77777777" w:rsidR="00D00167" w:rsidRPr="00053F0F" w:rsidRDefault="00D00167" w:rsidP="001307A3">
      <w:pPr>
        <w:pStyle w:val="51Abs"/>
      </w:pPr>
      <w:r w:rsidRPr="00053F0F">
        <w:t>(3) Producers pursuant to § 12a must, in accordance with an ordinance pursuant to §14(1),</w:t>
      </w:r>
    </w:p>
    <w:p w14:paraId="0CF99B36" w14:textId="77777777" w:rsidR="00D00167" w:rsidRPr="00053F0F" w:rsidRDefault="00D00167" w:rsidP="001307A3">
      <w:pPr>
        <w:pStyle w:val="52Aufzaehle1Ziffer"/>
      </w:pPr>
      <w:r w:rsidRPr="00053F0F">
        <w:tab/>
        <w:t>1.</w:t>
      </w:r>
      <w:r w:rsidRPr="00053F0F">
        <w:tab/>
        <w:t>for waste electrical and electronic equipment placed on the market by the end of 12 August 2005,</w:t>
      </w:r>
    </w:p>
    <w:p w14:paraId="5EC42388" w14:textId="77777777" w:rsidR="00D00167" w:rsidRPr="00053F0F" w:rsidRDefault="00D00167" w:rsidP="001307A3">
      <w:pPr>
        <w:pStyle w:val="52Aufzaehle1Ziffer"/>
      </w:pPr>
      <w:r w:rsidRPr="00053F0F">
        <w:tab/>
        <w:t>2.</w:t>
      </w:r>
      <w:r w:rsidRPr="00053F0F">
        <w:tab/>
        <w:t>for appliance or vehicle batteries or accumulators,</w:t>
      </w:r>
    </w:p>
    <w:p w14:paraId="25940C19" w14:textId="77777777" w:rsidR="00D00167" w:rsidRPr="00053F0F" w:rsidRDefault="00D00167" w:rsidP="001307A3">
      <w:pPr>
        <w:pStyle w:val="52Aufzaehle1Ziffer"/>
      </w:pPr>
      <w:r w:rsidRPr="00053F0F">
        <w:tab/>
        <w:t>3.</w:t>
      </w:r>
      <w:r w:rsidRPr="00053F0F">
        <w:tab/>
        <w:t>for single-use plastic products and</w:t>
      </w:r>
    </w:p>
    <w:p w14:paraId="3BA0DFF1" w14:textId="77777777" w:rsidR="00D00167" w:rsidRPr="00053F0F" w:rsidRDefault="00D00167" w:rsidP="001307A3">
      <w:pPr>
        <w:pStyle w:val="52Aufzaehle1Ziffer"/>
      </w:pPr>
      <w:r w:rsidRPr="00053F0F">
        <w:tab/>
        <w:t>4.</w:t>
      </w:r>
      <w:r w:rsidRPr="00053F0F">
        <w:tab/>
        <w:t>for fishing gear containing plastic,</w:t>
      </w:r>
    </w:p>
    <w:p w14:paraId="25BBF79F" w14:textId="77777777" w:rsidR="00D00167" w:rsidRPr="00053F0F" w:rsidRDefault="00D00167" w:rsidP="001307A3">
      <w:pPr>
        <w:pStyle w:val="58Schlussteile0Abs"/>
      </w:pPr>
      <w:r w:rsidRPr="00053F0F">
        <w:t>participate in a collection and recovery system.</w:t>
      </w:r>
    </w:p>
    <w:p w14:paraId="371744C9" w14:textId="77777777" w:rsidR="00D00167" w:rsidRPr="00053F0F" w:rsidRDefault="00D00167" w:rsidP="001307A3">
      <w:pPr>
        <w:pStyle w:val="51Abs"/>
      </w:pPr>
      <w:r w:rsidRPr="00053F0F">
        <w:t xml:space="preserve">(4) Producers of electrical and electronic equipment in accordance with § 12a(1), which place electrical and electronic equipment on the market for private households and intend to fulfil their obligation to take equipment back individually, must notify this to the Federal Minister for Climate Action, Environment, Energy, Mobility, Innovation and Technology, specifying the data in accordance with § 22(2) subparagraphs 1 to 3 and 10 and the type of equipment and indicating that the conditions for the individual taking back of equipment are met for all equipment placed on the market by them. The Federal Minister for Climate Action, Environment, Energy, Mobility, Innovation and Technology shall register these producers and importers in the register in accordance with § 22(1) and, if the conditions are met, identify them as individual take-back firms. The Federal Minister for Climate Action, Environment, Energy, </w:t>
      </w:r>
      <w:r w:rsidRPr="00053F0F">
        <w:lastRenderedPageBreak/>
        <w:t>Mobility, Innovation and Technology shall issue a decision on refusal of such identification or in the event of a condition being no longer met in accordance with paragraph (1) and the associated removal of the identification. Only those producers in accordance with § 12a(1), which are identified as individual take-back firms in the register pursuant to § 22(1), can individually fulfil their obligations. Changes to the data according to the first sentence shall be reported immediately by the producer via the register in accordance with § 22(1). The termination of the activity must be reported within one month via the register in accordance with § 22(1).</w:t>
      </w:r>
    </w:p>
    <w:p w14:paraId="12B6AB70" w14:textId="77777777" w:rsidR="00D00167" w:rsidRPr="00053F0F" w:rsidRDefault="00D00167" w:rsidP="001307A3">
      <w:pPr>
        <w:pStyle w:val="51Abs"/>
      </w:pPr>
      <w:r w:rsidRPr="00053F0F">
        <w:t>(5) Producers in accordance with § 12a(1) and (2) that</w:t>
      </w:r>
    </w:p>
    <w:p w14:paraId="04DBA80E" w14:textId="77777777" w:rsidR="00D00167" w:rsidRPr="00053F0F" w:rsidRDefault="00D00167" w:rsidP="001307A3">
      <w:pPr>
        <w:pStyle w:val="52Aufzaehle1Ziffer"/>
      </w:pPr>
      <w:r w:rsidRPr="00053F0F">
        <w:tab/>
        <w:t>1.</w:t>
      </w:r>
      <w:r w:rsidRPr="00053F0F">
        <w:tab/>
        <w:t>do not individually fulfil their obligation to take equipment back or</w:t>
      </w:r>
    </w:p>
    <w:p w14:paraId="79CAD5AF" w14:textId="77777777" w:rsidR="00D00167" w:rsidRPr="00053F0F" w:rsidRDefault="00D00167" w:rsidP="001307A3">
      <w:pPr>
        <w:pStyle w:val="52Aufzaehle1Ziffer"/>
      </w:pPr>
      <w:r w:rsidRPr="00053F0F">
        <w:tab/>
        <w:t>2.</w:t>
      </w:r>
      <w:r w:rsidRPr="00053F0F">
        <w:tab/>
        <w:t>place electrical and electronic equipment on the market and intend to fulfil their take-back obligation individually or</w:t>
      </w:r>
    </w:p>
    <w:p w14:paraId="7574880B" w14:textId="77777777" w:rsidR="00D00167" w:rsidRPr="00053F0F" w:rsidRDefault="00D00167" w:rsidP="001307A3">
      <w:pPr>
        <w:pStyle w:val="52Aufzaehle1Ziffer"/>
      </w:pPr>
      <w:r w:rsidRPr="00053F0F">
        <w:tab/>
        <w:t>3.</w:t>
      </w:r>
      <w:r w:rsidRPr="00053F0F">
        <w:tab/>
        <w:t>place industrial batteries or accumulators on the market and intend to fulfil their take-back obligation individually,</w:t>
      </w:r>
    </w:p>
    <w:p w14:paraId="1293F660" w14:textId="77777777" w:rsidR="00D00167" w:rsidRPr="00053F0F" w:rsidRDefault="00D00167" w:rsidP="001307A3">
      <w:pPr>
        <w:pStyle w:val="58Schlussteile0Abs"/>
      </w:pPr>
      <w:r w:rsidRPr="00053F0F">
        <w:t>must in accordance with an ordinance pursuant to § 14(1) register their data according to § 22(2) subparagraphs 1 to 3 and 10 and the data of their collection points pursuant to § 22(2) subparagraphs 1, 2 and 10 and the opening hours for their collection points pursuant to paragraph (1) electronically via the website edm.gv.at. Changes to the data according to the first sentence shall be reported immediately by the producer via the register in accordance with § 22(1). The termination of the activity must be reported within one month via the register in accordance with § 22(1). If no technical means for electronic transmission are available to the obligated party, it can submit the registration or modification of the data to the Federal Environment Agency in writing for a fee of 40 euros.</w:t>
      </w:r>
    </w:p>
    <w:p w14:paraId="515F7566" w14:textId="77777777" w:rsidR="00D00167" w:rsidRPr="00053F0F" w:rsidRDefault="00D00167" w:rsidP="001307A3">
      <w:pPr>
        <w:pStyle w:val="51Abs"/>
      </w:pPr>
      <w:r w:rsidRPr="00053F0F">
        <w:t>(6) Producers in accordance with § 12a(3) of vehicles and other parties under a notification obligation in accordance with an ordinance pursuant to § 14(1) on end-of-life vehicles must register the data electronically according to § 22(2) subparagraphs 1 to 3 and 10 via the website edm.gv.at. Changes to the data according to the first sentence shall be reported immediately by the producer via the register in accordance with § 22(1). The termination of the activity must be reported within one month via the register in accordance with § 22(1). If no technical means for electronic transmission are available to the obligated party, it can submit the registration or modification of the data to the Federal Environment Agency in writing for a fee of 40 euros.’</w:t>
      </w:r>
    </w:p>
    <w:p w14:paraId="5627B08E" w14:textId="77777777" w:rsidR="00D00167" w:rsidRPr="00053F0F" w:rsidRDefault="00D00167" w:rsidP="001307A3">
      <w:pPr>
        <w:pStyle w:val="51Abs"/>
      </w:pPr>
      <w:r w:rsidRPr="00053F0F">
        <w:t>‘(7) Producers pursuant to § 12a(4) shall participate in a collection and recovery system for household packaging approved in accordance with §§ 29ff for single-use plastic products they have placed on the market.’</w:t>
      </w:r>
    </w:p>
    <w:p w14:paraId="4BAD2402" w14:textId="77777777" w:rsidR="00D00167" w:rsidRPr="00053F0F" w:rsidRDefault="00D00167" w:rsidP="001307A3">
      <w:pPr>
        <w:pStyle w:val="21NovAo1"/>
      </w:pPr>
      <w:r w:rsidRPr="00053F0F">
        <w:t>71. At the end of subparagraph 9 of § 13b(1), the full stop shall be replaced with a semicolon, and the following subparagraphs 10 and 11 shall be added:</w:t>
      </w:r>
    </w:p>
    <w:p w14:paraId="4C4B3432" w14:textId="77777777" w:rsidR="00D00167" w:rsidRPr="00053F0F" w:rsidRDefault="00D00167" w:rsidP="001307A3">
      <w:pPr>
        <w:pStyle w:val="52Aufzaehle1Ziffer"/>
      </w:pPr>
      <w:r w:rsidRPr="00053F0F">
        <w:tab/>
        <w:t>‘10.</w:t>
      </w:r>
      <w:r w:rsidRPr="00053F0F">
        <w:tab/>
        <w:t>merging and, if necessary, amending the control concepts in accordance with § 29(2) subparagraph 8a and their coordinated implementation; the quota of 80 % of the masses contracted in relation to the relevant category of equipment for electrical and electronic equipment and appliance batteries shall be related to the total participation mass of all collection and recovery systems; for categories of electrical and electronic equipment which are less than 5 % of the total participation mass, this 80 % quota may be excluded if the 80 % quota is met across all categories of electrical and electronic equipment; a change of the control concept does not result in an amendment approval pursuant to § 29(1);</w:t>
      </w:r>
    </w:p>
    <w:p w14:paraId="7C1E4956" w14:textId="77777777" w:rsidR="00D00167" w:rsidRPr="00053F0F" w:rsidRDefault="00D00167" w:rsidP="001307A3">
      <w:pPr>
        <w:pStyle w:val="52Aufzaehle1Ziffer"/>
      </w:pPr>
      <w:r w:rsidRPr="00053F0F">
        <w:tab/>
        <w:t>11.</w:t>
      </w:r>
      <w:r w:rsidRPr="00053F0F">
        <w:tab/>
        <w:t>distribution and use of the funds that the collection and recovery systems apply to waste electrical and electronic equipment in order to encourage the preparing of re-use, in particular by eco-social enterprises.’</w:t>
      </w:r>
    </w:p>
    <w:p w14:paraId="30F06D04" w14:textId="77777777" w:rsidR="00D00167" w:rsidRPr="00053F0F" w:rsidRDefault="00D00167" w:rsidP="001307A3">
      <w:pPr>
        <w:pStyle w:val="22NovAo2"/>
      </w:pPr>
      <w:r w:rsidRPr="00053F0F">
        <w:t xml:space="preserve">72. In § 13b(5), the citation </w:t>
      </w:r>
      <w:r w:rsidRPr="00053F0F">
        <w:rPr>
          <w:i w:val="0"/>
        </w:rPr>
        <w:t>‘§ 5(1) of the Data Protection Act 2000’</w:t>
      </w:r>
      <w:r w:rsidRPr="00053F0F">
        <w:t xml:space="preserve"> shall be replaced by the citation </w:t>
      </w:r>
      <w:r w:rsidRPr="00053F0F">
        <w:rPr>
          <w:i w:val="0"/>
        </w:rPr>
        <w:t>‘§ 26(1) of the Data Protection Act 2000’</w:t>
      </w:r>
      <w:r w:rsidRPr="00053F0F">
        <w:t>.</w:t>
      </w:r>
    </w:p>
    <w:p w14:paraId="12930733" w14:textId="77777777" w:rsidR="00D00167" w:rsidRPr="00053F0F" w:rsidRDefault="00D00167" w:rsidP="001307A3">
      <w:pPr>
        <w:pStyle w:val="22NovAo2"/>
      </w:pPr>
      <w:r w:rsidRPr="00053F0F">
        <w:t xml:space="preserve">73. In § 13d(1), § 14(6) subparagraph 4, § 22(1) subparagraph 2 letter c, § 23(2), § 29(1) and (4c), § 31(1), § 74(5) and § 75a, the words </w:t>
      </w:r>
      <w:r w:rsidRPr="00053F0F">
        <w:rPr>
          <w:i w:val="0"/>
        </w:rPr>
        <w:t>‘of the Federal Minister for Agriculture, Forestry, Environment and Water Management’</w:t>
      </w:r>
      <w:r w:rsidRPr="00053F0F">
        <w:t xml:space="preserve"> shall be replaced by the words </w:t>
      </w:r>
      <w:r w:rsidRPr="00053F0F">
        <w:rPr>
          <w:i w:val="0"/>
        </w:rPr>
        <w:t>‘of the Federal Minister for Climate Action, Environment, Energy, Mobility, Innovation and Technology’</w:t>
      </w:r>
      <w:r w:rsidRPr="00053F0F">
        <w:t>.</w:t>
      </w:r>
    </w:p>
    <w:p w14:paraId="2D87F3B7" w14:textId="77777777" w:rsidR="00D00167" w:rsidRPr="00053F0F" w:rsidRDefault="00D00167" w:rsidP="001307A3">
      <w:pPr>
        <w:pStyle w:val="21NovAo1"/>
      </w:pPr>
      <w:r w:rsidRPr="00053F0F">
        <w:t>74. § 13g(2) shall read:</w:t>
      </w:r>
    </w:p>
    <w:p w14:paraId="539D7232" w14:textId="77777777" w:rsidR="00D00167" w:rsidRPr="00053F0F" w:rsidRDefault="00D00167" w:rsidP="001307A3">
      <w:pPr>
        <w:pStyle w:val="51Abs"/>
      </w:pPr>
      <w:r w:rsidRPr="00053F0F">
        <w:t>‘(2) Primary obligated entities pursuant to § 13g(1) subparagraphs 1 to 3 and 5 shall participate in a collection and recovery system for household packaging or commercial packaging approved in accordance with §§ 29ff for packaging they have placed on the market.’</w:t>
      </w:r>
    </w:p>
    <w:p w14:paraId="5A32C347" w14:textId="77777777" w:rsidR="00D00167" w:rsidRPr="00053F0F" w:rsidRDefault="00D00167" w:rsidP="001307A3">
      <w:pPr>
        <w:pStyle w:val="21NovAo1"/>
      </w:pPr>
      <w:r w:rsidRPr="00053F0F">
        <w:lastRenderedPageBreak/>
        <w:t>75. In § 13g(3), subparagraph 1 shall be replaced by the following subparagraphs 1 and 1a:</w:t>
      </w:r>
    </w:p>
    <w:p w14:paraId="687A4FD6" w14:textId="77777777" w:rsidR="00D00167" w:rsidRPr="00053F0F" w:rsidRDefault="00D00167" w:rsidP="001307A3">
      <w:pPr>
        <w:pStyle w:val="52Aufzaehle1Ziffer"/>
      </w:pPr>
      <w:r w:rsidRPr="00053F0F">
        <w:tab/>
        <w:t>‘1.</w:t>
      </w:r>
      <w:r w:rsidRPr="00053F0F">
        <w:tab/>
        <w:t>to the extent to which</w:t>
      </w:r>
    </w:p>
    <w:p w14:paraId="3755A4CD" w14:textId="77777777" w:rsidR="00D00167" w:rsidRPr="00053F0F" w:rsidRDefault="00D00167" w:rsidP="001307A3">
      <w:pPr>
        <w:pStyle w:val="52Aufzaehle2Lit"/>
      </w:pPr>
      <w:r w:rsidRPr="00053F0F">
        <w:tab/>
        <w:t>a)</w:t>
      </w:r>
      <w:r w:rsidRPr="00053F0F">
        <w:tab/>
        <w:t>an upstream distribution stage established within the geographical scope of this Federal Act, or</w:t>
      </w:r>
    </w:p>
    <w:p w14:paraId="6BA02110" w14:textId="77777777" w:rsidR="00D00167" w:rsidRPr="00053F0F" w:rsidRDefault="00D00167" w:rsidP="001307A3">
      <w:pPr>
        <w:pStyle w:val="52Aufzaehle2Lit"/>
      </w:pPr>
      <w:r w:rsidRPr="00053F0F">
        <w:tab/>
        <w:t>b)</w:t>
      </w:r>
      <w:r w:rsidRPr="00053F0F">
        <w:tab/>
        <w:t>in the case of commercial packaging, a downstream distribution stage, or</w:t>
      </w:r>
    </w:p>
    <w:p w14:paraId="792165C9" w14:textId="77777777" w:rsidR="00D00167" w:rsidRPr="00053F0F" w:rsidRDefault="00D00167" w:rsidP="001307A3">
      <w:pPr>
        <w:pStyle w:val="52Aufzaehle2Lit"/>
      </w:pPr>
      <w:r w:rsidRPr="00053F0F">
        <w:tab/>
        <w:t>c)</w:t>
      </w:r>
      <w:r w:rsidRPr="00053F0F">
        <w:tab/>
        <w:t>the contracting authority of a contract packer, or</w:t>
      </w:r>
    </w:p>
    <w:p w14:paraId="114ABD58" w14:textId="77777777" w:rsidR="00D00167" w:rsidRPr="00053F0F" w:rsidRDefault="00D00167" w:rsidP="001307A3">
      <w:pPr>
        <w:pStyle w:val="52Aufzaehle2Lit"/>
      </w:pPr>
      <w:r w:rsidRPr="00053F0F">
        <w:tab/>
        <w:t>d)</w:t>
      </w:r>
      <w:r w:rsidRPr="00053F0F">
        <w:tab/>
        <w:t>a person who has their registered office in another Member State of the European Union and who distributes packaging, including service packaging, or packaged goods in Austria but not to private end consumers and has appointed an authorised representative in accordance with § 12b(2)</w:t>
      </w:r>
    </w:p>
    <w:p w14:paraId="7B4E8D0A" w14:textId="77777777" w:rsidR="00D00167" w:rsidRPr="00053F0F" w:rsidRDefault="00D00167" w:rsidP="001307A3">
      <w:pPr>
        <w:pStyle w:val="58Schlussteile1Ziffer"/>
      </w:pPr>
      <w:r w:rsidRPr="00053F0F">
        <w:t>demonstrably participates in a collection and recovery system; the primary obligated entity shall provide the evidence at the request of the authority; and</w:t>
      </w:r>
    </w:p>
    <w:p w14:paraId="0F85C20E" w14:textId="77777777" w:rsidR="00D00167" w:rsidRPr="00053F0F" w:rsidRDefault="00D00167" w:rsidP="001307A3">
      <w:pPr>
        <w:pStyle w:val="52Aufzaehle1Ziffer"/>
      </w:pPr>
      <w:r w:rsidRPr="00053F0F">
        <w:tab/>
        <w:t>1a.</w:t>
      </w:r>
      <w:r w:rsidRPr="00053F0F">
        <w:tab/>
        <w:t>to the extent to which a primary obligated entity has been shown to deliver packaging to large waste generation sources in accordance with an ordinance pursuant to § 14, and’</w:t>
      </w:r>
    </w:p>
    <w:p w14:paraId="19724BA9" w14:textId="77777777" w:rsidR="00D00167" w:rsidRPr="00053F0F" w:rsidRDefault="00D00167" w:rsidP="001307A3">
      <w:pPr>
        <w:pStyle w:val="21NovAo1"/>
      </w:pPr>
      <w:r w:rsidRPr="00053F0F">
        <w:t>76. In § 13g(3), at the end of subparagraph 3, the full stop shall be replaced by a comma and the following subparagraphs 4 and 5 shall be added:</w:t>
      </w:r>
    </w:p>
    <w:p w14:paraId="50CD4B31" w14:textId="77777777" w:rsidR="00D00167" w:rsidRPr="00053F0F" w:rsidRDefault="00D00167" w:rsidP="001307A3">
      <w:pPr>
        <w:pStyle w:val="52Aufzaehle1Ziffer"/>
      </w:pPr>
      <w:r w:rsidRPr="00053F0F">
        <w:tab/>
        <w:t>‘4.</w:t>
      </w:r>
      <w:r w:rsidRPr="00053F0F">
        <w:tab/>
        <w:t>to the extent to which packaged goods are delivered directly to large waste generation sources in accordance with an ordinance pursuant to § 14, and</w:t>
      </w:r>
    </w:p>
    <w:p w14:paraId="6ECA6480" w14:textId="77777777" w:rsidR="00D00167" w:rsidRPr="00053F0F" w:rsidRDefault="00D00167" w:rsidP="001307A3">
      <w:pPr>
        <w:pStyle w:val="52Aufzaehle1Ziffer"/>
      </w:pPr>
      <w:r w:rsidRPr="00053F0F">
        <w:tab/>
        <w:t>5.</w:t>
      </w:r>
      <w:r w:rsidRPr="00053F0F">
        <w:tab/>
        <w:t>packaging on which a deposit is charged pursuant to § 14c.’</w:t>
      </w:r>
    </w:p>
    <w:p w14:paraId="657E6A33" w14:textId="77777777" w:rsidR="00D00167" w:rsidRPr="00053F0F" w:rsidRDefault="00D00167" w:rsidP="001307A3">
      <w:pPr>
        <w:pStyle w:val="21NovAo1"/>
      </w:pPr>
      <w:r w:rsidRPr="00053F0F">
        <w:t>77. In § 13g, the following paragraph (5) shall be added:</w:t>
      </w:r>
    </w:p>
    <w:p w14:paraId="3DBD0F5A" w14:textId="77777777" w:rsidR="00D00167" w:rsidRPr="00053F0F" w:rsidRDefault="00D00167" w:rsidP="001307A3">
      <w:pPr>
        <w:pStyle w:val="51Abs"/>
      </w:pPr>
      <w:r w:rsidRPr="00053F0F">
        <w:t>‘(5) Persons under a notification obligation pursuant to an ordinance under § 14(1) on packaging shall register the data pursuant to § 22(2) subparagraphs 1 to 3 and 10 electronically via the website edm.gv.at. Changes to the data according to the first sentence shall be reported immediately by the person under a notification obligation via the register in accordance with § 22(1). The termination of the activity must be reported within one month via the register in accordance with § 22(1). If no technical means for electronic transmission are available to the person under a notification obligation, it can submit the registration or modification of the data to the Federal Environment Agency in writing for a fee of 40 euros.’</w:t>
      </w:r>
    </w:p>
    <w:p w14:paraId="1902CDF5" w14:textId="77777777" w:rsidR="00D00167" w:rsidRPr="00053F0F" w:rsidRDefault="00D00167" w:rsidP="001307A3">
      <w:pPr>
        <w:pStyle w:val="21NovAo1"/>
      </w:pPr>
      <w:r w:rsidRPr="00053F0F">
        <w:t>78. In § 13h(1) the penultimate sentence shall read:</w:t>
      </w:r>
    </w:p>
    <w:p w14:paraId="1BA3F6D0" w14:textId="77777777" w:rsidR="00D00167" w:rsidRPr="00053F0F" w:rsidRDefault="00D00167" w:rsidP="001307A3">
      <w:pPr>
        <w:pStyle w:val="23SatznachNovao"/>
      </w:pPr>
      <w:r w:rsidRPr="00053F0F">
        <w:t>‘Furthermore, service packaging within the meaning of an ordinance pursuant to § 14(1), carrying bags and tie bags and glass packaging and bonded drinks cartons – regardless of their size – shall in any case be deemed to be household packaging.</w:t>
      </w:r>
    </w:p>
    <w:p w14:paraId="7C4055FC" w14:textId="77777777" w:rsidR="00D00167" w:rsidRPr="00053F0F" w:rsidRDefault="00D00167" w:rsidP="001307A3">
      <w:pPr>
        <w:pStyle w:val="22NovAo2"/>
      </w:pPr>
      <w:r w:rsidRPr="00053F0F">
        <w:t xml:space="preserve">79. In § 13m(2), § 20a, § 21(2c), § 22(4), (5), (5a), (5b), (6), (8) and (10), § 22a(1) subparagraph 2, § 24a(2) subparagraph 3, § 65(2), § 75(7), § 87c(2), § 87d(1), § 90(5), the words </w:t>
      </w:r>
      <w:r w:rsidRPr="00053F0F">
        <w:rPr>
          <w:i w:val="0"/>
        </w:rPr>
        <w:t>‘Federal Minister for Sustainability and Tourism’</w:t>
      </w:r>
      <w:r w:rsidRPr="00053F0F">
        <w:t xml:space="preserve"> shall be replaced by the words </w:t>
      </w:r>
      <w:r w:rsidRPr="00053F0F">
        <w:rPr>
          <w:i w:val="0"/>
        </w:rPr>
        <w:t>‘Federal Minister for Climate Action, Environment, Energy, Mobility, Innovation and Technology’</w:t>
      </w:r>
      <w:r w:rsidRPr="00053F0F">
        <w:t>.</w:t>
      </w:r>
    </w:p>
    <w:p w14:paraId="4B2FAF3D" w14:textId="77777777" w:rsidR="00D00167" w:rsidRPr="00053F0F" w:rsidRDefault="00D00167" w:rsidP="001307A3">
      <w:pPr>
        <w:pStyle w:val="21NovAo1"/>
      </w:pPr>
      <w:r w:rsidRPr="00053F0F">
        <w:t>80. After § 13m, the following §§ 13n to 13q including headings shall be inserted:</w:t>
      </w:r>
    </w:p>
    <w:p w14:paraId="7F629963" w14:textId="77777777" w:rsidR="00D00167" w:rsidRPr="00053F0F" w:rsidRDefault="00D00167" w:rsidP="001307A3">
      <w:pPr>
        <w:pStyle w:val="45UeberschrPara"/>
      </w:pPr>
      <w:r w:rsidRPr="00053F0F">
        <w:t>‘Ban on single-use plastic products</w:t>
      </w:r>
    </w:p>
    <w:p w14:paraId="04A37031" w14:textId="77777777" w:rsidR="00D00167" w:rsidRPr="00053F0F" w:rsidRDefault="00D00167" w:rsidP="001307A3">
      <w:pPr>
        <w:pStyle w:val="51Abs"/>
      </w:pPr>
      <w:r w:rsidRPr="00053F0F">
        <w:rPr>
          <w:rStyle w:val="991GldSymbol"/>
        </w:rPr>
        <w:t>§ 13n.</w:t>
      </w:r>
      <w:r w:rsidRPr="00053F0F">
        <w:t xml:space="preserve"> (1) The placing on the market of the following single-use plastic products (as defined in Directive 2019/904 (SUP)) is prohibited:</w:t>
      </w:r>
    </w:p>
    <w:p w14:paraId="0D13B9C8" w14:textId="77777777" w:rsidR="00D00167" w:rsidRPr="00053F0F" w:rsidRDefault="00D00167" w:rsidP="001307A3">
      <w:pPr>
        <w:pStyle w:val="52Aufzaehle1Ziffer"/>
      </w:pPr>
      <w:r w:rsidRPr="00053F0F">
        <w:tab/>
        <w:t>1.</w:t>
      </w:r>
      <w:r w:rsidRPr="00053F0F">
        <w:tab/>
        <w:t>cotton bud sticks, except those for medical use falling within the scope of Directive 90/385/EEC on the approximation of the laws of the Member States relating to active implantable medical devices, OJ L 189, 20.07.1990, p. 17, or Directive 93/42/EEC on medical devices, OJ L 169, 12.07.1993, p. 1,</w:t>
      </w:r>
    </w:p>
    <w:p w14:paraId="48CAE70D" w14:textId="77777777" w:rsidR="00D00167" w:rsidRPr="00053F0F" w:rsidRDefault="00D00167" w:rsidP="001307A3">
      <w:pPr>
        <w:pStyle w:val="52Aufzaehle1Ziffer"/>
      </w:pPr>
      <w:r w:rsidRPr="00053F0F">
        <w:tab/>
        <w:t>2.</w:t>
      </w:r>
      <w:r w:rsidRPr="00053F0F">
        <w:tab/>
        <w:t>cutlery (forks, knives, spoons, chopsticks),</w:t>
      </w:r>
    </w:p>
    <w:p w14:paraId="2B0EBCCF" w14:textId="77777777" w:rsidR="00D00167" w:rsidRPr="00053F0F" w:rsidRDefault="00D00167" w:rsidP="001307A3">
      <w:pPr>
        <w:pStyle w:val="52Aufzaehle1Ziffer"/>
      </w:pPr>
      <w:r w:rsidRPr="00053F0F">
        <w:tab/>
        <w:t>3.</w:t>
      </w:r>
      <w:r w:rsidRPr="00053F0F">
        <w:tab/>
        <w:t>plates,</w:t>
      </w:r>
    </w:p>
    <w:p w14:paraId="6F6E17EE" w14:textId="77777777" w:rsidR="00D00167" w:rsidRPr="00053F0F" w:rsidRDefault="00D00167" w:rsidP="001307A3">
      <w:pPr>
        <w:pStyle w:val="52Aufzaehle1Ziffer"/>
      </w:pPr>
      <w:r w:rsidRPr="00053F0F">
        <w:tab/>
        <w:t>4.</w:t>
      </w:r>
      <w:r w:rsidRPr="00053F0F">
        <w:tab/>
        <w:t>straws, except straws for medical use falling within the scope of Directive 90/385/EEC or Directive 93/42/EEC,</w:t>
      </w:r>
    </w:p>
    <w:p w14:paraId="6D98F148" w14:textId="77777777" w:rsidR="00D00167" w:rsidRPr="00053F0F" w:rsidRDefault="00D00167" w:rsidP="001307A3">
      <w:pPr>
        <w:pStyle w:val="52Aufzaehle1Ziffer"/>
      </w:pPr>
      <w:r w:rsidRPr="00053F0F">
        <w:tab/>
        <w:t>5.</w:t>
      </w:r>
      <w:r w:rsidRPr="00053F0F">
        <w:tab/>
        <w:t>beverage stirrers,</w:t>
      </w:r>
    </w:p>
    <w:p w14:paraId="1F6D3FAF" w14:textId="77777777" w:rsidR="00D00167" w:rsidRPr="00053F0F" w:rsidRDefault="00D00167" w:rsidP="001307A3">
      <w:pPr>
        <w:pStyle w:val="52Aufzaehle1Ziffer"/>
      </w:pPr>
      <w:r w:rsidRPr="00053F0F">
        <w:tab/>
        <w:t>6.</w:t>
      </w:r>
      <w:r w:rsidRPr="00053F0F">
        <w:tab/>
        <w:t>sticks to be attached to and to support balloons (except balloons for industrial or other professional use and applications that are not distributed to consumers), including the mechanisms of such sticks,</w:t>
      </w:r>
    </w:p>
    <w:p w14:paraId="3D30DF09" w14:textId="77777777" w:rsidR="00D00167" w:rsidRPr="00053F0F" w:rsidRDefault="00D00167" w:rsidP="001307A3">
      <w:pPr>
        <w:pStyle w:val="52Aufzaehle1Ziffer"/>
      </w:pPr>
      <w:r w:rsidRPr="00053F0F">
        <w:tab/>
        <w:t>7.</w:t>
      </w:r>
      <w:r w:rsidRPr="00053F0F">
        <w:tab/>
        <w:t xml:space="preserve">food containers made of expanded polystyrene, i.e. containers such as boxes (with or without lid) for food products </w:t>
      </w:r>
    </w:p>
    <w:p w14:paraId="16E93A88" w14:textId="77777777" w:rsidR="00D00167" w:rsidRPr="00053F0F" w:rsidRDefault="00D00167" w:rsidP="001307A3">
      <w:pPr>
        <w:pStyle w:val="52Aufzaehle2Lit"/>
      </w:pPr>
      <w:r w:rsidRPr="00053F0F">
        <w:lastRenderedPageBreak/>
        <w:tab/>
        <w:t>a)</w:t>
      </w:r>
      <w:r w:rsidRPr="00053F0F">
        <w:tab/>
        <w:t>intended to be consumed directly on site or taken away as a take-away meal,</w:t>
      </w:r>
    </w:p>
    <w:p w14:paraId="0C773A38" w14:textId="77777777" w:rsidR="00D00167" w:rsidRPr="00053F0F" w:rsidRDefault="00D00167" w:rsidP="001307A3">
      <w:pPr>
        <w:pStyle w:val="52Aufzaehle2Lit"/>
      </w:pPr>
      <w:r w:rsidRPr="00053F0F">
        <w:tab/>
        <w:t>b)</w:t>
      </w:r>
      <w:r w:rsidRPr="00053F0F">
        <w:tab/>
        <w:t>typically consumed from the receptacle, and</w:t>
      </w:r>
    </w:p>
    <w:p w14:paraId="55011C68" w14:textId="77777777" w:rsidR="00D00167" w:rsidRPr="00053F0F" w:rsidRDefault="00D00167" w:rsidP="001307A3">
      <w:pPr>
        <w:pStyle w:val="52Aufzaehle2Lit"/>
      </w:pPr>
      <w:r w:rsidRPr="00053F0F">
        <w:tab/>
        <w:t>c)</w:t>
      </w:r>
      <w:r w:rsidRPr="00053F0F">
        <w:tab/>
        <w:t>may be consumed without further preparation such as cooking, boiling or heating, including fast food packaging or other food for immediate consumption, excluding beverage containers, plates, bags and wrappers containing food,</w:t>
      </w:r>
    </w:p>
    <w:p w14:paraId="26ABA61D" w14:textId="77777777" w:rsidR="00D00167" w:rsidRPr="00053F0F" w:rsidRDefault="00D00167" w:rsidP="001307A3">
      <w:pPr>
        <w:pStyle w:val="58Schlussteile1Ziffer"/>
      </w:pPr>
    </w:p>
    <w:p w14:paraId="22106255" w14:textId="77777777" w:rsidR="00D00167" w:rsidRPr="00053F0F" w:rsidRDefault="00D00167" w:rsidP="001307A3">
      <w:pPr>
        <w:pStyle w:val="52Aufzaehle1Ziffer"/>
      </w:pPr>
      <w:r w:rsidRPr="00053F0F">
        <w:tab/>
        <w:t>8.</w:t>
      </w:r>
      <w:r w:rsidRPr="00053F0F">
        <w:tab/>
        <w:t>beverage containers made of expanded polystyrene, including their closures and lids,</w:t>
      </w:r>
    </w:p>
    <w:p w14:paraId="69990868" w14:textId="77777777" w:rsidR="00D00167" w:rsidRPr="00053F0F" w:rsidRDefault="00D00167" w:rsidP="001307A3">
      <w:pPr>
        <w:pStyle w:val="52Aufzaehle1Ziffer"/>
      </w:pPr>
      <w:r w:rsidRPr="00053F0F">
        <w:tab/>
        <w:t>9.</w:t>
      </w:r>
      <w:r w:rsidRPr="00053F0F">
        <w:tab/>
        <w:t>beverage cups made of expanded polystyrene, including their closures and lids.</w:t>
      </w:r>
    </w:p>
    <w:p w14:paraId="2EE45A18" w14:textId="77777777" w:rsidR="00D00167" w:rsidRPr="00053F0F" w:rsidRDefault="00D00167" w:rsidP="001307A3">
      <w:pPr>
        <w:pStyle w:val="51Abs"/>
      </w:pPr>
      <w:r w:rsidRPr="00053F0F">
        <w:t>(2) For the purposes of paragraph (1), the first, paid or free supply of a product for distribution, consumption or use on the Austrian market in the context of a business activity shall be regarded as placing on the market.</w:t>
      </w:r>
    </w:p>
    <w:p w14:paraId="09611C2B" w14:textId="77777777" w:rsidR="00D00167" w:rsidRPr="00053F0F" w:rsidRDefault="00D00167" w:rsidP="001307A3">
      <w:pPr>
        <w:pStyle w:val="45UeberschrPara"/>
      </w:pPr>
      <w:r w:rsidRPr="00053F0F">
        <w:t>Ban on oxo-degradable plastic products</w:t>
      </w:r>
    </w:p>
    <w:p w14:paraId="6D82621A" w14:textId="77777777" w:rsidR="00D00167" w:rsidRPr="00053F0F" w:rsidRDefault="00D00167" w:rsidP="001307A3">
      <w:pPr>
        <w:pStyle w:val="51Abs"/>
      </w:pPr>
      <w:r w:rsidRPr="00053F0F">
        <w:rPr>
          <w:rStyle w:val="991GldSymbol"/>
        </w:rPr>
        <w:t>§ 13o.</w:t>
      </w:r>
      <w:r w:rsidRPr="00053F0F">
        <w:t xml:space="preserve"> The market placement of products made of oxo-degradable plastic is prohibited. For the purposes of this provision, the first, paid or free supply of a product for distribution, consumption or use on the Austrian market in the context of a business activity shall be regarded as placing on the market.</w:t>
      </w:r>
    </w:p>
    <w:p w14:paraId="3DFA8066" w14:textId="77777777" w:rsidR="00D00167" w:rsidRPr="00053F0F" w:rsidRDefault="00D00167" w:rsidP="001307A3">
      <w:pPr>
        <w:pStyle w:val="45UeberschrPara"/>
      </w:pPr>
      <w:r w:rsidRPr="00053F0F">
        <w:t>Marking requirements for certain single-use plastic products</w:t>
      </w:r>
    </w:p>
    <w:p w14:paraId="4E1C93C2" w14:textId="77777777" w:rsidR="00D00167" w:rsidRPr="00053F0F" w:rsidRDefault="00D00167" w:rsidP="001307A3">
      <w:pPr>
        <w:pStyle w:val="51Abs"/>
      </w:pPr>
      <w:r w:rsidRPr="00053F0F">
        <w:rPr>
          <w:rStyle w:val="991GldSymbol"/>
        </w:rPr>
        <w:t>§ 13p.</w:t>
      </w:r>
      <w:r w:rsidRPr="00053F0F">
        <w:t xml:space="preserve"> Beverage cups, tobacco products, wet wipes and women’s hygiene products (within the meaning of Directive (EU) 2019/904 (SUP)) may only be placed on the market having been marked on their packaging or on the product itself in accordance with Implementing Regulation (EU) 2020/2151 laying down harmonised marking specifications for single-use plastic products listed in Part D of the Annex to Directive (EU) 2019/904 on the reduction of the impact of certain plastic products on the environment, OJ L 428, 18.12.2020, p. 57, as amended by OJ L 77 of 05.3.2021, p. 40. For the purposes of this provision, the first, paid or free supply of a product for distribution, consumption or use on the Austrian market in the context of a business activity shall be regarded as placing on the market. The provisions of the Tobacco and Non-Smoker Protection Act, BGBl. No 431/1995 remain unaffected.</w:t>
      </w:r>
    </w:p>
    <w:p w14:paraId="395D56FD" w14:textId="77777777" w:rsidR="00D00167" w:rsidRPr="00053F0F" w:rsidRDefault="00D00167" w:rsidP="001307A3">
      <w:pPr>
        <w:pStyle w:val="45UeberschrPara"/>
      </w:pPr>
      <w:r w:rsidRPr="00053F0F">
        <w:t>Labelling of single-use and reusable beverage packaging</w:t>
      </w:r>
    </w:p>
    <w:p w14:paraId="4CDEF5C3" w14:textId="77777777" w:rsidR="00D00167" w:rsidRPr="00053F0F" w:rsidRDefault="00D00167" w:rsidP="001307A3">
      <w:pPr>
        <w:pStyle w:val="51Abs"/>
      </w:pPr>
      <w:r w:rsidRPr="00053F0F">
        <w:rPr>
          <w:rStyle w:val="991GldSymbol"/>
        </w:rPr>
        <w:t>§ 13q.</w:t>
      </w:r>
      <w:r w:rsidRPr="00053F0F">
        <w:t xml:space="preserve"> End distributors in accordance with § 14b(2) and (4) of beverage packaging are required to clearly, visibly and legibly label single-use and reusable beverage packaging at the point of sale. For this purpose, the words ‘SINGLE-USE’ and ‘REUSABLE’ shall be affixed in close proximity to the respective beverage packaging so as to be clearly associated with the corresponding beverage packaging. End distributors which only operate sites with less than 400 m² of sales area are excluded from this obligation. End distributors in accordance with § 14(1), which distribute beverage packaging by mail order, including electronic mail order, shall provide their customers with this information in good time before their decision on the purchase of the beverage, e.g. in their catalogue, on their website, and in the respective order forms.’</w:t>
      </w:r>
    </w:p>
    <w:p w14:paraId="2087091E" w14:textId="77777777" w:rsidR="00D00167" w:rsidRPr="00053F0F" w:rsidRDefault="00D00167" w:rsidP="001307A3">
      <w:pPr>
        <w:pStyle w:val="22NovAo2"/>
      </w:pPr>
      <w:r w:rsidRPr="00053F0F">
        <w:t xml:space="preserve">81. In § 14(1), the wording in the first sentence </w:t>
      </w:r>
      <w:r w:rsidRPr="00053F0F">
        <w:rPr>
          <w:i w:val="0"/>
        </w:rPr>
        <w:t>‘of the objectives according to § 9’</w:t>
      </w:r>
      <w:r w:rsidRPr="00053F0F">
        <w:t xml:space="preserve"> shall be replaced by the wording </w:t>
      </w:r>
      <w:r w:rsidRPr="00053F0F">
        <w:rPr>
          <w:i w:val="0"/>
        </w:rPr>
        <w:t>‘of the hierarchy according to § 1(2) and (2a) and the objectives of the waste prevention measures according to § 9’</w:t>
      </w:r>
      <w:r w:rsidRPr="00053F0F">
        <w:t>.</w:t>
      </w:r>
    </w:p>
    <w:p w14:paraId="77757E1D" w14:textId="5E2B8861" w:rsidR="00D00167" w:rsidRPr="00053F0F" w:rsidRDefault="00D00167" w:rsidP="001307A3">
      <w:pPr>
        <w:pStyle w:val="22NovAo2"/>
      </w:pPr>
      <w:r w:rsidRPr="00053F0F">
        <w:t>82. In § 14(1), (6) and (7), § 23(1) and (3), § 29b(5), § 36, § 65(1) and (3) and § 90(1), the words</w:t>
      </w:r>
      <w:r w:rsidRPr="00053F0F">
        <w:rPr>
          <w:i w:val="0"/>
        </w:rPr>
        <w:t xml:space="preserve"> ‘the Federal Minister for Economic Affairs, Family and Youth’</w:t>
      </w:r>
      <w:r w:rsidRPr="00053F0F">
        <w:t xml:space="preserve"> shall be replaced by the words</w:t>
      </w:r>
      <w:r w:rsidRPr="00053F0F">
        <w:rPr>
          <w:i w:val="0"/>
        </w:rPr>
        <w:t xml:space="preserve"> ‘the Federal Minister for Digital and Economic Affairs’</w:t>
      </w:r>
      <w:r w:rsidRPr="00053F0F">
        <w:t>.</w:t>
      </w:r>
    </w:p>
    <w:p w14:paraId="717423E8" w14:textId="77777777" w:rsidR="00D00167" w:rsidRPr="00053F0F" w:rsidRDefault="00D00167" w:rsidP="001307A3">
      <w:pPr>
        <w:pStyle w:val="21NovAo1"/>
      </w:pPr>
      <w:r w:rsidRPr="00053F0F">
        <w:t>83. In § 14(2) subparagraph 1, the following wording shall be added:</w:t>
      </w:r>
    </w:p>
    <w:p w14:paraId="0F926169" w14:textId="77777777" w:rsidR="00D00167" w:rsidRPr="00053F0F" w:rsidRDefault="00D00167" w:rsidP="001307A3">
      <w:pPr>
        <w:pStyle w:val="23SatznachNovao"/>
      </w:pPr>
      <w:r w:rsidRPr="00053F0F">
        <w:t>‘furthermore, the labelling of products to indicate proper disposal and negative effects of carelessly discarding or improperly disposing of the product;’</w:t>
      </w:r>
    </w:p>
    <w:p w14:paraId="7DAFC2CC" w14:textId="77777777" w:rsidR="00D00167" w:rsidRPr="00053F0F" w:rsidRDefault="00D00167" w:rsidP="001307A3">
      <w:pPr>
        <w:pStyle w:val="21NovAo1"/>
      </w:pPr>
      <w:r w:rsidRPr="00053F0F">
        <w:t>84. In § 14(2), the following subparagraph 2a shall be inserted after subparagraph 2:</w:t>
      </w:r>
    </w:p>
    <w:p w14:paraId="5AD0FB27" w14:textId="77777777" w:rsidR="00D00167" w:rsidRPr="00053F0F" w:rsidRDefault="00D00167" w:rsidP="001307A3">
      <w:pPr>
        <w:pStyle w:val="52Aufzaehle1Ziffer"/>
      </w:pPr>
      <w:r w:rsidRPr="00053F0F">
        <w:tab/>
        <w:t>‘2a. publicly available information on whether and to what extent the product is reusable and recyclable;’</w:t>
      </w:r>
    </w:p>
    <w:p w14:paraId="1E3FE881" w14:textId="77777777" w:rsidR="00D00167" w:rsidRPr="00053F0F" w:rsidRDefault="00D00167" w:rsidP="001307A3">
      <w:pPr>
        <w:pStyle w:val="21NovAo1"/>
      </w:pPr>
      <w:r w:rsidRPr="00053F0F">
        <w:t>85. In § 14(2), the following subparagraphs 3a and 3b shall be inserted after subparagraph 3:</w:t>
      </w:r>
    </w:p>
    <w:p w14:paraId="14C74E78" w14:textId="77777777" w:rsidR="00D00167" w:rsidRPr="00053F0F" w:rsidRDefault="00D00167" w:rsidP="001307A3">
      <w:pPr>
        <w:pStyle w:val="52Aufzaehle1Ziffer"/>
      </w:pPr>
      <w:r w:rsidRPr="00053F0F">
        <w:tab/>
        <w:t>‘3a.</w:t>
      </w:r>
      <w:r w:rsidRPr="00053F0F">
        <w:tab/>
        <w:t>the increase in supply and demand for reusable packaging; e.g. by setting quotas or corresponding labelling;</w:t>
      </w:r>
    </w:p>
    <w:p w14:paraId="3D1A0E83" w14:textId="77777777" w:rsidR="00D00167" w:rsidRPr="00053F0F" w:rsidRDefault="00D00167" w:rsidP="001307A3">
      <w:pPr>
        <w:pStyle w:val="52Aufzaehle1Ziffer"/>
      </w:pPr>
      <w:r w:rsidRPr="00053F0F">
        <w:tab/>
        <w:t>3b.</w:t>
      </w:r>
      <w:r w:rsidRPr="00053F0F">
        <w:tab/>
        <w:t>the assumption of costs for collecting the waste from certain products disposed of in public collection systems, including infrastructure and its operation, and the costs of waste cleaning operations for waste from certain products and the costs of subsequent transport and treatment, and the costs of setting up specific collection infrastructures for certain single-use plastic products;’</w:t>
      </w:r>
    </w:p>
    <w:p w14:paraId="2BAB84EB" w14:textId="77777777" w:rsidR="00D00167" w:rsidRPr="00053F0F" w:rsidRDefault="00D00167" w:rsidP="001307A3">
      <w:pPr>
        <w:pStyle w:val="21NovAo1"/>
      </w:pPr>
      <w:r w:rsidRPr="00053F0F">
        <w:lastRenderedPageBreak/>
        <w:t>86. In § 14(2), the following subparagraph 5a shall be inserted after subparagraph 5:</w:t>
      </w:r>
    </w:p>
    <w:p w14:paraId="6E16F03A" w14:textId="77777777" w:rsidR="00D00167" w:rsidRPr="00053F0F" w:rsidRDefault="00D00167" w:rsidP="001307A3">
      <w:pPr>
        <w:pStyle w:val="52Aufzaehle1Ziffer"/>
      </w:pPr>
      <w:r w:rsidRPr="00053F0F">
        <w:tab/>
        <w:t>‘5a.</w:t>
      </w:r>
      <w:r w:rsidRPr="00053F0F">
        <w:tab/>
        <w:t>the design of products or parts of products so that they are reusable, contain recycled materials, are technically durable and easily repairable, reduce leakage into the environment and, after they have become waste, are suitable for preparing for re-use and recycling in order to reduce the environmental impact of their production and subsequent use and the generation of waste;’</w:t>
      </w:r>
    </w:p>
    <w:p w14:paraId="010ADE81" w14:textId="77777777" w:rsidR="00D00167" w:rsidRPr="00053F0F" w:rsidRDefault="00D00167" w:rsidP="001307A3">
      <w:pPr>
        <w:pStyle w:val="21NovAo1"/>
      </w:pPr>
      <w:r w:rsidRPr="00053F0F">
        <w:t>87. The following sentence shall be added to § 14(2):</w:t>
      </w:r>
    </w:p>
    <w:p w14:paraId="1906B10A" w14:textId="77777777" w:rsidR="00D00167" w:rsidRPr="00053F0F" w:rsidRDefault="00D00167" w:rsidP="001307A3">
      <w:pPr>
        <w:pStyle w:val="23SatznachNovao"/>
      </w:pPr>
      <w:r w:rsidRPr="00053F0F">
        <w:t>‘When defining measures pursuant to § 14(2) subparagraph 7, agreement with the Federal Minister for Agriculture, Regions and Tourism must be established with regard to preventing undue effects on waters.’</w:t>
      </w:r>
    </w:p>
    <w:p w14:paraId="30C28CA0" w14:textId="77777777" w:rsidR="00D00167" w:rsidRPr="00053F0F" w:rsidRDefault="00D00167" w:rsidP="001307A3">
      <w:pPr>
        <w:pStyle w:val="22NovAo2"/>
      </w:pPr>
      <w:r w:rsidRPr="00053F0F">
        <w:t xml:space="preserve">88. In § 14(4), § 32(4) and § 34(2), the words </w:t>
      </w:r>
      <w:r w:rsidRPr="00053F0F">
        <w:rPr>
          <w:i w:val="0"/>
        </w:rPr>
        <w:t xml:space="preserve"> ‘by the Federal Minister for Agriculture, Forestry, Environment and Water Management’</w:t>
      </w:r>
      <w:r w:rsidRPr="00053F0F">
        <w:t xml:space="preserve"> shall be replaced by the words </w:t>
      </w:r>
      <w:r w:rsidRPr="00053F0F">
        <w:rPr>
          <w:i w:val="0"/>
        </w:rPr>
        <w:t>‘by the Federal Minister for Climate Action, Environment, Energy, Mobility, Innovation and Technology’</w:t>
      </w:r>
      <w:r w:rsidRPr="00053F0F">
        <w:t>.</w:t>
      </w:r>
    </w:p>
    <w:p w14:paraId="329999C0" w14:textId="77777777" w:rsidR="00D00167" w:rsidRPr="00053F0F" w:rsidRDefault="00D00167" w:rsidP="001307A3">
      <w:pPr>
        <w:pStyle w:val="21NovAo1"/>
      </w:pPr>
      <w:r w:rsidRPr="00053F0F">
        <w:t>89. After § 14, the following §§ 14a to 14c shall be inserted, including headings:</w:t>
      </w:r>
    </w:p>
    <w:p w14:paraId="49AC1EBF" w14:textId="77777777" w:rsidR="00D00167" w:rsidRPr="00053F0F" w:rsidRDefault="00D00167" w:rsidP="001307A3">
      <w:pPr>
        <w:pStyle w:val="45UeberschrPara"/>
      </w:pPr>
      <w:r w:rsidRPr="00053F0F">
        <w:t>‘Measures to reduce single-use plastic packaging</w:t>
      </w:r>
    </w:p>
    <w:p w14:paraId="6B246C39" w14:textId="77777777" w:rsidR="00D00167" w:rsidRPr="00053F0F" w:rsidRDefault="00D00167" w:rsidP="001307A3">
      <w:pPr>
        <w:pStyle w:val="51Abs"/>
      </w:pPr>
      <w:r w:rsidRPr="00053F0F">
        <w:rPr>
          <w:rStyle w:val="991GldSymbol"/>
        </w:rPr>
        <w:t>§ 14a.</w:t>
      </w:r>
      <w:r w:rsidRPr="00053F0F">
        <w:t xml:space="preserve"> (1) The Federal Minister for Climate Action, Environment, Energy, Mobility, Innovation and Technology is empowered, in agreement with the Federal Minister for Digital and Economic Affairs, in order to reduce the single-use plastic packaging placed on the market by 20 % by 2025 compared to 2018 (§ 9 subparagraph 18) and to promote the expansion of reusable packaging systems, in particular for beverage packaging (§9 subparagraph19), to lay down by ordinance the following obligations for local authorities, producers, importers, distributors, collection and recovery systems, waste collectors, treatment operators and end consumers:</w:t>
      </w:r>
    </w:p>
    <w:p w14:paraId="6F58BF57" w14:textId="77777777" w:rsidR="00D00167" w:rsidRPr="00053F0F" w:rsidRDefault="00D00167" w:rsidP="001307A3">
      <w:pPr>
        <w:pStyle w:val="52Aufzaehle1Ziffer"/>
      </w:pPr>
      <w:r w:rsidRPr="00053F0F">
        <w:tab/>
        <w:t>1.</w:t>
      </w:r>
      <w:r w:rsidRPr="00053F0F">
        <w:tab/>
        <w:t>Presentation of implemented and planned reduction or promotion measures including time schedule, for example in a waste management concept,</w:t>
      </w:r>
    </w:p>
    <w:p w14:paraId="3AB15787" w14:textId="77777777" w:rsidR="00D00167" w:rsidRPr="00053F0F" w:rsidRDefault="00D00167" w:rsidP="001307A3">
      <w:pPr>
        <w:pStyle w:val="52Aufzaehle1Ziffer"/>
      </w:pPr>
      <w:r w:rsidRPr="00053F0F">
        <w:tab/>
        <w:t>2.</w:t>
      </w:r>
      <w:r w:rsidRPr="00053F0F">
        <w:tab/>
        <w:t>Measures to ensure that reusable alternatives to single-use plastic packaging are offered to the end consumer,</w:t>
      </w:r>
    </w:p>
    <w:p w14:paraId="4077B7AD" w14:textId="77777777" w:rsidR="00D00167" w:rsidRPr="00053F0F" w:rsidRDefault="00D00167" w:rsidP="001307A3">
      <w:pPr>
        <w:pStyle w:val="52Aufzaehle1Ziffer"/>
      </w:pPr>
      <w:r w:rsidRPr="00053F0F">
        <w:tab/>
        <w:t>3.</w:t>
      </w:r>
      <w:r w:rsidRPr="00053F0F">
        <w:tab/>
        <w:t>Minimum charges for the supply of certain single-use plastic packaging and maximum charges for the supply of reusable packaging,</w:t>
      </w:r>
    </w:p>
    <w:p w14:paraId="4BCE3553" w14:textId="77777777" w:rsidR="00D00167" w:rsidRPr="00053F0F" w:rsidRDefault="00D00167" w:rsidP="001307A3">
      <w:pPr>
        <w:pStyle w:val="52Aufzaehle1Ziffer"/>
      </w:pPr>
      <w:r w:rsidRPr="00053F0F">
        <w:tab/>
        <w:t>4.</w:t>
      </w:r>
      <w:r w:rsidRPr="00053F0F">
        <w:tab/>
        <w:t>Prohibition of the free supply of certain single-use plastic packaging to end consumers, or the obligation to take back reusable packaging,</w:t>
      </w:r>
    </w:p>
    <w:p w14:paraId="40E083F3" w14:textId="77777777" w:rsidR="00D00167" w:rsidRPr="00053F0F" w:rsidRDefault="00D00167" w:rsidP="001307A3">
      <w:pPr>
        <w:pStyle w:val="52Aufzaehle1Ziffer"/>
      </w:pPr>
      <w:r w:rsidRPr="00053F0F">
        <w:tab/>
        <w:t>5.</w:t>
      </w:r>
      <w:r w:rsidRPr="00053F0F">
        <w:tab/>
        <w:t>Product requirements or labelling requirements for single-use and reusable packaging,</w:t>
      </w:r>
    </w:p>
    <w:p w14:paraId="0032D01B" w14:textId="77777777" w:rsidR="00D00167" w:rsidRPr="00053F0F" w:rsidRDefault="00D00167" w:rsidP="001307A3">
      <w:pPr>
        <w:pStyle w:val="52Aufzaehle1Ziffer"/>
      </w:pPr>
      <w:r w:rsidRPr="00053F0F">
        <w:tab/>
        <w:t>6.</w:t>
      </w:r>
      <w:r w:rsidRPr="00053F0F">
        <w:tab/>
        <w:t>the obligation to return, take back or reuse,</w:t>
      </w:r>
    </w:p>
    <w:p w14:paraId="38665295" w14:textId="77777777" w:rsidR="00D00167" w:rsidRPr="00053F0F" w:rsidRDefault="00D00167" w:rsidP="001307A3">
      <w:pPr>
        <w:pStyle w:val="52Aufzaehle1Ziffer"/>
      </w:pPr>
      <w:r w:rsidRPr="00053F0F">
        <w:tab/>
        <w:t>7.</w:t>
      </w:r>
      <w:r w:rsidRPr="00053F0F">
        <w:tab/>
        <w:t>compliance with waste prevention quotas for the reduction of single-use plastic packaging for certain areas or product categories within a given period, or compliance with minimum quotas for the use of reusable packaging for certain areas or product categories within a given period;</w:t>
      </w:r>
    </w:p>
    <w:p w14:paraId="487AEF81" w14:textId="77777777" w:rsidR="00D00167" w:rsidRPr="00053F0F" w:rsidRDefault="00D00167" w:rsidP="001307A3">
      <w:pPr>
        <w:pStyle w:val="52Aufzaehle1Ziffer"/>
      </w:pPr>
      <w:r w:rsidRPr="00053F0F">
        <w:tab/>
        <w:t>8.</w:t>
      </w:r>
      <w:r w:rsidRPr="00053F0F">
        <w:tab/>
        <w:t>Requirements for the supply of products only in a form and quality conducive to waste prevention,</w:t>
      </w:r>
    </w:p>
    <w:p w14:paraId="2F42F3C4" w14:textId="77777777" w:rsidR="00D00167" w:rsidRPr="00053F0F" w:rsidRDefault="00D00167" w:rsidP="001307A3">
      <w:pPr>
        <w:pStyle w:val="52Aufzaehle1Ziffer"/>
      </w:pPr>
      <w:r w:rsidRPr="00053F0F">
        <w:tab/>
        <w:t>9.</w:t>
      </w:r>
      <w:r w:rsidRPr="00053F0F">
        <w:tab/>
        <w:t>Awareness-raising activities and information obligations relating to waste prevention and prevention of littering,</w:t>
      </w:r>
    </w:p>
    <w:p w14:paraId="368E801E" w14:textId="77777777" w:rsidR="00D00167" w:rsidRPr="00053F0F" w:rsidRDefault="00D00167" w:rsidP="001307A3">
      <w:pPr>
        <w:pStyle w:val="52Aufzaehle1Ziffer"/>
      </w:pPr>
      <w:r w:rsidRPr="00053F0F">
        <w:tab/>
        <w:t>10.</w:t>
      </w:r>
      <w:r w:rsidRPr="00053F0F">
        <w:tab/>
        <w:t>Deadlines, intermediate targets and step-by-step plans for achieving objectives,</w:t>
      </w:r>
    </w:p>
    <w:p w14:paraId="13D5D78B" w14:textId="77777777" w:rsidR="00D00167" w:rsidRPr="00053F0F" w:rsidRDefault="00D00167" w:rsidP="001307A3">
      <w:pPr>
        <w:pStyle w:val="52Aufzaehle1Ziffer"/>
      </w:pPr>
      <w:r w:rsidRPr="00053F0F">
        <w:tab/>
        <w:t>11.</w:t>
      </w:r>
      <w:r w:rsidRPr="00053F0F">
        <w:tab/>
        <w:t>Recording and reporting obligations to demonstrate the effectiveness of the measures, in particular the quantity of single-use plastic packaging and reusable packaging placed on the market.</w:t>
      </w:r>
    </w:p>
    <w:p w14:paraId="0DBA9E68" w14:textId="77777777" w:rsidR="00D00167" w:rsidRPr="00053F0F" w:rsidRDefault="00D00167" w:rsidP="001307A3">
      <w:pPr>
        <w:pStyle w:val="51Abs"/>
      </w:pPr>
      <w:r w:rsidRPr="00053F0F">
        <w:t>(2) The Federal Minister for Climate Action, Environment, Energy, Mobility, Innovation and Technology is empowered, in agreement with the Federal Minister for Digital and Economic Affairs, for the purposes set out in paragraph (1), to lay down by ordinance procedures for determining the contribution of the chosen measure to achieving objectives and information obligations on the degree or assessment of the achievement of the target.</w:t>
      </w:r>
    </w:p>
    <w:p w14:paraId="4B5BA404" w14:textId="77777777" w:rsidR="00D00167" w:rsidRPr="00053F0F" w:rsidRDefault="00D00167" w:rsidP="001307A3">
      <w:pPr>
        <w:pStyle w:val="45UeberschrPara"/>
      </w:pPr>
      <w:r w:rsidRPr="00053F0F">
        <w:t>Framework conditions and specific objectives for the expansion of reusable beverage packaging systems</w:t>
      </w:r>
    </w:p>
    <w:p w14:paraId="15B01C0D" w14:textId="77777777" w:rsidR="00D00167" w:rsidRPr="00053F0F" w:rsidRDefault="00D00167" w:rsidP="001307A3">
      <w:pPr>
        <w:pStyle w:val="51Abs"/>
      </w:pPr>
      <w:r w:rsidRPr="00053F0F">
        <w:rPr>
          <w:rStyle w:val="991GldSymbol"/>
        </w:rPr>
        <w:t>§ 14b.</w:t>
      </w:r>
      <w:r w:rsidRPr="00053F0F">
        <w:t xml:space="preserve"> (1) The aim is to increase the percentage of drinks in reusable packaging placed on the market in Austria to at least 25% by 2025 and at least 30% by 2030. The following categories of beverages shall be used:</w:t>
      </w:r>
    </w:p>
    <w:p w14:paraId="2030D619" w14:textId="77777777" w:rsidR="00D00167" w:rsidRPr="00053F0F" w:rsidRDefault="00D00167" w:rsidP="001307A3">
      <w:pPr>
        <w:pStyle w:val="52Aufzaehle1Ziffer"/>
      </w:pPr>
      <w:r w:rsidRPr="00053F0F">
        <w:tab/>
        <w:t>1.</w:t>
      </w:r>
      <w:r w:rsidRPr="00053F0F">
        <w:tab/>
        <w:t>beer (including non-alcoholic beer and mixed beer beverages),</w:t>
      </w:r>
    </w:p>
    <w:p w14:paraId="0C92397A" w14:textId="77777777" w:rsidR="00D00167" w:rsidRPr="00053F0F" w:rsidRDefault="00D00167" w:rsidP="001307A3">
      <w:pPr>
        <w:pStyle w:val="52Aufzaehle1Ziffer"/>
      </w:pPr>
      <w:r w:rsidRPr="00053F0F">
        <w:tab/>
        <w:t>2.</w:t>
      </w:r>
      <w:r w:rsidRPr="00053F0F">
        <w:tab/>
        <w:t>water (mineral water, table water, soda water and other bottled water; without flavouring),</w:t>
      </w:r>
    </w:p>
    <w:p w14:paraId="60B3C03B" w14:textId="77777777" w:rsidR="00D00167" w:rsidRPr="00053F0F" w:rsidRDefault="00D00167" w:rsidP="001307A3">
      <w:pPr>
        <w:pStyle w:val="52Aufzaehle1Ziffer"/>
      </w:pPr>
      <w:r w:rsidRPr="00053F0F">
        <w:tab/>
        <w:t>3.</w:t>
      </w:r>
      <w:r w:rsidRPr="00053F0F">
        <w:tab/>
        <w:t>juice (fruit juice, vegetable juice, and nectar),</w:t>
      </w:r>
    </w:p>
    <w:p w14:paraId="6AE27923" w14:textId="77777777" w:rsidR="00D00167" w:rsidRPr="00053F0F" w:rsidRDefault="00D00167" w:rsidP="001307A3">
      <w:pPr>
        <w:pStyle w:val="52Aufzaehle1Ziffer"/>
      </w:pPr>
      <w:r w:rsidRPr="00053F0F">
        <w:lastRenderedPageBreak/>
        <w:tab/>
        <w:t>4.</w:t>
      </w:r>
      <w:r w:rsidRPr="00053F0F">
        <w:tab/>
        <w:t>soft drinks (lemonades, flavoured water, fruit and vegetable juice drinks, isotonic drinks, energy drinks, tea-based drinks such as ice tea, kombucha, plant-based milk such as soya milk or oat milk, whey-based drinks and malt drinks) and</w:t>
      </w:r>
    </w:p>
    <w:p w14:paraId="0D4E2E87" w14:textId="77777777" w:rsidR="00D00167" w:rsidRPr="00053F0F" w:rsidRDefault="00D00167" w:rsidP="001307A3">
      <w:pPr>
        <w:pStyle w:val="52Aufzaehle1Ziffer"/>
      </w:pPr>
      <w:r w:rsidRPr="00053F0F">
        <w:tab/>
        <w:t>5.</w:t>
      </w:r>
      <w:r w:rsidRPr="00053F0F">
        <w:tab/>
        <w:t>milk (cow’s, sheep’s, goat’s milk, all fat content; excluding long-life drinking milk, i.e. UHT milk).</w:t>
      </w:r>
    </w:p>
    <w:p w14:paraId="0B5B996F" w14:textId="77777777" w:rsidR="00D00167" w:rsidRPr="00053F0F" w:rsidRDefault="00D00167" w:rsidP="001307A3">
      <w:pPr>
        <w:pStyle w:val="51Abs"/>
      </w:pPr>
      <w:r w:rsidRPr="00053F0F">
        <w:t>(2) Every end distributor who sells beverages in the food retail trade shall be required, as of 1 January 2024, in at least 35% of its sales outlets exceeding 400 m</w:t>
      </w:r>
      <w:r w:rsidRPr="00053F0F">
        <w:rPr>
          <w:vertAlign w:val="superscript"/>
        </w:rPr>
        <w:t>2</w:t>
      </w:r>
      <w:r w:rsidRPr="00053F0F">
        <w:t>, as of 1 January 2025, in at least 90% of its sales outlets exceeding 400 m</w:t>
      </w:r>
      <w:r w:rsidRPr="00053F0F">
        <w:rPr>
          <w:vertAlign w:val="superscript"/>
        </w:rPr>
        <w:t>2</w:t>
      </w:r>
      <w:r w:rsidRPr="00053F0F">
        <w:t xml:space="preserve"> and at the latest at the end of the calendar year 2025, in all sales outlets exceeding 400 m</w:t>
      </w:r>
      <w:r w:rsidRPr="00053F0F">
        <w:rPr>
          <w:vertAlign w:val="superscript"/>
        </w:rPr>
        <w:t>2</w:t>
      </w:r>
      <w:r w:rsidRPr="00053F0F">
        <w:t>, to offer beverages in reusable packaging in the categories of beverages referred to in paragraph (1) and in compliance with the percentages referred to in paragraph (3). This also applies to distance sales.</w:t>
      </w:r>
    </w:p>
    <w:p w14:paraId="5419E721" w14:textId="77777777" w:rsidR="00D00167" w:rsidRPr="00053F0F" w:rsidRDefault="00D00167" w:rsidP="001307A3">
      <w:pPr>
        <w:pStyle w:val="51Abs"/>
      </w:pPr>
      <w:r w:rsidRPr="00053F0F">
        <w:t>(3) The following percentages of products in reusable packaging in accordance with paragraph (2) shall be respected in relation to the total number of items offered in each category of beverages: At least 15 % for beer and water; at least 10 % for squash, soft drinks and milk. In calculating the percentage of products in reusable packaging for water, juice and soft drinks, the beverages falling under the scope of § 14c in single-use plastic packaging and single-use cans up to and including 0.5 l shall not be included.</w:t>
      </w:r>
    </w:p>
    <w:p w14:paraId="00C4B27C" w14:textId="77777777" w:rsidR="00D00167" w:rsidRPr="00053F0F" w:rsidRDefault="00D00167" w:rsidP="001307A3">
      <w:pPr>
        <w:pStyle w:val="51Abs"/>
      </w:pPr>
      <w:r w:rsidRPr="00053F0F">
        <w:t>(4) The obligation referred to in paragraph (2) shall also be deemed to have been fulfilled if, as from the calendar year 2024, an end distributor who sells beverages in the food retail trade sells 25 % of the volume in reusable packaging across all categories of beverages referred to in paragraph (1). This also applies to distance sales. The end distributor shall, as of 1 January 2024, in at least 35 % of its sales outlets exceeding 400 m</w:t>
      </w:r>
      <w:r w:rsidRPr="00053F0F">
        <w:rPr>
          <w:vertAlign w:val="superscript"/>
        </w:rPr>
        <w:t>2,</w:t>
      </w:r>
      <w:r w:rsidRPr="00053F0F">
        <w:t>, as of 1 January 2025, in at least 90 % of its sales outlets exceeding 400 m</w:t>
      </w:r>
      <w:r w:rsidRPr="00053F0F">
        <w:rPr>
          <w:vertAlign w:val="superscript"/>
        </w:rPr>
        <w:t>2</w:t>
      </w:r>
      <w:r w:rsidRPr="00053F0F">
        <w:t xml:space="preserve"> and at the latest at the end of the calendar year 2025, in all outlets exceeding 400 m</w:t>
      </w:r>
      <w:r w:rsidRPr="00053F0F">
        <w:rPr>
          <w:vertAlign w:val="superscript"/>
        </w:rPr>
        <w:t>2</w:t>
      </w:r>
      <w:r w:rsidRPr="00053F0F">
        <w:t>, offer beverages in reusable packaging in all beverage categories referred to in paragraph (1).</w:t>
      </w:r>
    </w:p>
    <w:p w14:paraId="14FFFC31" w14:textId="77777777" w:rsidR="00D00167" w:rsidRPr="00053F0F" w:rsidRDefault="00D00167" w:rsidP="001307A3">
      <w:pPr>
        <w:pStyle w:val="51Abs"/>
      </w:pPr>
      <w:r w:rsidRPr="00053F0F">
        <w:t>(5) Reusable beverage packaging is beverage packaging that is conceived and designed and placed on the market in such a way that its nature allows for several cycles during its lifetime by being returned to a producer, in particular to a packer in accordance with § 13g(1) subparagraph 2, and refilled or reused according to its original purpose.</w:t>
      </w:r>
    </w:p>
    <w:p w14:paraId="3B7A9FAC" w14:textId="77777777" w:rsidR="00D00167" w:rsidRPr="00053F0F" w:rsidRDefault="00D00167" w:rsidP="001307A3">
      <w:pPr>
        <w:pStyle w:val="51Abs"/>
      </w:pPr>
      <w:r w:rsidRPr="00053F0F">
        <w:t>(6) The end distributor in accordance with paragraph (2) and (4) shall electronically transmit proof of compliance with the obligation in paragraph (2) or (4) by 15 March of the following year to the coordinating body for packaging in accordance with § 13b in conjunction with § 30a. In order to comply with the obligation laid down in paragraph (2), the beverage products offered and the total volume of single-use and reusable beverages which it has placed on the market each year, broken down by category of beverage referred to in paragraph (1), shall also be transmitted. The coordinating body for packaging has to submit an annual report on this to the Federal Minister for Climate Action, Environment, Energy, Mobility, Innovation and Technology by 30 April of the following year. This report, including the reported aggregated data, shall be published from the 2024 reporting year onwards.’ Data shall be transmitted electronically to the Federal Minister for Climate Action, Environment, Energy, Mobility, Innovation and Technology upon request.</w:t>
      </w:r>
    </w:p>
    <w:p w14:paraId="6A4C4D7B" w14:textId="77777777" w:rsidR="00D00167" w:rsidRPr="00053F0F" w:rsidRDefault="00D00167" w:rsidP="001307A3">
      <w:pPr>
        <w:pStyle w:val="45UeberschrPara"/>
      </w:pPr>
      <w:r w:rsidRPr="00053F0F">
        <w:t>Deposit for single-use beverage packaging</w:t>
      </w:r>
    </w:p>
    <w:p w14:paraId="0C454E7D" w14:textId="77777777" w:rsidR="00D00167" w:rsidRPr="00053F0F" w:rsidRDefault="00D00167" w:rsidP="001307A3">
      <w:pPr>
        <w:pStyle w:val="51Abs"/>
      </w:pPr>
      <w:r w:rsidRPr="00053F0F">
        <w:rPr>
          <w:rStyle w:val="991GldSymbol"/>
        </w:rPr>
        <w:t>§ 14c.</w:t>
      </w:r>
      <w:r w:rsidRPr="00053F0F">
        <w:t xml:space="preserve"> (1) In order to achieve the collection and recycling targets, primary obligated entities pursuant to § 13g are required from 1 January 2025 to levy a deposit for single-use beverage packaging made of plastic or metal.</w:t>
      </w:r>
    </w:p>
    <w:p w14:paraId="59E0CCFA" w14:textId="77777777" w:rsidR="00D00167" w:rsidRPr="00053F0F" w:rsidRDefault="00D00167" w:rsidP="001307A3">
      <w:pPr>
        <w:pStyle w:val="51Abs"/>
      </w:pPr>
      <w:r w:rsidRPr="00053F0F">
        <w:t>(2) The Federal Minister for Climate Action, Environment, Energy, Mobility, Innovation and Technology shall be authorised, in agreement with the Federal Minister for Digital and Economic Affairs, to lay down detailed provisions in particular concerning the product group, the nature of the material, the organisation, the material and financial flows, the coordinating body and its tasks, the amount of the deposit, the identification, registration of the participants and the products, the data to be transmitted and intervals, the use of the unreturned deposit amounts (unclaimed deposits) and the obligation of end distributors to take packaging back.’</w:t>
      </w:r>
    </w:p>
    <w:p w14:paraId="20247C2C" w14:textId="77777777" w:rsidR="00D00167" w:rsidRPr="00053F0F" w:rsidRDefault="00D00167" w:rsidP="001307A3">
      <w:pPr>
        <w:pStyle w:val="21NovAo1"/>
      </w:pPr>
      <w:r w:rsidRPr="00053F0F">
        <w:t>90. In § 15 the following paragraph (4b) shall be inserted after paragraph (4a):</w:t>
      </w:r>
    </w:p>
    <w:p w14:paraId="32BC664C" w14:textId="77777777" w:rsidR="00D00167" w:rsidRPr="00053F0F" w:rsidRDefault="00D00167" w:rsidP="001307A3">
      <w:pPr>
        <w:pStyle w:val="51Abs"/>
      </w:pPr>
      <w:r w:rsidRPr="00053F0F">
        <w:t>‘(4b) Incineration of waste collected separately in accordance with an ordinance pursuant to § 23(1) or § 28b for preparing for re-use or recycling shall be prohibited.’</w:t>
      </w:r>
    </w:p>
    <w:p w14:paraId="00AD41F0" w14:textId="77777777" w:rsidR="00D00167" w:rsidRPr="00053F0F" w:rsidRDefault="00D00167" w:rsidP="001307A3">
      <w:pPr>
        <w:pStyle w:val="21NovAo1"/>
      </w:pPr>
      <w:r w:rsidRPr="00053F0F">
        <w:t>91. The following paragraph (9) shall be added to § 15:</w:t>
      </w:r>
    </w:p>
    <w:p w14:paraId="11C73CE0" w14:textId="77777777" w:rsidR="00D00167" w:rsidRPr="00053F0F" w:rsidRDefault="00D00167" w:rsidP="001307A3">
      <w:pPr>
        <w:pStyle w:val="51Abs"/>
      </w:pPr>
      <w:r w:rsidRPr="00053F0F">
        <w:t>‘(9) Transport of waste weighing a total of more than ten tonnes with a transport distance by road of</w:t>
      </w:r>
    </w:p>
    <w:p w14:paraId="2377290E" w14:textId="77777777" w:rsidR="00D00167" w:rsidRPr="00053F0F" w:rsidRDefault="00D00167" w:rsidP="001307A3">
      <w:pPr>
        <w:pStyle w:val="52Aufzaehle1Ziffer"/>
      </w:pPr>
      <w:r w:rsidRPr="00053F0F">
        <w:tab/>
        <w:t>1.</w:t>
      </w:r>
      <w:r w:rsidRPr="00053F0F">
        <w:tab/>
        <w:t>300 km in Austria from 1 January 2023 </w:t>
      </w:r>
    </w:p>
    <w:p w14:paraId="2D6ECE99" w14:textId="77777777" w:rsidR="00D00167" w:rsidRPr="00053F0F" w:rsidRDefault="00D00167" w:rsidP="001307A3">
      <w:pPr>
        <w:pStyle w:val="52Aufzaehle1Ziffer"/>
      </w:pPr>
      <w:r w:rsidRPr="00053F0F">
        <w:tab/>
        <w:t>2.</w:t>
      </w:r>
      <w:r w:rsidRPr="00053F0F">
        <w:tab/>
        <w:t>200 km in Austria from 1 January 2024 </w:t>
      </w:r>
    </w:p>
    <w:p w14:paraId="0EF890E0" w14:textId="77777777" w:rsidR="00D00167" w:rsidRPr="00053F0F" w:rsidRDefault="00D00167" w:rsidP="001307A3">
      <w:pPr>
        <w:pStyle w:val="52Aufzaehle1Ziffer"/>
      </w:pPr>
      <w:r w:rsidRPr="00053F0F">
        <w:tab/>
        <w:t>3.</w:t>
      </w:r>
      <w:r w:rsidRPr="00053F0F">
        <w:tab/>
        <w:t>100 km in Austria from 1 January 2026,</w:t>
      </w:r>
    </w:p>
    <w:p w14:paraId="70DA8F91" w14:textId="77777777" w:rsidR="00D00167" w:rsidRPr="00053F0F" w:rsidRDefault="00D00167" w:rsidP="001307A3">
      <w:pPr>
        <w:pStyle w:val="58Schlussteile0Abs"/>
      </w:pPr>
      <w:r w:rsidRPr="00053F0F">
        <w:lastRenderedPageBreak/>
        <w:t>must be carried out by rail or by other means of transport with equivalent or less pollutant or greenhouse gas potential (e.g. propulsion through fuel cell or electric engine). This does not apply if it is proven that no corresponding capacities can be provided by rail or if, in the case of rail transport, the transport distance to be covered by road for the incoming and outgoing journey to and from one of the nearest loading points would amount to 25 % or more in comparison with transport exclusively by road. The relevant evidence shall be carried during transport and shall be submitted to the authority on request. By 1 December 2022, the Federal Ministry for Climate Action, Environment, Energy, Mobility, Innovation and Technology, in coordination with the Austrian Chamber of Commerce, shall set up a digital platform that will enable offers for waste transport in rail freight transport to be queried and, if no corresponding capacity is available, confirmation of this to be provided within two working days. Only confirmation by the digital platform shall be considered as proof that no corresponding capacity can be provided. The Federal Minister for Climate Action, Environment, Energy, Mobility, Innovation and Technology shall evaluate the effectiveness of this arrangement by 31 December 2024.’ In the context of the evaluation, competition monitoring, in particular on the development of competition intensity, shall be carried out with the assistance of the Federal Competition Authority.’</w:t>
      </w:r>
    </w:p>
    <w:p w14:paraId="0BC299FD" w14:textId="77777777" w:rsidR="00D00167" w:rsidRPr="00053F0F" w:rsidRDefault="00D00167" w:rsidP="001307A3">
      <w:pPr>
        <w:pStyle w:val="22NovAo2"/>
      </w:pPr>
      <w:r w:rsidRPr="00053F0F">
        <w:t xml:space="preserve">92. In § 16(3) subparagraph 1, the wording </w:t>
      </w:r>
      <w:r w:rsidRPr="00053F0F">
        <w:rPr>
          <w:i w:val="0"/>
        </w:rPr>
        <w:t>‘Waste oils shall be subjected to recycling’</w:t>
      </w:r>
      <w:r w:rsidRPr="00053F0F">
        <w:t xml:space="preserve"> shall be replaced by the words </w:t>
      </w:r>
      <w:r w:rsidRPr="00053F0F">
        <w:rPr>
          <w:i w:val="0"/>
        </w:rPr>
        <w:t>‘Waste oils shall be subjected to reprocessing or other recycling process that produces an equivalent or better environmental result than reprocessing,’</w:t>
      </w:r>
      <w:r w:rsidRPr="00053F0F">
        <w:t>.</w:t>
      </w:r>
    </w:p>
    <w:p w14:paraId="439A34C9" w14:textId="77777777" w:rsidR="00D00167" w:rsidRPr="00053F0F" w:rsidRDefault="00D00167" w:rsidP="001307A3">
      <w:pPr>
        <w:pStyle w:val="22NovAo2"/>
      </w:pPr>
      <w:r w:rsidRPr="00053F0F">
        <w:t xml:space="preserve">93. In § 16(4), the wording </w:t>
      </w:r>
      <w:r w:rsidRPr="00053F0F">
        <w:rPr>
          <w:i w:val="0"/>
        </w:rPr>
        <w:t>‘Waste which, in accordance with Annex IV to Regulation (EC) No 850/2004 on persistent organic pollutants and amending Directive 79/117/EEC (hereinafter: EC POPs Regulation), OJ L 158, 30.4.2004, p. 7, corrected by OJ L 229, 29.6.2004, p. 5, as amended, falls under this Regulation (waste containing persistent organic pollutants – waste containing POPs),’</w:t>
      </w:r>
      <w:r w:rsidRPr="00053F0F">
        <w:t xml:space="preserve"> shall be replaced by the words </w:t>
      </w:r>
      <w:r w:rsidRPr="00053F0F">
        <w:rPr>
          <w:i w:val="0"/>
        </w:rPr>
        <w:t>‘waste containing POPs’</w:t>
      </w:r>
      <w:r w:rsidRPr="00053F0F">
        <w:t xml:space="preserve"> and the expression </w:t>
      </w:r>
      <w:r w:rsidRPr="00053F0F">
        <w:rPr>
          <w:i w:val="0"/>
        </w:rPr>
        <w:t>‘EC POPs Regulation’</w:t>
      </w:r>
      <w:r w:rsidRPr="00053F0F">
        <w:t xml:space="preserve"> shall subsequently be replaced by ‘EU POPs Regulation in each case’.</w:t>
      </w:r>
    </w:p>
    <w:p w14:paraId="0DE7CD80" w14:textId="77777777" w:rsidR="00D00167" w:rsidRPr="00053F0F" w:rsidRDefault="00D00167" w:rsidP="001307A3">
      <w:pPr>
        <w:pStyle w:val="22NovAo2"/>
      </w:pPr>
      <w:r w:rsidRPr="00053F0F">
        <w:t xml:space="preserve">94. In the introductory part of § 16(7), the wording </w:t>
      </w:r>
      <w:r w:rsidRPr="00053F0F">
        <w:rPr>
          <w:i w:val="0"/>
        </w:rPr>
        <w:t>‘waste generated during construction activities’</w:t>
      </w:r>
      <w:r w:rsidRPr="00053F0F">
        <w:t xml:space="preserve"> shall be replaced by the wording </w:t>
      </w:r>
      <w:r w:rsidRPr="00053F0F">
        <w:rPr>
          <w:i w:val="0"/>
        </w:rPr>
        <w:t>‘construction and demolition waste’</w:t>
      </w:r>
      <w:r w:rsidRPr="00053F0F">
        <w:t xml:space="preserve"> and the word ‘</w:t>
      </w:r>
      <w:r w:rsidRPr="00053F0F">
        <w:rPr>
          <w:i w:val="0"/>
        </w:rPr>
        <w:t>material’</w:t>
      </w:r>
      <w:r w:rsidRPr="00053F0F">
        <w:t xml:space="preserve"> shall be inserted in subparagraph 1 before the word ‘</w:t>
      </w:r>
      <w:r w:rsidRPr="00053F0F">
        <w:rPr>
          <w:i w:val="0"/>
        </w:rPr>
        <w:t>recovery’</w:t>
      </w:r>
      <w:r w:rsidRPr="00053F0F">
        <w:t>.</w:t>
      </w:r>
    </w:p>
    <w:p w14:paraId="10C3701C" w14:textId="77777777" w:rsidR="00D00167" w:rsidRPr="00053F0F" w:rsidRDefault="00D00167" w:rsidP="001307A3">
      <w:pPr>
        <w:pStyle w:val="21NovAo1"/>
      </w:pPr>
      <w:r w:rsidRPr="00053F0F">
        <w:t>95. The following paragraph (6) shall be added to § 17:</w:t>
      </w:r>
    </w:p>
    <w:p w14:paraId="34B09606" w14:textId="77777777" w:rsidR="00D00167" w:rsidRPr="00053F0F" w:rsidRDefault="00D00167" w:rsidP="001307A3">
      <w:pPr>
        <w:pStyle w:val="51Abs"/>
      </w:pPr>
      <w:r w:rsidRPr="00053F0F">
        <w:t>‘(6) The Federal Minister for Climate Action, Environment, Energy, Mobility, Innovation and Technology is empowered to adopt requirements for waste containing POPs with respect to electronic records and notifications in the register.’</w:t>
      </w:r>
    </w:p>
    <w:p w14:paraId="75783254" w14:textId="77777777" w:rsidR="00D00167" w:rsidRPr="00053F0F" w:rsidRDefault="00D00167" w:rsidP="001307A3">
      <w:pPr>
        <w:pStyle w:val="21NovAo1"/>
      </w:pPr>
      <w:r w:rsidRPr="00053F0F">
        <w:t>96. The heading for § 18 shall read:</w:t>
      </w:r>
    </w:p>
    <w:p w14:paraId="1F2FABAA" w14:textId="77777777" w:rsidR="00D00167" w:rsidRPr="00053F0F" w:rsidRDefault="00D00167" w:rsidP="001307A3">
      <w:pPr>
        <w:pStyle w:val="45UeberschrPara"/>
      </w:pPr>
      <w:r w:rsidRPr="00053F0F">
        <w:t>‘Transfer of hazardous waste and waste containing POPs’</w:t>
      </w:r>
    </w:p>
    <w:p w14:paraId="02D96903" w14:textId="77777777" w:rsidR="00D00167" w:rsidRPr="00053F0F" w:rsidRDefault="00D00167" w:rsidP="001307A3">
      <w:pPr>
        <w:pStyle w:val="21NovAo1"/>
      </w:pPr>
      <w:r w:rsidRPr="00053F0F">
        <w:t>97. The following sentence shall be added to § 18(1):</w:t>
      </w:r>
    </w:p>
    <w:p w14:paraId="699E39CE" w14:textId="77777777" w:rsidR="00D00167" w:rsidRPr="00053F0F" w:rsidRDefault="00D00167" w:rsidP="001307A3">
      <w:pPr>
        <w:pStyle w:val="23SatznachNovao"/>
      </w:pPr>
      <w:r w:rsidRPr="00053F0F">
        <w:t>‘Specific aspects of waste, in particular whether it is waste containing POPs, shall be disclosed.’</w:t>
      </w:r>
    </w:p>
    <w:p w14:paraId="761C89FF" w14:textId="77777777" w:rsidR="00D00167" w:rsidRPr="00053F0F" w:rsidRDefault="00D00167" w:rsidP="001307A3">
      <w:pPr>
        <w:pStyle w:val="22NovAo2"/>
      </w:pPr>
      <w:r w:rsidRPr="00053F0F">
        <w:t xml:space="preserve">98. In § 18(3), the words </w:t>
      </w:r>
      <w:r w:rsidRPr="00053F0F">
        <w:rPr>
          <w:i w:val="0"/>
        </w:rPr>
        <w:t>‘by way of the register pursuant to § 22 AWG 2002’</w:t>
      </w:r>
      <w:r w:rsidRPr="00053F0F">
        <w:t xml:space="preserve"> shall be inserted after the word </w:t>
      </w:r>
      <w:r w:rsidRPr="00053F0F">
        <w:rPr>
          <w:i w:val="0"/>
        </w:rPr>
        <w:t>‘governor’</w:t>
      </w:r>
      <w:r w:rsidRPr="00053F0F">
        <w:t>.</w:t>
      </w:r>
    </w:p>
    <w:p w14:paraId="3FE6FDA3" w14:textId="77777777" w:rsidR="00D00167" w:rsidRPr="00053F0F" w:rsidRDefault="00D00167" w:rsidP="001307A3">
      <w:pPr>
        <w:pStyle w:val="21NovAo1"/>
      </w:pPr>
      <w:r w:rsidRPr="00053F0F">
        <w:t>99. The following paragraph (8) shall be added to § 18:</w:t>
      </w:r>
    </w:p>
    <w:p w14:paraId="1B9D35C0" w14:textId="77777777" w:rsidR="00D00167" w:rsidRPr="00053F0F" w:rsidRDefault="00D00167" w:rsidP="001307A3">
      <w:pPr>
        <w:pStyle w:val="51Abs"/>
      </w:pPr>
      <w:r w:rsidRPr="00053F0F">
        <w:t>‘(8) Paragraphs (1) and (3) to (7) shall apply, mutatis mutandis, to non-hazardous waste which is waste containing POPs.’</w:t>
      </w:r>
    </w:p>
    <w:p w14:paraId="7923D0ED" w14:textId="77777777" w:rsidR="00D00167" w:rsidRPr="00053F0F" w:rsidRDefault="00D00167" w:rsidP="001307A3">
      <w:pPr>
        <w:pStyle w:val="21NovAo1"/>
      </w:pPr>
      <w:r w:rsidRPr="00053F0F">
        <w:t>100. The heading for § 19 shall read:</w:t>
      </w:r>
    </w:p>
    <w:p w14:paraId="6E130D8E" w14:textId="77777777" w:rsidR="00D00167" w:rsidRPr="00053F0F" w:rsidRDefault="00D00167" w:rsidP="001307A3">
      <w:pPr>
        <w:pStyle w:val="45UeberschrPara"/>
      </w:pPr>
      <w:r w:rsidRPr="00053F0F">
        <w:t>‘Transport of hazardous waste and waste containing POPs’</w:t>
      </w:r>
    </w:p>
    <w:p w14:paraId="6BFBEB5B" w14:textId="77777777" w:rsidR="00D00167" w:rsidRPr="00053F0F" w:rsidRDefault="00D00167" w:rsidP="001307A3">
      <w:pPr>
        <w:pStyle w:val="21NovAo1"/>
      </w:pPr>
      <w:r w:rsidRPr="00053F0F">
        <w:t>101. The following paragraph (3) shall be added to § 19:</w:t>
      </w:r>
    </w:p>
    <w:p w14:paraId="3A80FC1E" w14:textId="77777777" w:rsidR="00D00167" w:rsidRPr="00053F0F" w:rsidRDefault="00D00167" w:rsidP="001307A3">
      <w:pPr>
        <w:pStyle w:val="51Abs"/>
      </w:pPr>
      <w:r w:rsidRPr="00053F0F">
        <w:t>‘(3) Paragraph (1) subparagraphs 1 and 3 and paragraph (2) shall apply, mutatis mutandis, to non-hazardous waste which is waste containing POPs.’</w:t>
      </w:r>
    </w:p>
    <w:p w14:paraId="0154E0B2" w14:textId="77777777" w:rsidR="00D00167" w:rsidRPr="00053F0F" w:rsidRDefault="00D00167" w:rsidP="001307A3">
      <w:pPr>
        <w:pStyle w:val="21NovAo1"/>
      </w:pPr>
      <w:r w:rsidRPr="00053F0F">
        <w:t>102. In § 20, the following paragraph (1a) shall be inserted after paragraph (1):</w:t>
      </w:r>
    </w:p>
    <w:p w14:paraId="303CBF51" w14:textId="77777777" w:rsidR="00D00167" w:rsidRPr="00053F0F" w:rsidRDefault="00D00167" w:rsidP="001307A3">
      <w:pPr>
        <w:pStyle w:val="51Abs"/>
      </w:pPr>
      <w:r w:rsidRPr="00053F0F">
        <w:t>‘(1a) By way of derogation from paragraph (1), registration may also be started via other registers set up for the purposes of administration and the Federal Government’s e-government.’</w:t>
      </w:r>
    </w:p>
    <w:p w14:paraId="2584582D" w14:textId="77777777" w:rsidR="00D00167" w:rsidRPr="00053F0F" w:rsidRDefault="00D00167" w:rsidP="001307A3">
      <w:pPr>
        <w:pStyle w:val="21NovAo1"/>
      </w:pPr>
      <w:r w:rsidRPr="00053F0F">
        <w:lastRenderedPageBreak/>
        <w:t>103. In § 21, the following paragraph (1a) shall be inserted after paragraph (1):</w:t>
      </w:r>
    </w:p>
    <w:p w14:paraId="61377BD8" w14:textId="77777777" w:rsidR="00D00167" w:rsidRPr="00053F0F" w:rsidRDefault="00D00167" w:rsidP="001307A3">
      <w:pPr>
        <w:pStyle w:val="51Abs"/>
      </w:pPr>
      <w:r w:rsidRPr="00053F0F">
        <w:t>‘(1a) By way of derogation from paragraph (1), registration may also be started via other registers set up for the purposes of administration and the Federal Government’s e-government.’</w:t>
      </w:r>
    </w:p>
    <w:p w14:paraId="2896E639" w14:textId="77777777" w:rsidR="00D00167" w:rsidRPr="00053F0F" w:rsidRDefault="00D00167" w:rsidP="001307A3">
      <w:pPr>
        <w:pStyle w:val="22NovAo2"/>
      </w:pPr>
      <w:r w:rsidRPr="00053F0F">
        <w:t>104. In § 21(2b), subparagraph 2 is deleted.</w:t>
      </w:r>
    </w:p>
    <w:p w14:paraId="400AE549" w14:textId="77777777" w:rsidR="00D00167" w:rsidRPr="00053F0F" w:rsidRDefault="00D00167" w:rsidP="001307A3">
      <w:pPr>
        <w:pStyle w:val="21NovAo1"/>
      </w:pPr>
      <w:r w:rsidRPr="00053F0F">
        <w:t>105. The following sentence shall be added to § 22(1):</w:t>
      </w:r>
    </w:p>
    <w:p w14:paraId="7D0AED6B" w14:textId="77777777" w:rsidR="00D00167" w:rsidRPr="00053F0F" w:rsidRDefault="00D00167" w:rsidP="001307A3">
      <w:pPr>
        <w:pStyle w:val="23SatznachNovao"/>
      </w:pPr>
      <w:r w:rsidRPr="00053F0F">
        <w:t>‘This includes the extension of interfaces to other registers and software manufacturers for automating data processing.’</w:t>
      </w:r>
    </w:p>
    <w:p w14:paraId="27432226" w14:textId="77777777" w:rsidR="00D00167" w:rsidRPr="00053F0F" w:rsidRDefault="00D00167" w:rsidP="001307A3">
      <w:pPr>
        <w:pStyle w:val="21NovAo1"/>
      </w:pPr>
      <w:r w:rsidRPr="00053F0F">
        <w:t>106. At the end of subparagraph 17 of § 22(2), the full stop shall be replaced with a comma, and the following subparagraph 18 shall be added:</w:t>
      </w:r>
    </w:p>
    <w:p w14:paraId="5581E472" w14:textId="77777777" w:rsidR="00D00167" w:rsidRPr="00053F0F" w:rsidRDefault="00D00167" w:rsidP="001307A3">
      <w:pPr>
        <w:pStyle w:val="52Aufzaehle1Ziffer"/>
      </w:pPr>
      <w:r w:rsidRPr="00053F0F">
        <w:tab/>
        <w:t>‘18.</w:t>
      </w:r>
      <w:r w:rsidRPr="00053F0F">
        <w:tab/>
        <w:t>Software that has an interface to the registers and software manufacturers.’</w:t>
      </w:r>
    </w:p>
    <w:p w14:paraId="7325BEAE" w14:textId="77777777" w:rsidR="00D00167" w:rsidRPr="00053F0F" w:rsidRDefault="00D00167" w:rsidP="001307A3">
      <w:pPr>
        <w:pStyle w:val="22NovAo2"/>
      </w:pPr>
      <w:r w:rsidRPr="00053F0F">
        <w:t xml:space="preserve">107. In § 22(5)c, the words </w:t>
      </w:r>
      <w:r w:rsidRPr="00053F0F">
        <w:rPr>
          <w:i w:val="0"/>
        </w:rPr>
        <w:t>‘The Federal Minister for Labour, Social Affairs, Health and Consumer Protection’</w:t>
      </w:r>
      <w:r w:rsidRPr="00053F0F">
        <w:t xml:space="preserve"> shall be replaced by the words </w:t>
      </w:r>
      <w:r w:rsidRPr="00053F0F">
        <w:rPr>
          <w:i w:val="0"/>
        </w:rPr>
        <w:t>‘The Federal Minister for Social Affairs, Health, Care and Consumer Protection’</w:t>
      </w:r>
      <w:r w:rsidRPr="00053F0F">
        <w:t xml:space="preserve"> and the words </w:t>
      </w:r>
      <w:r w:rsidRPr="00053F0F">
        <w:rPr>
          <w:i w:val="0"/>
        </w:rPr>
        <w:t>‘the Federal Minister for Labour, Social Affairs, Health and Consumer Protection’</w:t>
      </w:r>
      <w:r w:rsidRPr="00053F0F">
        <w:t xml:space="preserve"> by the words </w:t>
      </w:r>
      <w:r w:rsidRPr="00053F0F">
        <w:rPr>
          <w:i w:val="0"/>
        </w:rPr>
        <w:t>‘the Federal Minister for Social Affairs, Health, Care and Consumer Protection’</w:t>
      </w:r>
      <w:r w:rsidRPr="00053F0F">
        <w:t>.</w:t>
      </w:r>
    </w:p>
    <w:p w14:paraId="0A110E2D" w14:textId="77777777" w:rsidR="00D00167" w:rsidRPr="00053F0F" w:rsidRDefault="00D00167" w:rsidP="001307A3">
      <w:pPr>
        <w:pStyle w:val="21NovAo1"/>
      </w:pPr>
      <w:r w:rsidRPr="00053F0F">
        <w:t>108. In § 22 the following paragraph (5e) shall be inserted after paragraph (5d):</w:t>
      </w:r>
    </w:p>
    <w:p w14:paraId="4B599CA7" w14:textId="77777777" w:rsidR="00D00167" w:rsidRPr="00053F0F" w:rsidRDefault="00D00167" w:rsidP="001307A3">
      <w:pPr>
        <w:pStyle w:val="51Abs"/>
      </w:pPr>
      <w:r w:rsidRPr="00053F0F">
        <w:t>‘(5e) The Federal Minister for Agriculture, Regions and Tourism is authorised to process the data of the registers in coordination with the Federal Minister for Climate Action, Environment, Energy, Mobility, Innovation and Technology within the framework of their responsibilities for fulfilling their remit in the context of their field of activity. The same applies to the authorities and bodies which carry out matters within the sphere of responsibility of the Federal Minister for Agriculture, Regions and Tourism in indirect federal administration.’</w:t>
      </w:r>
    </w:p>
    <w:p w14:paraId="47DB975F" w14:textId="77777777" w:rsidR="00D00167" w:rsidRPr="00053F0F" w:rsidRDefault="00D00167" w:rsidP="001307A3">
      <w:pPr>
        <w:pStyle w:val="21NovAo1"/>
      </w:pPr>
      <w:r w:rsidRPr="00053F0F">
        <w:t>109. In § 22, the following paragraph (6a) shall be inserted after paragraph (6):</w:t>
      </w:r>
    </w:p>
    <w:p w14:paraId="4E4AF625" w14:textId="77777777" w:rsidR="00D00167" w:rsidRPr="00053F0F" w:rsidRDefault="00D00167" w:rsidP="001307A3">
      <w:pPr>
        <w:pStyle w:val="51Abs"/>
      </w:pPr>
      <w:r w:rsidRPr="00053F0F">
        <w:t>‘(6a) Persons who are recorded in the register pursuant to § 22 and cannot be clearly linked to a person in the company register pursuant to § 25 of the Federal Statistics Act 2000 shall participate in their identification to establish a clear link.’</w:t>
      </w:r>
    </w:p>
    <w:p w14:paraId="2CD1D317" w14:textId="77777777" w:rsidR="00D00167" w:rsidRPr="00053F0F" w:rsidRDefault="00D00167" w:rsidP="001307A3">
      <w:pPr>
        <w:pStyle w:val="21NovAo1"/>
      </w:pPr>
      <w:r w:rsidRPr="00053F0F">
        <w:t>110. The following paragraph (11) shall be added to § 22:</w:t>
      </w:r>
    </w:p>
    <w:p w14:paraId="089BF78B" w14:textId="77777777" w:rsidR="00D00167" w:rsidRPr="00053F0F" w:rsidRDefault="00D00167" w:rsidP="001307A3">
      <w:pPr>
        <w:pStyle w:val="51Abs"/>
      </w:pPr>
      <w:r w:rsidRPr="00053F0F">
        <w:t>‘(11) For the further development of the registers, the Federal Minister for Climate Action, Environment, Energy, Mobility, Innovation and Technology shall be authorised to match or adopt master data pursuant to § 22(2) and associated identification numbers from other registers established for the purposes of public administration or e-government and to use identification numbers from other registers established for the purposes of public administration or e-government that have already been allocated on the basis of registration in the register pursuant to § 22(1).’</w:t>
      </w:r>
    </w:p>
    <w:p w14:paraId="62744F55" w14:textId="77777777" w:rsidR="00D00167" w:rsidRPr="00053F0F" w:rsidRDefault="00D00167" w:rsidP="001307A3">
      <w:pPr>
        <w:pStyle w:val="21NovAo1"/>
      </w:pPr>
      <w:r w:rsidRPr="00053F0F">
        <w:t xml:space="preserve">111. In § 22a(1) subparagraph 1, the citation </w:t>
      </w:r>
      <w:r w:rsidRPr="00053F0F">
        <w:rPr>
          <w:i w:val="0"/>
        </w:rPr>
        <w:t>‘and § 24a’</w:t>
      </w:r>
      <w:r w:rsidRPr="00053F0F">
        <w:t xml:space="preserve"> shall be inserted in point f after the citation </w:t>
      </w:r>
      <w:r w:rsidRPr="00053F0F">
        <w:rPr>
          <w:i w:val="0"/>
        </w:rPr>
        <w:t>‘§ 37’</w:t>
      </w:r>
      <w:r w:rsidRPr="00053F0F">
        <w:t xml:space="preserve"> and the following point g shall be added:</w:t>
      </w:r>
    </w:p>
    <w:p w14:paraId="231466CB" w14:textId="77777777" w:rsidR="00D00167" w:rsidRPr="00053F0F" w:rsidRDefault="00D00167" w:rsidP="001307A3">
      <w:pPr>
        <w:pStyle w:val="52Aufzaehle2Lit"/>
      </w:pPr>
      <w:r w:rsidRPr="00053F0F">
        <w:tab/>
        <w:t>‘g)</w:t>
      </w:r>
      <w:r w:rsidRPr="00053F0F">
        <w:tab/>
        <w:t>the name, address, date of birth, and areas of responsibility of the waste managers and of the persons responsible;’</w:t>
      </w:r>
    </w:p>
    <w:p w14:paraId="60B83756" w14:textId="77777777" w:rsidR="00D00167" w:rsidRPr="00053F0F" w:rsidRDefault="00D00167" w:rsidP="001307A3">
      <w:pPr>
        <w:pStyle w:val="22NovAo2"/>
      </w:pPr>
      <w:r w:rsidRPr="00053F0F">
        <w:t xml:space="preserve">112. In § 22a(3a), the word </w:t>
      </w:r>
      <w:r w:rsidRPr="00053F0F">
        <w:rPr>
          <w:i w:val="0"/>
        </w:rPr>
        <w:t>‘entry’</w:t>
      </w:r>
      <w:r w:rsidRPr="00053F0F">
        <w:t xml:space="preserve"> shall be replaced by the word </w:t>
      </w:r>
      <w:r w:rsidRPr="00053F0F">
        <w:rPr>
          <w:i w:val="0"/>
        </w:rPr>
        <w:t>‘recording’</w:t>
      </w:r>
      <w:r w:rsidRPr="00053F0F">
        <w:t>.</w:t>
      </w:r>
    </w:p>
    <w:p w14:paraId="162FC3EC" w14:textId="77777777" w:rsidR="00D00167" w:rsidRPr="00053F0F" w:rsidRDefault="00D00167" w:rsidP="001307A3">
      <w:pPr>
        <w:pStyle w:val="21NovAo1"/>
      </w:pPr>
      <w:r w:rsidRPr="00053F0F">
        <w:t>113. The following sentence shall be added to § 22d(2):</w:t>
      </w:r>
    </w:p>
    <w:p w14:paraId="417BFADE" w14:textId="77777777" w:rsidR="00D00167" w:rsidRPr="00053F0F" w:rsidRDefault="00D00167" w:rsidP="001307A3">
      <w:pPr>
        <w:pStyle w:val="23SatznachNovao"/>
      </w:pPr>
      <w:r w:rsidRPr="00053F0F">
        <w:t>‘This also applies to transmission via web service.’</w:t>
      </w:r>
    </w:p>
    <w:p w14:paraId="4C53F116" w14:textId="77777777" w:rsidR="00D00167" w:rsidRPr="00053F0F" w:rsidRDefault="00D00167" w:rsidP="001307A3">
      <w:pPr>
        <w:pStyle w:val="21NovAo1"/>
      </w:pPr>
      <w:r w:rsidRPr="00053F0F">
        <w:t>114. The following paragraph (3) shall be added to § 22d:</w:t>
      </w:r>
    </w:p>
    <w:p w14:paraId="4B54BC0C" w14:textId="77777777" w:rsidR="00D00167" w:rsidRPr="00053F0F" w:rsidRDefault="00D00167" w:rsidP="001307A3">
      <w:pPr>
        <w:pStyle w:val="51Abs"/>
      </w:pPr>
      <w:r w:rsidRPr="00053F0F">
        <w:t>‘(3) For access to individual areas of the registers, registered persons in their own area of responsibility may be assigned application passwords in accordance with the functionalities set up. Paragraph (2) shall also apply when using application passwords.’</w:t>
      </w:r>
    </w:p>
    <w:p w14:paraId="0CBEF726" w14:textId="77777777" w:rsidR="00D00167" w:rsidRPr="00053F0F" w:rsidRDefault="00D00167" w:rsidP="001307A3">
      <w:pPr>
        <w:pStyle w:val="21NovAo1"/>
      </w:pPr>
      <w:r w:rsidRPr="00053F0F">
        <w:t>115. After § 22d, the following § 22e including the heading shall be inserted:</w:t>
      </w:r>
    </w:p>
    <w:p w14:paraId="151C17AB" w14:textId="77777777" w:rsidR="00D00167" w:rsidRPr="00053F0F" w:rsidRDefault="00D00167" w:rsidP="001307A3">
      <w:pPr>
        <w:pStyle w:val="45UeberschrPara"/>
      </w:pPr>
      <w:r w:rsidRPr="00053F0F">
        <w:t>‘More detailed provisions for electronic data transmissions</w:t>
      </w:r>
    </w:p>
    <w:p w14:paraId="71C4AAB3" w14:textId="77777777" w:rsidR="00D00167" w:rsidRPr="00053F0F" w:rsidRDefault="00D00167" w:rsidP="001307A3">
      <w:pPr>
        <w:pStyle w:val="51Abs"/>
      </w:pPr>
      <w:r w:rsidRPr="00053F0F">
        <w:rPr>
          <w:rStyle w:val="991GldSymbol"/>
        </w:rPr>
        <w:t>§ 22e.</w:t>
      </w:r>
      <w:r w:rsidRPr="00053F0F">
        <w:t xml:space="preserve"> (1) Further regulations on electronic data transmissions and data queries can be laid down by ordinance of the Federal Minister for Climate Action , Environment, Energy, Mobility, Innovation and </w:t>
      </w:r>
      <w:r w:rsidRPr="00053F0F">
        <w:lastRenderedPageBreak/>
        <w:t>Technology. It must be ensured that software with an interface to the registers is interoperable and non-discriminatory and, in particular, that data transmission is complete and not tampered with.</w:t>
      </w:r>
    </w:p>
    <w:p w14:paraId="20D57BFB" w14:textId="77777777" w:rsidR="00D00167" w:rsidRPr="00053F0F" w:rsidRDefault="00D00167" w:rsidP="001307A3">
      <w:pPr>
        <w:pStyle w:val="51Abs"/>
      </w:pPr>
      <w:r w:rsidRPr="00053F0F">
        <w:t>(2) The technical and organisational specifications necessary for data transmission and for data queries through the register shall be kept available on edm.gv.at.’</w:t>
      </w:r>
    </w:p>
    <w:p w14:paraId="390215D7" w14:textId="77777777" w:rsidR="00D00167" w:rsidRPr="00053F0F" w:rsidRDefault="00D00167" w:rsidP="001307A3">
      <w:pPr>
        <w:pStyle w:val="22NovAo2"/>
      </w:pPr>
      <w:r w:rsidRPr="00053F0F">
        <w:t xml:space="preserve">116. In § 23(1), the wording </w:t>
      </w:r>
      <w:r w:rsidRPr="00053F0F">
        <w:rPr>
          <w:i w:val="0"/>
        </w:rPr>
        <w:t>‘,including the removal of substances, mixtures, or components from waste before or during treatment’</w:t>
      </w:r>
      <w:r w:rsidRPr="00053F0F">
        <w:t xml:space="preserve"> shall be inserted in subparagraph 2 before the semicolon.</w:t>
      </w:r>
    </w:p>
    <w:p w14:paraId="200CA1CA" w14:textId="77777777" w:rsidR="00D00167" w:rsidRPr="00053F0F" w:rsidRDefault="00D00167" w:rsidP="001307A3">
      <w:pPr>
        <w:pStyle w:val="21NovAo1"/>
      </w:pPr>
      <w:r w:rsidRPr="00053F0F">
        <w:t>117. In § 23, the following paragraph (1a) shall be inserted after paragraph (1):</w:t>
      </w:r>
    </w:p>
    <w:p w14:paraId="1FA77D34" w14:textId="77777777" w:rsidR="00D00167" w:rsidRPr="00053F0F" w:rsidRDefault="00D00167" w:rsidP="001307A3">
      <w:pPr>
        <w:pStyle w:val="51Abs"/>
      </w:pPr>
      <w:r w:rsidRPr="00053F0F">
        <w:t>‘(1a) Derogation from the provisions of paragraph (1) subparagraph 1 is possible if at least one of the following conditions is met:</w:t>
      </w:r>
    </w:p>
    <w:p w14:paraId="777AFDEB" w14:textId="77777777" w:rsidR="00D00167" w:rsidRPr="00053F0F" w:rsidRDefault="00D00167" w:rsidP="001307A3">
      <w:pPr>
        <w:pStyle w:val="52Aufzaehle1Ziffer"/>
      </w:pPr>
      <w:r w:rsidRPr="00053F0F">
        <w:tab/>
        <w:t>1.</w:t>
      </w:r>
      <w:r w:rsidRPr="00053F0F">
        <w:tab/>
        <w:t>Collecting certain types of waste together does not affect their potential to undergo preparing for re-use, recycling or other recovery operations in accordance with § 1(2) and (2a) and results in output from those operations which is of comparable quality to that achieved through separate collection.</w:t>
      </w:r>
    </w:p>
    <w:p w14:paraId="446C0BE5" w14:textId="77777777" w:rsidR="00D00167" w:rsidRPr="00053F0F" w:rsidRDefault="00D00167" w:rsidP="001307A3">
      <w:pPr>
        <w:pStyle w:val="52Aufzaehle1Ziffer"/>
      </w:pPr>
      <w:r w:rsidRPr="00053F0F">
        <w:tab/>
        <w:t>2.</w:t>
      </w:r>
      <w:r w:rsidRPr="00053F0F">
        <w:tab/>
        <w:t>Separate collection does not deliver the best environmental outcome when considering the overall environmental impacts of the management of the relevant waste streams.</w:t>
      </w:r>
    </w:p>
    <w:p w14:paraId="00111CD9" w14:textId="77777777" w:rsidR="00D00167" w:rsidRPr="00053F0F" w:rsidRDefault="00D00167" w:rsidP="001307A3">
      <w:pPr>
        <w:pStyle w:val="52Aufzaehle1Ziffer"/>
      </w:pPr>
      <w:r w:rsidRPr="00053F0F">
        <w:tab/>
        <w:t>3.</w:t>
      </w:r>
      <w:r w:rsidRPr="00053F0F">
        <w:tab/>
        <w:t>Separate collection is not technically feasible taking into consideration good practices in waste collection.</w:t>
      </w:r>
    </w:p>
    <w:p w14:paraId="2B8C5D57" w14:textId="77777777" w:rsidR="00D00167" w:rsidRPr="00053F0F" w:rsidRDefault="00D00167" w:rsidP="001307A3">
      <w:pPr>
        <w:pStyle w:val="52Aufzaehle1Ziffer"/>
      </w:pPr>
      <w:r w:rsidRPr="00053F0F">
        <w:tab/>
        <w:t>4.</w:t>
      </w:r>
      <w:r w:rsidRPr="00053F0F">
        <w:tab/>
        <w:t>Separate collection would entail disproportionate economic costs taking into account the costs of adverse environmental and health impacts of mixed waste collection and treatment, the potential for efficiency improvements in waste collection and treatment, revenues from sales of secondary raw materials as well as the application of the polluter-pays principle and extended producer responsibility.’</w:t>
      </w:r>
    </w:p>
    <w:p w14:paraId="42E5A866" w14:textId="77777777" w:rsidR="00D00167" w:rsidRPr="00053F0F" w:rsidRDefault="00D00167" w:rsidP="001307A3">
      <w:pPr>
        <w:pStyle w:val="22NovAo2"/>
      </w:pPr>
      <w:r w:rsidRPr="00053F0F">
        <w:t xml:space="preserve">118. In § 23(3) subparagraph 4, the wording </w:t>
      </w:r>
      <w:r w:rsidRPr="00053F0F">
        <w:rPr>
          <w:i w:val="0"/>
        </w:rPr>
        <w:t>‘with associated terms of use to ensure efficient and trouble-free electronic data transmission’</w:t>
      </w:r>
      <w:r w:rsidRPr="00053F0F">
        <w:t xml:space="preserve"> shall be inserted after the word ‘</w:t>
      </w:r>
      <w:r w:rsidRPr="00053F0F">
        <w:rPr>
          <w:i w:val="0"/>
        </w:rPr>
        <w:t>transmissions’</w:t>
      </w:r>
      <w:r w:rsidRPr="00053F0F">
        <w:t>.</w:t>
      </w:r>
    </w:p>
    <w:p w14:paraId="7F7A37B4" w14:textId="77777777" w:rsidR="00D00167" w:rsidRPr="00053F0F" w:rsidRDefault="00D00167" w:rsidP="001307A3">
      <w:pPr>
        <w:pStyle w:val="22NovAo2"/>
      </w:pPr>
      <w:r w:rsidRPr="00053F0F">
        <w:t xml:space="preserve">119. In § 23(4), the wording </w:t>
      </w:r>
      <w:r w:rsidRPr="00053F0F">
        <w:rPr>
          <w:i w:val="0"/>
        </w:rPr>
        <w:t>‘The Federal Minister of Agriculture, Forestry, Environment and Water Management is authorised,’</w:t>
      </w:r>
      <w:r w:rsidRPr="00053F0F">
        <w:t xml:space="preserve"> shall be replaced by the words </w:t>
      </w:r>
      <w:r w:rsidRPr="00053F0F">
        <w:rPr>
          <w:i w:val="0"/>
        </w:rPr>
        <w:t>‘The Federal Minister for Climate Action, Environment, Energy, Mobility, Innovation and Technology is empowered, in agreement with the Federal Minister for Digital and Economic Affairs, for the reporting system for the implementation of extended producer responsibility pursuant to Article 8a(4)(a) of Directive 2008/98/EC on waste and pursuant to Article 8(3)(c) of Directive (EU) 2019/904 (SUP) and’</w:t>
      </w:r>
      <w:r w:rsidRPr="00053F0F">
        <w:t>.</w:t>
      </w:r>
    </w:p>
    <w:p w14:paraId="0EB7EEC0" w14:textId="77777777" w:rsidR="00D00167" w:rsidRPr="00053F0F" w:rsidRDefault="00D00167" w:rsidP="001307A3">
      <w:pPr>
        <w:pStyle w:val="21NovAo1"/>
      </w:pPr>
      <w:r w:rsidRPr="00053F0F">
        <w:t>120. The following paragraph (5) shall be added to § 23:</w:t>
      </w:r>
    </w:p>
    <w:p w14:paraId="414F070E" w14:textId="77777777" w:rsidR="00D00167" w:rsidRPr="00053F0F" w:rsidRDefault="00D00167" w:rsidP="001307A3">
      <w:pPr>
        <w:pStyle w:val="51Abs"/>
      </w:pPr>
      <w:r w:rsidRPr="00053F0F">
        <w:t>‘(5) The Federal Minister for Climate Action, Environment, Energy, Mobility, Innovation and Technology is authorised to specify parts of the register in accordance with § 22 for mandatory use in order to ensure the electronic processing of egovernment procedures.’</w:t>
      </w:r>
    </w:p>
    <w:p w14:paraId="0FCE6C9F" w14:textId="77777777" w:rsidR="00D00167" w:rsidRPr="00053F0F" w:rsidRDefault="00D00167" w:rsidP="001307A3">
      <w:pPr>
        <w:pStyle w:val="22NovAo2"/>
      </w:pPr>
      <w:r w:rsidRPr="00053F0F">
        <w:t xml:space="preserve">121. § 26(3), the words </w:t>
      </w:r>
      <w:r w:rsidRPr="00053F0F">
        <w:rPr>
          <w:i w:val="0"/>
        </w:rPr>
        <w:t>‘in this respect’</w:t>
      </w:r>
      <w:r w:rsidRPr="00053F0F">
        <w:t xml:space="preserve"> shall be deleted and the words </w:t>
      </w:r>
      <w:r w:rsidRPr="00053F0F">
        <w:rPr>
          <w:i w:val="0"/>
        </w:rPr>
        <w:t>‘including waste permits’</w:t>
      </w:r>
      <w:r w:rsidRPr="00053F0F">
        <w:t xml:space="preserve"> shall be inserted after the words </w:t>
      </w:r>
      <w:r w:rsidRPr="00053F0F">
        <w:rPr>
          <w:i w:val="0"/>
        </w:rPr>
        <w:t>‘waste regulations</w:t>
      </w:r>
      <w:r w:rsidRPr="00053F0F">
        <w:t>’.</w:t>
      </w:r>
    </w:p>
    <w:p w14:paraId="7D29BCA4" w14:textId="77777777" w:rsidR="00D00167" w:rsidRPr="00053F0F" w:rsidRDefault="00D00167" w:rsidP="001307A3">
      <w:pPr>
        <w:pStyle w:val="21NovAo1"/>
      </w:pPr>
      <w:r w:rsidRPr="00053F0F">
        <w:t>122. § 26(4) subparagraph 1 shall be worded as follows:</w:t>
      </w:r>
    </w:p>
    <w:p w14:paraId="4536D836" w14:textId="77777777" w:rsidR="00D00167" w:rsidRPr="00053F0F" w:rsidRDefault="00D00167" w:rsidP="001307A3">
      <w:pPr>
        <w:pStyle w:val="52Aufzaehle1Ziffer"/>
      </w:pPr>
      <w:r w:rsidRPr="00053F0F">
        <w:tab/>
        <w:t>‘1.</w:t>
      </w:r>
      <w:r w:rsidRPr="00053F0F">
        <w:tab/>
        <w:t>knowledge of the classification, risk potential and method of treatment of waste to be collected and treated;’</w:t>
      </w:r>
    </w:p>
    <w:p w14:paraId="64117A8A" w14:textId="77777777" w:rsidR="00D00167" w:rsidRPr="00053F0F" w:rsidRDefault="00D00167" w:rsidP="001307A3">
      <w:pPr>
        <w:pStyle w:val="21NovAo1"/>
      </w:pPr>
      <w:r w:rsidRPr="00053F0F">
        <w:t>123. In § 26(4), the following final part shall be added:</w:t>
      </w:r>
    </w:p>
    <w:p w14:paraId="0D96E1B1" w14:textId="77777777" w:rsidR="00D00167" w:rsidRPr="00053F0F" w:rsidRDefault="00D00167" w:rsidP="001307A3">
      <w:pPr>
        <w:pStyle w:val="58Schlussteile0Abs"/>
      </w:pPr>
      <w:r w:rsidRPr="00053F0F">
        <w:t>‘The same applies to the federal government in the context of the collection and treatment of waste for the purposes of the halon bank pursuant to the Halon Bank Ordinance, BGBl. II No. 77/2000.’</w:t>
      </w:r>
    </w:p>
    <w:p w14:paraId="705D09CE" w14:textId="77777777" w:rsidR="00D00167" w:rsidRPr="00053F0F" w:rsidRDefault="00D00167" w:rsidP="001307A3">
      <w:pPr>
        <w:pStyle w:val="21NovAo1"/>
      </w:pPr>
      <w:r w:rsidRPr="00053F0F">
        <w:t>124. After § 26(5), paragraph (5a) shall be inserted as follows:</w:t>
      </w:r>
    </w:p>
    <w:p w14:paraId="3C4E211E" w14:textId="77777777" w:rsidR="00D00167" w:rsidRPr="00053F0F" w:rsidRDefault="00D00167" w:rsidP="001307A3">
      <w:pPr>
        <w:pStyle w:val="51Abs"/>
      </w:pPr>
      <w:r w:rsidRPr="00053F0F">
        <w:t>‘(5a) The unappointment of a waste manager or responsible person shall be notified to the authority.’</w:t>
      </w:r>
    </w:p>
    <w:p w14:paraId="1C594A5A" w14:textId="77777777" w:rsidR="00D00167" w:rsidRPr="00053F0F" w:rsidRDefault="00D00167" w:rsidP="001307A3">
      <w:pPr>
        <w:pStyle w:val="21NovAo1"/>
      </w:pPr>
      <w:r w:rsidRPr="00053F0F">
        <w:t xml:space="preserve">125. In § 26(6), after the words </w:t>
      </w:r>
      <w:r w:rsidRPr="00053F0F">
        <w:rPr>
          <w:i w:val="0"/>
        </w:rPr>
        <w:t>‘carried out’</w:t>
      </w:r>
      <w:r w:rsidRPr="00053F0F">
        <w:t xml:space="preserve"> the words ‘</w:t>
      </w:r>
      <w:r w:rsidRPr="00053F0F">
        <w:rPr>
          <w:i w:val="0"/>
        </w:rPr>
        <w:t>or the applicant fails to demonstrate the professional skills and knowledge necessary for carrying out the activity’</w:t>
      </w:r>
      <w:r w:rsidRPr="00053F0F">
        <w:t xml:space="preserve"> shall be added, the words </w:t>
      </w:r>
      <w:r w:rsidRPr="00053F0F">
        <w:rPr>
          <w:i w:val="0"/>
        </w:rPr>
        <w:t>‘to name’</w:t>
      </w:r>
      <w:r w:rsidRPr="00053F0F">
        <w:t xml:space="preserve"> shall be replaced by the words </w:t>
      </w:r>
      <w:r w:rsidRPr="00053F0F">
        <w:rPr>
          <w:i w:val="0"/>
        </w:rPr>
        <w:t>‘to appoint’</w:t>
      </w:r>
      <w:r w:rsidRPr="00053F0F">
        <w:t xml:space="preserve">, the words </w:t>
      </w:r>
      <w:r w:rsidRPr="00053F0F">
        <w:rPr>
          <w:i w:val="0"/>
        </w:rPr>
        <w:t xml:space="preserve">‘is to have the reliability and professional skills and </w:t>
      </w:r>
      <w:r w:rsidRPr="00053F0F">
        <w:rPr>
          <w:i w:val="0"/>
        </w:rPr>
        <w:lastRenderedPageBreak/>
        <w:t xml:space="preserve">knowledge’ </w:t>
      </w:r>
      <w:r w:rsidRPr="00053F0F">
        <w:t xml:space="preserve">shall be replaced by the words </w:t>
      </w:r>
      <w:r w:rsidRPr="00053F0F">
        <w:rPr>
          <w:i w:val="0"/>
        </w:rPr>
        <w:t>‘fulfils the criteria of paragraph (1) subparagraphs 1 to 3’</w:t>
      </w:r>
      <w:r w:rsidRPr="00053F0F">
        <w:t>, and the following sentence shall be added at the end:</w:t>
      </w:r>
    </w:p>
    <w:p w14:paraId="288618FE" w14:textId="77777777" w:rsidR="00D00167" w:rsidRPr="00053F0F" w:rsidRDefault="00D00167" w:rsidP="001307A3">
      <w:pPr>
        <w:pStyle w:val="23SatznachNovao"/>
      </w:pPr>
      <w:r w:rsidRPr="00053F0F">
        <w:t>‘The responsible person is the responsible authorised representative within the meaning of § 9 of the Administrative Penal Code (VStG) and is responsible for the professionally sound exercise of the activities of the collection and treatment of non-hazardous waste and for compliance with the waste regulations, including waste permits.’</w:t>
      </w:r>
    </w:p>
    <w:p w14:paraId="3B7987E3" w14:textId="77777777" w:rsidR="00D00167" w:rsidRPr="00053F0F" w:rsidRDefault="00D00167" w:rsidP="001307A3">
      <w:pPr>
        <w:pStyle w:val="22NovAo2"/>
      </w:pPr>
      <w:r w:rsidRPr="00053F0F">
        <w:t xml:space="preserve">126. In the heading for § 27, the word </w:t>
      </w:r>
      <w:r w:rsidRPr="00053F0F">
        <w:rPr>
          <w:i w:val="0"/>
        </w:rPr>
        <w:t xml:space="preserve">‘suspension’ </w:t>
      </w:r>
      <w:r w:rsidRPr="00053F0F">
        <w:t>shall be deleted.</w:t>
      </w:r>
    </w:p>
    <w:p w14:paraId="405EF179" w14:textId="77777777" w:rsidR="00D00167" w:rsidRPr="00053F0F" w:rsidRDefault="00D00167" w:rsidP="001307A3">
      <w:pPr>
        <w:pStyle w:val="21NovAo1"/>
      </w:pPr>
      <w:r w:rsidRPr="00053F0F">
        <w:t>127. The following § 28b including heading shall be added after § 28a:</w:t>
      </w:r>
    </w:p>
    <w:p w14:paraId="156278EA" w14:textId="77777777" w:rsidR="00D00167" w:rsidRPr="00053F0F" w:rsidRDefault="00D00167" w:rsidP="001307A3">
      <w:pPr>
        <w:pStyle w:val="45UeberschrPara"/>
      </w:pPr>
      <w:r w:rsidRPr="00053F0F">
        <w:t>Separate collection for paper, metal, plastic, glass, organic and textile waste</w:t>
      </w:r>
    </w:p>
    <w:p w14:paraId="7DC56732" w14:textId="77777777" w:rsidR="00D00167" w:rsidRPr="00053F0F" w:rsidRDefault="00D00167" w:rsidP="001307A3">
      <w:pPr>
        <w:pStyle w:val="51Abs"/>
      </w:pPr>
      <w:r w:rsidRPr="00053F0F">
        <w:rPr>
          <w:rStyle w:val="991GldSymbol"/>
        </w:rPr>
        <w:t>§ 28b.</w:t>
      </w:r>
      <w:r w:rsidRPr="00053F0F">
        <w:t xml:space="preserve"> (1) Separate collections shall be carried out for paper, metal, plastic, glass, organic and textile waste.</w:t>
      </w:r>
    </w:p>
    <w:p w14:paraId="1914E03A" w14:textId="77777777" w:rsidR="00D00167" w:rsidRPr="00053F0F" w:rsidRDefault="00D00167" w:rsidP="001307A3">
      <w:pPr>
        <w:pStyle w:val="51Abs"/>
      </w:pPr>
      <w:r w:rsidRPr="00053F0F">
        <w:t>(2) The separate collection referred to in paragraph (1) shall be carried out in such a way as to enable preparation for re-use or high quality recycling of the separately collected waste.’</w:t>
      </w:r>
    </w:p>
    <w:p w14:paraId="50EADCAC" w14:textId="77777777" w:rsidR="00D00167" w:rsidRPr="00053F0F" w:rsidRDefault="00D00167" w:rsidP="001307A3">
      <w:pPr>
        <w:pStyle w:val="21NovAo1"/>
      </w:pPr>
      <w:r w:rsidRPr="00053F0F">
        <w:t>128. The heading for Section 5 shall read:</w:t>
      </w:r>
    </w:p>
    <w:p w14:paraId="5D2096E3" w14:textId="77777777" w:rsidR="00D00167" w:rsidRPr="00053F0F" w:rsidRDefault="00D00167" w:rsidP="001307A3">
      <w:pPr>
        <w:pStyle w:val="41UeberschrG1"/>
      </w:pPr>
      <w:r w:rsidRPr="00053F0F">
        <w:t>‘Section 5</w:t>
      </w:r>
    </w:p>
    <w:p w14:paraId="46496B97" w14:textId="77777777" w:rsidR="00D00167" w:rsidRPr="00053F0F" w:rsidRDefault="00D00167" w:rsidP="001307A3">
      <w:pPr>
        <w:pStyle w:val="43UeberschrG2"/>
      </w:pPr>
      <w:r w:rsidRPr="00053F0F">
        <w:t>Extended producer responsibility regime’</w:t>
      </w:r>
    </w:p>
    <w:p w14:paraId="09B153A1" w14:textId="77777777" w:rsidR="00D00167" w:rsidRPr="00053F0F" w:rsidRDefault="00D00167" w:rsidP="001307A3">
      <w:pPr>
        <w:pStyle w:val="21NovAo1"/>
      </w:pPr>
      <w:r w:rsidRPr="00053F0F">
        <w:t>129. In Section 5, the following § 28c including heading shall be inserted before § 29:</w:t>
      </w:r>
    </w:p>
    <w:p w14:paraId="72E1FDCF" w14:textId="77777777" w:rsidR="00D00167" w:rsidRPr="00053F0F" w:rsidRDefault="00D00167" w:rsidP="001307A3">
      <w:pPr>
        <w:pStyle w:val="45UeberschrPara"/>
      </w:pPr>
      <w:r w:rsidRPr="00053F0F">
        <w:t>‘General minimum requirements</w:t>
      </w:r>
    </w:p>
    <w:p w14:paraId="62D2E27C" w14:textId="77777777" w:rsidR="00D00167" w:rsidRPr="00053F0F" w:rsidRDefault="00D00167" w:rsidP="001307A3">
      <w:pPr>
        <w:pStyle w:val="51Abs"/>
      </w:pPr>
      <w:r w:rsidRPr="00053F0F">
        <w:rPr>
          <w:rStyle w:val="991GldSymbol"/>
        </w:rPr>
        <w:t>§ 28c.</w:t>
      </w:r>
      <w:r w:rsidRPr="00053F0F">
        <w:t> (1) When establishing an extended producer responsibility scheme, the roles and responsibilities of all relevant actors involved shall be precisely defined and measurable waste management objectives laid down in accordance with the waste hierarchy and, insofar as this is necessary in order to achieve the objectives and principles in accordance with §§ 1 and 9, qualitative objectives.</w:t>
      </w:r>
    </w:p>
    <w:p w14:paraId="4F47ABA7" w14:textId="77777777" w:rsidR="00D00167" w:rsidRPr="00053F0F" w:rsidRDefault="00D00167" w:rsidP="001307A3">
      <w:pPr>
        <w:pStyle w:val="51Abs"/>
      </w:pPr>
      <w:r w:rsidRPr="00053F0F">
        <w:t>(2) When establishing an extended producer responsibility scheme, producers or collection and recovery systems shall comply with the following minimum requirements:</w:t>
      </w:r>
    </w:p>
    <w:p w14:paraId="0B910222" w14:textId="77777777" w:rsidR="00D00167" w:rsidRPr="00053F0F" w:rsidRDefault="00D00167" w:rsidP="001307A3">
      <w:pPr>
        <w:pStyle w:val="52Aufzaehle1Ziffer"/>
      </w:pPr>
      <w:r w:rsidRPr="00053F0F">
        <w:tab/>
        <w:t>1.</w:t>
      </w:r>
      <w:r w:rsidRPr="00053F0F">
        <w:tab/>
        <w:t>a reporting system must be in place to gather data on the products placed on the market by the producers of products subject to extended producer responsibility and data on the collection and treatment of waste resulting from those products specifying, where appropriate, the waste material flows, as well as other data relevant for the purposes of the obligations under subparagraph 2;</w:t>
      </w:r>
    </w:p>
    <w:p w14:paraId="550B8B5F" w14:textId="77777777" w:rsidR="00D00167" w:rsidRPr="00053F0F" w:rsidRDefault="00D00167" w:rsidP="001307A3">
      <w:pPr>
        <w:pStyle w:val="52Aufzaehle1Ziffer"/>
      </w:pPr>
      <w:r w:rsidRPr="00053F0F">
        <w:tab/>
        <w:t>2.</w:t>
      </w:r>
      <w:r w:rsidRPr="00053F0F">
        <w:tab/>
        <w:t>equal treatment of producers of products must be ensured;</w:t>
      </w:r>
    </w:p>
    <w:p w14:paraId="36EE9E1E" w14:textId="77777777" w:rsidR="00D00167" w:rsidRPr="00053F0F" w:rsidRDefault="00D00167" w:rsidP="001307A3">
      <w:pPr>
        <w:pStyle w:val="52Aufzaehle1Ziffer"/>
      </w:pPr>
      <w:r w:rsidRPr="00053F0F">
        <w:tab/>
        <w:t>3.</w:t>
      </w:r>
      <w:r w:rsidRPr="00053F0F">
        <w:tab/>
        <w:t>end consumers must be informed about waste prevention measures, centres for re-use and preparing for re-use, take-back and collection systems and the prevention of littering;</w:t>
      </w:r>
    </w:p>
    <w:p w14:paraId="7B34C03C" w14:textId="77777777" w:rsidR="00D00167" w:rsidRPr="00053F0F" w:rsidRDefault="00D00167" w:rsidP="001307A3">
      <w:pPr>
        <w:pStyle w:val="52Aufzaehle1Ziffer"/>
      </w:pPr>
      <w:r w:rsidRPr="00053F0F">
        <w:tab/>
        <w:t>4.</w:t>
      </w:r>
      <w:r w:rsidRPr="00053F0F">
        <w:tab/>
        <w:t>measures to create incentives for end consumers to collect waste separately;</w:t>
      </w:r>
    </w:p>
    <w:p w14:paraId="31BFA7BF" w14:textId="77777777" w:rsidR="00D00167" w:rsidRPr="00053F0F" w:rsidRDefault="00D00167" w:rsidP="001307A3">
      <w:pPr>
        <w:pStyle w:val="52Aufzaehle1Ziffer"/>
      </w:pPr>
      <w:r w:rsidRPr="00053F0F">
        <w:tab/>
        <w:t>5.</w:t>
      </w:r>
      <w:r w:rsidRPr="00053F0F">
        <w:tab/>
        <w:t>collection throughout the entire Federal territory must be ensured and the treatment of waste generated by products placed on the market in Austria;</w:t>
      </w:r>
    </w:p>
    <w:p w14:paraId="20931E3C" w14:textId="77777777" w:rsidR="00D00167" w:rsidRPr="00053F0F" w:rsidRDefault="00D00167" w:rsidP="001307A3">
      <w:pPr>
        <w:pStyle w:val="52Aufzaehle1Ziffer"/>
      </w:pPr>
      <w:r w:rsidRPr="00053F0F">
        <w:tab/>
        <w:t>6.</w:t>
      </w:r>
      <w:r w:rsidRPr="00053F0F">
        <w:tab/>
        <w:t>the necessary financial resources must be ensured and, where appropriate, the organisation to fulfil their obligations under extended producer responsibility;</w:t>
      </w:r>
    </w:p>
    <w:p w14:paraId="46FBA117" w14:textId="77777777" w:rsidR="00D00167" w:rsidRPr="00053F0F" w:rsidRDefault="00D00167" w:rsidP="001307A3">
      <w:pPr>
        <w:pStyle w:val="52Aufzaehle1Ziffer"/>
      </w:pPr>
      <w:r w:rsidRPr="00053F0F">
        <w:tab/>
        <w:t>7.</w:t>
      </w:r>
      <w:r w:rsidRPr="00053F0F">
        <w:tab/>
        <w:t>the establishment of appropriate self-checking mechanisms, supported, where appropriate, by regular independent audits to assess their financial management, including compliance with the requirements referred to in paragraph (3) subparagraphs 1 and 2 and the quality of the data collected and transmitted as well as the requirements for the Waste Shipment Regulation;</w:t>
      </w:r>
    </w:p>
    <w:p w14:paraId="3E5FB929" w14:textId="77777777" w:rsidR="00D00167" w:rsidRPr="00053F0F" w:rsidRDefault="00D00167" w:rsidP="001307A3">
      <w:pPr>
        <w:pStyle w:val="52Aufzaehle1Ziffer"/>
      </w:pPr>
      <w:r w:rsidRPr="00053F0F">
        <w:tab/>
        <w:t>8.</w:t>
      </w:r>
      <w:r w:rsidRPr="00053F0F">
        <w:tab/>
        <w:t>the publication of information on the fulfilment of the targets for waste management in accordance with paragraph (1), as well as, in the case of collective fulfilment of extended producer responsibility, information on:</w:t>
      </w:r>
    </w:p>
    <w:p w14:paraId="794F3082" w14:textId="77777777" w:rsidR="00D00167" w:rsidRPr="00053F0F" w:rsidRDefault="00D00167" w:rsidP="001307A3">
      <w:pPr>
        <w:pStyle w:val="52Aufzaehle2Lit"/>
      </w:pPr>
      <w:r w:rsidRPr="00053F0F">
        <w:tab/>
        <w:t>a)</w:t>
      </w:r>
      <w:r w:rsidRPr="00053F0F">
        <w:tab/>
        <w:t>their ownership and membership;</w:t>
      </w:r>
    </w:p>
    <w:p w14:paraId="6E04EA87" w14:textId="77777777" w:rsidR="00D00167" w:rsidRPr="00053F0F" w:rsidRDefault="00D00167" w:rsidP="001307A3">
      <w:pPr>
        <w:pStyle w:val="52Aufzaehle2Lit"/>
      </w:pPr>
      <w:r w:rsidRPr="00053F0F">
        <w:tab/>
        <w:t>b)</w:t>
      </w:r>
      <w:r w:rsidRPr="00053F0F">
        <w:tab/>
        <w:t>tariffs and</w:t>
      </w:r>
    </w:p>
    <w:p w14:paraId="4DA62E42" w14:textId="77777777" w:rsidR="00D00167" w:rsidRPr="00053F0F" w:rsidRDefault="00D00167" w:rsidP="001307A3">
      <w:pPr>
        <w:pStyle w:val="52Aufzaehle2Lit"/>
      </w:pPr>
      <w:r w:rsidRPr="00053F0F">
        <w:tab/>
        <w:t>c)</w:t>
      </w:r>
      <w:r w:rsidRPr="00053F0F">
        <w:tab/>
        <w:t>the procedure for selecting the waste collectors and treatment operators.</w:t>
      </w:r>
    </w:p>
    <w:p w14:paraId="7B49857F" w14:textId="77777777" w:rsidR="00D00167" w:rsidRPr="00053F0F" w:rsidRDefault="00D00167" w:rsidP="001307A3">
      <w:pPr>
        <w:pStyle w:val="51Abs"/>
      </w:pPr>
      <w:r w:rsidRPr="00053F0F">
        <w:t>(3) In determining the financial contributions to an extended producer responsibility scheme, in particular when setting tariffs for collection and recovery systems, the following minimum requirements shall be met:</w:t>
      </w:r>
    </w:p>
    <w:p w14:paraId="4E934C13" w14:textId="77777777" w:rsidR="00D00167" w:rsidRPr="00053F0F" w:rsidRDefault="00D00167" w:rsidP="001307A3">
      <w:pPr>
        <w:pStyle w:val="52Aufzaehle1Ziffer"/>
      </w:pPr>
      <w:r w:rsidRPr="00053F0F">
        <w:tab/>
        <w:t>1.</w:t>
      </w:r>
      <w:r w:rsidRPr="00053F0F">
        <w:tab/>
        <w:t>The following costs shall be covered:</w:t>
      </w:r>
    </w:p>
    <w:p w14:paraId="03DA6752" w14:textId="77777777" w:rsidR="00D00167" w:rsidRPr="00053F0F" w:rsidRDefault="00D00167" w:rsidP="001307A3">
      <w:pPr>
        <w:pStyle w:val="52Aufzaehle2Lit"/>
      </w:pPr>
      <w:r w:rsidRPr="00053F0F">
        <w:lastRenderedPageBreak/>
        <w:tab/>
        <w:t>a)</w:t>
      </w:r>
      <w:r w:rsidRPr="00053F0F">
        <w:tab/>
        <w:t>costs of separate collection of waste and its subsequent transport and treatment, including treatment necessary to meet the waste management targets in paragraph (1); taking into account the cost-efficient provision of services and revenues from preparing for re-use, from sales of waste materials, and from unclaimed deposit amounts;</w:t>
      </w:r>
    </w:p>
    <w:p w14:paraId="6CBA7646" w14:textId="77777777" w:rsidR="00D00167" w:rsidRPr="00053F0F" w:rsidRDefault="00D00167" w:rsidP="001307A3">
      <w:pPr>
        <w:pStyle w:val="52Aufzaehle2Lit"/>
      </w:pPr>
      <w:r w:rsidRPr="00053F0F">
        <w:tab/>
        <w:t>b)</w:t>
      </w:r>
      <w:r w:rsidRPr="00053F0F">
        <w:tab/>
        <w:t>costs of providing appropriate information to waste holders in accordance with paragraph (2) subparagraph 3;</w:t>
      </w:r>
    </w:p>
    <w:p w14:paraId="48585231" w14:textId="77777777" w:rsidR="00D00167" w:rsidRPr="00053F0F" w:rsidRDefault="00D00167" w:rsidP="001307A3">
      <w:pPr>
        <w:pStyle w:val="52Aufzaehle2Lit"/>
      </w:pPr>
      <w:r w:rsidRPr="00053F0F">
        <w:tab/>
        <w:t>c) costs of data gathering and reporting in accordance with paragraph (2) subparagraph 1 and</w:t>
      </w:r>
      <w:r w:rsidRPr="00053F0F">
        <w:tab/>
      </w:r>
    </w:p>
    <w:p w14:paraId="7F55F7E4" w14:textId="77777777" w:rsidR="00D00167" w:rsidRPr="00053F0F" w:rsidRDefault="00D00167" w:rsidP="001307A3">
      <w:pPr>
        <w:pStyle w:val="52Aufzaehle2Lit"/>
      </w:pPr>
      <w:r w:rsidRPr="00053F0F">
        <w:tab/>
        <w:t>d)</w:t>
      </w:r>
      <w:r w:rsidRPr="00053F0F">
        <w:tab/>
        <w:t>costs of awareness-raising measures and the assumption of costs for collecting the waste from certain products disposed of in public collection systems, including infrastructure and its operation, and the costs of waste cleaning operations for waste from certain products and the costs of subsequent transport and treatment in accordance with an ordinance pursuant to § 14.</w:t>
      </w:r>
    </w:p>
    <w:p w14:paraId="2013DAB8" w14:textId="77777777" w:rsidR="00D00167" w:rsidRPr="00053F0F" w:rsidRDefault="00D00167" w:rsidP="001307A3">
      <w:pPr>
        <w:pStyle w:val="58Schlussteile1Ziffer"/>
      </w:pPr>
      <w:r w:rsidRPr="00053F0F">
        <w:t>This does not apply to existing extended producer responsibility schemes for electrical and electronic equipment, batteries and accumulators and vehicles at the time of entry into force of § 28c as amended by the Amendment to the Waste Management Act BGBl. I No 200/2021.</w:t>
      </w:r>
    </w:p>
    <w:p w14:paraId="34BA861B" w14:textId="77777777" w:rsidR="00D00167" w:rsidRPr="00053F0F" w:rsidRDefault="00D00167" w:rsidP="001307A3">
      <w:pPr>
        <w:pStyle w:val="52Aufzaehle1Ziffer"/>
      </w:pPr>
      <w:r w:rsidRPr="00053F0F">
        <w:tab/>
        <w:t>2.</w:t>
      </w:r>
      <w:r w:rsidRPr="00053F0F">
        <w:tab/>
        <w:t>When determining the tariffs for individual products or groups of comparable products, the environmental impacts in the production, use and waste management (life cycle) must be taken into account in accordance with an ordinance in accordance with § 36, such as in particular their durability, repairability, re-usability and recyclability as well as the presence of hazardous substances.</w:t>
      </w:r>
    </w:p>
    <w:p w14:paraId="72B79BAA" w14:textId="77777777" w:rsidR="00D00167" w:rsidRPr="00053F0F" w:rsidRDefault="00D00167" w:rsidP="001307A3">
      <w:pPr>
        <w:pStyle w:val="52Aufzaehle1Ziffer"/>
      </w:pPr>
      <w:r w:rsidRPr="00053F0F">
        <w:tab/>
        <w:t>3.</w:t>
      </w:r>
      <w:r w:rsidRPr="00053F0F">
        <w:tab/>
        <w:t>The cost-effective provision of waste management services must be made transparent between the contracting parties concerned.</w:t>
      </w:r>
    </w:p>
    <w:p w14:paraId="08DBAB24" w14:textId="77777777" w:rsidR="00D00167" w:rsidRPr="00053F0F" w:rsidRDefault="00D00167" w:rsidP="001307A3">
      <w:pPr>
        <w:pStyle w:val="51Abs"/>
      </w:pPr>
      <w:r w:rsidRPr="00053F0F">
        <w:t>(4) By way of derogation from paragraph (2) subparagraph 6, in conjunction with paragraph (3) subparagraph 1, producers may also bear less than 100 % but at least 80 % of the necessary financial resources if the other costs are borne by the waste producers or by distributors. This derogation may not be used in order to reduce the share of costs borne by producers of products under extended producer responsibility schemes established before 4 July 2018.</w:t>
      </w:r>
    </w:p>
    <w:p w14:paraId="6E414A95" w14:textId="77777777" w:rsidR="00D00167" w:rsidRPr="00053F0F" w:rsidRDefault="00D00167" w:rsidP="001307A3">
      <w:pPr>
        <w:pStyle w:val="51Abs"/>
      </w:pPr>
      <w:r w:rsidRPr="00053F0F">
        <w:t>(5) The Federal Minister for Climate Action, Environment, Energy, Mobility, Innovation and Technology is to ensure that a regular dialogue takes place between the relevant actors involved in the implementation of the extended producer responsibility schemes.</w:t>
      </w:r>
    </w:p>
    <w:p w14:paraId="59D73368" w14:textId="77777777" w:rsidR="00D00167" w:rsidRPr="00053F0F" w:rsidRDefault="00D00167" w:rsidP="001307A3">
      <w:pPr>
        <w:pStyle w:val="51Abs"/>
      </w:pPr>
      <w:r w:rsidRPr="00053F0F">
        <w:t>(6) For extended producer responsibility schemes established before 4 July 2018, producers or collection and recovery systems shall fulfil the minimum requirements laid down in paragraphs (2) and (3) no later than 1 January 2023.’ </w:t>
      </w:r>
    </w:p>
    <w:p w14:paraId="2FDC1199" w14:textId="77777777" w:rsidR="00D00167" w:rsidRPr="00053F0F" w:rsidRDefault="00D00167" w:rsidP="001307A3">
      <w:pPr>
        <w:pStyle w:val="21NovAo1"/>
      </w:pPr>
      <w:r w:rsidRPr="00053F0F">
        <w:t>130. The following sentence shall be added to § 29(2) subparagraph 7:</w:t>
      </w:r>
    </w:p>
    <w:p w14:paraId="289BD4E1" w14:textId="77777777" w:rsidR="00D00167" w:rsidRPr="00053F0F" w:rsidRDefault="00D00167" w:rsidP="001307A3">
      <w:pPr>
        <w:pStyle w:val="23SatznachNovao"/>
      </w:pPr>
      <w:r w:rsidRPr="00053F0F">
        <w:t>‘An auditor’s opinion on compliance with the tariff principles in accordance with § 28c(3) and on compliance with the prohibition of cross-subsidisation in accordance with § 32(3) must be attached.</w:t>
      </w:r>
      <w:r w:rsidRPr="00053F0F">
        <w:rPr>
          <w:i/>
        </w:rPr>
        <w:t>’</w:t>
      </w:r>
    </w:p>
    <w:p w14:paraId="7D427B59" w14:textId="77777777" w:rsidR="00D00167" w:rsidRPr="00053F0F" w:rsidRDefault="00D00167" w:rsidP="001307A3">
      <w:pPr>
        <w:pStyle w:val="21NovAo1"/>
      </w:pPr>
      <w:r w:rsidRPr="00053F0F">
        <w:t>131. In § 29(2), the following subparagraph 7b shall be inserted after subparagraph 7a:</w:t>
      </w:r>
    </w:p>
    <w:p w14:paraId="7A830DB3" w14:textId="77777777" w:rsidR="00D00167" w:rsidRPr="00053F0F" w:rsidRDefault="00D00167" w:rsidP="001307A3">
      <w:pPr>
        <w:pStyle w:val="52Aufzaehle1Ziffer"/>
      </w:pPr>
      <w:r w:rsidRPr="00053F0F">
        <w:tab/>
        <w:t>‘7b.</w:t>
      </w:r>
      <w:r w:rsidRPr="00053F0F">
        <w:tab/>
        <w:t>a self-control concept in accordance with § 28c(2) subparagraph 7 concerning the gathering and reporting of data as well as the requirements for the Waste Shipment Regulation;’</w:t>
      </w:r>
    </w:p>
    <w:p w14:paraId="10B17C59" w14:textId="77777777" w:rsidR="00D00167" w:rsidRPr="00053F0F" w:rsidRDefault="00D00167" w:rsidP="001307A3">
      <w:pPr>
        <w:pStyle w:val="21NovAo1"/>
      </w:pPr>
      <w:r w:rsidRPr="00053F0F">
        <w:t>132. The following sentences shall be added to § 29(2) subparagraph 8:</w:t>
      </w:r>
    </w:p>
    <w:p w14:paraId="03FC209A" w14:textId="77777777" w:rsidR="00D00167" w:rsidRPr="00053F0F" w:rsidRDefault="00D00167" w:rsidP="001307A3">
      <w:pPr>
        <w:pStyle w:val="23SatznachNovao"/>
      </w:pPr>
      <w:r w:rsidRPr="00053F0F">
        <w:t>‘Security shall be insolvency-proof, in particular by means of a bank guarantee, insurance, or by pledging a bank or securities account. The amount shall correspond to the average costs and proceeds expected for the performance of the collection and recovery system over a period of three months on the basis of an annual average</w:t>
      </w:r>
      <w:r w:rsidRPr="00053F0F">
        <w:rPr>
          <w:i/>
        </w:rPr>
        <w:t>.</w:t>
      </w:r>
      <w:r w:rsidRPr="00053F0F">
        <w:t xml:space="preserve"> An auditor’s opinion on this security, specifying the amount and nature of the security, shall be attached. In the event of termination of the system activity or in the event of insolvency of a collection and recovery system, the security shall be made available to the creditors of the collection and recovery system to cover services still to be provided or unpaid. The Federal Minister for Climate Action, Environment, Energy, Mobility, Innovation and Technology can entrust a suitable body to handle claims of this kind.’</w:t>
      </w:r>
    </w:p>
    <w:p w14:paraId="7A7B653F" w14:textId="77777777" w:rsidR="00D00167" w:rsidRPr="00053F0F" w:rsidRDefault="00D00167" w:rsidP="001307A3">
      <w:pPr>
        <w:pStyle w:val="21NovAo1"/>
      </w:pPr>
      <w:r w:rsidRPr="00053F0F">
        <w:t>133. In § 29(2), the following final sentence shall be added:</w:t>
      </w:r>
    </w:p>
    <w:p w14:paraId="6AE80FA8" w14:textId="77777777" w:rsidR="00D00167" w:rsidRPr="00053F0F" w:rsidRDefault="00D00167" w:rsidP="001307A3">
      <w:pPr>
        <w:pStyle w:val="58Schlussteile0Abs"/>
      </w:pPr>
      <w:r w:rsidRPr="00053F0F">
        <w:t>‘The auditor’s liability for opinions pursuant to § 29(2) subparagraphs 7 and 8 shall be limited to cases of intent and gross negligence, in the case of gross negligence at 10 times the minimum insurance amount referred to in § 11 of the Accountants and Tax Advisors Act 2017 [WTBG], BGBl. I No 137/2017.’</w:t>
      </w:r>
    </w:p>
    <w:p w14:paraId="63AD7DEA" w14:textId="77777777" w:rsidR="00D00167" w:rsidRPr="00053F0F" w:rsidRDefault="00D00167" w:rsidP="001307A3">
      <w:pPr>
        <w:pStyle w:val="21NovAo1"/>
      </w:pPr>
      <w:r w:rsidRPr="00053F0F">
        <w:lastRenderedPageBreak/>
        <w:t>134. Section 29(3) second sentence shall read:</w:t>
      </w:r>
    </w:p>
    <w:p w14:paraId="11C46AC7" w14:textId="77777777" w:rsidR="00D00167" w:rsidRPr="00053F0F" w:rsidRDefault="00D00167" w:rsidP="001307A3">
      <w:pPr>
        <w:pStyle w:val="23SatznachNovao"/>
      </w:pPr>
      <w:r w:rsidRPr="00053F0F">
        <w:t>‘The consultation rights in this proceeding shall be exercised by a commission set up to advise the questions arising from the execution of an ordinance pursuant to § 14(1).’</w:t>
      </w:r>
    </w:p>
    <w:p w14:paraId="374115EE" w14:textId="77777777" w:rsidR="00D00167" w:rsidRPr="00053F0F" w:rsidRDefault="00D00167" w:rsidP="001307A3">
      <w:pPr>
        <w:pStyle w:val="21NovAo1"/>
      </w:pPr>
      <w:r w:rsidRPr="00053F0F">
        <w:t>135. The last sentence of § 29(4) subparagraph 4 shall read:</w:t>
      </w:r>
    </w:p>
    <w:p w14:paraId="56F329CB" w14:textId="77777777" w:rsidR="00D00167" w:rsidRPr="00053F0F" w:rsidRDefault="00D00167" w:rsidP="001307A3">
      <w:pPr>
        <w:pStyle w:val="23SatznachNovao"/>
      </w:pPr>
      <w:r w:rsidRPr="00053F0F">
        <w:t>‘If it is a collection and recovery system for waste electrical and electronic equipment, the funding must also encourage preparing for re-use and the re-use of whole devices, by spending, as of 2024, 2.5 percent and, as of 2026, 4.5 percent of the sum of the annual charges collected for the dispensation.’</w:t>
      </w:r>
    </w:p>
    <w:p w14:paraId="499744E2" w14:textId="77777777" w:rsidR="00D00167" w:rsidRPr="00053F0F" w:rsidRDefault="00D00167" w:rsidP="001307A3">
      <w:pPr>
        <w:pStyle w:val="21NovAo1"/>
      </w:pPr>
      <w:r w:rsidRPr="00053F0F">
        <w:t>136. § 29(4a) shall read:</w:t>
      </w:r>
    </w:p>
    <w:p w14:paraId="4B3A80C5" w14:textId="77777777" w:rsidR="00D00167" w:rsidRPr="00053F0F" w:rsidRDefault="00D00167" w:rsidP="001307A3">
      <w:pPr>
        <w:pStyle w:val="51Abs"/>
      </w:pPr>
      <w:r w:rsidRPr="00053F0F">
        <w:t>‘(4a) The waste prevention projects referred to in paragraph (4) shall include in particular:</w:t>
      </w:r>
    </w:p>
    <w:p w14:paraId="1E6AEA46" w14:textId="77777777" w:rsidR="00D00167" w:rsidRPr="00053F0F" w:rsidRDefault="00D00167" w:rsidP="001307A3">
      <w:pPr>
        <w:pStyle w:val="52Aufzaehle1Ziffer"/>
      </w:pPr>
      <w:r w:rsidRPr="00053F0F">
        <w:tab/>
        <w:t>1.</w:t>
      </w:r>
      <w:r w:rsidRPr="00053F0F">
        <w:tab/>
        <w:t>measures to prevent inputs and equipment affecting the quality of waste of the product or any by-products,</w:t>
      </w:r>
    </w:p>
    <w:p w14:paraId="06AA37B4" w14:textId="77777777" w:rsidR="00D00167" w:rsidRPr="00053F0F" w:rsidRDefault="00D00167" w:rsidP="001307A3">
      <w:pPr>
        <w:pStyle w:val="52Aufzaehle1Ziffer"/>
      </w:pPr>
      <w:r w:rsidRPr="00053F0F">
        <w:tab/>
        <w:t>2.</w:t>
      </w:r>
      <w:r w:rsidRPr="00053F0F">
        <w:tab/>
        <w:t>measures leading to a reduction of production waste,</w:t>
      </w:r>
    </w:p>
    <w:p w14:paraId="4B27B7AD" w14:textId="77777777" w:rsidR="00D00167" w:rsidRPr="00053F0F" w:rsidRDefault="00D00167" w:rsidP="001307A3">
      <w:pPr>
        <w:pStyle w:val="52Aufzaehle1Ziffer"/>
      </w:pPr>
      <w:r w:rsidRPr="00053F0F">
        <w:tab/>
        <w:t>3.</w:t>
      </w:r>
      <w:r w:rsidRPr="00053F0F">
        <w:tab/>
        <w:t>measures leading to a reduction of packaging waste, in particular the introduction of reusable packaging,</w:t>
      </w:r>
    </w:p>
    <w:p w14:paraId="4DBE4608" w14:textId="77777777" w:rsidR="00D00167" w:rsidRPr="00053F0F" w:rsidRDefault="00D00167" w:rsidP="001307A3">
      <w:pPr>
        <w:pStyle w:val="52Aufzaehle1Ziffer"/>
      </w:pPr>
      <w:r w:rsidRPr="00053F0F">
        <w:tab/>
        <w:t>4.</w:t>
      </w:r>
      <w:r w:rsidRPr="00053F0F">
        <w:tab/>
        <w:t>measures that contribute to waste prevention by optimising logistics,</w:t>
      </w:r>
    </w:p>
    <w:p w14:paraId="1791871C" w14:textId="77777777" w:rsidR="00D00167" w:rsidRPr="00053F0F" w:rsidRDefault="00D00167" w:rsidP="001307A3">
      <w:pPr>
        <w:pStyle w:val="52Aufzaehle1Ziffer"/>
      </w:pPr>
      <w:r w:rsidRPr="00053F0F">
        <w:tab/>
        <w:t>5.</w:t>
      </w:r>
      <w:r w:rsidRPr="00053F0F">
        <w:tab/>
        <w:t>measures which result in waste prevention by raising awareness, continuing education or by setting up appropriate networks, or</w:t>
      </w:r>
    </w:p>
    <w:p w14:paraId="44F90DB8" w14:textId="77777777" w:rsidR="00D00167" w:rsidRPr="00053F0F" w:rsidRDefault="00D00167" w:rsidP="001307A3">
      <w:pPr>
        <w:pStyle w:val="52Aufzaehle1Ziffer"/>
      </w:pPr>
      <w:r w:rsidRPr="00053F0F">
        <w:tab/>
        <w:t>6.</w:t>
      </w:r>
      <w:r w:rsidRPr="00053F0F">
        <w:tab/>
        <w:t>measures of the waste prevention programme in accordance with § 9a.</w:t>
      </w:r>
    </w:p>
    <w:p w14:paraId="21902FCD" w14:textId="77777777" w:rsidR="00D00167" w:rsidRPr="00053F0F" w:rsidRDefault="00D00167" w:rsidP="001307A3">
      <w:pPr>
        <w:pStyle w:val="58Schlussteile0Abs"/>
      </w:pPr>
      <w:r w:rsidRPr="00053F0F">
        <w:t>Not eligible for funding shall be anti-littering measures and measures intended solely for the separation or recovery of waste, e.g. separation islands, collection containers, disassembly or treatment of waste equipment.’</w:t>
      </w:r>
    </w:p>
    <w:p w14:paraId="33868ACA" w14:textId="77777777" w:rsidR="00D00167" w:rsidRPr="00053F0F" w:rsidRDefault="00D00167" w:rsidP="001307A3">
      <w:pPr>
        <w:pStyle w:val="21NovAo1"/>
      </w:pPr>
      <w:r w:rsidRPr="00053F0F">
        <w:t>137. § 29(9) shall read:</w:t>
      </w:r>
    </w:p>
    <w:p w14:paraId="4B872D84" w14:textId="77777777" w:rsidR="00D00167" w:rsidRPr="00053F0F" w:rsidRDefault="00D00167" w:rsidP="001307A3">
      <w:pPr>
        <w:pStyle w:val="51Abs"/>
      </w:pPr>
      <w:r w:rsidRPr="00053F0F">
        <w:t>‘(9) Collection and recovery systems shall publish and, where necessary update</w:t>
      </w:r>
    </w:p>
    <w:p w14:paraId="1BE9FB65" w14:textId="77777777" w:rsidR="00D00167" w:rsidRPr="00053F0F" w:rsidRDefault="00D00167" w:rsidP="001307A3">
      <w:pPr>
        <w:pStyle w:val="52Aufzaehle1Ziffer"/>
      </w:pPr>
      <w:r w:rsidRPr="00053F0F">
        <w:tab/>
        <w:t>1. their ownership,</w:t>
      </w:r>
      <w:r w:rsidRPr="00053F0F">
        <w:tab/>
      </w:r>
    </w:p>
    <w:p w14:paraId="7A5E0E61" w14:textId="77777777" w:rsidR="00D00167" w:rsidRPr="00053F0F" w:rsidRDefault="00D00167" w:rsidP="001307A3">
      <w:pPr>
        <w:pStyle w:val="52Aufzaehle1Ziffer"/>
      </w:pPr>
      <w:r w:rsidRPr="00053F0F">
        <w:tab/>
        <w:t>2. the applicable tariffs,</w:t>
      </w:r>
      <w:r w:rsidRPr="00053F0F">
        <w:tab/>
      </w:r>
    </w:p>
    <w:p w14:paraId="055AA464" w14:textId="77777777" w:rsidR="00D00167" w:rsidRPr="00053F0F" w:rsidRDefault="00D00167" w:rsidP="001307A3">
      <w:pPr>
        <w:pStyle w:val="52Aufzaehle1Ziffer"/>
      </w:pPr>
      <w:r w:rsidRPr="00053F0F">
        <w:tab/>
        <w:t>3. the procedure for the selection of operational undertakings for collection and recovery, and</w:t>
      </w:r>
      <w:r w:rsidRPr="00053F0F">
        <w:tab/>
      </w:r>
    </w:p>
    <w:p w14:paraId="01613B44" w14:textId="77777777" w:rsidR="00D00167" w:rsidRPr="00053F0F" w:rsidRDefault="00D00167" w:rsidP="001307A3">
      <w:pPr>
        <w:pStyle w:val="52Aufzaehle1Ziffer"/>
      </w:pPr>
      <w:r w:rsidRPr="00053F0F">
        <w:tab/>
        <w:t>4.</w:t>
      </w:r>
      <w:r w:rsidRPr="00053F0F">
        <w:tab/>
        <w:t>information on meeting the waste management targets</w:t>
      </w:r>
    </w:p>
    <w:p w14:paraId="0A2B5641" w14:textId="77777777" w:rsidR="00D00167" w:rsidRPr="00053F0F" w:rsidRDefault="00D00167" w:rsidP="001307A3">
      <w:pPr>
        <w:pStyle w:val="58Schlussteile0Abs"/>
      </w:pPr>
      <w:r w:rsidRPr="00053F0F">
        <w:t>on their website.’</w:t>
      </w:r>
    </w:p>
    <w:p w14:paraId="3B98B815" w14:textId="77777777" w:rsidR="00D00167" w:rsidRPr="00053F0F" w:rsidRDefault="00D00167" w:rsidP="001307A3">
      <w:pPr>
        <w:pStyle w:val="21NovAo1"/>
      </w:pPr>
      <w:r w:rsidRPr="00053F0F">
        <w:t>138. The following paragraphs (10) to (14) shall be added to § 29:</w:t>
      </w:r>
    </w:p>
    <w:p w14:paraId="6CDAD302" w14:textId="77777777" w:rsidR="00D00167" w:rsidRPr="00053F0F" w:rsidRDefault="00D00167" w:rsidP="001307A3">
      <w:pPr>
        <w:pStyle w:val="51Abs"/>
      </w:pPr>
      <w:r w:rsidRPr="00053F0F">
        <w:t>‘10. Collection and recovery systems shall publish on their website and update on a monthly basis a list of system participants and, where appropriate, their authorised representative, broken down by product division and broken down by business area. This obligation shall not apply</w:t>
      </w:r>
    </w:p>
    <w:p w14:paraId="21DDDFED" w14:textId="77777777" w:rsidR="00D00167" w:rsidRPr="00053F0F" w:rsidRDefault="00D00167" w:rsidP="001307A3">
      <w:pPr>
        <w:pStyle w:val="52Aufzaehle1Ziffer"/>
      </w:pPr>
      <w:r w:rsidRPr="00053F0F">
        <w:tab/>
        <w:t>1. if the respective producers have to register in the register in accordance with § 22, and</w:t>
      </w:r>
      <w:r w:rsidRPr="00053F0F">
        <w:tab/>
      </w:r>
    </w:p>
    <w:p w14:paraId="57E445A9" w14:textId="77777777" w:rsidR="00D00167" w:rsidRPr="00053F0F" w:rsidRDefault="00D00167" w:rsidP="001307A3">
      <w:pPr>
        <w:pStyle w:val="52Aufzaehle1Ziffer"/>
      </w:pPr>
      <w:r w:rsidRPr="00053F0F">
        <w:tab/>
        <w:t>2. in the case of collection and recovery systems for packaging;</w:t>
      </w:r>
      <w:r w:rsidRPr="00053F0F">
        <w:tab/>
        <w:t xml:space="preserve">they must transmit the relevant data to the coordinating body for packaging in accordance with § 30a each month for publication on its website. </w:t>
      </w:r>
    </w:p>
    <w:p w14:paraId="6B5157EE" w14:textId="77777777" w:rsidR="00D00167" w:rsidRPr="00053F0F" w:rsidRDefault="00D00167" w:rsidP="001307A3">
      <w:pPr>
        <w:pStyle w:val="51Abs"/>
      </w:pPr>
      <w:r w:rsidRPr="00053F0F">
        <w:t>(11) Authorised collection and recovery systems shall adjust the financial security to the criteria set out in paragraph (2) subparagraph 8 for the first time by 31 December 2021 at the latest.</w:t>
      </w:r>
    </w:p>
    <w:p w14:paraId="2AA7491D" w14:textId="77777777" w:rsidR="00D00167" w:rsidRPr="00053F0F" w:rsidRDefault="00D00167" w:rsidP="001307A3">
      <w:pPr>
        <w:pStyle w:val="51Abs"/>
      </w:pPr>
      <w:r w:rsidRPr="00053F0F">
        <w:t>(12) Collection and recovery systems shall adjust the financial security in accordance with paragraph (2) subparagraph 8 annually. In the event of termination of the system activity or in the event of insolvency of a collection and recovery system, the security shall be made available to the respective creditors of the collection and recovery system to cover unpaid services. The Federal Minister for Climate Action, Environment, Energy, Mobility, Innovation and Technology can entrust a suitable body as beneficiary and to handle claims of this kind.</w:t>
      </w:r>
    </w:p>
    <w:p w14:paraId="6EAC968E" w14:textId="77777777" w:rsidR="00D00167" w:rsidRPr="00053F0F" w:rsidRDefault="00D00167" w:rsidP="001307A3">
      <w:pPr>
        <w:pStyle w:val="51Abs"/>
      </w:pPr>
      <w:r w:rsidRPr="00053F0F">
        <w:t>(13) Collective and recovery systems shall contractually ensure that coordinating bodies to which an audit competence has been delegated pursuant to § 13(1) subparagraph 10 or § 30a(1) subparagraph 4 or paragraph (2) subparagraph 4 are authorised to carry out audits on their participants and that all necessary documents are made available to them.</w:t>
      </w:r>
    </w:p>
    <w:p w14:paraId="6E18A830" w14:textId="77777777" w:rsidR="00D00167" w:rsidRPr="00053F0F" w:rsidRDefault="00D00167" w:rsidP="001307A3">
      <w:pPr>
        <w:pStyle w:val="51Abs"/>
      </w:pPr>
      <w:r w:rsidRPr="00053F0F">
        <w:t xml:space="preserve">(14) Where it is discovered during a control of a system participant that the respective total annual mass per tariff category has been insufficiently indicated by more than 5 %, collection and recovery systems shall apply a penalty of 20 % on the shortfall. This penalty shall be imposed irrespective of any fault of the system participant in addition to the supplementary payment of the participation fees and cannot be </w:t>
      </w:r>
      <w:r w:rsidRPr="00053F0F">
        <w:lastRenderedPageBreak/>
        <w:t>mitigated by a judge. The collection and recovery systems shall keep records of penalty payments and shall record this in their annual report. Collected penalties shall be remitted immediately to the respective coordinating body and shall be used for their control tasks.’</w:t>
      </w:r>
    </w:p>
    <w:p w14:paraId="42F93B23" w14:textId="77777777" w:rsidR="00D00167" w:rsidRPr="00053F0F" w:rsidRDefault="00D00167" w:rsidP="001307A3">
      <w:pPr>
        <w:pStyle w:val="21NovAo1"/>
      </w:pPr>
      <w:r w:rsidRPr="00053F0F">
        <w:t>139. The following sentence shall be added to § 29b(3):</w:t>
      </w:r>
    </w:p>
    <w:p w14:paraId="6E5E97BC" w14:textId="77777777" w:rsidR="00D00167" w:rsidRPr="00053F0F" w:rsidRDefault="00D00167" w:rsidP="001307A3">
      <w:pPr>
        <w:pStyle w:val="23SatznachNovao"/>
      </w:pPr>
      <w:r w:rsidRPr="00053F0F">
        <w:t>‘Furthermore, a collection and recovery system for household packaging shall notify by electronic means through the register in accordance with § 22 the quantities of household packaging placed on the market by its participants in Austria or imported for their own use in one calendar year per tariff category within the meaning of an ordinance pursuant to § 14(1) (participation masses) by 10 April of the following calendar year at the latest.’</w:t>
      </w:r>
    </w:p>
    <w:p w14:paraId="3DF00853" w14:textId="77777777" w:rsidR="00D00167" w:rsidRPr="00053F0F" w:rsidRDefault="00D00167" w:rsidP="001307A3">
      <w:pPr>
        <w:pStyle w:val="22NovAo2"/>
      </w:pPr>
      <w:r w:rsidRPr="00053F0F">
        <w:t xml:space="preserve">140. In § 29b(10), the words </w:t>
      </w:r>
      <w:r w:rsidRPr="00053F0F">
        <w:rPr>
          <w:i w:val="0"/>
        </w:rPr>
        <w:t>‘Federal Procurement Act 2006 – BVergG 2006, BGBl. I No 17/2006,’</w:t>
      </w:r>
      <w:r w:rsidRPr="00053F0F">
        <w:t xml:space="preserve"> shall be replaced by the words </w:t>
      </w:r>
      <w:r w:rsidRPr="00053F0F">
        <w:rPr>
          <w:i w:val="0"/>
        </w:rPr>
        <w:t>‘Federal Procurement Act 2018 – BVergG 2018, BGBl. I No 65/2018,’</w:t>
      </w:r>
      <w:r w:rsidRPr="00053F0F">
        <w:t>.</w:t>
      </w:r>
    </w:p>
    <w:p w14:paraId="3C7C29E6" w14:textId="77777777" w:rsidR="00D00167" w:rsidRPr="00053F0F" w:rsidRDefault="00D00167" w:rsidP="001307A3">
      <w:pPr>
        <w:pStyle w:val="21NovAo1"/>
      </w:pPr>
      <w:r w:rsidRPr="00053F0F">
        <w:t>141. The following sentence shall be added to § 29d(2):</w:t>
      </w:r>
    </w:p>
    <w:p w14:paraId="02603CEB" w14:textId="77777777" w:rsidR="00D00167" w:rsidRPr="00053F0F" w:rsidRDefault="00D00167" w:rsidP="001307A3">
      <w:pPr>
        <w:pStyle w:val="23SatznachNovao"/>
      </w:pPr>
      <w:r w:rsidRPr="00053F0F">
        <w:t>‘Furthermore, a collection and recovery system for commercial packaging shall notify by electronic means through the register in accordance with § 22 the quantities of commercial packaging placed on the market by its participants or imported for their own use in one calendar year per tariff category within the meaning of an ordinance pursuant to § 14(1) (participation masses) by 10 April of the following calendar year at the latest.’</w:t>
      </w:r>
    </w:p>
    <w:p w14:paraId="410DA71D" w14:textId="77777777" w:rsidR="00D00167" w:rsidRPr="00053F0F" w:rsidRDefault="00D00167" w:rsidP="001307A3">
      <w:pPr>
        <w:pStyle w:val="22NovAo2"/>
      </w:pPr>
      <w:r w:rsidRPr="00053F0F">
        <w:t xml:space="preserve">142. In § 29d(4), the words </w:t>
      </w:r>
      <w:r w:rsidRPr="00053F0F">
        <w:rPr>
          <w:i w:val="0"/>
        </w:rPr>
        <w:t>‘and annually’</w:t>
      </w:r>
      <w:r w:rsidRPr="00053F0F">
        <w:t xml:space="preserve"> shall be inserted in the first sentence after the word ‘</w:t>
      </w:r>
      <w:r w:rsidRPr="00053F0F">
        <w:rPr>
          <w:i w:val="0"/>
        </w:rPr>
        <w:t>monthly’</w:t>
      </w:r>
      <w:r w:rsidRPr="00053F0F">
        <w:t>.</w:t>
      </w:r>
    </w:p>
    <w:p w14:paraId="43D0CFAA" w14:textId="77777777" w:rsidR="00D00167" w:rsidRPr="00053F0F" w:rsidRDefault="00D00167" w:rsidP="001307A3">
      <w:pPr>
        <w:pStyle w:val="22NovAo2"/>
      </w:pPr>
      <w:r w:rsidRPr="00053F0F">
        <w:t xml:space="preserve">143. In § 30a(1) subparagraph 1, the words </w:t>
      </w:r>
      <w:r w:rsidRPr="00053F0F">
        <w:rPr>
          <w:i w:val="0"/>
        </w:rPr>
        <w:t>‘coordination of’</w:t>
      </w:r>
      <w:r w:rsidRPr="00053F0F">
        <w:t xml:space="preserve"> are deleted.</w:t>
      </w:r>
    </w:p>
    <w:p w14:paraId="3CBB8C38" w14:textId="77777777" w:rsidR="00D00167" w:rsidRPr="00053F0F" w:rsidRDefault="00D00167" w:rsidP="001307A3">
      <w:pPr>
        <w:pStyle w:val="21NovAo1"/>
      </w:pPr>
      <w:r w:rsidRPr="00053F0F">
        <w:t>144. § 30a(1) subparagraph 4 and paragraph (2) subparagraph 4 shall read:</w:t>
      </w:r>
    </w:p>
    <w:p w14:paraId="01FF038F" w14:textId="77777777" w:rsidR="00D00167" w:rsidRPr="00053F0F" w:rsidRDefault="00D00167" w:rsidP="001307A3">
      <w:pPr>
        <w:pStyle w:val="52Aufzaehle1Ziffer"/>
      </w:pPr>
      <w:r w:rsidRPr="00053F0F">
        <w:tab/>
        <w:t>“4.</w:t>
      </w:r>
      <w:r w:rsidRPr="00053F0F">
        <w:tab/>
        <w:t>merging and, if necessary, amending the control concepts in accordance with § 29(2) subparagraph 8a and their coordinated implementation; the quota of 80 % of the masses contracted in relation to the relevant collection category shall be related to the total participation mass of all collection and recovery systems; for collection categories which are less than 10 % of the total participation mass, this 80 % quota may be excluded if the 80 % quota is met across all collection categories; a change of the control concept does not result in an amendment approval pursuant to § 29(1),’</w:t>
      </w:r>
    </w:p>
    <w:p w14:paraId="2F3835CE" w14:textId="77777777" w:rsidR="00D00167" w:rsidRPr="00053F0F" w:rsidRDefault="00D00167" w:rsidP="001307A3">
      <w:pPr>
        <w:pStyle w:val="21NovAo1"/>
      </w:pPr>
      <w:r w:rsidRPr="00053F0F">
        <w:t>145. In § 30a(1), at the end of subparagraph 5, the full stop shall be replaced by a semicolon and the following subparagraphs 6 to 8 shall be added:</w:t>
      </w:r>
    </w:p>
    <w:p w14:paraId="1A74E3CD" w14:textId="77777777" w:rsidR="00D00167" w:rsidRPr="00053F0F" w:rsidRDefault="00D00167" w:rsidP="001307A3">
      <w:pPr>
        <w:pStyle w:val="52Aufzaehle1Ziffer"/>
      </w:pPr>
      <w:r w:rsidRPr="00053F0F">
        <w:tab/>
        <w:t>‘6.</w:t>
      </w:r>
      <w:r w:rsidRPr="00053F0F">
        <w:tab/>
        <w:t>publication and monthly updating of a list of participants in the collection and recovery systems for packaging in accordance with § 29(10) on the website of the coordinating body for packaging,</w:t>
      </w:r>
    </w:p>
    <w:p w14:paraId="1153F04A" w14:textId="77777777" w:rsidR="00D00167" w:rsidRPr="00053F0F" w:rsidRDefault="00D00167" w:rsidP="001307A3">
      <w:pPr>
        <w:pStyle w:val="52Aufzaehle1Ziffer"/>
      </w:pPr>
      <w:r w:rsidRPr="00053F0F">
        <w:tab/>
        <w:t>7.</w:t>
      </w:r>
      <w:r w:rsidRPr="00053F0F">
        <w:tab/>
        <w:t>plausibility testing of the monthly breakdown by market share of the quantities of waste collected by province and by collection category,</w:t>
      </w:r>
    </w:p>
    <w:p w14:paraId="5C35FEEE" w14:textId="77777777" w:rsidR="00D00167" w:rsidRPr="00053F0F" w:rsidRDefault="00D00167" w:rsidP="001307A3">
      <w:pPr>
        <w:pStyle w:val="52Aufzaehle1Ziffer"/>
      </w:pPr>
      <w:r w:rsidRPr="00053F0F">
        <w:tab/>
        <w:t>8.</w:t>
      </w:r>
      <w:r w:rsidRPr="00053F0F">
        <w:tab/>
        <w:t>receipt of the data and preparation of a report in accordance with § 14b(6).’</w:t>
      </w:r>
    </w:p>
    <w:p w14:paraId="1E81C535" w14:textId="77777777" w:rsidR="00D00167" w:rsidRPr="00053F0F" w:rsidRDefault="00D00167" w:rsidP="001307A3">
      <w:pPr>
        <w:pStyle w:val="21NovAo1"/>
      </w:pPr>
      <w:r w:rsidRPr="00053F0F">
        <w:t>146. In § 30a(2), at the end of subparagraph 5, the full stop shall be replaced by a semicolon and the following subparagraphs 6 and 7 shall be added:</w:t>
      </w:r>
    </w:p>
    <w:p w14:paraId="73774670" w14:textId="77777777" w:rsidR="00D00167" w:rsidRPr="00053F0F" w:rsidRDefault="00D00167" w:rsidP="001307A3">
      <w:pPr>
        <w:pStyle w:val="52Aufzaehle1Ziffer"/>
      </w:pPr>
      <w:r w:rsidRPr="00053F0F">
        <w:tab/>
        <w:t>‘6.</w:t>
      </w:r>
      <w:r w:rsidRPr="00053F0F">
        <w:tab/>
        <w:t>publication and monthly updating of a list of participants in the collection and recovery systems for packaging in accordance with § 29(10) on the website of the coordinating body for packaging,</w:t>
      </w:r>
    </w:p>
    <w:p w14:paraId="41D61BC4" w14:textId="77777777" w:rsidR="00D00167" w:rsidRPr="00053F0F" w:rsidRDefault="00D00167" w:rsidP="001307A3">
      <w:pPr>
        <w:pStyle w:val="52Aufzaehle1Ziffer"/>
      </w:pPr>
      <w:r w:rsidRPr="00053F0F">
        <w:tab/>
        <w:t>7.</w:t>
      </w:r>
      <w:r w:rsidRPr="00053F0F">
        <w:tab/>
        <w:t>plausibility testing of the monthly breakdown by market share of the quantities of waste collected by province and by collection category.’</w:t>
      </w:r>
    </w:p>
    <w:p w14:paraId="4DF40964" w14:textId="77777777" w:rsidR="00D00167" w:rsidRPr="00053F0F" w:rsidRDefault="00D00167" w:rsidP="001307A3">
      <w:pPr>
        <w:pStyle w:val="22NovAo2"/>
      </w:pPr>
      <w:r w:rsidRPr="00053F0F">
        <w:t>147. § 33 to § 35, together with headings, shall be removed.</w:t>
      </w:r>
    </w:p>
    <w:p w14:paraId="26191D58" w14:textId="77777777" w:rsidR="00D00167" w:rsidRPr="00053F0F" w:rsidRDefault="00D00167" w:rsidP="001307A3">
      <w:pPr>
        <w:pStyle w:val="22NovAo2"/>
      </w:pPr>
      <w:r w:rsidRPr="00053F0F">
        <w:t xml:space="preserve">148. In § 36 subparagraph 2, the wording </w:t>
      </w:r>
      <w:r w:rsidRPr="00053F0F">
        <w:rPr>
          <w:i w:val="0"/>
        </w:rPr>
        <w:t>‘Tariff principles and efficiency criteria’</w:t>
      </w:r>
      <w:r w:rsidRPr="00053F0F">
        <w:t xml:space="preserve"> shall be replaced by the wording </w:t>
      </w:r>
      <w:r w:rsidRPr="00053F0F">
        <w:rPr>
          <w:i w:val="0"/>
        </w:rPr>
        <w:t>‘Requirements for calculating tariffs (tariff principles, e.g. contribution principle) and efficiency criteria, including requirements concerning surcharges and reductions or refunds to take into account the environmental impact of certain products’</w:t>
      </w:r>
      <w:r w:rsidRPr="00053F0F">
        <w:t>.</w:t>
      </w:r>
    </w:p>
    <w:p w14:paraId="2C876E8B" w14:textId="77777777" w:rsidR="00D00167" w:rsidRPr="00053F0F" w:rsidRDefault="00D00167" w:rsidP="001307A3">
      <w:pPr>
        <w:pStyle w:val="22NovAo2"/>
      </w:pPr>
      <w:r w:rsidRPr="00053F0F">
        <w:t>149. In § 36 at the end of subparagraph 6, the full stop shall be replaced by a semicolon and the wording ‘</w:t>
      </w:r>
      <w:r w:rsidRPr="00053F0F">
        <w:rPr>
          <w:i w:val="0"/>
        </w:rPr>
        <w:t>and collective fractions;’</w:t>
      </w:r>
      <w:r w:rsidRPr="00053F0F">
        <w:t xml:space="preserve"> shall be added.</w:t>
      </w:r>
    </w:p>
    <w:p w14:paraId="62A89F77" w14:textId="77777777" w:rsidR="00D00167" w:rsidRPr="00053F0F" w:rsidRDefault="00D00167" w:rsidP="001307A3">
      <w:pPr>
        <w:pStyle w:val="21NovAo1"/>
      </w:pPr>
      <w:r w:rsidRPr="00053F0F">
        <w:t>150. The following subparagraph 7 shall be added to § 36:</w:t>
      </w:r>
    </w:p>
    <w:p w14:paraId="79FA7151" w14:textId="77777777" w:rsidR="00D00167" w:rsidRPr="00053F0F" w:rsidRDefault="00D00167" w:rsidP="001307A3">
      <w:pPr>
        <w:pStyle w:val="52Aufzaehle1Ziffer"/>
      </w:pPr>
      <w:r w:rsidRPr="00053F0F">
        <w:tab/>
        <w:t>‘7.</w:t>
      </w:r>
      <w:r w:rsidRPr="00053F0F">
        <w:tab/>
        <w:t>Provisions relating to financial contributions to socio-economic enterprises in connection with preparing products for re-use.’</w:t>
      </w:r>
    </w:p>
    <w:p w14:paraId="17DA2F82" w14:textId="77777777" w:rsidR="00D00167" w:rsidRPr="00053F0F" w:rsidRDefault="00D00167" w:rsidP="001307A3">
      <w:pPr>
        <w:pStyle w:val="22NovAo2"/>
      </w:pPr>
      <w:r w:rsidRPr="00053F0F">
        <w:lastRenderedPageBreak/>
        <w:t xml:space="preserve">151. In § 37(4) subparagraph 7, the words </w:t>
      </w:r>
      <w:r w:rsidRPr="00053F0F">
        <w:rPr>
          <w:i w:val="0"/>
        </w:rPr>
        <w:t>‘or the completion of the measures for the aftercare of the landfill’</w:t>
      </w:r>
      <w:r w:rsidRPr="00053F0F">
        <w:t xml:space="preserve"> shall be inserted after the words </w:t>
      </w:r>
      <w:r w:rsidRPr="00053F0F">
        <w:rPr>
          <w:i w:val="0"/>
        </w:rPr>
        <w:t>‘of a partial area of the landfill’</w:t>
      </w:r>
      <w:r w:rsidRPr="00053F0F">
        <w:t>.</w:t>
      </w:r>
    </w:p>
    <w:p w14:paraId="285D441A" w14:textId="77777777" w:rsidR="00D00167" w:rsidRPr="00053F0F" w:rsidRDefault="00D00167" w:rsidP="001307A3">
      <w:pPr>
        <w:pStyle w:val="21NovAo1"/>
      </w:pPr>
      <w:r w:rsidRPr="00053F0F">
        <w:t>152. In § 47(1) and in § 52(2), the following final part shall be added:</w:t>
      </w:r>
    </w:p>
    <w:p w14:paraId="1D0A63ED" w14:textId="77777777" w:rsidR="00D00167" w:rsidRPr="00053F0F" w:rsidRDefault="00D00167" w:rsidP="001307A3">
      <w:pPr>
        <w:pStyle w:val="58Schlussteile0Abs"/>
      </w:pPr>
      <w:r w:rsidRPr="00053F0F">
        <w:t>‘For treatment plants, the identification number of the treatment plan shall be indicated in the register.’</w:t>
      </w:r>
    </w:p>
    <w:p w14:paraId="32A843B4" w14:textId="77777777" w:rsidR="00D00167" w:rsidRPr="00053F0F" w:rsidRDefault="00D00167" w:rsidP="001307A3">
      <w:pPr>
        <w:pStyle w:val="22NovAo2"/>
      </w:pPr>
      <w:r w:rsidRPr="00053F0F">
        <w:t xml:space="preserve">153. In § 51(2), in the third sentence after the words </w:t>
      </w:r>
      <w:r w:rsidRPr="00053F0F">
        <w:rPr>
          <w:i w:val="0"/>
        </w:rPr>
        <w:t>‘in accordance with § 37(4) subparagraph 9’</w:t>
      </w:r>
      <w:r w:rsidRPr="00053F0F">
        <w:t xml:space="preserve"> the words </w:t>
      </w:r>
      <w:r w:rsidRPr="00053F0F">
        <w:rPr>
          <w:i w:val="0"/>
        </w:rPr>
        <w:t xml:space="preserve"> ‘in addition to the application documents pursuant to § 39, insofar as these documents are necessary,’ are inserted</w:t>
      </w:r>
      <w:r w:rsidRPr="00053F0F">
        <w:t>.</w:t>
      </w:r>
    </w:p>
    <w:p w14:paraId="7C3A2A9A" w14:textId="77777777" w:rsidR="00D00167" w:rsidRPr="00053F0F" w:rsidRDefault="00D00167" w:rsidP="001307A3">
      <w:pPr>
        <w:pStyle w:val="21NovAo1"/>
      </w:pPr>
      <w:r w:rsidRPr="00053F0F">
        <w:t>154. In § 51(2) the fourth sentence shall read:</w:t>
      </w:r>
    </w:p>
    <w:p w14:paraId="5E814A75" w14:textId="77777777" w:rsidR="00D00167" w:rsidRPr="00053F0F" w:rsidRDefault="00D00167" w:rsidP="001307A3">
      <w:pPr>
        <w:pStyle w:val="23SatznachNovao"/>
      </w:pPr>
      <w:r w:rsidRPr="00053F0F">
        <w:t>‘Notifications pursuant to § 37(4) subparagraph 9 shall be notified by the authority by means of official decision, notifications pursuant to § 37(4) subparagraphs 5 to 7 and (4a) only upon request.’</w:t>
      </w:r>
    </w:p>
    <w:p w14:paraId="211255BA" w14:textId="77777777" w:rsidR="00D00167" w:rsidRPr="00053F0F" w:rsidRDefault="00D00167" w:rsidP="001307A3">
      <w:pPr>
        <w:pStyle w:val="22NovAo2"/>
      </w:pPr>
      <w:r w:rsidRPr="00053F0F">
        <w:t xml:space="preserve">155. In § 51(2), in the penultimate sentence after the number </w:t>
      </w:r>
      <w:r w:rsidRPr="00053F0F">
        <w:rPr>
          <w:i w:val="0"/>
        </w:rPr>
        <w:t>‘6’</w:t>
      </w:r>
      <w:r w:rsidRPr="00053F0F">
        <w:t xml:space="preserve">, the citation </w:t>
      </w:r>
      <w:r w:rsidRPr="00053F0F">
        <w:rPr>
          <w:i w:val="0"/>
        </w:rPr>
        <w:t>‘and subparagraph 9’</w:t>
      </w:r>
      <w:r w:rsidRPr="00053F0F">
        <w:t xml:space="preserve"> shall be added and in the last sentence after the number </w:t>
      </w:r>
      <w:r w:rsidRPr="00053F0F">
        <w:rPr>
          <w:i w:val="0"/>
        </w:rPr>
        <w:t>‘8’</w:t>
      </w:r>
      <w:r w:rsidRPr="00053F0F">
        <w:t xml:space="preserve"> the number </w:t>
      </w:r>
      <w:r w:rsidRPr="00053F0F">
        <w:rPr>
          <w:i w:val="0"/>
        </w:rPr>
        <w:t>‘ , 9’</w:t>
      </w:r>
      <w:r w:rsidRPr="00053F0F">
        <w:t xml:space="preserve"> shall be added.</w:t>
      </w:r>
    </w:p>
    <w:p w14:paraId="576F97A3" w14:textId="77777777" w:rsidR="00D00167" w:rsidRPr="00053F0F" w:rsidRDefault="00D00167" w:rsidP="001307A3">
      <w:pPr>
        <w:pStyle w:val="21NovAo1"/>
      </w:pPr>
      <w:r w:rsidRPr="00053F0F">
        <w:t>156. In § 65(1), the following final part shall be added:</w:t>
      </w:r>
    </w:p>
    <w:p w14:paraId="6F192499" w14:textId="77777777" w:rsidR="00D00167" w:rsidRPr="00053F0F" w:rsidRDefault="00D00167" w:rsidP="001307A3">
      <w:pPr>
        <w:pStyle w:val="58Schlussteile0Abs"/>
      </w:pPr>
      <w:r w:rsidRPr="00053F0F">
        <w:t>‘In the case of determinations in accordance with subparagraph 1 with regard to the state of the art for the prevention and retention of substances that can enter the water, and in the case of determinations in accordance with subparagraph 3a, agreement must be established with the Federal Minister of Agriculture, Regions and Tourism.’</w:t>
      </w:r>
    </w:p>
    <w:p w14:paraId="329E005D" w14:textId="77777777" w:rsidR="00D00167" w:rsidRPr="00053F0F" w:rsidRDefault="00D00167" w:rsidP="001307A3">
      <w:pPr>
        <w:pStyle w:val="21NovAo1"/>
      </w:pPr>
      <w:r w:rsidRPr="00053F0F">
        <w:t>157. The following sentence shall be added to § 67(1):</w:t>
      </w:r>
    </w:p>
    <w:p w14:paraId="7280B025" w14:textId="77777777" w:rsidR="00D00167" w:rsidRPr="00053F0F" w:rsidRDefault="00D00167" w:rsidP="001307A3">
      <w:pPr>
        <w:pStyle w:val="23SatznachNovao"/>
      </w:pPr>
      <w:r w:rsidRPr="00053F0F">
        <w:t>‘This application shall be made electronically via the register in accordance with § 22(1).’</w:t>
      </w:r>
    </w:p>
    <w:p w14:paraId="4DF27CC4" w14:textId="77777777" w:rsidR="00D00167" w:rsidRPr="00053F0F" w:rsidRDefault="00D00167" w:rsidP="001307A3">
      <w:pPr>
        <w:pStyle w:val="21NovAo1"/>
      </w:pPr>
      <w:r w:rsidRPr="00053F0F">
        <w:t>158. The following sentence shall be added to § 67(2):</w:t>
      </w:r>
    </w:p>
    <w:p w14:paraId="6AA958D2" w14:textId="77777777" w:rsidR="00D00167" w:rsidRPr="00053F0F" w:rsidRDefault="00D00167" w:rsidP="001307A3">
      <w:pPr>
        <w:pStyle w:val="23SatznachNovao"/>
      </w:pPr>
      <w:r w:rsidRPr="00053F0F">
        <w:t>‘This transmission may be made electronically in the event of the consent of the competent foreign authority concerned in accordance with Article 26(4) of the Waste Shipment Regulation.’</w:t>
      </w:r>
    </w:p>
    <w:p w14:paraId="7DC16686" w14:textId="77777777" w:rsidR="00D00167" w:rsidRPr="00053F0F" w:rsidRDefault="00D00167" w:rsidP="001307A3">
      <w:pPr>
        <w:pStyle w:val="21NovAo1"/>
      </w:pPr>
      <w:r w:rsidRPr="00053F0F">
        <w:t>159. In § 68(1), at the end of subparagraph 5, the word ‘</w:t>
      </w:r>
      <w:r w:rsidRPr="00053F0F">
        <w:rPr>
          <w:i w:val="0"/>
        </w:rPr>
        <w:t>and’</w:t>
      </w:r>
      <w:r w:rsidRPr="00053F0F">
        <w:t xml:space="preserve"> shall be deleted and the following subparagraph 5a shall be inserted after subparagraph 5:</w:t>
      </w:r>
    </w:p>
    <w:p w14:paraId="7F8714A4" w14:textId="77777777" w:rsidR="00D00167" w:rsidRPr="00053F0F" w:rsidRDefault="00D00167" w:rsidP="001307A3">
      <w:pPr>
        <w:pStyle w:val="52Aufzaehle1Ziffer"/>
      </w:pPr>
      <w:r w:rsidRPr="00053F0F">
        <w:tab/>
        <w:t>‘5a.</w:t>
      </w:r>
      <w:r w:rsidRPr="00053F0F">
        <w:tab/>
        <w:t>the evidence in accordance with § 69(10) AWG 2002;’</w:t>
      </w:r>
    </w:p>
    <w:p w14:paraId="7C2FE26B" w14:textId="77777777" w:rsidR="00D00167" w:rsidRPr="00053F0F" w:rsidRDefault="00D00167" w:rsidP="001307A3">
      <w:pPr>
        <w:pStyle w:val="21NovAo1"/>
      </w:pPr>
      <w:r w:rsidRPr="00053F0F">
        <w:t>160. § 68(1) last sentence shall read:</w:t>
      </w:r>
    </w:p>
    <w:p w14:paraId="540E130A" w14:textId="77777777" w:rsidR="00D00167" w:rsidRPr="00053F0F" w:rsidRDefault="00D00167" w:rsidP="001307A3">
      <w:pPr>
        <w:pStyle w:val="23SatznachNovao"/>
      </w:pPr>
      <w:r w:rsidRPr="00053F0F">
        <w:t>‘If the consent of the foreign competent authority concerned to transmit the notification by electronic means is not available, a written copy of the notification shall be sent separately for that authority.’</w:t>
      </w:r>
    </w:p>
    <w:p w14:paraId="3AFD3D53" w14:textId="77777777" w:rsidR="00D00167" w:rsidRPr="00053F0F" w:rsidRDefault="00D00167" w:rsidP="001307A3">
      <w:pPr>
        <w:pStyle w:val="21NovAo1"/>
      </w:pPr>
      <w:r w:rsidRPr="00053F0F">
        <w:t>161. In § 69 the following paragraph (7c) shall be inserted after paragraph (7b):</w:t>
      </w:r>
    </w:p>
    <w:p w14:paraId="20267910" w14:textId="77777777" w:rsidR="00D00167" w:rsidRPr="00053F0F" w:rsidRDefault="00D00167" w:rsidP="001307A3">
      <w:pPr>
        <w:pStyle w:val="51Abs"/>
      </w:pPr>
      <w:r w:rsidRPr="00053F0F">
        <w:t>‘(7c) The shipment of mixed, blended, or pre-treated waste (through the addition of other things or materials) from industrial processing processes of different waste producers or sites as well as of mixed, blended, or pre-treated waste from industrial processing processes of different waste key numbers in accordance with the Austrian List of Waste to Austria for the purpose of landfilling or for the purpose of solidification, stabilisation, or immobilisation prior to landfilling is not permitted. Excluded from this prohibition are mixed, blended or pre-treated waste up to 25 tonnes which is transported to Austria for technical experimental purposes with written notification and consent in accordance with the requirements of the Waste Shipment Regulation and is intended to be landfilled or solidified, stabilised or immobilised prior to landfill after completion of the experiments.’ The joint collection of waste of the same type and quality and with a comparable content of pollutants does not constitute mixing or blending within the meaning of this provision. The same quality shall be demonstrated in the notification procedure.’</w:t>
      </w:r>
    </w:p>
    <w:p w14:paraId="7EFF2177" w14:textId="77777777" w:rsidR="00D00167" w:rsidRPr="00053F0F" w:rsidRDefault="00D00167" w:rsidP="001307A3">
      <w:pPr>
        <w:pStyle w:val="21NovAo1"/>
      </w:pPr>
      <w:r w:rsidRPr="00053F0F">
        <w:t>162. § 69(10) shall read:</w:t>
      </w:r>
    </w:p>
    <w:p w14:paraId="1CB3DD73" w14:textId="77777777" w:rsidR="00D00167" w:rsidRPr="00053F0F" w:rsidRDefault="00D00167" w:rsidP="001307A3">
      <w:pPr>
        <w:pStyle w:val="51Abs"/>
      </w:pPr>
      <w:r w:rsidRPr="00053F0F">
        <w:t>‘(10) Transport of waste weighing in total more than ten tonnes with a transport distance by road of</w:t>
      </w:r>
    </w:p>
    <w:p w14:paraId="3B434B23" w14:textId="77777777" w:rsidR="00D00167" w:rsidRPr="00053F0F" w:rsidRDefault="00D00167" w:rsidP="001307A3">
      <w:pPr>
        <w:pStyle w:val="52Aufzaehle1Ziffer"/>
      </w:pPr>
      <w:r w:rsidRPr="00053F0F">
        <w:tab/>
        <w:t>1.</w:t>
      </w:r>
      <w:r w:rsidRPr="00053F0F">
        <w:tab/>
        <w:t>300 km in Austria from 1 January 2023 </w:t>
      </w:r>
    </w:p>
    <w:p w14:paraId="1FA646B3" w14:textId="77777777" w:rsidR="00D00167" w:rsidRPr="00053F0F" w:rsidRDefault="00D00167" w:rsidP="001307A3">
      <w:pPr>
        <w:pStyle w:val="52Aufzaehle1Ziffer"/>
      </w:pPr>
      <w:r w:rsidRPr="00053F0F">
        <w:tab/>
        <w:t>2.</w:t>
      </w:r>
      <w:r w:rsidRPr="00053F0F">
        <w:tab/>
        <w:t>200 km in Austria from 1 January 2024 </w:t>
      </w:r>
    </w:p>
    <w:p w14:paraId="48F2F15B" w14:textId="77777777" w:rsidR="00D00167" w:rsidRPr="00053F0F" w:rsidRDefault="00D00167" w:rsidP="001307A3">
      <w:pPr>
        <w:pStyle w:val="52Aufzaehle1Ziffer"/>
      </w:pPr>
      <w:r w:rsidRPr="00053F0F">
        <w:tab/>
        <w:t>3.</w:t>
      </w:r>
      <w:r w:rsidRPr="00053F0F">
        <w:tab/>
        <w:t>100 km in Austria from 1 January 2026,</w:t>
      </w:r>
    </w:p>
    <w:p w14:paraId="2B220FF8" w14:textId="77777777" w:rsidR="00D00167" w:rsidRPr="00053F0F" w:rsidRDefault="00D00167" w:rsidP="001307A3">
      <w:pPr>
        <w:pStyle w:val="58Schlussteile0Abs"/>
      </w:pPr>
      <w:r w:rsidRPr="00053F0F">
        <w:t xml:space="preserve">must be carried out by rail or by other means of transport with equivalent or less pollutant or greenhouse gas potential (e.g. propulsion through fuel cell or electric engine). This does not apply if it is proven that no corresponding capacities can be provided by rail or if, in the case of rail transport, the transport distance to be covered by road for the incoming and outgoing journey to and from one of the nearest loading points </w:t>
      </w:r>
      <w:r w:rsidRPr="00053F0F">
        <w:lastRenderedPageBreak/>
        <w:t>would amount to 25% or more in comparison with transport exclusively by road. The relevant evidence shall be carried during transport and shall be submitted to the authority on request. By 1 December 2022, the Federal Ministry for Climate Action, Environment, Energy, Mobility, Innovation and Technology, in coordination with the Austrian Chamber of Commerce, shall set up a digital platform that will enable offers for waste transport in rail freight transport to be queried and, if no corresponding capacity is available, confirmation of this to be provided within two working days. Only confirmation by the digital platform shall be considered as proof that no corresponding capacity can be provided. The Federal Minister for Climate Action, Environment, Energy, Mobility, Innovation and Technology shall evaluate the effectiveness of this arrangement by 31 December 2024.’ In the context of the evaluation, competition monitoring, in particular on the development of competition intensity, shall be carried out with the assistance of the Federal Competition Authority.’</w:t>
      </w:r>
    </w:p>
    <w:p w14:paraId="54CB63C0" w14:textId="77777777" w:rsidR="00D00167" w:rsidRPr="00053F0F" w:rsidRDefault="00D00167" w:rsidP="001307A3">
      <w:pPr>
        <w:pStyle w:val="21NovAo1"/>
      </w:pPr>
      <w:r w:rsidRPr="00053F0F">
        <w:t>163. The following § 72b including heading shall be added after § 72a:</w:t>
      </w:r>
    </w:p>
    <w:p w14:paraId="19BEA19B" w14:textId="77777777" w:rsidR="00D00167" w:rsidRPr="00053F0F" w:rsidRDefault="00D00167" w:rsidP="001307A3">
      <w:pPr>
        <w:pStyle w:val="45UeberschrPara"/>
      </w:pPr>
      <w:r w:rsidRPr="00053F0F">
        <w:t>‘Electronic notifications in the event of transboundary movements</w:t>
      </w:r>
    </w:p>
    <w:p w14:paraId="414A7D84" w14:textId="77777777" w:rsidR="00D00167" w:rsidRPr="00053F0F" w:rsidRDefault="00D00167" w:rsidP="001307A3">
      <w:pPr>
        <w:pStyle w:val="51Abs"/>
      </w:pPr>
      <w:r w:rsidRPr="00053F0F">
        <w:rPr>
          <w:rStyle w:val="991GldSymbol"/>
        </w:rPr>
        <w:t>§ 72b.</w:t>
      </w:r>
      <w:r w:rsidRPr="00053F0F">
        <w:t xml:space="preserve"> (1) Notifications pursuant to Article 16(b) of the Waste Shipment Regulation shall be transmitted electronically through the register in accordance with § 22(1) in the event of shipments from Austria.</w:t>
      </w:r>
    </w:p>
    <w:p w14:paraId="61BE125C" w14:textId="77777777" w:rsidR="00D00167" w:rsidRPr="00053F0F" w:rsidRDefault="00D00167" w:rsidP="001307A3">
      <w:pPr>
        <w:pStyle w:val="51Abs"/>
      </w:pPr>
      <w:r w:rsidRPr="00053F0F">
        <w:t>(2) Notifications pursuant to Article 15(c) and (d) and Article 16(d) and (e) of the Waste Shipment Regulation shall be transmitted electronically through the register in accordance with § 22(1) in the event of shipments to Austria.</w:t>
      </w:r>
    </w:p>
    <w:p w14:paraId="53D3325B" w14:textId="77777777" w:rsidR="00D00167" w:rsidRPr="00053F0F" w:rsidRDefault="00D00167" w:rsidP="001307A3">
      <w:pPr>
        <w:pStyle w:val="51Abs"/>
      </w:pPr>
      <w:r w:rsidRPr="00053F0F">
        <w:t xml:space="preserve">(3) Anyone who moves waste out of Austria must report the amount of recycled waste and waste prepared for re-use to the Federal Minister for Climate Action, Environment, Energy, Mobility, Innovation and Technology according to the specifications for the calculation according to </w:t>
      </w:r>
      <w:r w:rsidRPr="00053F0F">
        <w:rPr>
          <w:b/>
        </w:rPr>
        <w:t>Annex 1a</w:t>
      </w:r>
      <w:r w:rsidRPr="00053F0F">
        <w:t>. If established, the notification shall be made through the register in accordance with § 22.’</w:t>
      </w:r>
    </w:p>
    <w:p w14:paraId="683FAC37" w14:textId="77777777" w:rsidR="00D00167" w:rsidRPr="00053F0F" w:rsidRDefault="00D00167" w:rsidP="001307A3">
      <w:pPr>
        <w:pStyle w:val="22NovAo2"/>
      </w:pPr>
      <w:r w:rsidRPr="00053F0F">
        <w:t xml:space="preserve">164. In § 73(3) the wording </w:t>
      </w:r>
      <w:r w:rsidRPr="00053F0F">
        <w:rPr>
          <w:i w:val="0"/>
        </w:rPr>
        <w:t>‘and commercially’</w:t>
      </w:r>
      <w:r w:rsidRPr="00053F0F">
        <w:t xml:space="preserve"> shall be deleted.</w:t>
      </w:r>
    </w:p>
    <w:p w14:paraId="6DBEAE0B" w14:textId="77777777" w:rsidR="00D00167" w:rsidRPr="00053F0F" w:rsidRDefault="00D00167" w:rsidP="001307A3">
      <w:pPr>
        <w:pStyle w:val="22NovAo2"/>
      </w:pPr>
      <w:r w:rsidRPr="00053F0F">
        <w:t xml:space="preserve">165. In § 75(2), the citation </w:t>
      </w:r>
      <w:r w:rsidRPr="00053F0F">
        <w:rPr>
          <w:i w:val="0"/>
        </w:rPr>
        <w:t>‘, § 13j, §§ 13 m to 13q, § 14b, §14c, §15(9) and § 69(10)’</w:t>
      </w:r>
      <w:r w:rsidRPr="00053F0F">
        <w:t xml:space="preserve"> shall be added after the citation </w:t>
      </w:r>
      <w:r w:rsidRPr="00053F0F">
        <w:rPr>
          <w:i w:val="0"/>
        </w:rPr>
        <w:t>‘13f’</w:t>
      </w:r>
      <w:r w:rsidRPr="00053F0F">
        <w:t xml:space="preserve">, and the citation </w:t>
      </w:r>
      <w:r w:rsidRPr="00053F0F">
        <w:rPr>
          <w:i w:val="0"/>
        </w:rPr>
        <w:t>‘and § 14a’</w:t>
      </w:r>
      <w:r w:rsidRPr="00053F0F">
        <w:t xml:space="preserve"> shall be added after the citation </w:t>
      </w:r>
      <w:r w:rsidRPr="00053F0F">
        <w:rPr>
          <w:i w:val="0"/>
        </w:rPr>
        <w:t>‘§14’</w:t>
      </w:r>
      <w:r w:rsidRPr="00053F0F">
        <w:t>.</w:t>
      </w:r>
    </w:p>
    <w:p w14:paraId="4727C3B2" w14:textId="77777777" w:rsidR="00D00167" w:rsidRPr="00053F0F" w:rsidRDefault="00D00167" w:rsidP="001307A3">
      <w:pPr>
        <w:pStyle w:val="21NovAo1"/>
      </w:pPr>
      <w:r w:rsidRPr="00053F0F">
        <w:t>166. The following paragraph (8) shall be added to § 75:</w:t>
      </w:r>
    </w:p>
    <w:p w14:paraId="5B8B6C7D" w14:textId="77777777" w:rsidR="00D00167" w:rsidRPr="00053F0F" w:rsidRDefault="00D00167" w:rsidP="001307A3">
      <w:pPr>
        <w:pStyle w:val="51Abs"/>
      </w:pPr>
      <w:r w:rsidRPr="00053F0F">
        <w:t>‘(8) The Federal Minister for Climate Action, Environment, Energy, Mobility, Innovation and Technology is the competent authority responsible for market surveillance in the area of the ordinances referred to in § 14. In the case of products originating in third countries entering the Union market, the customs authority shall, within the scope of its area of responsibility, participate in this respect, in accordance with Chapter VII of Regulation (EU) 2019/1020 on market surveillance and compliance of products and amending Directive 2004/42/EC and Regulations (EC) No 765/2008 and (EU) No 305/2011, OJ L 169, 25.06.2019, p. 1.’</w:t>
      </w:r>
    </w:p>
    <w:p w14:paraId="0ECDD5AC" w14:textId="77777777" w:rsidR="00D00167" w:rsidRPr="00053F0F" w:rsidRDefault="00D00167" w:rsidP="001307A3">
      <w:pPr>
        <w:pStyle w:val="22NovAo2"/>
      </w:pPr>
      <w:r w:rsidRPr="00053F0F">
        <w:t xml:space="preserve">167. In § 75b(1), the words </w:t>
      </w:r>
      <w:r w:rsidRPr="00053F0F">
        <w:rPr>
          <w:i w:val="0"/>
        </w:rPr>
        <w:t>‘the governor,’</w:t>
      </w:r>
      <w:r w:rsidRPr="00053F0F">
        <w:t xml:space="preserve"> shall be inserted after the words </w:t>
      </w:r>
      <w:r w:rsidRPr="00053F0F">
        <w:rPr>
          <w:i w:val="0"/>
        </w:rPr>
        <w:t>‘the district administrative authority,’</w:t>
      </w:r>
      <w:r w:rsidRPr="00053F0F">
        <w:t>.</w:t>
      </w:r>
    </w:p>
    <w:p w14:paraId="098AEE4C" w14:textId="77777777" w:rsidR="00D00167" w:rsidRPr="00053F0F" w:rsidRDefault="00D00167" w:rsidP="001307A3">
      <w:pPr>
        <w:pStyle w:val="22NovAo2"/>
      </w:pPr>
      <w:r w:rsidRPr="00053F0F">
        <w:t xml:space="preserve">168. In § 75b(1) subparagraph 1 letter b, after the word </w:t>
      </w:r>
      <w:r w:rsidRPr="00053F0F">
        <w:rPr>
          <w:i w:val="0"/>
        </w:rPr>
        <w:t>‘immediately’</w:t>
      </w:r>
      <w:r w:rsidRPr="00053F0F">
        <w:t xml:space="preserve"> the words </w:t>
      </w:r>
      <w:r w:rsidRPr="00053F0F">
        <w:rPr>
          <w:i w:val="0"/>
        </w:rPr>
        <w:t>‘before the end of the official check’</w:t>
      </w:r>
      <w:r w:rsidRPr="00053F0F">
        <w:t xml:space="preserve"> shall be inserted.</w:t>
      </w:r>
    </w:p>
    <w:p w14:paraId="31E47FAD" w14:textId="77777777" w:rsidR="00D00167" w:rsidRPr="00053F0F" w:rsidRDefault="00D00167" w:rsidP="001307A3">
      <w:pPr>
        <w:pStyle w:val="21NovAo1"/>
      </w:pPr>
      <w:r w:rsidRPr="00053F0F">
        <w:t>169. The following sentence shall be added to § 75b(1):</w:t>
      </w:r>
    </w:p>
    <w:p w14:paraId="2602CDD1" w14:textId="77777777" w:rsidR="00D00167" w:rsidRPr="00053F0F" w:rsidRDefault="00D00167" w:rsidP="001307A3">
      <w:pPr>
        <w:pStyle w:val="23SatznachNovao"/>
      </w:pPr>
      <w:r w:rsidRPr="00053F0F">
        <w:t>‘If neither the person in power, the controller or the owner of the treatment plant are present, the certificate of temporary seizure shall be delivered by means of an on-site notice or by means of a notice on the official bulletin board; the temporary seizure shall take effect immediately in this case.’</w:t>
      </w:r>
    </w:p>
    <w:p w14:paraId="549E86B8" w14:textId="77777777" w:rsidR="00D00167" w:rsidRPr="00053F0F" w:rsidRDefault="00D00167" w:rsidP="001307A3">
      <w:pPr>
        <w:pStyle w:val="22NovAo2"/>
      </w:pPr>
      <w:r w:rsidRPr="00053F0F">
        <w:t xml:space="preserve">170. In § 75b(2) the words </w:t>
      </w:r>
      <w:r w:rsidRPr="00053F0F">
        <w:rPr>
          <w:i w:val="0"/>
        </w:rPr>
        <w:t>‘to order the seizure by official decision’</w:t>
      </w:r>
      <w:r w:rsidRPr="00053F0F">
        <w:t xml:space="preserve"> shall be replaced by the words </w:t>
      </w:r>
      <w:r w:rsidRPr="00053F0F">
        <w:rPr>
          <w:i w:val="0"/>
        </w:rPr>
        <w:t>‘to issue an official decision ordering the seizure’</w:t>
      </w:r>
      <w:r w:rsidRPr="00053F0F">
        <w:t>.</w:t>
      </w:r>
    </w:p>
    <w:p w14:paraId="60A318BC" w14:textId="77777777" w:rsidR="00D00167" w:rsidRPr="00053F0F" w:rsidRDefault="00D00167" w:rsidP="001307A3">
      <w:pPr>
        <w:pStyle w:val="21NovAo1"/>
      </w:pPr>
      <w:r w:rsidRPr="00053F0F">
        <w:t>171. The following paragraphs (26) and (27) shall be added to § 78:</w:t>
      </w:r>
    </w:p>
    <w:p w14:paraId="6BF8C09B" w14:textId="77777777" w:rsidR="00D00167" w:rsidRPr="00053F0F" w:rsidRDefault="00D00167" w:rsidP="001307A3">
      <w:pPr>
        <w:pStyle w:val="51Abs"/>
      </w:pPr>
      <w:r w:rsidRPr="00053F0F">
        <w:t>‘(26) If the activity of collecting and treating non-hazardous waste or asbestos cement is not carried out by a natural person at the time of the entry into force of the Federal Act, BGBl. I No 200/2021, and a responsible person has yet to be named who fulfils the criteria of § 26(1) subparagraphs 1 to 3, a responsible person pursuant to § 26(6) shall be named to the authority by 1 June 2022.’</w:t>
      </w:r>
    </w:p>
    <w:p w14:paraId="4101F21F" w14:textId="77777777" w:rsidR="00D00167" w:rsidRPr="00053F0F" w:rsidRDefault="00D00167" w:rsidP="001307A3">
      <w:pPr>
        <w:pStyle w:val="51Abs"/>
      </w:pPr>
      <w:r w:rsidRPr="00053F0F">
        <w:lastRenderedPageBreak/>
        <w:t>(27) Residual stocks of beverages in single-use plastic or metal packaging on which no deposit has been charged in accordance with § 14c(1) in conjunction with the Ordinance pursuant to § 14c(2) may be sold until the end of 31 December 2025.’</w:t>
      </w:r>
    </w:p>
    <w:p w14:paraId="02B253D3" w14:textId="77777777" w:rsidR="00D00167" w:rsidRPr="00053F0F" w:rsidRDefault="00D00167" w:rsidP="001307A3">
      <w:pPr>
        <w:pStyle w:val="22NovAo2"/>
      </w:pPr>
      <w:r w:rsidRPr="00053F0F">
        <w:t xml:space="preserve">172. In § 79(1), the citation </w:t>
      </w:r>
      <w:r w:rsidRPr="00053F0F">
        <w:rPr>
          <w:i w:val="0"/>
        </w:rPr>
        <w:t>‘§ 15(1), (3) or (4)’</w:t>
      </w:r>
      <w:r w:rsidRPr="00053F0F">
        <w:t xml:space="preserve"> shall be replaced in subparagraph 1 by the citation </w:t>
      </w:r>
      <w:r w:rsidRPr="00053F0F">
        <w:rPr>
          <w:i w:val="0"/>
        </w:rPr>
        <w:t>‘§ 15(1), (3), (4) or (4b)’</w:t>
      </w:r>
      <w:r w:rsidRPr="00053F0F">
        <w:t>.</w:t>
      </w:r>
    </w:p>
    <w:p w14:paraId="0E4680D9" w14:textId="77777777" w:rsidR="00D00167" w:rsidRPr="00053F0F" w:rsidRDefault="00D00167" w:rsidP="001307A3">
      <w:pPr>
        <w:pStyle w:val="21NovAo1"/>
      </w:pPr>
      <w:r w:rsidRPr="00053F0F">
        <w:t>173. § 79(1) subparagraph 5 shall be worded as follows:</w:t>
      </w:r>
    </w:p>
    <w:p w14:paraId="41C9CB58" w14:textId="77777777" w:rsidR="00D00167" w:rsidRPr="00053F0F" w:rsidRDefault="00D00167" w:rsidP="001307A3">
      <w:pPr>
        <w:pStyle w:val="52Aufzaehle1Ziffer"/>
      </w:pPr>
      <w:r w:rsidRPr="00053F0F">
        <w:tab/>
        <w:t>‘5.</w:t>
      </w:r>
      <w:r w:rsidRPr="00053F0F">
        <w:tab/>
        <w:t>treats waste contrary to § 16(4) or handles waste contrary to the provisions of Article 7 EU POPs Regulation,’</w:t>
      </w:r>
    </w:p>
    <w:p w14:paraId="758AB686" w14:textId="77777777" w:rsidR="00D00167" w:rsidRPr="00053F0F" w:rsidRDefault="00D00167" w:rsidP="001307A3">
      <w:pPr>
        <w:pStyle w:val="21NovAo1"/>
      </w:pPr>
      <w:r w:rsidRPr="00053F0F">
        <w:t>174. In § 79(1), the following subparagraph 7c shall be inserted after subparagraph 7b:</w:t>
      </w:r>
    </w:p>
    <w:p w14:paraId="65891E6D" w14:textId="77777777" w:rsidR="00D00167" w:rsidRPr="00053F0F" w:rsidRDefault="00D00167" w:rsidP="001307A3">
      <w:pPr>
        <w:pStyle w:val="52Aufzaehle1Ziffer"/>
      </w:pPr>
      <w:r w:rsidRPr="00053F0F">
        <w:tab/>
        <w:t>‘7c.</w:t>
      </w:r>
      <w:r w:rsidRPr="00053F0F">
        <w:tab/>
        <w:t>contrary to § 28b does not carry out separate collection,’</w:t>
      </w:r>
    </w:p>
    <w:p w14:paraId="58611D3A" w14:textId="77777777" w:rsidR="00D00167" w:rsidRPr="00053F0F" w:rsidRDefault="00D00167" w:rsidP="001307A3">
      <w:pPr>
        <w:pStyle w:val="22NovAo2"/>
      </w:pPr>
      <w:r w:rsidRPr="00053F0F">
        <w:t xml:space="preserve">175. In § 79(1) subparagraph 15a, the words </w:t>
      </w:r>
      <w:r w:rsidRPr="00053F0F">
        <w:rPr>
          <w:i w:val="0"/>
        </w:rPr>
        <w:t>‘or 7c’</w:t>
      </w:r>
      <w:r w:rsidRPr="00053F0F">
        <w:t xml:space="preserve"> shall be inserted after the citation </w:t>
      </w:r>
      <w:r w:rsidRPr="00053F0F">
        <w:rPr>
          <w:i w:val="0"/>
        </w:rPr>
        <w:t>‘§ 69(7)’</w:t>
      </w:r>
      <w:r w:rsidRPr="00053F0F">
        <w:t>.</w:t>
      </w:r>
    </w:p>
    <w:p w14:paraId="20AB2DE9" w14:textId="77777777" w:rsidR="00D00167" w:rsidRPr="00053F0F" w:rsidRDefault="00D00167" w:rsidP="001307A3">
      <w:pPr>
        <w:pStyle w:val="22NovAo2"/>
      </w:pPr>
      <w:r w:rsidRPr="00053F0F">
        <w:t xml:space="preserve">176. In § 79(1) subparagraph 15b, the citation </w:t>
      </w:r>
      <w:r w:rsidRPr="00053F0F">
        <w:rPr>
          <w:i w:val="0"/>
        </w:rPr>
        <w:t xml:space="preserve">‘Article 2 point 35 letter a, c or e’ </w:t>
      </w:r>
      <w:r w:rsidRPr="00053F0F">
        <w:t xml:space="preserve">shall be replaced by the citation </w:t>
      </w:r>
      <w:r w:rsidRPr="00053F0F">
        <w:rPr>
          <w:i w:val="0"/>
        </w:rPr>
        <w:t>‘Article 2 point 35 letter a, c, e or g point (iii)’</w:t>
      </w:r>
      <w:r w:rsidRPr="00053F0F">
        <w:t>.</w:t>
      </w:r>
    </w:p>
    <w:p w14:paraId="620D1670" w14:textId="77777777" w:rsidR="00D00167" w:rsidRPr="00053F0F" w:rsidRDefault="00D00167" w:rsidP="001307A3">
      <w:pPr>
        <w:pStyle w:val="22NovAo2"/>
      </w:pPr>
      <w:r w:rsidRPr="00053F0F">
        <w:t xml:space="preserve">177. In § 79(2) subparagraph 1, the citation </w:t>
      </w:r>
      <w:r w:rsidRPr="00053F0F">
        <w:rPr>
          <w:i w:val="0"/>
        </w:rPr>
        <w:t>‘, § 14a, § 14c’</w:t>
      </w:r>
      <w:r w:rsidRPr="00053F0F">
        <w:t xml:space="preserve"> shall be inserted after the citation </w:t>
      </w:r>
      <w:r w:rsidRPr="00053F0F">
        <w:rPr>
          <w:i w:val="0"/>
        </w:rPr>
        <w:t>‘§ 14(1) or (2b)’</w:t>
      </w:r>
      <w:r w:rsidRPr="00053F0F">
        <w:t>.</w:t>
      </w:r>
    </w:p>
    <w:p w14:paraId="2B22BBE0" w14:textId="77777777" w:rsidR="00D00167" w:rsidRPr="00053F0F" w:rsidRDefault="00D00167" w:rsidP="001307A3">
      <w:pPr>
        <w:pStyle w:val="21NovAo1"/>
      </w:pPr>
      <w:r w:rsidRPr="00053F0F">
        <w:t>178. In § 79(2), subparagraphs 2a and 2b shall be replaced by the following subparagraphs 2a to 2ba:</w:t>
      </w:r>
    </w:p>
    <w:p w14:paraId="6E8E5D82" w14:textId="77777777" w:rsidR="00D00167" w:rsidRPr="00053F0F" w:rsidRDefault="00D00167" w:rsidP="001307A3">
      <w:pPr>
        <w:pStyle w:val="52Aufzaehle1Ziffer"/>
      </w:pPr>
      <w:r w:rsidRPr="00053F0F">
        <w:tab/>
        <w:t>‘2a.</w:t>
      </w:r>
      <w:r w:rsidRPr="00053F0F">
        <w:tab/>
        <w:t>contrary to § 12b(1) does not appoint an authorised representative,</w:t>
      </w:r>
    </w:p>
    <w:p w14:paraId="66A63BF6" w14:textId="77777777" w:rsidR="00D00167" w:rsidRPr="00053F0F" w:rsidRDefault="00D00167" w:rsidP="001307A3">
      <w:pPr>
        <w:pStyle w:val="52Aufzaehle1Ziffer"/>
      </w:pPr>
      <w:r w:rsidRPr="00053F0F">
        <w:tab/>
        <w:t xml:space="preserve">2aa. </w:t>
      </w:r>
      <w:r w:rsidRPr="00053F0F">
        <w:tab/>
        <w:t>contrary to § 12c(1) does not ensure that producers or primary obligated entities comply with the requirements of § 13a(1) and the respective requirements of an ordinance pursuant to § 14(1) concerning collection and recovery and the obligation to participate in a collection and recovery system pursuant to § 13a(3) and (4) and § 13g(2), or, contrary to § 12c(1), does not exclude the respective producer or primary obligated entity from using the electronic marketplace;</w:t>
      </w:r>
    </w:p>
    <w:p w14:paraId="12573066" w14:textId="77777777" w:rsidR="00D00167" w:rsidRPr="00053F0F" w:rsidRDefault="00D00167" w:rsidP="001307A3">
      <w:pPr>
        <w:pStyle w:val="52Aufzaehle1Ziffer"/>
      </w:pPr>
      <w:r w:rsidRPr="00053F0F">
        <w:tab/>
        <w:t>2ab.</w:t>
      </w:r>
      <w:r w:rsidRPr="00053F0F">
        <w:tab/>
        <w:t>contrary to § 12c(2) does not ensure that producers comply with the requirements of § 13a(1) concerning collection and recovery or the obligation to participate in a collection and recovery system pursuant to § 13a(3) and § 13g(2) or, contrary to § 12c(2), does not refrain from storage, packaging, addressing, or shipping,</w:t>
      </w:r>
    </w:p>
    <w:p w14:paraId="35E87F57" w14:textId="77777777" w:rsidR="00D00167" w:rsidRPr="00053F0F" w:rsidRDefault="00D00167" w:rsidP="001307A3">
      <w:pPr>
        <w:pStyle w:val="52Aufzaehle1Ziffer"/>
      </w:pPr>
      <w:r w:rsidRPr="00053F0F">
        <w:tab/>
        <w:t>2b.</w:t>
      </w:r>
      <w:r w:rsidRPr="00053F0F">
        <w:tab/>
        <w:t>contrary to § 13a(1) does not adequately set up collection points or does not accept WEEE or appliance batteries or accumulators at these collection points free of charge,</w:t>
      </w:r>
    </w:p>
    <w:p w14:paraId="3369EE9E" w14:textId="77777777" w:rsidR="00D00167" w:rsidRPr="00053F0F" w:rsidRDefault="00D00167" w:rsidP="001307A3">
      <w:pPr>
        <w:pStyle w:val="52Aufzaehle1Ziffer"/>
      </w:pPr>
      <w:r w:rsidRPr="00053F0F">
        <w:tab/>
        <w:t>2ba.</w:t>
      </w:r>
      <w:r w:rsidRPr="00053F0F">
        <w:tab/>
        <w:t>contrary to § 13a(3) or (7) or § 13g(2) to (4) or § 13i does not participate in a collection and recovery system or participates insufficiently,’</w:t>
      </w:r>
    </w:p>
    <w:p w14:paraId="01F3FE37" w14:textId="77777777" w:rsidR="00D00167" w:rsidRPr="00053F0F" w:rsidRDefault="00D00167" w:rsidP="001307A3">
      <w:pPr>
        <w:pStyle w:val="21NovAo1"/>
      </w:pPr>
      <w:r w:rsidRPr="00053F0F">
        <w:t>179. In § 79(2), the following subparagraphs 2d and 2e shall be inserted after subparagraph 2c:</w:t>
      </w:r>
    </w:p>
    <w:p w14:paraId="086C3D28" w14:textId="77777777" w:rsidR="00D00167" w:rsidRPr="00053F0F" w:rsidRDefault="00D00167" w:rsidP="001307A3">
      <w:pPr>
        <w:pStyle w:val="52Aufzaehle1Ziffer"/>
      </w:pPr>
      <w:r w:rsidRPr="00053F0F">
        <w:tab/>
        <w:t>‘2d.</w:t>
      </w:r>
      <w:r w:rsidRPr="00053F0F">
        <w:tab/>
        <w:t>contrary to § 13n places single-use plastic products or contrary to § 13o places oxo-degradable plastic products on the market,</w:t>
      </w:r>
    </w:p>
    <w:p w14:paraId="3B72CB5A" w14:textId="77777777" w:rsidR="00D00167" w:rsidRPr="00053F0F" w:rsidRDefault="00D00167" w:rsidP="001307A3">
      <w:pPr>
        <w:pStyle w:val="52Aufzaehle1Ziffer"/>
      </w:pPr>
      <w:r w:rsidRPr="00053F0F">
        <w:tab/>
        <w:t>2e.</w:t>
      </w:r>
      <w:r w:rsidRPr="00053F0F">
        <w:tab/>
        <w:t>contrary to § 14b(2), (3) or (4) does not offer the respective beverage category at a sales outlet in reusable packaging to a sufficient extent or contrary to § 14b(4a) does not sell beverages in reusable packaging to a sufficient extent,’</w:t>
      </w:r>
    </w:p>
    <w:p w14:paraId="3DEFFF6C" w14:textId="77777777" w:rsidR="00D00167" w:rsidRPr="00053F0F" w:rsidRDefault="00D00167" w:rsidP="001307A3">
      <w:pPr>
        <w:pStyle w:val="22NovAo2"/>
      </w:pPr>
      <w:r w:rsidRPr="00053F0F">
        <w:t>180. In § 79(2), the citation ‘</w:t>
      </w:r>
      <w:r w:rsidRPr="00053F0F">
        <w:rPr>
          <w:i w:val="0"/>
        </w:rPr>
        <w:t>§ 15(1), (3) or (4)’</w:t>
      </w:r>
      <w:r w:rsidRPr="00053F0F">
        <w:t xml:space="preserve"> shall be replaced in subparagraph 3 by the citation </w:t>
      </w:r>
      <w:r w:rsidRPr="00053F0F">
        <w:rPr>
          <w:i w:val="0"/>
        </w:rPr>
        <w:t>‘§ 15(1), (3), (4) or (4b)’</w:t>
      </w:r>
      <w:r w:rsidRPr="00053F0F">
        <w:t>.</w:t>
      </w:r>
    </w:p>
    <w:p w14:paraId="3B26A495" w14:textId="77777777" w:rsidR="00D00167" w:rsidRPr="00053F0F" w:rsidRDefault="00D00167" w:rsidP="001307A3">
      <w:pPr>
        <w:pStyle w:val="21NovAo1"/>
      </w:pPr>
      <w:r w:rsidRPr="00053F0F">
        <w:t>181. In § 79(2), the following subparagraph 23a shall be inserted after subparagraph 23:</w:t>
      </w:r>
    </w:p>
    <w:p w14:paraId="5484B381" w14:textId="77777777" w:rsidR="00D00167" w:rsidRPr="00053F0F" w:rsidRDefault="00D00167" w:rsidP="001307A3">
      <w:pPr>
        <w:pStyle w:val="52Aufzaehle1Ziffer"/>
      </w:pPr>
      <w:r w:rsidRPr="00053F0F">
        <w:tab/>
        <w:t>‘23a.</w:t>
      </w:r>
      <w:r w:rsidRPr="00053F0F">
        <w:tab/>
        <w:t>carries out transports contrary to the requirements of § 15(9) or § 69(10),’</w:t>
      </w:r>
      <w:r w:rsidRPr="00053F0F">
        <w:tab/>
      </w:r>
    </w:p>
    <w:p w14:paraId="01E751BB" w14:textId="77777777" w:rsidR="00D00167" w:rsidRPr="00053F0F" w:rsidRDefault="00D00167" w:rsidP="001307A3">
      <w:pPr>
        <w:pStyle w:val="21NovAo1"/>
      </w:pPr>
      <w:r w:rsidRPr="00053F0F">
        <w:t>182. In § 79(2), the following sentence shall be added in the final part before the full stop:</w:t>
      </w:r>
    </w:p>
    <w:p w14:paraId="22371BB2" w14:textId="77777777" w:rsidR="00D00167" w:rsidRPr="00053F0F" w:rsidRDefault="00D00167" w:rsidP="001307A3">
      <w:pPr>
        <w:pStyle w:val="23SatznachNovao"/>
      </w:pPr>
      <w:r w:rsidRPr="00053F0F">
        <w:t>„ ; however, anyone who commits an administrative offence by not selling beverages to a sufficient extent in reusable packaging contrary to § 14b(4) (point 2e) shall be fined up to EUR 4,500 for companies having up to 10 outlets, up to EUR 50,000 for companies having up to 500 outlets and up to EUR 100,000 for companies having over 500 outlets’</w:t>
      </w:r>
    </w:p>
    <w:p w14:paraId="372E4E50" w14:textId="77777777" w:rsidR="00D00167" w:rsidRPr="00053F0F" w:rsidRDefault="00D00167" w:rsidP="001307A3">
      <w:pPr>
        <w:pStyle w:val="22NovAo2"/>
      </w:pPr>
      <w:r w:rsidRPr="00053F0F">
        <w:t xml:space="preserve">183. In § 79(3), the citation </w:t>
      </w:r>
      <w:r w:rsidRPr="00053F0F">
        <w:rPr>
          <w:i w:val="0"/>
        </w:rPr>
        <w:t>‘§ 5(4)’</w:t>
      </w:r>
      <w:r w:rsidRPr="00053F0F">
        <w:t xml:space="preserve"> in subparagraph 1 shall be replaced by the citation </w:t>
      </w:r>
      <w:r w:rsidRPr="00053F0F">
        <w:rPr>
          <w:i w:val="0"/>
        </w:rPr>
        <w:t>‘§ 2(3a), § 5(1a), (4)’</w:t>
      </w:r>
      <w:r w:rsidRPr="00053F0F">
        <w:t>.</w:t>
      </w:r>
    </w:p>
    <w:p w14:paraId="067F2AF5" w14:textId="77777777" w:rsidR="00D00167" w:rsidRPr="00053F0F" w:rsidRDefault="00D00167" w:rsidP="001307A3">
      <w:pPr>
        <w:pStyle w:val="22NovAo2"/>
      </w:pPr>
      <w:r w:rsidRPr="00053F0F">
        <w:t xml:space="preserve">184. In § 79(3), the citation </w:t>
      </w:r>
      <w:r w:rsidRPr="00053F0F">
        <w:rPr>
          <w:i w:val="0"/>
        </w:rPr>
        <w:t>‘§ 13, § 13a(1b), (3), (4) or (4a), § 13g(3) or (4)’</w:t>
      </w:r>
      <w:r w:rsidRPr="00053F0F">
        <w:t xml:space="preserve"> in subparagraph 1 shall be replaced by the citation </w:t>
      </w:r>
      <w:r w:rsidRPr="00053F0F">
        <w:rPr>
          <w:i w:val="0"/>
        </w:rPr>
        <w:t>‘§ 12b(3), § 13 and 13a(4), (5) or (6), § 13g(3) to (5)’</w:t>
      </w:r>
      <w:r w:rsidRPr="00053F0F">
        <w:t>.</w:t>
      </w:r>
    </w:p>
    <w:p w14:paraId="579FAEF3" w14:textId="77777777" w:rsidR="00D00167" w:rsidRPr="00053F0F" w:rsidRDefault="00D00167" w:rsidP="001307A3">
      <w:pPr>
        <w:pStyle w:val="22NovAo2"/>
      </w:pPr>
      <w:r w:rsidRPr="00053F0F">
        <w:lastRenderedPageBreak/>
        <w:t xml:space="preserve">185. In § 79(3) subparagraph 1, the citation </w:t>
      </w:r>
      <w:r w:rsidRPr="00053F0F">
        <w:rPr>
          <w:i w:val="0"/>
        </w:rPr>
        <w:t>‘, § 14a(1) subparagraph 11, § 14b(6)’</w:t>
      </w:r>
      <w:r w:rsidRPr="00053F0F">
        <w:t xml:space="preserve"> shall be inserted after the citation </w:t>
      </w:r>
      <w:r w:rsidRPr="00053F0F">
        <w:rPr>
          <w:i w:val="0"/>
        </w:rPr>
        <w:t>‘§ 14(2b)’</w:t>
      </w:r>
      <w:r w:rsidRPr="00053F0F">
        <w:t>.</w:t>
      </w:r>
    </w:p>
    <w:p w14:paraId="24079817" w14:textId="77777777" w:rsidR="00D00167" w:rsidRPr="00053F0F" w:rsidRDefault="00D00167" w:rsidP="001307A3">
      <w:pPr>
        <w:pStyle w:val="22NovAo2"/>
      </w:pPr>
      <w:r w:rsidRPr="00053F0F">
        <w:t xml:space="preserve">186. In § 79(3), the citation </w:t>
      </w:r>
      <w:r w:rsidRPr="00053F0F">
        <w:rPr>
          <w:i w:val="0"/>
        </w:rPr>
        <w:t>‘§17(1), (3), (4) or (5)’</w:t>
      </w:r>
      <w:r w:rsidRPr="00053F0F">
        <w:t xml:space="preserve"> shall be replaced in subparagraph 1 by the citation </w:t>
      </w:r>
      <w:r w:rsidRPr="00053F0F">
        <w:rPr>
          <w:i w:val="0"/>
        </w:rPr>
        <w:t>‘§ 17(1), (3), (4), (5) or (6)’</w:t>
      </w:r>
      <w:r w:rsidRPr="00053F0F">
        <w:t>.</w:t>
      </w:r>
    </w:p>
    <w:p w14:paraId="52626ED7" w14:textId="77777777" w:rsidR="00D00167" w:rsidRPr="00053F0F" w:rsidRDefault="00D00167" w:rsidP="001307A3">
      <w:pPr>
        <w:pStyle w:val="22NovAo2"/>
      </w:pPr>
      <w:r w:rsidRPr="00053F0F">
        <w:t>187. In § 79(3), the citation ‘</w:t>
      </w:r>
      <w:r w:rsidRPr="00053F0F">
        <w:rPr>
          <w:i w:val="0"/>
        </w:rPr>
        <w:t>§ 18(3), (4) or (5)’</w:t>
      </w:r>
      <w:r w:rsidRPr="00053F0F">
        <w:t xml:space="preserve"> shall be replaced in subparagraph 1 by the citation </w:t>
      </w:r>
      <w:r w:rsidRPr="00053F0F">
        <w:rPr>
          <w:i w:val="0"/>
        </w:rPr>
        <w:t>‘§ 18(3), (4), (5), (7) or (8)’</w:t>
      </w:r>
      <w:r w:rsidRPr="00053F0F">
        <w:t>.</w:t>
      </w:r>
    </w:p>
    <w:p w14:paraId="254308B2" w14:textId="77777777" w:rsidR="00D00167" w:rsidRPr="00053F0F" w:rsidRDefault="00D00167" w:rsidP="001307A3">
      <w:pPr>
        <w:pStyle w:val="22NovAo2"/>
      </w:pPr>
      <w:r w:rsidRPr="00053F0F">
        <w:t xml:space="preserve">188. In § 79(3), the wording </w:t>
      </w:r>
      <w:r w:rsidRPr="00053F0F">
        <w:rPr>
          <w:i w:val="0"/>
        </w:rPr>
        <w:t>‘and 6a’</w:t>
      </w:r>
      <w:r w:rsidRPr="00053F0F">
        <w:t xml:space="preserve"> shall be inserted in subparagraph 1 after the citation </w:t>
      </w:r>
      <w:r w:rsidRPr="00053F0F">
        <w:rPr>
          <w:i w:val="0"/>
        </w:rPr>
        <w:t>‘§ 22(6)’</w:t>
      </w:r>
      <w:r w:rsidRPr="00053F0F">
        <w:t>.</w:t>
      </w:r>
    </w:p>
    <w:p w14:paraId="17B15F4C" w14:textId="77777777" w:rsidR="00D00167" w:rsidRPr="00053F0F" w:rsidRDefault="00D00167" w:rsidP="001307A3">
      <w:pPr>
        <w:pStyle w:val="22NovAo2"/>
      </w:pPr>
      <w:r w:rsidRPr="00053F0F">
        <w:t>189. In § 79(3), the citation ‘</w:t>
      </w:r>
      <w:r w:rsidRPr="00053F0F">
        <w:rPr>
          <w:i w:val="0"/>
        </w:rPr>
        <w:t>§ 29(8) and (9)’</w:t>
      </w:r>
      <w:r w:rsidRPr="00053F0F">
        <w:t xml:space="preserve"> shall be replaced in subparagraph1 by the citation </w:t>
      </w:r>
      <w:r w:rsidRPr="00053F0F">
        <w:rPr>
          <w:i w:val="0"/>
        </w:rPr>
        <w:t>‘§ 29(8) to (10)’</w:t>
      </w:r>
      <w:r w:rsidRPr="00053F0F">
        <w:t>.</w:t>
      </w:r>
    </w:p>
    <w:p w14:paraId="0AA196CB" w14:textId="77777777" w:rsidR="00D00167" w:rsidRPr="00053F0F" w:rsidRDefault="00D00167" w:rsidP="001307A3">
      <w:pPr>
        <w:pStyle w:val="21NovAo1"/>
      </w:pPr>
      <w:r w:rsidRPr="00053F0F">
        <w:t>190. In § 79(3), the following subparagraphs 3a and 3b shall be inserted after subparagraph 3:</w:t>
      </w:r>
    </w:p>
    <w:p w14:paraId="7422955A" w14:textId="77777777" w:rsidR="00D00167" w:rsidRPr="00053F0F" w:rsidRDefault="00D00167" w:rsidP="001307A3">
      <w:pPr>
        <w:pStyle w:val="52Aufzaehle1Ziffer"/>
      </w:pPr>
      <w:r w:rsidRPr="00053F0F">
        <w:tab/>
        <w:t>‘3a.</w:t>
      </w:r>
      <w:r w:rsidRPr="00053F0F">
        <w:tab/>
        <w:t>contrary to § 13p places single-use plastic products on the market without appropriate marking.</w:t>
      </w:r>
    </w:p>
    <w:p w14:paraId="6DC892F5" w14:textId="77777777" w:rsidR="00D00167" w:rsidRPr="00053F0F" w:rsidRDefault="00D00167" w:rsidP="001307A3">
      <w:pPr>
        <w:pStyle w:val="52Aufzaehle1Ziffer"/>
      </w:pPr>
      <w:r w:rsidRPr="00053F0F">
        <w:tab/>
        <w:t>3b.</w:t>
      </w:r>
      <w:r w:rsidRPr="00053F0F">
        <w:tab/>
        <w:t>contrary to § 13q fails to label single-use and reusable beverage packaging at the point of sale in a clearly visible and legible manner;’</w:t>
      </w:r>
    </w:p>
    <w:p w14:paraId="42BAA52F" w14:textId="77777777" w:rsidR="00D00167" w:rsidRPr="00053F0F" w:rsidRDefault="00D00167" w:rsidP="001307A3">
      <w:pPr>
        <w:pStyle w:val="22NovAo2"/>
      </w:pPr>
      <w:r w:rsidRPr="00053F0F">
        <w:t xml:space="preserve">191. In § 79(3), the citation </w:t>
      </w:r>
      <w:r w:rsidRPr="00053F0F">
        <w:rPr>
          <w:i w:val="0"/>
        </w:rPr>
        <w:t>‘§ 15(7) and (8)’</w:t>
      </w:r>
      <w:r w:rsidRPr="00053F0F">
        <w:t xml:space="preserve"> shall be replaced in subparagraph 4a by the citation </w:t>
      </w:r>
      <w:r w:rsidRPr="00053F0F">
        <w:rPr>
          <w:i w:val="0"/>
        </w:rPr>
        <w:t>‘§ 15(7) to (9) or § 69(10)’</w:t>
      </w:r>
      <w:r w:rsidRPr="00053F0F">
        <w:t>.</w:t>
      </w:r>
    </w:p>
    <w:p w14:paraId="0D5FD05F" w14:textId="77777777" w:rsidR="00D00167" w:rsidRPr="00053F0F" w:rsidRDefault="00D00167" w:rsidP="001307A3">
      <w:pPr>
        <w:pStyle w:val="22NovAo2"/>
      </w:pPr>
      <w:r w:rsidRPr="00053F0F">
        <w:t xml:space="preserve">192. In § 79(3) subparagraph 7, the words </w:t>
      </w:r>
      <w:r w:rsidRPr="00053F0F">
        <w:rPr>
          <w:i w:val="0"/>
        </w:rPr>
        <w:t>‘or waste containing POPs’</w:t>
      </w:r>
      <w:r w:rsidRPr="00053F0F">
        <w:t xml:space="preserve"> shall be inserted after the words </w:t>
      </w:r>
      <w:r w:rsidRPr="00053F0F">
        <w:rPr>
          <w:i w:val="0"/>
        </w:rPr>
        <w:t>‘hazardous waste’</w:t>
      </w:r>
      <w:r w:rsidRPr="00053F0F">
        <w:t xml:space="preserve"> and the words </w:t>
      </w:r>
      <w:r w:rsidRPr="00053F0F">
        <w:rPr>
          <w:i w:val="0"/>
        </w:rPr>
        <w:t>‘or special aspects of the waste’</w:t>
      </w:r>
      <w:r w:rsidRPr="00053F0F">
        <w:t xml:space="preserve"> after the words </w:t>
      </w:r>
      <w:r w:rsidRPr="00053F0F">
        <w:rPr>
          <w:i w:val="0"/>
        </w:rPr>
        <w:t>‘special hazards’</w:t>
      </w:r>
      <w:r w:rsidRPr="00053F0F">
        <w:t>.</w:t>
      </w:r>
    </w:p>
    <w:p w14:paraId="2FC98D40" w14:textId="77777777" w:rsidR="00D00167" w:rsidRPr="00053F0F" w:rsidRDefault="00D00167" w:rsidP="001307A3">
      <w:pPr>
        <w:pStyle w:val="22NovAo2"/>
      </w:pPr>
      <w:r w:rsidRPr="00053F0F">
        <w:t xml:space="preserve">193. In § 79(3) at the end of the subparagraph 10, the words </w:t>
      </w:r>
      <w:r w:rsidRPr="00053F0F">
        <w:rPr>
          <w:i w:val="0"/>
        </w:rPr>
        <w:t>‘or the unappointment in accordance with § 26(5a) is not notified’</w:t>
      </w:r>
      <w:r w:rsidRPr="00053F0F">
        <w:t xml:space="preserve"> shall be added before the comma.</w:t>
      </w:r>
    </w:p>
    <w:p w14:paraId="623CA7B1" w14:textId="77777777" w:rsidR="00D00167" w:rsidRPr="00053F0F" w:rsidRDefault="00D00167" w:rsidP="001307A3">
      <w:pPr>
        <w:pStyle w:val="21NovAo1"/>
      </w:pPr>
      <w:r w:rsidRPr="00053F0F">
        <w:t>194. § 79(3) subparagraph 10a shall read:</w:t>
      </w:r>
    </w:p>
    <w:p w14:paraId="4BFA0A2A" w14:textId="77777777" w:rsidR="00D00167" w:rsidRPr="00053F0F" w:rsidRDefault="00D00167" w:rsidP="001307A3">
      <w:pPr>
        <w:pStyle w:val="52Aufzaehle1Ziffer"/>
      </w:pPr>
      <w:r w:rsidRPr="00053F0F">
        <w:tab/>
        <w:t>‘10a.</w:t>
      </w:r>
      <w:r w:rsidRPr="00053F0F">
        <w:tab/>
        <w:t>contrary to § 29(9) does not publish a list of participants or notify the coordinating body for packaging,’</w:t>
      </w:r>
    </w:p>
    <w:p w14:paraId="5264D76E" w14:textId="77777777" w:rsidR="00D00167" w:rsidRPr="00053F0F" w:rsidRDefault="00D00167" w:rsidP="001307A3">
      <w:pPr>
        <w:pStyle w:val="22NovAo2"/>
      </w:pPr>
      <w:r w:rsidRPr="00053F0F">
        <w:t xml:space="preserve">195. In § 79(3) subparagraph 13a, the citation </w:t>
      </w:r>
      <w:r w:rsidRPr="00053F0F">
        <w:rPr>
          <w:i w:val="0"/>
        </w:rPr>
        <w:t>‘§ 15(9) or § 69(10) or contrary to’</w:t>
      </w:r>
      <w:r w:rsidRPr="00053F0F">
        <w:t xml:space="preserve"> shall be added after the words </w:t>
      </w:r>
      <w:r w:rsidRPr="00053F0F">
        <w:rPr>
          <w:i w:val="0"/>
        </w:rPr>
        <w:t>‘contrary to’</w:t>
      </w:r>
      <w:r w:rsidRPr="00053F0F">
        <w:t>.</w:t>
      </w:r>
    </w:p>
    <w:p w14:paraId="01A97F91" w14:textId="77777777" w:rsidR="00D00167" w:rsidRPr="00053F0F" w:rsidRDefault="00D00167" w:rsidP="001307A3">
      <w:pPr>
        <w:pStyle w:val="22NovAo2"/>
      </w:pPr>
      <w:r w:rsidRPr="00053F0F">
        <w:t>196. In § 79(3) subparagraph 16, the words ‘</w:t>
      </w:r>
      <w:r w:rsidRPr="00053F0F">
        <w:rPr>
          <w:i w:val="0"/>
        </w:rPr>
        <w:t>or § 72b’</w:t>
      </w:r>
      <w:r w:rsidRPr="00053F0F">
        <w:t xml:space="preserve"> shall be inserted after the words ‘</w:t>
      </w:r>
      <w:r w:rsidRPr="00053F0F">
        <w:rPr>
          <w:i w:val="0"/>
        </w:rPr>
        <w:t>Waste Shipment Regulation’</w:t>
      </w:r>
      <w:r w:rsidRPr="00053F0F">
        <w:t>.</w:t>
      </w:r>
    </w:p>
    <w:p w14:paraId="5E8F80AA" w14:textId="77777777" w:rsidR="00D00167" w:rsidRPr="00053F0F" w:rsidRDefault="00D00167" w:rsidP="001307A3">
      <w:pPr>
        <w:pStyle w:val="22NovAo2"/>
      </w:pPr>
      <w:r w:rsidRPr="00053F0F">
        <w:t xml:space="preserve">197. In § 79(5a), the words </w:t>
      </w:r>
      <w:r w:rsidRPr="00053F0F">
        <w:rPr>
          <w:i w:val="0"/>
        </w:rPr>
        <w:t>‘or carelessly discards or leaves behind [...] in a public space, or in the immediate vicinity of a public space (littering)’</w:t>
      </w:r>
      <w:r w:rsidRPr="00053F0F">
        <w:t xml:space="preserve"> shall be inserted after the words </w:t>
      </w:r>
      <w:r w:rsidRPr="00053F0F">
        <w:rPr>
          <w:i w:val="0"/>
        </w:rPr>
        <w:t xml:space="preserve"> ‘or provides’</w:t>
      </w:r>
      <w:r w:rsidRPr="00053F0F">
        <w:t>.</w:t>
      </w:r>
    </w:p>
    <w:p w14:paraId="4247F34B" w14:textId="77777777" w:rsidR="00D00167" w:rsidRPr="00053F0F" w:rsidRDefault="00D00167" w:rsidP="001307A3">
      <w:pPr>
        <w:pStyle w:val="22NovAo2"/>
      </w:pPr>
      <w:r w:rsidRPr="00053F0F">
        <w:t xml:space="preserve">198. In § 82(6), the words </w:t>
      </w:r>
      <w:r w:rsidRPr="00053F0F">
        <w:rPr>
          <w:i w:val="0"/>
        </w:rPr>
        <w:t>‘Federal Ministry of Agriculture, Forestry, Environment and Water Management’</w:t>
      </w:r>
      <w:r w:rsidRPr="00053F0F">
        <w:t xml:space="preserve"> shall be replaced by the words </w:t>
      </w:r>
      <w:r w:rsidRPr="00053F0F">
        <w:rPr>
          <w:i w:val="0"/>
        </w:rPr>
        <w:t>‘Federal Ministry for Climate Action, Environment, Energy, Mobility, Innovation and Technology’</w:t>
      </w:r>
      <w:r w:rsidRPr="00053F0F">
        <w:t xml:space="preserve"> and the German words for a female </w:t>
      </w:r>
      <w:r w:rsidRPr="00053F0F">
        <w:rPr>
          <w:i w:val="0"/>
        </w:rPr>
        <w:t xml:space="preserve"> ‘Federal Minister of the Interior’</w:t>
      </w:r>
      <w:r w:rsidRPr="00053F0F">
        <w:t xml:space="preserve"> by the German words for a male </w:t>
      </w:r>
      <w:r w:rsidRPr="00053F0F">
        <w:rPr>
          <w:i w:val="0"/>
        </w:rPr>
        <w:t xml:space="preserve"> ‘Federal Minister of the Interior’</w:t>
      </w:r>
      <w:r w:rsidRPr="00053F0F">
        <w:t>.</w:t>
      </w:r>
    </w:p>
    <w:p w14:paraId="5D4D5B03" w14:textId="77777777" w:rsidR="00D00167" w:rsidRPr="00053F0F" w:rsidRDefault="00D00167" w:rsidP="001307A3">
      <w:pPr>
        <w:pStyle w:val="22NovAo2"/>
      </w:pPr>
      <w:r w:rsidRPr="00053F0F">
        <w:t xml:space="preserve">199. In § 83(1) at the end of the subparagraph 1, the words </w:t>
      </w:r>
      <w:r w:rsidRPr="00053F0F">
        <w:rPr>
          <w:i w:val="0"/>
        </w:rPr>
        <w:t>‘and the supporting documents according to § 15(9) and § 69(10)’</w:t>
      </w:r>
      <w:r w:rsidRPr="00053F0F">
        <w:t xml:space="preserve"> shall be added before the comma.</w:t>
      </w:r>
    </w:p>
    <w:p w14:paraId="7BA968F7" w14:textId="77777777" w:rsidR="00D00167" w:rsidRPr="00053F0F" w:rsidRDefault="00D00167" w:rsidP="001307A3">
      <w:pPr>
        <w:pStyle w:val="22NovAo2"/>
      </w:pPr>
      <w:r w:rsidRPr="00053F0F">
        <w:t xml:space="preserve">200. In § 87(2), the words </w:t>
      </w:r>
      <w:r w:rsidRPr="00053F0F">
        <w:rPr>
          <w:i w:val="0"/>
        </w:rPr>
        <w:t>‘and for the fulfilment of EU and international reporting obligations’</w:t>
      </w:r>
      <w:r w:rsidRPr="00053F0F">
        <w:t xml:space="preserve"> shall be inserted after the words </w:t>
      </w:r>
      <w:r w:rsidRPr="00053F0F">
        <w:rPr>
          <w:i w:val="0"/>
        </w:rPr>
        <w:t>‘Federal Waste Management Plan’</w:t>
      </w:r>
      <w:r w:rsidRPr="00053F0F">
        <w:t>.</w:t>
      </w:r>
    </w:p>
    <w:p w14:paraId="2D2CB4A2" w14:textId="77777777" w:rsidR="00D00167" w:rsidRPr="00053F0F" w:rsidRDefault="00D00167" w:rsidP="001307A3">
      <w:pPr>
        <w:pStyle w:val="22NovAo2"/>
      </w:pPr>
      <w:r w:rsidRPr="00053F0F">
        <w:t xml:space="preserve">201. In § 87(7), after the words </w:t>
      </w:r>
      <w:r w:rsidRPr="00053F0F">
        <w:rPr>
          <w:i w:val="0"/>
        </w:rPr>
        <w:t xml:space="preserve">‘in accordance with the Association Act, BGBl. I No. 66/2002,’ </w:t>
      </w:r>
      <w:r w:rsidRPr="00053F0F">
        <w:t xml:space="preserve">the word </w:t>
      </w:r>
      <w:r w:rsidRPr="00053F0F">
        <w:rPr>
          <w:i w:val="0"/>
        </w:rPr>
        <w:t>‘and’</w:t>
      </w:r>
      <w:r w:rsidRPr="00053F0F">
        <w:t xml:space="preserve"> is deleted and after the words </w:t>
      </w:r>
      <w:r w:rsidRPr="00053F0F">
        <w:rPr>
          <w:i w:val="0"/>
        </w:rPr>
        <w:t>‘in accordance with § 6(4) of the E-Government Act, BGBl. I No. 10/2004,’</w:t>
      </w:r>
      <w:r w:rsidRPr="00053F0F">
        <w:t xml:space="preserve"> the words </w:t>
      </w:r>
      <w:r w:rsidRPr="00053F0F">
        <w:rPr>
          <w:i w:val="0"/>
        </w:rPr>
        <w:t>‘and the company register in accordance with § 25 of the Federal Statistics Act 2000, BGBl. I No. 163/1999, as amended by BGBl I No. 40/2014,’</w:t>
      </w:r>
      <w:r w:rsidRPr="00053F0F">
        <w:t xml:space="preserve"> shall be inserted.</w:t>
      </w:r>
    </w:p>
    <w:p w14:paraId="271A69B8" w14:textId="77777777" w:rsidR="00D00167" w:rsidRPr="00053F0F" w:rsidRDefault="00D00167" w:rsidP="001307A3">
      <w:pPr>
        <w:pStyle w:val="21NovAo1"/>
      </w:pPr>
      <w:r w:rsidRPr="00053F0F">
        <w:t>202. The following paragraph (10) shall be added to § 87:</w:t>
      </w:r>
    </w:p>
    <w:p w14:paraId="3B567A88" w14:textId="77777777" w:rsidR="00D00167" w:rsidRPr="00053F0F" w:rsidRDefault="00D00167" w:rsidP="001307A3">
      <w:pPr>
        <w:pStyle w:val="51Abs"/>
      </w:pPr>
      <w:r w:rsidRPr="00053F0F">
        <w:t>‘10. Without prejudice to the provisions of Regulation (EU) 2019/1020, the customs authorities shall, for the purposes of market surveillance, risk assessment and conformity assessment, transmit to the competent authority data including personal data concerning the import of products in accordance with an ordinance in accordance with § 14.’;</w:t>
      </w:r>
    </w:p>
    <w:p w14:paraId="7FA78034" w14:textId="77777777" w:rsidR="00D00167" w:rsidRPr="00053F0F" w:rsidRDefault="00D00167" w:rsidP="001307A3">
      <w:pPr>
        <w:pStyle w:val="21NovAo1"/>
      </w:pPr>
      <w:r w:rsidRPr="00053F0F">
        <w:lastRenderedPageBreak/>
        <w:t>203. The following paragraph (7) shall be added to § 87a:</w:t>
      </w:r>
    </w:p>
    <w:p w14:paraId="57EE520F" w14:textId="77777777" w:rsidR="00D00167" w:rsidRPr="00053F0F" w:rsidRDefault="00D00167" w:rsidP="001307A3">
      <w:pPr>
        <w:pStyle w:val="51Abs"/>
      </w:pPr>
      <w:r w:rsidRPr="00053F0F">
        <w:t>‘(7) In the register in accordance with § 22(1) subparagraph 1, each person shall have access to the name and registered office of the operator, the location of the plant, the fuel heat output (MW), the type of plant (diesel engine, gas turbine, dual-fuel engine, other engine, other medium combustion plant), the type and proportion of the fuels used by fuel categories (solid biomass; other solid fuels; gas oil, liquid fuels, other than gas oil; natural gas, gaseous fuels, other than natural gas), date of entry into service, industry (industry code), estimated annual operating hours and average operating load.’</w:t>
      </w:r>
    </w:p>
    <w:p w14:paraId="6CCEFD5C" w14:textId="77777777" w:rsidR="00D00167" w:rsidRPr="00053F0F" w:rsidRDefault="00D00167" w:rsidP="001307A3">
      <w:pPr>
        <w:pStyle w:val="22NovAo2"/>
      </w:pPr>
      <w:r w:rsidRPr="00053F0F">
        <w:t xml:space="preserve">204. In § 87c, the citation </w:t>
      </w:r>
      <w:r w:rsidRPr="00053F0F">
        <w:rPr>
          <w:i w:val="0"/>
        </w:rPr>
        <w:t>‘Article 132(5) Federal Constitutional Law’</w:t>
      </w:r>
      <w:r w:rsidRPr="00053F0F">
        <w:t xml:space="preserve"> in paragraph (1) shall be replaced by the citation </w:t>
      </w:r>
      <w:r w:rsidRPr="00053F0F">
        <w:rPr>
          <w:i w:val="0"/>
        </w:rPr>
        <w:t>‘Article 132(5) Federal Constitutional Law’</w:t>
      </w:r>
      <w:r w:rsidRPr="00053F0F">
        <w:t>.</w:t>
      </w:r>
    </w:p>
    <w:p w14:paraId="5BDAB28C" w14:textId="77777777" w:rsidR="00D00167" w:rsidRPr="00053F0F" w:rsidRDefault="00D00167" w:rsidP="001307A3">
      <w:pPr>
        <w:pStyle w:val="22NovAo2"/>
      </w:pPr>
      <w:r w:rsidRPr="00053F0F">
        <w:t xml:space="preserve">205. In § 87c, in the last sentence of paragraph (2), the words </w:t>
      </w:r>
      <w:r w:rsidRPr="00053F0F">
        <w:rPr>
          <w:i w:val="0"/>
        </w:rPr>
        <w:t>‘with the exception of authorisation decisions in accordance with § 25a(1)’</w:t>
      </w:r>
      <w:r w:rsidRPr="00053F0F">
        <w:t xml:space="preserve"> shall be inserted after the words </w:t>
      </w:r>
      <w:r w:rsidRPr="00053F0F">
        <w:rPr>
          <w:i w:val="0"/>
        </w:rPr>
        <w:t>‘decision issued on the basis of this Federal Act,’</w:t>
      </w:r>
      <w:r w:rsidRPr="00053F0F">
        <w:t>.</w:t>
      </w:r>
    </w:p>
    <w:p w14:paraId="70009613" w14:textId="77777777" w:rsidR="00D00167" w:rsidRPr="00053F0F" w:rsidRDefault="00D00167" w:rsidP="001307A3">
      <w:pPr>
        <w:pStyle w:val="21NovAo1"/>
      </w:pPr>
      <w:r w:rsidRPr="00053F0F">
        <w:t>206. The following paragraph (6) shall be added to § 87c:</w:t>
      </w:r>
    </w:p>
    <w:p w14:paraId="618A4259" w14:textId="77777777" w:rsidR="00D00167" w:rsidRPr="00053F0F" w:rsidRDefault="00D00167" w:rsidP="001307A3">
      <w:pPr>
        <w:pStyle w:val="51Abs"/>
      </w:pPr>
      <w:r w:rsidRPr="00053F0F">
        <w:t>‘(6) Decisions, the issuing of which has been transferred to the register in accordance with § 22a(1) subparagraph 1 letter f shall be deemed to be served as such upon receipt in the official area of the register to which the Federal Minister for Climate Action, Environment, Energy, Mobility, Innovation and Technology has access.’</w:t>
      </w:r>
    </w:p>
    <w:p w14:paraId="10203C75" w14:textId="77777777" w:rsidR="00D00167" w:rsidRPr="00053F0F" w:rsidRDefault="00D00167" w:rsidP="001307A3">
      <w:pPr>
        <w:pStyle w:val="21NovAo1"/>
      </w:pPr>
      <w:r w:rsidRPr="00053F0F">
        <w:t>207. The following paragraph (4) shall be added to § 88:</w:t>
      </w:r>
    </w:p>
    <w:p w14:paraId="3FBC0C1A" w14:textId="77777777" w:rsidR="00D00167" w:rsidRPr="00053F0F" w:rsidRDefault="00D00167" w:rsidP="001307A3">
      <w:pPr>
        <w:pStyle w:val="51Abs"/>
      </w:pPr>
      <w:r w:rsidRPr="00053F0F">
        <w:t>‘(4) To the extent that this Federal Act refers to provisions of legal acts of the European Union, these provisions shall apply in their current version.’</w:t>
      </w:r>
    </w:p>
    <w:p w14:paraId="2C2912BE" w14:textId="77777777" w:rsidR="00D00167" w:rsidRPr="00053F0F" w:rsidRDefault="00D00167" w:rsidP="001307A3">
      <w:pPr>
        <w:pStyle w:val="21NovAo1"/>
      </w:pPr>
      <w:r w:rsidRPr="00053F0F">
        <w:t>208. In § 89(1), at the end of letter d in subparagraph 1, the full stop shall be replaced by a semicolon and the following letter e shall be added:</w:t>
      </w:r>
    </w:p>
    <w:p w14:paraId="3EC0DFEF" w14:textId="77777777" w:rsidR="00D00167" w:rsidRPr="00053F0F" w:rsidRDefault="00D00167" w:rsidP="001307A3">
      <w:pPr>
        <w:pStyle w:val="52Aufzaehle2Lit"/>
      </w:pPr>
      <w:r w:rsidRPr="00053F0F">
        <w:tab/>
        <w:t>‘e) Directive (EU) 2018/851 amending Directive 2008/98/EC on waste, OJ L 150, 14.06.2018, p. 109.’</w:t>
      </w:r>
      <w:r w:rsidRPr="00053F0F">
        <w:tab/>
      </w:r>
    </w:p>
    <w:p w14:paraId="085BB6A9" w14:textId="77777777" w:rsidR="00D00167" w:rsidRPr="00053F0F" w:rsidRDefault="00D00167" w:rsidP="001307A3">
      <w:pPr>
        <w:pStyle w:val="21NovAo1"/>
      </w:pPr>
      <w:r w:rsidRPr="00053F0F">
        <w:t>209. The following subparagraph 5 shall be added to § 89:</w:t>
      </w:r>
    </w:p>
    <w:p w14:paraId="417B14E9" w14:textId="77777777" w:rsidR="00D00167" w:rsidRPr="00053F0F" w:rsidRDefault="00D00167" w:rsidP="001307A3">
      <w:pPr>
        <w:pStyle w:val="52Aufzaehle2Lit"/>
      </w:pPr>
      <w:r w:rsidRPr="00053F0F">
        <w:tab/>
        <w:t>‘5.a)</w:t>
      </w:r>
      <w:r w:rsidRPr="00053F0F">
        <w:tab/>
        <w:t>Directive (EU) 2018/852 amending Directive 94/62/EC on packaging and packaging waste, OJ L 150, 14.06.2018, p.141;</w:t>
      </w:r>
    </w:p>
    <w:p w14:paraId="29DE0C3B" w14:textId="77777777" w:rsidR="00D00167" w:rsidRPr="00053F0F" w:rsidRDefault="00D00167" w:rsidP="001307A3">
      <w:pPr>
        <w:pStyle w:val="52Aufzaehle2Lit"/>
      </w:pPr>
      <w:r w:rsidRPr="00053F0F">
        <w:tab/>
        <w:t>b)</w:t>
      </w:r>
      <w:r w:rsidRPr="00053F0F">
        <w:tab/>
        <w:t>Directive (EU) 2018/849 amending Directive 2000/53/EC on end-of-life vehicles, Directive 2006/66/EC on batteries and accumulators and waste batteries and accumulators and Directive 2012/19/EU on waste electrical and electronic equipment, OJ L 150, 14.06.2018, p. 93;</w:t>
      </w:r>
    </w:p>
    <w:p w14:paraId="46880841" w14:textId="77777777" w:rsidR="00D00167" w:rsidRPr="00053F0F" w:rsidRDefault="00D00167" w:rsidP="001307A3">
      <w:pPr>
        <w:pStyle w:val="52Aufzaehle2Lit"/>
      </w:pPr>
      <w:r w:rsidRPr="00053F0F">
        <w:tab/>
        <w:t>c)</w:t>
      </w:r>
      <w:r w:rsidRPr="00053F0F">
        <w:tab/>
        <w:t>Directive (EU) 2019/904 on the reduction of the impact of certain plastic products on the environment, OJ L 155, 12.06.2019, p. 1.’</w:t>
      </w:r>
    </w:p>
    <w:p w14:paraId="6BB170C4" w14:textId="77777777" w:rsidR="00D00167" w:rsidRPr="00053F0F" w:rsidRDefault="00D00167" w:rsidP="001307A3">
      <w:pPr>
        <w:pStyle w:val="21NovAo1"/>
      </w:pPr>
      <w:r w:rsidRPr="00053F0F">
        <w:t xml:space="preserve">210. The text of § 89a shall be given the paragraph number </w:t>
      </w:r>
      <w:r w:rsidRPr="00053F0F">
        <w:rPr>
          <w:i w:val="0"/>
        </w:rPr>
        <w:t>‘(1)’</w:t>
      </w:r>
      <w:r w:rsidRPr="00053F0F">
        <w:t xml:space="preserve"> and the following paragraph (2) shall be added:</w:t>
      </w:r>
    </w:p>
    <w:p w14:paraId="113FF02A" w14:textId="77777777" w:rsidR="00D00167" w:rsidRPr="00053F0F" w:rsidRDefault="00D00167" w:rsidP="001307A3">
      <w:pPr>
        <w:pStyle w:val="51Abs"/>
      </w:pPr>
      <w:r w:rsidRPr="00053F0F">
        <w:t>‘(2) The Federal Act amending the Waste Management Act 2002 (AWG-Novelle Kreislaufwirtschaftspaket), BGBl. 1 No 200/2021, was notified in compliance with the provisions of Directive 98/34/EC laying down a procedure for the provision of information in the field of technical regulations and of rules for information society services, OJ L 204, 21.07.1998, p. 37, as amended by Directive 98/48/EC, OJ L 217, 05.08.1998, p. 18 (Notification No.: 2021/0262/A).’</w:t>
      </w:r>
    </w:p>
    <w:p w14:paraId="5CED3088" w14:textId="77777777" w:rsidR="00D00167" w:rsidRPr="00053F0F" w:rsidRDefault="00D00167" w:rsidP="001307A3">
      <w:pPr>
        <w:pStyle w:val="22NovAo2"/>
      </w:pPr>
      <w:r w:rsidRPr="00053F0F">
        <w:t>211. § 91(39), which stipulates that § 22(5a) and § 87a(3), respectively as amended by BGBl. I No. 104/2019, enter into force on 1 July 2020 and which was inserted by the amendment BGBl. I No. 104/2019, shall be renumbered ‘</w:t>
      </w:r>
      <w:r w:rsidRPr="00053F0F">
        <w:rPr>
          <w:i w:val="0"/>
        </w:rPr>
        <w:t>(39a)’</w:t>
      </w:r>
      <w:r w:rsidRPr="00053F0F">
        <w:t>.</w:t>
      </w:r>
    </w:p>
    <w:p w14:paraId="126BB0DE" w14:textId="77777777" w:rsidR="00D00167" w:rsidRPr="00053F0F" w:rsidRDefault="00D00167" w:rsidP="001307A3">
      <w:pPr>
        <w:pStyle w:val="21NovAo1"/>
      </w:pPr>
      <w:r w:rsidRPr="00053F0F">
        <w:t>212. The following paragraphs (43) to (47) shall be added to § 91:</w:t>
      </w:r>
    </w:p>
    <w:p w14:paraId="486CF7DC" w14:textId="77777777" w:rsidR="00D00167" w:rsidRPr="00053F0F" w:rsidRDefault="00D00167" w:rsidP="001307A3">
      <w:pPr>
        <w:pStyle w:val="51Abs"/>
      </w:pPr>
      <w:r w:rsidRPr="00053F0F">
        <w:t xml:space="preserve">‘(43) The entries in the </w:t>
      </w:r>
      <w:r w:rsidRPr="00053F0F">
        <w:rPr>
          <w:b/>
        </w:rPr>
        <w:t>Table of Contents</w:t>
      </w:r>
      <w:r w:rsidRPr="00053F0F">
        <w:t xml:space="preserve"> for § 9, § 12a, § 12b, § 13a, § 13n to § 13q, § 14a, § 14b, § 14c, § 18, § 19, § 22e, § 27, § 28b, § 28c and § 72b as well as Annex 1a and Annex 1b and the heading of Section 5, § 1(1) and (2a), § 2(3a), (4), (5), (7), (8) and (10), § 3(1), § 4, § 5(1) to (7), § 6(1), (5) and (7), § 7(1) to (7), § 8(1) to (5), § 8a(3) to (7), § 8b(1) to (3), § 9 together with its heading, § 9a(1) to (3), § 11(2), § 12a together with its heading, § 12b together with its heading, § 13 together with its heading, § 13a together with its heading, § 13b(2), (3) and (5), § 13d(1) to (3), § 13e(1) and (2), § 13f, § 13g(4) and (5), § 13h(1) and (2), § 13m(2), § 13n together with its heading, § 13o together with its heading, § 13p together with its heading, § 14(1) to (4), (6) and (7), § 14a together with its heading, § 14b together with its heading, § 14c together with its heading, § 15(4b) and (9), § 16(3), (4) and (7), § 17(6), the heading for § 18, § 18(1), </w:t>
      </w:r>
      <w:r w:rsidRPr="00053F0F">
        <w:lastRenderedPageBreak/>
        <w:t>(3) and (8), the heading for § 19, § 19(3), § 20(1a) and (6), § 21(1), (1a), (2c), (2d), (3a) and (4), § 22(1), (2), (3), (4), (5), (5a), (5b), (5c), (5d), (5e), (6), (6a), (7), (8), (10) and (11), § 22a(1) and (3a), § 22c(3), § 22d(2) and (3), § 22e together with its heading, § 23(1) to (5), § 24a(2), § 26(3), (4), (5a) and (6), the heading for § 27, § 28b together with its heading, the heading for Section 5, § 28c including its heading, § 29(1) to(4d) and (6) to (12), § 29b(1), (4), (5), (8) and (10), § 29d(1), § 30a(1) and (2), § 31(1) and (2), § 32(4), § 33(1) and (2), § 34(1) to (4), § 35(1), (2) and (4), § 36, § 37(4), § 43(2a), § 43a(3), § 47(1), §51(2), § 52(2), § 59l(1) and (6) to (8), §60(4) and (5), § 63a(2), § 65(1) to (4), § 66(2), § 67(2), § 68(1), § 69(1), (7c) and (10), § 70(1) and (2), § 71(1), § 71a(1), (6) and (8), § 72, the heading for § 72b, § 72b(3), § 73(3), § 74(5), § 75(2), (7) and (8), § 75a,  75b(1) and (2), § 77(7), § 78(21) and (26), § 79(1), (2) and (3) subparagraphs 1, 3a, 3b, 4a, 7, 10, 10a, 13a and 16 and paragraph (5a), § 82(6), § 83(1) and (7), § 86(2), (6), (7), (9) and (10), § 87a(1a) and (7), § 87c(1) to (3), (5) and (6), § 87d(1) and (2), § 88(4), § 89 subparagraphs 1 and 5, § 89a(1) and (2), § 90(1), (4) and (5), § 91(39a), Annex 1a, Annex 1b and Annex 2 Table 1 in the version of BGBl. I No. 200/2021 shall enter into force on the day following promulgation.</w:t>
      </w:r>
    </w:p>
    <w:p w14:paraId="176D8A24" w14:textId="77777777" w:rsidR="00D00167" w:rsidRPr="00053F0F" w:rsidRDefault="00D00167" w:rsidP="001307A3">
      <w:pPr>
        <w:pStyle w:val="51Abs"/>
      </w:pPr>
      <w:r w:rsidRPr="00053F0F">
        <w:t>(44) § 13 q, § 21(2b) and § 29(13) and (14) in the version of BGBl. I No. 200/2021 shall enter into force on 1 January 2022.</w:t>
      </w:r>
    </w:p>
    <w:p w14:paraId="60594B09" w14:textId="77777777" w:rsidR="00D00167" w:rsidRPr="00053F0F" w:rsidRDefault="00D00167" w:rsidP="001307A3">
      <w:pPr>
        <w:pStyle w:val="51Abs"/>
      </w:pPr>
      <w:r w:rsidRPr="00053F0F">
        <w:t>(45) § 67(1) and § 72b(1) and (2) in the version of BGBl. I No. 200/2021 shall enter into force on 1 March 2022.</w:t>
      </w:r>
    </w:p>
    <w:p w14:paraId="5CA08ECE" w14:textId="77777777" w:rsidR="00D00167" w:rsidRPr="00053F0F" w:rsidRDefault="00D00167" w:rsidP="001307A3">
      <w:pPr>
        <w:pStyle w:val="51Abs"/>
      </w:pPr>
      <w:r w:rsidRPr="00053F0F">
        <w:t>(46) § 12c together with its heading, § 13b(1), § 13 g(2) and (3), § 29b(3) and § 29d(2) and (4) in the version of Federal Act BGBl. I No 200/2021, shall enter into force on 1 January 2023. At the same time, the entries in the table of contents for § 33 to §35, § 33 to §35 and their headings shall cease to apply.</w:t>
      </w:r>
    </w:p>
    <w:p w14:paraId="16935C51" w14:textId="77777777" w:rsidR="00D00167" w:rsidRPr="00053F0F" w:rsidRDefault="00D00167" w:rsidP="001307A3">
      <w:pPr>
        <w:pStyle w:val="51Abs"/>
      </w:pPr>
      <w:r w:rsidRPr="00053F0F">
        <w:t>(47) § 28b in the version of BGBl. I No. 200/2021 shall apply to textile waste as of 1 January 2025.’</w:t>
      </w:r>
    </w:p>
    <w:p w14:paraId="2E493CFC" w14:textId="77777777" w:rsidR="00D00167" w:rsidRPr="00053F0F" w:rsidRDefault="00D00167" w:rsidP="001307A3">
      <w:pPr>
        <w:pStyle w:val="21NovAo1"/>
      </w:pPr>
      <w:r w:rsidRPr="00053F0F">
        <w:t>213. The following Annexes 1a and 1b shall be inserted after Annex 1:</w:t>
      </w:r>
    </w:p>
    <w:p w14:paraId="4AB553CE" w14:textId="77777777" w:rsidR="00D00167" w:rsidRPr="00053F0F" w:rsidRDefault="00D00167" w:rsidP="001307A3">
      <w:pPr>
        <w:pStyle w:val="71Anlagenbez"/>
      </w:pPr>
      <w:r w:rsidRPr="00053F0F">
        <w:t>‘Annex 1a</w:t>
      </w:r>
    </w:p>
    <w:p w14:paraId="295CF1E2" w14:textId="77777777" w:rsidR="00D00167" w:rsidRPr="00053F0F" w:rsidRDefault="00D00167" w:rsidP="001307A3">
      <w:pPr>
        <w:pStyle w:val="41UeberschrG1"/>
      </w:pPr>
      <w:r w:rsidRPr="00053F0F">
        <w:t>Targets for preparing for re-use, recycling and other material recovery</w:t>
      </w:r>
    </w:p>
    <w:p w14:paraId="6DB84217" w14:textId="77777777" w:rsidR="00D00167" w:rsidRPr="00053F0F" w:rsidRDefault="00D00167" w:rsidP="001307A3">
      <w:pPr>
        <w:pStyle w:val="43UeberschrG2"/>
      </w:pPr>
      <w:r w:rsidRPr="00053F0F">
        <w:t>Targets for municipal waste</w:t>
      </w:r>
    </w:p>
    <w:p w14:paraId="50CC6823" w14:textId="77777777" w:rsidR="00D00167" w:rsidRPr="00053F0F" w:rsidRDefault="00D00167" w:rsidP="001307A3">
      <w:pPr>
        <w:pStyle w:val="52Aufzaehle1Ziffer"/>
      </w:pPr>
      <w:r w:rsidRPr="00053F0F">
        <w:tab/>
        <w:t>1.</w:t>
      </w:r>
      <w:r w:rsidRPr="00053F0F">
        <w:tab/>
        <w:t>By 2020, the preparing for re-use and recycling of waste materials such as, at least, paper, metal, plastic and glass from households and, where appropriate, from other sources, where the relevant waste streams are similar to household waste, shall be increased to at least 50 % by weight.</w:t>
      </w:r>
    </w:p>
    <w:p w14:paraId="4CC3E340" w14:textId="77777777" w:rsidR="00D00167" w:rsidRPr="00053F0F" w:rsidRDefault="00D00167" w:rsidP="001307A3">
      <w:pPr>
        <w:pStyle w:val="52Aufzaehle1Ziffer"/>
      </w:pPr>
      <w:r w:rsidRPr="00053F0F">
        <w:tab/>
        <w:t>2.</w:t>
      </w:r>
      <w:r w:rsidRPr="00053F0F">
        <w:tab/>
        <w:t>By 2025, the preparing for re-use and recycling of municipal waste shall be increased to at least 55 % by weight.</w:t>
      </w:r>
    </w:p>
    <w:p w14:paraId="11F1F49B" w14:textId="77777777" w:rsidR="00D00167" w:rsidRPr="00053F0F" w:rsidRDefault="00D00167" w:rsidP="001307A3">
      <w:pPr>
        <w:pStyle w:val="52Aufzaehle1Ziffer"/>
      </w:pPr>
      <w:r w:rsidRPr="00053F0F">
        <w:tab/>
        <w:t>3.</w:t>
      </w:r>
      <w:r w:rsidRPr="00053F0F">
        <w:tab/>
        <w:t>By 2030, the preparing for re-use and recycling of municipal waste shall be increased to at least 60 % by weight.</w:t>
      </w:r>
    </w:p>
    <w:p w14:paraId="0A41966F" w14:textId="77777777" w:rsidR="00D00167" w:rsidRPr="00053F0F" w:rsidRDefault="00D00167" w:rsidP="001307A3">
      <w:pPr>
        <w:pStyle w:val="52Aufzaehle1Ziffer"/>
      </w:pPr>
      <w:r w:rsidRPr="00053F0F">
        <w:tab/>
        <w:t>4.</w:t>
      </w:r>
      <w:r w:rsidRPr="00053F0F">
        <w:tab/>
        <w:t>By 2035, the preparing for re-use and recycling of municipal waste shall be increased to at least 65 % by weight.</w:t>
      </w:r>
    </w:p>
    <w:p w14:paraId="1134D5AD" w14:textId="77777777" w:rsidR="00D00167" w:rsidRPr="00053F0F" w:rsidRDefault="00D00167" w:rsidP="001307A3">
      <w:pPr>
        <w:pStyle w:val="52Aufzaehle1Ziffer"/>
      </w:pPr>
      <w:r w:rsidRPr="00053F0F">
        <w:tab/>
        <w:t>5.</w:t>
      </w:r>
      <w:r w:rsidRPr="00053F0F">
        <w:tab/>
        <w:t>By 2035, the amount of municipal waste going to landfill shall not exceed 10 % by weight of total municipal waste.</w:t>
      </w:r>
    </w:p>
    <w:p w14:paraId="32F60DEA" w14:textId="77777777" w:rsidR="00D00167" w:rsidRPr="00053F0F" w:rsidRDefault="00D00167" w:rsidP="001307A3">
      <w:pPr>
        <w:pStyle w:val="41UeberschrG1"/>
      </w:pPr>
      <w:r w:rsidRPr="00053F0F">
        <w:t>Targets for construction and demolition waste</w:t>
      </w:r>
    </w:p>
    <w:p w14:paraId="24808919" w14:textId="77777777" w:rsidR="00D00167" w:rsidRPr="00053F0F" w:rsidRDefault="00D00167" w:rsidP="001307A3">
      <w:pPr>
        <w:pStyle w:val="83ErlText"/>
      </w:pPr>
      <w:r w:rsidRPr="00053F0F">
        <w:t>By 2020, the preparing for re-use, recycling and other material recovery (including backfilling where waste is used as a substitute for other materials) of non-hazardous construction and demolition waste, with the exception of natural materials defined in category 17 05 04 of the European Waste Catalogue, shall be increased to at least 70 % by weight.</w:t>
      </w:r>
    </w:p>
    <w:p w14:paraId="72185BAC" w14:textId="77777777" w:rsidR="00D00167" w:rsidRPr="00053F0F" w:rsidRDefault="00D00167" w:rsidP="001307A3">
      <w:pPr>
        <w:pStyle w:val="41UeberschrG1"/>
      </w:pPr>
      <w:r w:rsidRPr="00053F0F">
        <w:t>Targets for single-use plastic beverage bottles</w:t>
      </w:r>
    </w:p>
    <w:p w14:paraId="2B81BC4A" w14:textId="77777777" w:rsidR="00D00167" w:rsidRPr="00053F0F" w:rsidRDefault="00D00167" w:rsidP="001307A3">
      <w:pPr>
        <w:pStyle w:val="52Aufzaehle1Ziffer"/>
      </w:pPr>
      <w:r w:rsidRPr="00053F0F">
        <w:tab/>
        <w:t>1.</w:t>
      </w:r>
      <w:r w:rsidRPr="00053F0F">
        <w:tab/>
        <w:t>By 2025, at least 77 % by weight of waste from single-use plastic beverage bottles with a capacity of up to three litres, including their closures and lids, excluding</w:t>
      </w:r>
    </w:p>
    <w:p w14:paraId="2B211E74" w14:textId="77777777" w:rsidR="00D00167" w:rsidRPr="00053F0F" w:rsidRDefault="00D00167" w:rsidP="001307A3">
      <w:pPr>
        <w:pStyle w:val="52Aufzaehle2Lit"/>
      </w:pPr>
      <w:r w:rsidRPr="00053F0F">
        <w:tab/>
        <w:t>a)</w:t>
      </w:r>
      <w:r w:rsidRPr="00053F0F">
        <w:tab/>
        <w:t>glass or metal beverage bottles with caps or lids made of plastic,</w:t>
      </w:r>
    </w:p>
    <w:p w14:paraId="309A0B21" w14:textId="77777777" w:rsidR="00D00167" w:rsidRPr="00053F0F" w:rsidRDefault="00D00167" w:rsidP="001307A3">
      <w:pPr>
        <w:pStyle w:val="52Aufzaehle2Lit"/>
      </w:pPr>
      <w:r w:rsidRPr="00053F0F">
        <w:tab/>
        <w:t>b)</w:t>
      </w:r>
      <w:r w:rsidRPr="00053F0F">
        <w:tab/>
        <w:t>beverage bottles, which are intended and used for liquid food for special medical purposes as defined in Article 2 point (g) of Regulation (EU) No 609/2013,</w:t>
      </w:r>
    </w:p>
    <w:p w14:paraId="20A9B34D" w14:textId="77777777" w:rsidR="00D00167" w:rsidRPr="00053F0F" w:rsidRDefault="00D00167" w:rsidP="001307A3">
      <w:pPr>
        <w:pStyle w:val="58Schlussteile1Ziffer"/>
      </w:pPr>
      <w:r w:rsidRPr="00053F0F">
        <w:t>shall be collected separately.</w:t>
      </w:r>
    </w:p>
    <w:p w14:paraId="2950614C" w14:textId="77777777" w:rsidR="00D00167" w:rsidRPr="00053F0F" w:rsidRDefault="00D00167" w:rsidP="001307A3">
      <w:pPr>
        <w:pStyle w:val="52Aufzaehle1Ziffer"/>
      </w:pPr>
      <w:r w:rsidRPr="00053F0F">
        <w:tab/>
        <w:t>2.</w:t>
      </w:r>
      <w:r w:rsidRPr="00053F0F">
        <w:tab/>
        <w:t>By 2029, at least 90% by weight of waste from single-use plastic beverage bottles with a capacity of up to three litres, including their closures and lids, excluding</w:t>
      </w:r>
    </w:p>
    <w:p w14:paraId="0BB16FAA" w14:textId="77777777" w:rsidR="00D00167" w:rsidRPr="00053F0F" w:rsidRDefault="00D00167" w:rsidP="001307A3">
      <w:pPr>
        <w:pStyle w:val="52Aufzaehle2Lit"/>
      </w:pPr>
      <w:r w:rsidRPr="00053F0F">
        <w:lastRenderedPageBreak/>
        <w:tab/>
        <w:t>a)</w:t>
      </w:r>
      <w:r w:rsidRPr="00053F0F">
        <w:tab/>
        <w:t>glass or metal beverage bottles with caps or lids made of plastic,</w:t>
      </w:r>
    </w:p>
    <w:p w14:paraId="31157213" w14:textId="77777777" w:rsidR="00D00167" w:rsidRPr="00053F0F" w:rsidRDefault="00D00167" w:rsidP="001307A3">
      <w:pPr>
        <w:pStyle w:val="52Aufzaehle2Lit"/>
      </w:pPr>
      <w:r w:rsidRPr="00053F0F">
        <w:tab/>
        <w:t>b)</w:t>
      </w:r>
      <w:r w:rsidRPr="00053F0F">
        <w:tab/>
        <w:t>beverage bottles, which are intended and used for liquid food for special medical purposes as defined in Article 2 point (g) of Regulation (EU) No 609/2013,</w:t>
      </w:r>
    </w:p>
    <w:p w14:paraId="1EC607EA" w14:textId="77777777" w:rsidR="00D00167" w:rsidRPr="00053F0F" w:rsidRDefault="00D00167" w:rsidP="001307A3">
      <w:pPr>
        <w:pStyle w:val="58Schlussteile1Ziffer"/>
      </w:pPr>
      <w:r w:rsidRPr="00053F0F">
        <w:t>shall be collected separately.</w:t>
      </w:r>
    </w:p>
    <w:p w14:paraId="2E2A5AA6" w14:textId="77777777" w:rsidR="00D00167" w:rsidRPr="00053F0F" w:rsidRDefault="00D00167" w:rsidP="001307A3">
      <w:pPr>
        <w:pStyle w:val="41UeberschrG1"/>
      </w:pPr>
      <w:r w:rsidRPr="00053F0F">
        <w:t>Calculation of target achievement</w:t>
      </w:r>
    </w:p>
    <w:p w14:paraId="29E46673" w14:textId="77777777" w:rsidR="00D00167" w:rsidRPr="00053F0F" w:rsidRDefault="00D00167" w:rsidP="001307A3">
      <w:pPr>
        <w:pStyle w:val="83ErlText"/>
      </w:pPr>
      <w:r w:rsidRPr="00053F0F">
        <w:t>The achievement of the targets for municipal waste and construction and demolition waste shall be calculated in accordance with Articles 11a and 37 of Directive 2008/98/EC on waste and in accordance with Implementing Decision (EU) 2019/1004 laying down rules for the calculation, verification and reporting of data on waste in accordance with Directive 2008/98/EC and repealing Implementing Decision C(2012) 2384, OJ L 163, 20.06.2019, p. 66, and the Implementing Decision (EU) laying down rules for the calculation and verification of average loss rates for sorted waste.</w:t>
      </w:r>
    </w:p>
    <w:p w14:paraId="3A3B22F1" w14:textId="77777777" w:rsidR="00D00167" w:rsidRPr="00053F0F" w:rsidRDefault="00D00167" w:rsidP="001307A3">
      <w:pPr>
        <w:pStyle w:val="83ErlText"/>
      </w:pPr>
      <w:r w:rsidRPr="00053F0F">
        <w:t>The achievement of the targets for municipal waste going to landfill shall be calculated in accordance with Article 5a of Directive (EU) 2018/850 amending Directive 1999/31/EC on the landfill of waste, OJ L 150, 14.06.2018, p. 100, and Commission Implementing Decision 2019/1885 laying down rules for the calculation, verification and reporting of data on landfill of municipal waste in accordance with Directive 1999/31/EC and repealing Decision 2000/738/EC, OJ 290, 11.11.2019, p. 18.</w:t>
      </w:r>
    </w:p>
    <w:p w14:paraId="09B8573D" w14:textId="77777777" w:rsidR="00D00167" w:rsidRPr="00053F0F" w:rsidRDefault="00D00167" w:rsidP="001307A3">
      <w:pPr>
        <w:pStyle w:val="71Anlagenbez"/>
      </w:pPr>
      <w:r w:rsidRPr="00053F0F">
        <w:t>Annex 1b</w:t>
      </w:r>
    </w:p>
    <w:p w14:paraId="7FF770E9" w14:textId="77777777" w:rsidR="00D00167" w:rsidRPr="00053F0F" w:rsidRDefault="00D00167" w:rsidP="001307A3">
      <w:pPr>
        <w:pStyle w:val="41UeberschrG1"/>
      </w:pPr>
      <w:r w:rsidRPr="00053F0F">
        <w:t>Examples of economic instruments and other measures to create incentives for application of the waste hierarchy in accordance with § 1(2a)</w:t>
      </w:r>
    </w:p>
    <w:p w14:paraId="52B38BDC" w14:textId="77777777" w:rsidR="00D00167" w:rsidRPr="00053F0F" w:rsidRDefault="00D00167" w:rsidP="001307A3">
      <w:pPr>
        <w:pStyle w:val="52Aufzaehle1Ziffer"/>
      </w:pPr>
      <w:r w:rsidRPr="00053F0F">
        <w:tab/>
        <w:t>1.</w:t>
      </w:r>
      <w:r w:rsidRPr="00053F0F">
        <w:tab/>
        <w:t>Charges and restrictions for the landfilling of waste and incineration of waste which incentivise waste prevention and recycling, while keeping landfilling the least preferred waste management option;</w:t>
      </w:r>
    </w:p>
    <w:p w14:paraId="4D096272" w14:textId="77777777" w:rsidR="00D00167" w:rsidRPr="00053F0F" w:rsidRDefault="00D00167" w:rsidP="001307A3">
      <w:pPr>
        <w:pStyle w:val="52Aufzaehle1Ziffer"/>
      </w:pPr>
      <w:r w:rsidRPr="00053F0F">
        <w:tab/>
        <w:t>2.</w:t>
      </w:r>
      <w:r w:rsidRPr="00053F0F">
        <w:tab/>
        <w:t>‘Pay-as-you-throw’ schemes that charge waste producers on the basis of the actual amount of waste generated and provide incentives for separation of recyclable waste at the generation source and the reduction of mixed waste;</w:t>
      </w:r>
    </w:p>
    <w:p w14:paraId="7C127BFD" w14:textId="77777777" w:rsidR="00D00167" w:rsidRPr="00053F0F" w:rsidRDefault="00D00167" w:rsidP="001307A3">
      <w:pPr>
        <w:pStyle w:val="52Aufzaehle1Ziffer"/>
      </w:pPr>
      <w:r w:rsidRPr="00053F0F">
        <w:tab/>
        <w:t>3.</w:t>
      </w:r>
      <w:r w:rsidRPr="00053F0F">
        <w:tab/>
        <w:t>Fiscal incentives for donation of products, in particular food;</w:t>
      </w:r>
    </w:p>
    <w:p w14:paraId="6C2B8B2C" w14:textId="77777777" w:rsidR="00D00167" w:rsidRPr="00053F0F" w:rsidRDefault="00D00167" w:rsidP="001307A3">
      <w:pPr>
        <w:pStyle w:val="52Aufzaehle1Ziffer"/>
      </w:pPr>
      <w:r w:rsidRPr="00053F0F">
        <w:tab/>
        <w:t>4.</w:t>
      </w:r>
      <w:r w:rsidRPr="00053F0F">
        <w:tab/>
        <w:t>Extended producer responsibility schemes for various types of waste and measures to increase their effectiveness, cost-efficiency and governance;</w:t>
      </w:r>
    </w:p>
    <w:p w14:paraId="5D871756" w14:textId="77777777" w:rsidR="00D00167" w:rsidRPr="00053F0F" w:rsidRDefault="00D00167" w:rsidP="001307A3">
      <w:pPr>
        <w:pStyle w:val="52Aufzaehle1Ziffer"/>
      </w:pPr>
      <w:r w:rsidRPr="00053F0F">
        <w:tab/>
        <w:t>5.</w:t>
      </w:r>
      <w:r w:rsidRPr="00053F0F">
        <w:tab/>
        <w:t>Deposit-refund schemes and other measures to encourage efficient collection of used products and materials;</w:t>
      </w:r>
    </w:p>
    <w:p w14:paraId="22971DEE" w14:textId="77777777" w:rsidR="00D00167" w:rsidRPr="00053F0F" w:rsidRDefault="00D00167" w:rsidP="001307A3">
      <w:pPr>
        <w:pStyle w:val="52Aufzaehle1Ziffer"/>
      </w:pPr>
      <w:r w:rsidRPr="00053F0F">
        <w:tab/>
        <w:t>6.</w:t>
      </w:r>
      <w:r w:rsidRPr="00053F0F">
        <w:tab/>
        <w:t>Sound planning of investments in waste management infrastructure, including through Union funds;</w:t>
      </w:r>
    </w:p>
    <w:p w14:paraId="1A63E537" w14:textId="77777777" w:rsidR="00D00167" w:rsidRPr="00053F0F" w:rsidRDefault="00D00167" w:rsidP="001307A3">
      <w:pPr>
        <w:pStyle w:val="52Aufzaehle1Ziffer"/>
      </w:pPr>
      <w:r w:rsidRPr="00053F0F">
        <w:tab/>
        <w:t>7.</w:t>
      </w:r>
      <w:r w:rsidRPr="00053F0F">
        <w:tab/>
        <w:t>Sustainable public procurement to encourage better waste management and the use of recycled products and materials;</w:t>
      </w:r>
    </w:p>
    <w:p w14:paraId="055D39D6" w14:textId="77777777" w:rsidR="00D00167" w:rsidRPr="00053F0F" w:rsidRDefault="00D00167" w:rsidP="001307A3">
      <w:pPr>
        <w:pStyle w:val="52Aufzaehle1Ziffer"/>
      </w:pPr>
      <w:r w:rsidRPr="00053F0F">
        <w:tab/>
        <w:t>8.</w:t>
      </w:r>
      <w:r w:rsidRPr="00053F0F">
        <w:tab/>
        <w:t>Phasing out of subsidies which are not consistent with the waste hierarchy;</w:t>
      </w:r>
    </w:p>
    <w:p w14:paraId="64808BD3" w14:textId="77777777" w:rsidR="00D00167" w:rsidRPr="00053F0F" w:rsidRDefault="00D00167" w:rsidP="001307A3">
      <w:pPr>
        <w:pStyle w:val="52Aufzaehle1Ziffer"/>
      </w:pPr>
      <w:r w:rsidRPr="00053F0F">
        <w:tab/>
        <w:t>9.</w:t>
      </w:r>
      <w:r w:rsidRPr="00053F0F">
        <w:tab/>
        <w:t>Use of fiscal measures or other means to promote the uptake of products and materials that are prepared for re-use or recycled;</w:t>
      </w:r>
    </w:p>
    <w:p w14:paraId="328109A0" w14:textId="77777777" w:rsidR="00D00167" w:rsidRPr="00053F0F" w:rsidRDefault="00D00167" w:rsidP="001307A3">
      <w:pPr>
        <w:pStyle w:val="52Aufzaehle1Ziffer"/>
      </w:pPr>
      <w:r w:rsidRPr="00053F0F">
        <w:tab/>
        <w:t>10.</w:t>
      </w:r>
      <w:r w:rsidRPr="00053F0F">
        <w:tab/>
        <w:t>Support for research and innovation in advanced recycling technologies and remanufacturing;</w:t>
      </w:r>
    </w:p>
    <w:p w14:paraId="1B5B0F27" w14:textId="77777777" w:rsidR="00D00167" w:rsidRPr="00053F0F" w:rsidRDefault="00D00167" w:rsidP="001307A3">
      <w:pPr>
        <w:pStyle w:val="52Aufzaehle1Ziffer"/>
      </w:pPr>
      <w:r w:rsidRPr="00053F0F">
        <w:tab/>
        <w:t>11.</w:t>
      </w:r>
      <w:r w:rsidRPr="00053F0F">
        <w:tab/>
        <w:t>Use of best available techniques for waste treatment;</w:t>
      </w:r>
    </w:p>
    <w:p w14:paraId="0F60FE59" w14:textId="77777777" w:rsidR="00D00167" w:rsidRPr="00053F0F" w:rsidRDefault="00D00167" w:rsidP="001307A3">
      <w:pPr>
        <w:pStyle w:val="52Aufzaehle1Ziffer"/>
      </w:pPr>
      <w:r w:rsidRPr="00053F0F">
        <w:tab/>
        <w:t>12.</w:t>
      </w:r>
      <w:r w:rsidRPr="00053F0F">
        <w:tab/>
        <w:t>Economic incentives for regional and local authorities, in particular to promote waste prevention and intensify separate collection schemes, while avoiding support for landfilling and incineration;</w:t>
      </w:r>
    </w:p>
    <w:p w14:paraId="170A5222" w14:textId="77777777" w:rsidR="00D00167" w:rsidRPr="00053F0F" w:rsidRDefault="00D00167" w:rsidP="001307A3">
      <w:pPr>
        <w:pStyle w:val="52Aufzaehle1Ziffer"/>
      </w:pPr>
      <w:r w:rsidRPr="00053F0F">
        <w:tab/>
        <w:t>13.</w:t>
      </w:r>
      <w:r w:rsidRPr="00053F0F">
        <w:tab/>
        <w:t>Public awareness campaigns, in particular on separate collection, waste prevention and litter reduction, and mainstreaming these issues in education and training;</w:t>
      </w:r>
    </w:p>
    <w:p w14:paraId="01FDA5DE" w14:textId="77777777" w:rsidR="00D00167" w:rsidRPr="00053F0F" w:rsidRDefault="00D00167" w:rsidP="001307A3">
      <w:pPr>
        <w:pStyle w:val="52Aufzaehle1Ziffer"/>
      </w:pPr>
      <w:r w:rsidRPr="00053F0F">
        <w:tab/>
        <w:t>14.</w:t>
      </w:r>
      <w:r w:rsidRPr="00053F0F">
        <w:tab/>
        <w:t>Systems for coordination, including by digital means, between all competent public authorities involved in waste management;</w:t>
      </w:r>
    </w:p>
    <w:p w14:paraId="7AD0DC02" w14:textId="77777777" w:rsidR="00D00167" w:rsidRPr="00053F0F" w:rsidRDefault="00D00167" w:rsidP="001307A3">
      <w:pPr>
        <w:pStyle w:val="52Aufzaehle1Ziffer"/>
      </w:pPr>
      <w:r w:rsidRPr="00053F0F">
        <w:tab/>
        <w:t>15.</w:t>
      </w:r>
      <w:r w:rsidRPr="00053F0F">
        <w:tab/>
        <w:t>Promoting continuous dialogue and cooperation between all stakeholders in waste management, and encouraging voluntary agreements and company reporting on waste.’</w:t>
      </w:r>
    </w:p>
    <w:p w14:paraId="399538EF" w14:textId="77777777" w:rsidR="00D00167" w:rsidRPr="00053F0F" w:rsidRDefault="00D00167" w:rsidP="001307A3">
      <w:pPr>
        <w:pStyle w:val="21NovAo1"/>
      </w:pPr>
      <w:r w:rsidRPr="00053F0F">
        <w:t xml:space="preserve">214. In Table 1 Recovery Operations of Annex 2, footnote 2 for the entry </w:t>
      </w:r>
      <w:r w:rsidRPr="00053F0F">
        <w:rPr>
          <w:i w:val="0"/>
        </w:rPr>
        <w:t>‘R3 Recycling/reclamation of organic substances which are not used as solvents (including composting and other biological transformation processes)’</w:t>
      </w:r>
      <w:r w:rsidRPr="00053F0F">
        <w:t xml:space="preserve"> shall read:</w:t>
      </w:r>
    </w:p>
    <w:p w14:paraId="2CB5EB23" w14:textId="77777777" w:rsidR="00D00167" w:rsidRPr="00053F0F" w:rsidRDefault="00D00167" w:rsidP="001307A3">
      <w:pPr>
        <w:pStyle w:val="85ErlAufzaehlg"/>
      </w:pPr>
      <w:r w:rsidRPr="00053F0F">
        <w:t>‘</w:t>
      </w:r>
      <w:r w:rsidRPr="00053F0F">
        <w:rPr>
          <w:vertAlign w:val="superscript"/>
        </w:rPr>
        <w:t>2</w:t>
      </w:r>
      <w:r w:rsidRPr="00053F0F">
        <w:t>)</w:t>
      </w:r>
      <w:r w:rsidRPr="00053F0F">
        <w:tab/>
        <w:t>This includes preparing for re-use, gasification and pyrolysis using the components as chemicals and recovery of organic substances in the form of backfilling.’</w:t>
      </w:r>
    </w:p>
    <w:p w14:paraId="5A0A6E09" w14:textId="77777777" w:rsidR="00D00167" w:rsidRPr="00053F0F" w:rsidRDefault="00D00167" w:rsidP="001307A3">
      <w:pPr>
        <w:pStyle w:val="21NovAo1"/>
      </w:pPr>
      <w:r w:rsidRPr="00053F0F">
        <w:lastRenderedPageBreak/>
        <w:t xml:space="preserve">215. In Table 1 Recovery Operations of Annex 2, the following footnote </w:t>
      </w:r>
      <w:r w:rsidRPr="00053F0F">
        <w:rPr>
          <w:i w:val="0"/>
        </w:rPr>
        <w:t>‘</w:t>
      </w:r>
      <w:r w:rsidRPr="00053F0F">
        <w:rPr>
          <w:i w:val="0"/>
          <w:vertAlign w:val="superscript"/>
        </w:rPr>
        <w:t>2a)</w:t>
      </w:r>
      <w:r w:rsidRPr="00053F0F">
        <w:rPr>
          <w:i w:val="0"/>
        </w:rPr>
        <w:t>’</w:t>
      </w:r>
      <w:r w:rsidRPr="00053F0F">
        <w:t xml:space="preserve"> shall be inserted for the entry </w:t>
      </w:r>
      <w:r w:rsidRPr="00053F0F">
        <w:rPr>
          <w:i w:val="0"/>
        </w:rPr>
        <w:t>‘R4 Recycling/reclamation of metals and metal compounds’</w:t>
      </w:r>
      <w:r w:rsidRPr="00053F0F">
        <w:t>:</w:t>
      </w:r>
    </w:p>
    <w:p w14:paraId="5D2C44AE" w14:textId="77777777" w:rsidR="00D00167" w:rsidRPr="00053F0F" w:rsidRDefault="00D00167" w:rsidP="001307A3">
      <w:pPr>
        <w:pStyle w:val="85ErlAufzaehlg"/>
      </w:pPr>
      <w:r w:rsidRPr="00053F0F">
        <w:t>‘</w:t>
      </w:r>
      <w:r w:rsidRPr="00053F0F">
        <w:rPr>
          <w:vertAlign w:val="superscript"/>
        </w:rPr>
        <w:t>2a</w:t>
      </w:r>
      <w:r w:rsidRPr="00053F0F">
        <w:t>) This includes preparing for re-use.’</w:t>
      </w:r>
      <w:r w:rsidRPr="00053F0F">
        <w:tab/>
      </w:r>
    </w:p>
    <w:p w14:paraId="0653B941" w14:textId="77777777" w:rsidR="00D00167" w:rsidRPr="00053F0F" w:rsidRDefault="00D00167" w:rsidP="001307A3">
      <w:pPr>
        <w:pStyle w:val="21NovAo1"/>
      </w:pPr>
      <w:r w:rsidRPr="00053F0F">
        <w:t xml:space="preserve">216. In Table 1 Recovery Operations of Annex 2, footnote 3 for the entry </w:t>
      </w:r>
      <w:r w:rsidRPr="00053F0F">
        <w:rPr>
          <w:i w:val="0"/>
        </w:rPr>
        <w:t>‘R5 Recycling/reclamation of other inorganic materials’</w:t>
      </w:r>
      <w:r w:rsidRPr="00053F0F">
        <w:t xml:space="preserve"> shall read:</w:t>
      </w:r>
    </w:p>
    <w:p w14:paraId="54F6B79F" w14:textId="77777777" w:rsidR="00D00167" w:rsidRPr="00053F0F" w:rsidRDefault="00D00167" w:rsidP="001307A3">
      <w:pPr>
        <w:pStyle w:val="85ErlAufzaehlg"/>
      </w:pPr>
      <w:r w:rsidRPr="00053F0F">
        <w:t>‘</w:t>
      </w:r>
      <w:r w:rsidRPr="00053F0F">
        <w:rPr>
          <w:vertAlign w:val="superscript"/>
        </w:rPr>
        <w:t>3</w:t>
      </w:r>
      <w:r w:rsidRPr="00053F0F">
        <w:t>) This includes preparing for re-use, recycling of inorganic construction materials, recovery of inorganic materials in the form of backfilling and soil cleaning resulting in recovery of the soil.’</w:t>
      </w:r>
      <w:r w:rsidRPr="00053F0F">
        <w:tab/>
      </w:r>
    </w:p>
    <w:p w14:paraId="17EF33C5" w14:textId="77777777" w:rsidR="00D00167" w:rsidRPr="00053F0F" w:rsidRDefault="00D00167" w:rsidP="001307A3">
      <w:pPr>
        <w:pStyle w:val="68UnterschrL"/>
      </w:pPr>
      <w:r w:rsidRPr="00053F0F">
        <w:t>Van der Bellen</w:t>
      </w:r>
    </w:p>
    <w:p w14:paraId="4EA1BA59" w14:textId="77777777" w:rsidR="00D00167" w:rsidRPr="00053F0F" w:rsidRDefault="00D00167" w:rsidP="001307A3">
      <w:pPr>
        <w:pStyle w:val="68UnterschrL"/>
      </w:pPr>
      <w:r w:rsidRPr="00053F0F">
        <w:t>Nehammer</w:t>
      </w:r>
    </w:p>
    <w:sectPr w:rsidR="00D00167" w:rsidRPr="00053F0F">
      <w:headerReference w:type="even" r:id="rId7"/>
      <w:headerReference w:type="default" r:id="rId8"/>
      <w:footerReference w:type="even" r:id="rId9"/>
      <w:footerReference w:type="default" r:id="rId10"/>
      <w:headerReference w:type="first" r:id="rId11"/>
      <w:footerReference w:type="first" r:id="rId12"/>
      <w:pgSz w:w="11906" w:h="16838"/>
      <w:pgMar w:top="1701" w:right="1701" w:bottom="1701" w:left="1701" w:header="567" w:footer="130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61D8D" w14:textId="77777777" w:rsidR="00D2107F" w:rsidRDefault="00D2107F">
      <w:r>
        <w:separator/>
      </w:r>
    </w:p>
  </w:endnote>
  <w:endnote w:type="continuationSeparator" w:id="0">
    <w:p w14:paraId="47F354FB" w14:textId="77777777" w:rsidR="00D2107F" w:rsidRDefault="00D21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EUAlbertina">
    <w:panose1 w:val="00000000000000000000"/>
    <w:charset w:val="00"/>
    <w:family w:val="roman"/>
    <w:notTrueType/>
    <w:pitch w:val="default"/>
    <w:sig w:usb0="00000003" w:usb1="00000000" w:usb2="00000000" w:usb3="00000000" w:csb0="00000001"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4FBD1" w14:textId="77777777" w:rsidR="001307A3" w:rsidRDefault="001307A3">
    <w:pPr>
      <w:pStyle w:val="63Fuzeile"/>
    </w:pPr>
    <w:r>
      <w:t>www.ris.bka.gv.at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0083B" w14:textId="77777777" w:rsidR="001307A3" w:rsidRDefault="001307A3">
    <w:pPr>
      <w:pStyle w:val="63Fuzeile"/>
    </w:pPr>
    <w:r>
      <w:t>www.ris.bka.gv.at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2C330" w14:textId="77777777" w:rsidR="001307A3" w:rsidRDefault="001307A3">
    <w:pPr>
      <w:pStyle w:val="63Fuzeile"/>
    </w:pPr>
    <w:r>
      <w:t>www.ris.bka.gv.at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5F6529" w14:textId="77777777" w:rsidR="00D2107F" w:rsidRDefault="00D2107F">
      <w:r>
        <w:separator/>
      </w:r>
    </w:p>
  </w:footnote>
  <w:footnote w:type="continuationSeparator" w:id="0">
    <w:p w14:paraId="166FAAB9" w14:textId="77777777" w:rsidR="00D2107F" w:rsidRDefault="00D210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08E52" w14:textId="77777777" w:rsidR="001307A3" w:rsidRDefault="001307A3">
    <w:pPr>
      <w:pStyle w:val="62Kopfzeile"/>
    </w:pPr>
    <w:r>
      <w:tab/>
      <w:t>Federal Law Gazette I – Issued on 10 December 2021 – No 200</w:t>
    </w:r>
    <w:r>
      <w:tab/>
    </w:r>
    <w:r>
      <w:fldChar w:fldCharType="begin"/>
    </w:r>
    <w:r>
      <w:instrText xml:space="preserve"> PAGE  \* Arabic  \* MERGEFORMAT </w:instrText>
    </w:r>
    <w:r>
      <w:fldChar w:fldCharType="separate"/>
    </w:r>
    <w:r w:rsidR="00624777">
      <w:t>1</w:t>
    </w:r>
    <w:r>
      <w:fldChar w:fldCharType="end"/>
    </w:r>
    <w:r>
      <w:t xml:space="preserve"> of </w:t>
    </w:r>
    <w:fldSimple w:instr=" NUMPAGES  \* Arabic  \* MERGEFORMAT ">
      <w:r w:rsidR="00624777">
        <w:rPr>
          <w:noProof/>
        </w:rPr>
        <w:t>1</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717A5" w14:textId="77777777" w:rsidR="001307A3" w:rsidRDefault="001307A3">
    <w:pPr>
      <w:pStyle w:val="62Kopfzeile"/>
    </w:pPr>
    <w:r>
      <w:tab/>
      <w:t>Federal Law Gazette I – Issued on 10 December 2021 – No 200</w:t>
    </w:r>
    <w:r>
      <w:tab/>
    </w:r>
    <w:r>
      <w:fldChar w:fldCharType="begin"/>
    </w:r>
    <w:r>
      <w:instrText xml:space="preserve"> PAGE  \* Arabic  \* MERGEFORMAT </w:instrText>
    </w:r>
    <w:r>
      <w:fldChar w:fldCharType="separate"/>
    </w:r>
    <w:r w:rsidR="00F33FB3">
      <w:t>21</w:t>
    </w:r>
    <w:r>
      <w:fldChar w:fldCharType="end"/>
    </w:r>
    <w:r>
      <w:t xml:space="preserve"> of </w:t>
    </w:r>
    <w:fldSimple w:instr=" NUMPAGES  \* Arabic  \* MERGEFORMAT ">
      <w:r w:rsidR="00F33FB3">
        <w:rPr>
          <w:noProof/>
        </w:rPr>
        <w:t>32</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DAB33" w14:textId="77777777" w:rsidR="001307A3" w:rsidRDefault="001307A3">
    <w:pPr>
      <w:pStyle w:val="62Kopfzeile"/>
    </w:pPr>
    <w:r>
      <w:tab/>
    </w:r>
    <w:r>
      <w:tab/>
    </w:r>
    <w:r>
      <w:fldChar w:fldCharType="begin"/>
    </w:r>
    <w:r>
      <w:instrText xml:space="preserve"> PAGE  \* MERGEFORMAT </w:instrText>
    </w:r>
    <w:r>
      <w:fldChar w:fldCharType="separate"/>
    </w:r>
    <w:r w:rsidR="00F33FB3">
      <w:t>1</w:t>
    </w:r>
    <w:r>
      <w:fldChar w:fldCharType="end"/>
    </w:r>
    <w:r>
      <w:t xml:space="preserve"> of </w:t>
    </w:r>
    <w:fldSimple w:instr=" NUMPAGES  \* MERGEFORMAT ">
      <w:r w:rsidR="00F33FB3">
        <w:rPr>
          <w:noProof/>
        </w:rPr>
        <w:t>1</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3E0A22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A23A11C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904301A"/>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8A16F76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B8D416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EE74A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79C24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423C9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302966"/>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2D78CE3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80AFA"/>
    <w:multiLevelType w:val="multilevel"/>
    <w:tmpl w:val="0C07001D"/>
    <w:lvl w:ilvl="0">
      <w:start w:val="1"/>
      <w:numFmt w:val="decimal"/>
      <w:lvlText w:val="%1)"/>
      <w:lvlJc w:val="left"/>
      <w:pPr>
        <w:tabs>
          <w:tab w:val="left" w:pos="360"/>
        </w:tabs>
        <w:ind w:left="360" w:hanging="360"/>
      </w:pPr>
      <w:rPr>
        <w:rFonts w:cs="Times New Roman"/>
      </w:rPr>
    </w:lvl>
    <w:lvl w:ilvl="1">
      <w:start w:val="1"/>
      <w:numFmt w:val="lowerLetter"/>
      <w:lvlText w:val="%2)"/>
      <w:lvlJc w:val="left"/>
      <w:pPr>
        <w:tabs>
          <w:tab w:val="left" w:pos="720"/>
        </w:tabs>
        <w:ind w:left="720" w:hanging="360"/>
      </w:pPr>
      <w:rPr>
        <w:rFonts w:cs="Times New Roman"/>
      </w:rPr>
    </w:lvl>
    <w:lvl w:ilvl="2">
      <w:start w:val="1"/>
      <w:numFmt w:val="lowerRoman"/>
      <w:lvlText w:val="%3)"/>
      <w:lvlJc w:val="left"/>
      <w:pPr>
        <w:tabs>
          <w:tab w:val="left" w:pos="1080"/>
        </w:tabs>
        <w:ind w:left="1080" w:hanging="360"/>
      </w:pPr>
      <w:rPr>
        <w:rFonts w:cs="Times New Roman"/>
      </w:rPr>
    </w:lvl>
    <w:lvl w:ilvl="3">
      <w:start w:val="1"/>
      <w:numFmt w:val="decimal"/>
      <w:lvlText w:val="(%4)"/>
      <w:lvlJc w:val="left"/>
      <w:pPr>
        <w:tabs>
          <w:tab w:val="left" w:pos="1440"/>
        </w:tabs>
        <w:ind w:left="1440" w:hanging="360"/>
      </w:pPr>
      <w:rPr>
        <w:rFonts w:cs="Times New Roman"/>
      </w:rPr>
    </w:lvl>
    <w:lvl w:ilvl="4">
      <w:start w:val="1"/>
      <w:numFmt w:val="lowerLetter"/>
      <w:lvlText w:val="(%5)"/>
      <w:lvlJc w:val="left"/>
      <w:pPr>
        <w:tabs>
          <w:tab w:val="left" w:pos="1800"/>
        </w:tabs>
        <w:ind w:left="1800" w:hanging="360"/>
      </w:pPr>
      <w:rPr>
        <w:rFonts w:cs="Times New Roman"/>
      </w:rPr>
    </w:lvl>
    <w:lvl w:ilvl="5">
      <w:start w:val="1"/>
      <w:numFmt w:val="lowerRoman"/>
      <w:lvlText w:val="(%6)"/>
      <w:lvlJc w:val="left"/>
      <w:pPr>
        <w:tabs>
          <w:tab w:val="left" w:pos="2160"/>
        </w:tabs>
        <w:ind w:left="2160" w:hanging="360"/>
      </w:pPr>
      <w:rPr>
        <w:rFonts w:cs="Times New Roman"/>
      </w:rPr>
    </w:lvl>
    <w:lvl w:ilvl="6">
      <w:start w:val="1"/>
      <w:numFmt w:val="decimal"/>
      <w:lvlText w:val="%7."/>
      <w:lvlJc w:val="left"/>
      <w:pPr>
        <w:tabs>
          <w:tab w:val="left" w:pos="2520"/>
        </w:tabs>
        <w:ind w:left="2520" w:hanging="360"/>
      </w:pPr>
      <w:rPr>
        <w:rFonts w:cs="Times New Roman"/>
      </w:rPr>
    </w:lvl>
    <w:lvl w:ilvl="7">
      <w:start w:val="1"/>
      <w:numFmt w:val="lowerLetter"/>
      <w:lvlText w:val="%8."/>
      <w:lvlJc w:val="left"/>
      <w:pPr>
        <w:tabs>
          <w:tab w:val="left" w:pos="2880"/>
        </w:tabs>
        <w:ind w:left="2880" w:hanging="360"/>
      </w:pPr>
      <w:rPr>
        <w:rFonts w:cs="Times New Roman"/>
      </w:rPr>
    </w:lvl>
    <w:lvl w:ilvl="8">
      <w:start w:val="1"/>
      <w:numFmt w:val="lowerRoman"/>
      <w:lvlText w:val="%9."/>
      <w:lvlJc w:val="left"/>
      <w:pPr>
        <w:tabs>
          <w:tab w:val="left" w:pos="3240"/>
        </w:tabs>
        <w:ind w:left="3240" w:hanging="360"/>
      </w:pPr>
      <w:rPr>
        <w:rFonts w:cs="Times New Roman"/>
      </w:rPr>
    </w:lvl>
  </w:abstractNum>
  <w:abstractNum w:abstractNumId="11" w15:restartNumberingAfterBreak="0">
    <w:nsid w:val="03BF6BA1"/>
    <w:multiLevelType w:val="hybridMultilevel"/>
    <w:tmpl w:val="BACE1E4E"/>
    <w:lvl w:ilvl="0" w:tplc="EE3E8612">
      <w:start w:val="1"/>
      <w:numFmt w:val="decimal"/>
      <w:lvlText w:val="%1. "/>
      <w:lvlJc w:val="left"/>
      <w:pPr>
        <w:tabs>
          <w:tab w:val="left" w:pos="360"/>
        </w:tabs>
      </w:pPr>
      <w:rPr>
        <w:rFonts w:cs="Times New Roman"/>
      </w:rPr>
    </w:lvl>
    <w:lvl w:ilvl="1" w:tplc="ED42C5F4">
      <w:start w:val="1"/>
      <w:numFmt w:val="lowerLetter"/>
      <w:lvlText w:val="%2."/>
      <w:lvlJc w:val="left"/>
      <w:pPr>
        <w:tabs>
          <w:tab w:val="left" w:pos="1440"/>
        </w:tabs>
        <w:ind w:left="1440" w:hanging="360"/>
      </w:pPr>
      <w:rPr>
        <w:rFonts w:cs="Times New Roman"/>
      </w:rPr>
    </w:lvl>
    <w:lvl w:ilvl="2" w:tplc="A0869BC6">
      <w:start w:val="1"/>
      <w:numFmt w:val="lowerRoman"/>
      <w:lvlText w:val="%3."/>
      <w:lvlJc w:val="right"/>
      <w:pPr>
        <w:tabs>
          <w:tab w:val="left" w:pos="2160"/>
        </w:tabs>
        <w:ind w:left="2160" w:hanging="180"/>
      </w:pPr>
      <w:rPr>
        <w:rFonts w:cs="Times New Roman"/>
      </w:rPr>
    </w:lvl>
    <w:lvl w:ilvl="3" w:tplc="620016A6">
      <w:start w:val="1"/>
      <w:numFmt w:val="decimal"/>
      <w:lvlText w:val="%4."/>
      <w:lvlJc w:val="left"/>
      <w:pPr>
        <w:tabs>
          <w:tab w:val="left" w:pos="2880"/>
        </w:tabs>
        <w:ind w:left="2880" w:hanging="360"/>
      </w:pPr>
      <w:rPr>
        <w:rFonts w:cs="Times New Roman"/>
      </w:rPr>
    </w:lvl>
    <w:lvl w:ilvl="4" w:tplc="4CF6D420">
      <w:start w:val="1"/>
      <w:numFmt w:val="lowerLetter"/>
      <w:lvlText w:val="%5."/>
      <w:lvlJc w:val="left"/>
      <w:pPr>
        <w:tabs>
          <w:tab w:val="left" w:pos="3600"/>
        </w:tabs>
        <w:ind w:left="3600" w:hanging="360"/>
      </w:pPr>
      <w:rPr>
        <w:rFonts w:cs="Times New Roman"/>
      </w:rPr>
    </w:lvl>
    <w:lvl w:ilvl="5" w:tplc="6A14E630">
      <w:start w:val="1"/>
      <w:numFmt w:val="lowerRoman"/>
      <w:lvlText w:val="%6."/>
      <w:lvlJc w:val="right"/>
      <w:pPr>
        <w:tabs>
          <w:tab w:val="left" w:pos="4320"/>
        </w:tabs>
        <w:ind w:left="4320" w:hanging="180"/>
      </w:pPr>
      <w:rPr>
        <w:rFonts w:cs="Times New Roman"/>
      </w:rPr>
    </w:lvl>
    <w:lvl w:ilvl="6" w:tplc="3A90063C">
      <w:start w:val="1"/>
      <w:numFmt w:val="decimal"/>
      <w:lvlText w:val="%7."/>
      <w:lvlJc w:val="left"/>
      <w:pPr>
        <w:tabs>
          <w:tab w:val="left" w:pos="5040"/>
        </w:tabs>
        <w:ind w:left="5040" w:hanging="360"/>
      </w:pPr>
      <w:rPr>
        <w:rFonts w:cs="Times New Roman"/>
      </w:rPr>
    </w:lvl>
    <w:lvl w:ilvl="7" w:tplc="AEE413D0">
      <w:start w:val="1"/>
      <w:numFmt w:val="lowerLetter"/>
      <w:lvlText w:val="%8."/>
      <w:lvlJc w:val="left"/>
      <w:pPr>
        <w:tabs>
          <w:tab w:val="left" w:pos="5760"/>
        </w:tabs>
        <w:ind w:left="5760" w:hanging="360"/>
      </w:pPr>
      <w:rPr>
        <w:rFonts w:cs="Times New Roman"/>
      </w:rPr>
    </w:lvl>
    <w:lvl w:ilvl="8" w:tplc="81CAAF5C">
      <w:start w:val="1"/>
      <w:numFmt w:val="lowerRoman"/>
      <w:lvlText w:val="%9."/>
      <w:lvlJc w:val="right"/>
      <w:pPr>
        <w:tabs>
          <w:tab w:val="left" w:pos="6480"/>
        </w:tabs>
        <w:ind w:left="6480" w:hanging="180"/>
      </w:pPr>
      <w:rPr>
        <w:rFonts w:cs="Times New Roman"/>
      </w:rPr>
    </w:lvl>
  </w:abstractNum>
  <w:abstractNum w:abstractNumId="12" w15:restartNumberingAfterBreak="0">
    <w:nsid w:val="1055309E"/>
    <w:multiLevelType w:val="singleLevel"/>
    <w:tmpl w:val="C65403B0"/>
    <w:lvl w:ilvl="0">
      <w:start w:val="1"/>
      <w:numFmt w:val="decimal"/>
      <w:lvlText w:val="%1."/>
      <w:lvlJc w:val="left"/>
      <w:pPr>
        <w:tabs>
          <w:tab w:val="left" w:pos="643"/>
        </w:tabs>
        <w:ind w:left="643" w:hanging="360"/>
      </w:pPr>
      <w:rPr>
        <w:rFonts w:cs="Times New Roman"/>
      </w:rPr>
    </w:lvl>
  </w:abstractNum>
  <w:abstractNum w:abstractNumId="13" w15:restartNumberingAfterBreak="0">
    <w:nsid w:val="12AC0637"/>
    <w:multiLevelType w:val="singleLevel"/>
    <w:tmpl w:val="4D7CE1EA"/>
    <w:lvl w:ilvl="0">
      <w:start w:val="1"/>
      <w:numFmt w:val="bullet"/>
      <w:lvlText w:val=""/>
      <w:lvlJc w:val="left"/>
      <w:pPr>
        <w:tabs>
          <w:tab w:val="left" w:pos="1208"/>
        </w:tabs>
        <w:ind w:left="1209" w:hanging="360"/>
      </w:pPr>
      <w:rPr>
        <w:rFonts w:ascii="Symbol" w:hAnsi="Symbol"/>
      </w:rPr>
    </w:lvl>
  </w:abstractNum>
  <w:abstractNum w:abstractNumId="14" w15:restartNumberingAfterBreak="0">
    <w:nsid w:val="15743D75"/>
    <w:multiLevelType w:val="singleLevel"/>
    <w:tmpl w:val="F404D94C"/>
    <w:lvl w:ilvl="0">
      <w:start w:val="1"/>
      <w:numFmt w:val="bullet"/>
      <w:lvlText w:val=""/>
      <w:lvlJc w:val="left"/>
      <w:pPr>
        <w:tabs>
          <w:tab w:val="left" w:pos="360"/>
        </w:tabs>
        <w:ind w:left="360" w:hanging="360"/>
      </w:pPr>
      <w:rPr>
        <w:rFonts w:ascii="Symbol" w:hAnsi="Symbol"/>
      </w:rPr>
    </w:lvl>
  </w:abstractNum>
  <w:abstractNum w:abstractNumId="15" w15:restartNumberingAfterBreak="0">
    <w:nsid w:val="1C383975"/>
    <w:multiLevelType w:val="singleLevel"/>
    <w:tmpl w:val="13F29EDE"/>
    <w:lvl w:ilvl="0">
      <w:start w:val="1"/>
      <w:numFmt w:val="bullet"/>
      <w:lvlText w:val=""/>
      <w:lvlJc w:val="left"/>
      <w:pPr>
        <w:tabs>
          <w:tab w:val="left" w:pos="360"/>
        </w:tabs>
        <w:ind w:left="360" w:hanging="360"/>
      </w:pPr>
      <w:rPr>
        <w:rFonts w:ascii="Symbol" w:hAnsi="Symbol"/>
      </w:rPr>
    </w:lvl>
  </w:abstractNum>
  <w:abstractNum w:abstractNumId="16" w15:restartNumberingAfterBreak="0">
    <w:nsid w:val="1DEC1AA7"/>
    <w:multiLevelType w:val="singleLevel"/>
    <w:tmpl w:val="486A9B80"/>
    <w:lvl w:ilvl="0">
      <w:start w:val="1"/>
      <w:numFmt w:val="decimal"/>
      <w:lvlText w:val="%1."/>
      <w:lvlJc w:val="left"/>
      <w:pPr>
        <w:tabs>
          <w:tab w:val="left" w:pos="1208"/>
        </w:tabs>
        <w:ind w:left="1209" w:hanging="360"/>
      </w:pPr>
      <w:rPr>
        <w:rFonts w:cs="Times New Roman"/>
      </w:rPr>
    </w:lvl>
  </w:abstractNum>
  <w:abstractNum w:abstractNumId="17" w15:restartNumberingAfterBreak="0">
    <w:nsid w:val="21765828"/>
    <w:multiLevelType w:val="singleLevel"/>
    <w:tmpl w:val="8B1E7D6A"/>
    <w:lvl w:ilvl="0">
      <w:start w:val="1"/>
      <w:numFmt w:val="bullet"/>
      <w:lvlText w:val=""/>
      <w:lvlJc w:val="left"/>
      <w:pPr>
        <w:tabs>
          <w:tab w:val="left" w:pos="643"/>
        </w:tabs>
        <w:ind w:left="643" w:hanging="360"/>
      </w:pPr>
      <w:rPr>
        <w:rFonts w:ascii="Symbol" w:hAnsi="Symbol"/>
      </w:rPr>
    </w:lvl>
  </w:abstractNum>
  <w:abstractNum w:abstractNumId="18" w15:restartNumberingAfterBreak="0">
    <w:nsid w:val="250448DF"/>
    <w:multiLevelType w:val="singleLevel"/>
    <w:tmpl w:val="B5527FC6"/>
    <w:lvl w:ilvl="0">
      <w:start w:val="1"/>
      <w:numFmt w:val="decimal"/>
      <w:lvlText w:val="%1."/>
      <w:lvlJc w:val="left"/>
      <w:pPr>
        <w:tabs>
          <w:tab w:val="left" w:pos="1208"/>
        </w:tabs>
        <w:ind w:left="1209" w:hanging="360"/>
      </w:pPr>
      <w:rPr>
        <w:rFonts w:cs="Times New Roman"/>
      </w:rPr>
    </w:lvl>
  </w:abstractNum>
  <w:abstractNum w:abstractNumId="19" w15:restartNumberingAfterBreak="0">
    <w:nsid w:val="28311BB5"/>
    <w:multiLevelType w:val="singleLevel"/>
    <w:tmpl w:val="2EDE7F9C"/>
    <w:lvl w:ilvl="0">
      <w:start w:val="1"/>
      <w:numFmt w:val="decimal"/>
      <w:lvlText w:val="%1."/>
      <w:lvlJc w:val="left"/>
      <w:pPr>
        <w:tabs>
          <w:tab w:val="left" w:pos="360"/>
        </w:tabs>
        <w:ind w:left="360" w:hanging="360"/>
      </w:pPr>
      <w:rPr>
        <w:rFonts w:cs="Times New Roman"/>
      </w:rPr>
    </w:lvl>
  </w:abstractNum>
  <w:abstractNum w:abstractNumId="20" w15:restartNumberingAfterBreak="0">
    <w:nsid w:val="293F028B"/>
    <w:multiLevelType w:val="singleLevel"/>
    <w:tmpl w:val="928C87A2"/>
    <w:lvl w:ilvl="0">
      <w:start w:val="1"/>
      <w:numFmt w:val="decimal"/>
      <w:lvlText w:val="%1."/>
      <w:lvlJc w:val="left"/>
      <w:pPr>
        <w:tabs>
          <w:tab w:val="left" w:pos="926"/>
        </w:tabs>
        <w:ind w:left="926" w:hanging="360"/>
      </w:pPr>
      <w:rPr>
        <w:rFonts w:cs="Times New Roman"/>
      </w:rPr>
    </w:lvl>
  </w:abstractNum>
  <w:abstractNum w:abstractNumId="21" w15:restartNumberingAfterBreak="0">
    <w:nsid w:val="34781FDF"/>
    <w:multiLevelType w:val="multilevel"/>
    <w:tmpl w:val="0C07001F"/>
    <w:lvl w:ilvl="0">
      <w:start w:val="1"/>
      <w:numFmt w:val="decimal"/>
      <w:lvlText w:val="%1."/>
      <w:lvlJc w:val="left"/>
      <w:pPr>
        <w:tabs>
          <w:tab w:val="left" w:pos="360"/>
        </w:tabs>
        <w:ind w:left="360" w:hanging="360"/>
      </w:pPr>
      <w:rPr>
        <w:rFonts w:cs="Times New Roman"/>
      </w:rPr>
    </w:lvl>
    <w:lvl w:ilvl="1">
      <w:start w:val="1"/>
      <w:numFmt w:val="decimal"/>
      <w:lvlText w:val="%1.%2."/>
      <w:lvlJc w:val="left"/>
      <w:pPr>
        <w:tabs>
          <w:tab w:val="left" w:pos="792"/>
        </w:tabs>
        <w:ind w:left="792" w:hanging="432"/>
      </w:pPr>
      <w:rPr>
        <w:rFonts w:cs="Times New Roman"/>
      </w:rPr>
    </w:lvl>
    <w:lvl w:ilvl="2">
      <w:start w:val="1"/>
      <w:numFmt w:val="decimal"/>
      <w:lvlText w:val="%1.%2.%3."/>
      <w:lvlJc w:val="left"/>
      <w:pPr>
        <w:tabs>
          <w:tab w:val="left" w:pos="1440"/>
        </w:tabs>
        <w:ind w:left="1224" w:hanging="504"/>
      </w:pPr>
      <w:rPr>
        <w:rFonts w:cs="Times New Roman"/>
      </w:rPr>
    </w:lvl>
    <w:lvl w:ilvl="3">
      <w:start w:val="1"/>
      <w:numFmt w:val="decimal"/>
      <w:lvlText w:val="%1.%2.%3.%4."/>
      <w:lvlJc w:val="left"/>
      <w:pPr>
        <w:tabs>
          <w:tab w:val="left" w:pos="1800"/>
        </w:tabs>
        <w:ind w:left="1728" w:hanging="648"/>
      </w:pPr>
      <w:rPr>
        <w:rFonts w:cs="Times New Roman"/>
      </w:rPr>
    </w:lvl>
    <w:lvl w:ilvl="4">
      <w:start w:val="1"/>
      <w:numFmt w:val="decimal"/>
      <w:lvlText w:val="%1.%2.%3.%4.%5."/>
      <w:lvlJc w:val="left"/>
      <w:pPr>
        <w:tabs>
          <w:tab w:val="left" w:pos="2520"/>
        </w:tabs>
        <w:ind w:left="2232" w:hanging="792"/>
      </w:pPr>
      <w:rPr>
        <w:rFonts w:cs="Times New Roman"/>
      </w:rPr>
    </w:lvl>
    <w:lvl w:ilvl="5">
      <w:start w:val="1"/>
      <w:numFmt w:val="decimal"/>
      <w:lvlText w:val="%1.%2.%3.%4.%5.%6."/>
      <w:lvlJc w:val="left"/>
      <w:pPr>
        <w:tabs>
          <w:tab w:val="left" w:pos="2880"/>
        </w:tabs>
        <w:ind w:left="2736" w:hanging="936"/>
      </w:pPr>
      <w:rPr>
        <w:rFonts w:cs="Times New Roman"/>
      </w:rPr>
    </w:lvl>
    <w:lvl w:ilvl="6">
      <w:start w:val="1"/>
      <w:numFmt w:val="decimal"/>
      <w:lvlText w:val="%1.%2.%3.%4.%5.%6.%7."/>
      <w:lvlJc w:val="left"/>
      <w:pPr>
        <w:tabs>
          <w:tab w:val="left" w:pos="3600"/>
        </w:tabs>
        <w:ind w:left="3240" w:hanging="1080"/>
      </w:pPr>
      <w:rPr>
        <w:rFonts w:cs="Times New Roman"/>
      </w:rPr>
    </w:lvl>
    <w:lvl w:ilvl="7">
      <w:start w:val="1"/>
      <w:numFmt w:val="decimal"/>
      <w:lvlText w:val="%1.%2.%3.%4.%5.%6.%7.%8."/>
      <w:lvlJc w:val="left"/>
      <w:pPr>
        <w:tabs>
          <w:tab w:val="left" w:pos="3960"/>
        </w:tabs>
        <w:ind w:left="3744" w:hanging="1224"/>
      </w:pPr>
      <w:rPr>
        <w:rFonts w:cs="Times New Roman"/>
      </w:rPr>
    </w:lvl>
    <w:lvl w:ilvl="8">
      <w:start w:val="1"/>
      <w:numFmt w:val="decimal"/>
      <w:lvlText w:val="%1.%2.%3.%4.%5.%6.%7.%8.%9."/>
      <w:lvlJc w:val="left"/>
      <w:pPr>
        <w:tabs>
          <w:tab w:val="left" w:pos="4680"/>
        </w:tabs>
        <w:ind w:left="4320" w:hanging="1440"/>
      </w:pPr>
      <w:rPr>
        <w:rFonts w:cs="Times New Roman"/>
      </w:rPr>
    </w:lvl>
  </w:abstractNum>
  <w:abstractNum w:abstractNumId="22" w15:restartNumberingAfterBreak="0">
    <w:nsid w:val="3FCC2F9B"/>
    <w:multiLevelType w:val="multilevel"/>
    <w:tmpl w:val="0C07001F"/>
    <w:lvl w:ilvl="0">
      <w:start w:val="1"/>
      <w:numFmt w:val="decimal"/>
      <w:lvlText w:val="%1."/>
      <w:lvlJc w:val="left"/>
      <w:pPr>
        <w:tabs>
          <w:tab w:val="left" w:pos="360"/>
        </w:tabs>
        <w:ind w:left="360" w:hanging="360"/>
      </w:pPr>
      <w:rPr>
        <w:rFonts w:cs="Times New Roman"/>
      </w:rPr>
    </w:lvl>
    <w:lvl w:ilvl="1">
      <w:start w:val="1"/>
      <w:numFmt w:val="decimal"/>
      <w:lvlText w:val="%1.%2."/>
      <w:lvlJc w:val="left"/>
      <w:pPr>
        <w:tabs>
          <w:tab w:val="left" w:pos="792"/>
        </w:tabs>
        <w:ind w:left="792" w:hanging="432"/>
      </w:pPr>
      <w:rPr>
        <w:rFonts w:cs="Times New Roman"/>
      </w:rPr>
    </w:lvl>
    <w:lvl w:ilvl="2">
      <w:start w:val="1"/>
      <w:numFmt w:val="decimal"/>
      <w:lvlText w:val="%1.%2.%3."/>
      <w:lvlJc w:val="left"/>
      <w:pPr>
        <w:tabs>
          <w:tab w:val="left" w:pos="1440"/>
        </w:tabs>
        <w:ind w:left="1224" w:hanging="504"/>
      </w:pPr>
      <w:rPr>
        <w:rFonts w:cs="Times New Roman"/>
      </w:rPr>
    </w:lvl>
    <w:lvl w:ilvl="3">
      <w:start w:val="1"/>
      <w:numFmt w:val="decimal"/>
      <w:lvlText w:val="%1.%2.%3.%4."/>
      <w:lvlJc w:val="left"/>
      <w:pPr>
        <w:tabs>
          <w:tab w:val="left" w:pos="1800"/>
        </w:tabs>
        <w:ind w:left="1728" w:hanging="648"/>
      </w:pPr>
      <w:rPr>
        <w:rFonts w:cs="Times New Roman"/>
      </w:rPr>
    </w:lvl>
    <w:lvl w:ilvl="4">
      <w:start w:val="1"/>
      <w:numFmt w:val="decimal"/>
      <w:lvlText w:val="%1.%2.%3.%4.%5."/>
      <w:lvlJc w:val="left"/>
      <w:pPr>
        <w:tabs>
          <w:tab w:val="left" w:pos="2520"/>
        </w:tabs>
        <w:ind w:left="2232" w:hanging="792"/>
      </w:pPr>
      <w:rPr>
        <w:rFonts w:cs="Times New Roman"/>
      </w:rPr>
    </w:lvl>
    <w:lvl w:ilvl="5">
      <w:start w:val="1"/>
      <w:numFmt w:val="decimal"/>
      <w:lvlText w:val="%1.%2.%3.%4.%5.%6."/>
      <w:lvlJc w:val="left"/>
      <w:pPr>
        <w:tabs>
          <w:tab w:val="left" w:pos="2880"/>
        </w:tabs>
        <w:ind w:left="2736" w:hanging="936"/>
      </w:pPr>
      <w:rPr>
        <w:rFonts w:cs="Times New Roman"/>
      </w:rPr>
    </w:lvl>
    <w:lvl w:ilvl="6">
      <w:start w:val="1"/>
      <w:numFmt w:val="decimal"/>
      <w:lvlText w:val="%1.%2.%3.%4.%5.%6.%7."/>
      <w:lvlJc w:val="left"/>
      <w:pPr>
        <w:tabs>
          <w:tab w:val="left" w:pos="3600"/>
        </w:tabs>
        <w:ind w:left="3240" w:hanging="1080"/>
      </w:pPr>
      <w:rPr>
        <w:rFonts w:cs="Times New Roman"/>
      </w:rPr>
    </w:lvl>
    <w:lvl w:ilvl="7">
      <w:start w:val="1"/>
      <w:numFmt w:val="decimal"/>
      <w:lvlText w:val="%1.%2.%3.%4.%5.%6.%7.%8."/>
      <w:lvlJc w:val="left"/>
      <w:pPr>
        <w:tabs>
          <w:tab w:val="left" w:pos="3960"/>
        </w:tabs>
        <w:ind w:left="3744" w:hanging="1224"/>
      </w:pPr>
      <w:rPr>
        <w:rFonts w:cs="Times New Roman"/>
      </w:rPr>
    </w:lvl>
    <w:lvl w:ilvl="8">
      <w:start w:val="1"/>
      <w:numFmt w:val="decimal"/>
      <w:lvlText w:val="%1.%2.%3.%4.%5.%6.%7.%8.%9."/>
      <w:lvlJc w:val="left"/>
      <w:pPr>
        <w:tabs>
          <w:tab w:val="left" w:pos="4680"/>
        </w:tabs>
        <w:ind w:left="4320" w:hanging="1440"/>
      </w:pPr>
      <w:rPr>
        <w:rFonts w:cs="Times New Roman"/>
      </w:rPr>
    </w:lvl>
  </w:abstractNum>
  <w:abstractNum w:abstractNumId="23" w15:restartNumberingAfterBreak="0">
    <w:nsid w:val="423A6231"/>
    <w:multiLevelType w:val="singleLevel"/>
    <w:tmpl w:val="89BEE484"/>
    <w:lvl w:ilvl="0">
      <w:start w:val="1"/>
      <w:numFmt w:val="bullet"/>
      <w:lvlText w:val=""/>
      <w:lvlJc w:val="left"/>
      <w:pPr>
        <w:tabs>
          <w:tab w:val="left" w:pos="1492"/>
        </w:tabs>
        <w:ind w:left="1492" w:hanging="360"/>
      </w:pPr>
      <w:rPr>
        <w:rFonts w:ascii="Symbol" w:hAnsi="Symbol"/>
      </w:rPr>
    </w:lvl>
  </w:abstractNum>
  <w:abstractNum w:abstractNumId="24" w15:restartNumberingAfterBreak="0">
    <w:nsid w:val="42CF46A4"/>
    <w:multiLevelType w:val="multilevel"/>
    <w:tmpl w:val="0C07001F"/>
    <w:lvl w:ilvl="0">
      <w:start w:val="1"/>
      <w:numFmt w:val="decimal"/>
      <w:lvlText w:val="%1."/>
      <w:lvlJc w:val="left"/>
      <w:pPr>
        <w:tabs>
          <w:tab w:val="left" w:pos="360"/>
        </w:tabs>
        <w:ind w:left="360" w:hanging="360"/>
      </w:pPr>
      <w:rPr>
        <w:rFonts w:cs="Times New Roman"/>
      </w:rPr>
    </w:lvl>
    <w:lvl w:ilvl="1">
      <w:start w:val="1"/>
      <w:numFmt w:val="decimal"/>
      <w:lvlText w:val="%1.%2."/>
      <w:lvlJc w:val="left"/>
      <w:pPr>
        <w:tabs>
          <w:tab w:val="left" w:pos="792"/>
        </w:tabs>
        <w:ind w:left="792" w:hanging="432"/>
      </w:pPr>
      <w:rPr>
        <w:rFonts w:cs="Times New Roman"/>
      </w:rPr>
    </w:lvl>
    <w:lvl w:ilvl="2">
      <w:start w:val="1"/>
      <w:numFmt w:val="decimal"/>
      <w:lvlText w:val="%1.%2.%3."/>
      <w:lvlJc w:val="left"/>
      <w:pPr>
        <w:tabs>
          <w:tab w:val="left" w:pos="1223"/>
        </w:tabs>
        <w:ind w:left="1224" w:hanging="504"/>
      </w:pPr>
      <w:rPr>
        <w:rFonts w:cs="Times New Roman"/>
      </w:rPr>
    </w:lvl>
    <w:lvl w:ilvl="3">
      <w:start w:val="1"/>
      <w:numFmt w:val="decimal"/>
      <w:lvlText w:val="%1.%2.%3.%4."/>
      <w:lvlJc w:val="left"/>
      <w:pPr>
        <w:tabs>
          <w:tab w:val="left" w:pos="1800"/>
        </w:tabs>
        <w:ind w:left="1728" w:hanging="648"/>
      </w:pPr>
      <w:rPr>
        <w:rFonts w:cs="Times New Roman"/>
      </w:rPr>
    </w:lvl>
    <w:lvl w:ilvl="4">
      <w:start w:val="1"/>
      <w:numFmt w:val="decimal"/>
      <w:lvlText w:val="%1.%2.%3.%4.%5."/>
      <w:lvlJc w:val="left"/>
      <w:pPr>
        <w:tabs>
          <w:tab w:val="left" w:pos="2520"/>
        </w:tabs>
        <w:ind w:left="2232" w:hanging="792"/>
      </w:pPr>
      <w:rPr>
        <w:rFonts w:cs="Times New Roman"/>
      </w:rPr>
    </w:lvl>
    <w:lvl w:ilvl="5">
      <w:start w:val="1"/>
      <w:numFmt w:val="decimal"/>
      <w:lvlText w:val="%1.%2.%3.%4.%5.%6."/>
      <w:lvlJc w:val="left"/>
      <w:pPr>
        <w:tabs>
          <w:tab w:val="left" w:pos="2880"/>
        </w:tabs>
        <w:ind w:left="2736" w:hanging="936"/>
      </w:pPr>
      <w:rPr>
        <w:rFonts w:cs="Times New Roman"/>
      </w:rPr>
    </w:lvl>
    <w:lvl w:ilvl="6">
      <w:start w:val="1"/>
      <w:numFmt w:val="decimal"/>
      <w:lvlText w:val="%1.%2.%3.%4.%5.%6.%7."/>
      <w:lvlJc w:val="left"/>
      <w:pPr>
        <w:tabs>
          <w:tab w:val="left" w:pos="3600"/>
        </w:tabs>
        <w:ind w:left="3240" w:hanging="1080"/>
      </w:pPr>
      <w:rPr>
        <w:rFonts w:cs="Times New Roman"/>
      </w:rPr>
    </w:lvl>
    <w:lvl w:ilvl="7">
      <w:start w:val="1"/>
      <w:numFmt w:val="decimal"/>
      <w:lvlText w:val="%1.%2.%3.%4.%5.%6.%7.%8."/>
      <w:lvlJc w:val="left"/>
      <w:pPr>
        <w:tabs>
          <w:tab w:val="left" w:pos="3960"/>
        </w:tabs>
        <w:ind w:left="3744" w:hanging="1224"/>
      </w:pPr>
      <w:rPr>
        <w:rFonts w:cs="Times New Roman"/>
      </w:rPr>
    </w:lvl>
    <w:lvl w:ilvl="8">
      <w:start w:val="1"/>
      <w:numFmt w:val="decimal"/>
      <w:lvlText w:val="%1.%2.%3.%4.%5.%6.%7.%8.%9."/>
      <w:lvlJc w:val="left"/>
      <w:pPr>
        <w:tabs>
          <w:tab w:val="left" w:pos="4680"/>
        </w:tabs>
        <w:ind w:left="4320" w:hanging="1440"/>
      </w:pPr>
      <w:rPr>
        <w:rFonts w:cs="Times New Roman"/>
      </w:rPr>
    </w:lvl>
  </w:abstractNum>
  <w:abstractNum w:abstractNumId="25" w15:restartNumberingAfterBreak="0">
    <w:nsid w:val="42F209B4"/>
    <w:multiLevelType w:val="multilevel"/>
    <w:tmpl w:val="010EB5DE"/>
    <w:lvl w:ilvl="0">
      <w:start w:val="1"/>
      <w:numFmt w:val="none"/>
      <w:lvlText w:val="%1."/>
      <w:lvlJc w:val="left"/>
      <w:pPr>
        <w:tabs>
          <w:tab w:val="left" w:pos="360"/>
        </w:tabs>
        <w:ind w:left="360" w:hanging="360"/>
      </w:pPr>
      <w:rPr>
        <w:rFonts w:cs="Times New Roman"/>
      </w:rPr>
    </w:lvl>
    <w:lvl w:ilvl="1">
      <w:start w:val="1"/>
      <w:numFmt w:val="decimal"/>
      <w:lvlText w:val="%1.%2."/>
      <w:lvlJc w:val="left"/>
      <w:pPr>
        <w:tabs>
          <w:tab w:val="left" w:pos="792"/>
        </w:tabs>
        <w:ind w:left="792" w:hanging="432"/>
      </w:pPr>
      <w:rPr>
        <w:rFonts w:cs="Times New Roman"/>
      </w:rPr>
    </w:lvl>
    <w:lvl w:ilvl="2">
      <w:start w:val="1"/>
      <w:numFmt w:val="decimal"/>
      <w:lvlText w:val="%1.%2.%3."/>
      <w:lvlJc w:val="left"/>
      <w:pPr>
        <w:tabs>
          <w:tab w:val="left" w:pos="1440"/>
        </w:tabs>
        <w:ind w:left="1224" w:hanging="504"/>
      </w:pPr>
      <w:rPr>
        <w:rFonts w:cs="Times New Roman"/>
      </w:rPr>
    </w:lvl>
    <w:lvl w:ilvl="3">
      <w:start w:val="1"/>
      <w:numFmt w:val="decimal"/>
      <w:lvlText w:val="%1.%2.%3.%4."/>
      <w:lvlJc w:val="left"/>
      <w:pPr>
        <w:tabs>
          <w:tab w:val="left" w:pos="1800"/>
        </w:tabs>
        <w:ind w:left="1728" w:hanging="648"/>
      </w:pPr>
      <w:rPr>
        <w:rFonts w:cs="Times New Roman"/>
      </w:rPr>
    </w:lvl>
    <w:lvl w:ilvl="4">
      <w:start w:val="1"/>
      <w:numFmt w:val="decimal"/>
      <w:lvlText w:val="%1.%2.%3.%4.%5."/>
      <w:lvlJc w:val="left"/>
      <w:pPr>
        <w:tabs>
          <w:tab w:val="left" w:pos="2520"/>
        </w:tabs>
        <w:ind w:left="2232" w:hanging="792"/>
      </w:pPr>
      <w:rPr>
        <w:rFonts w:cs="Times New Roman"/>
      </w:rPr>
    </w:lvl>
    <w:lvl w:ilvl="5">
      <w:start w:val="1"/>
      <w:numFmt w:val="decimal"/>
      <w:lvlText w:val="%1.%2.%3.%4.%5.%6."/>
      <w:lvlJc w:val="left"/>
      <w:pPr>
        <w:tabs>
          <w:tab w:val="left" w:pos="2880"/>
        </w:tabs>
        <w:ind w:left="2736" w:hanging="936"/>
      </w:pPr>
      <w:rPr>
        <w:rFonts w:cs="Times New Roman"/>
      </w:rPr>
    </w:lvl>
    <w:lvl w:ilvl="6">
      <w:start w:val="1"/>
      <w:numFmt w:val="decimal"/>
      <w:lvlText w:val="%1.%2.%3.%4.%5.%6.%7."/>
      <w:lvlJc w:val="left"/>
      <w:pPr>
        <w:tabs>
          <w:tab w:val="left" w:pos="3600"/>
        </w:tabs>
        <w:ind w:left="3240" w:hanging="1080"/>
      </w:pPr>
      <w:rPr>
        <w:rFonts w:cs="Times New Roman"/>
      </w:rPr>
    </w:lvl>
    <w:lvl w:ilvl="7">
      <w:start w:val="1"/>
      <w:numFmt w:val="decimal"/>
      <w:lvlText w:val="%1.%2.%3.%4.%5.%6.%7.%8."/>
      <w:lvlJc w:val="left"/>
      <w:pPr>
        <w:tabs>
          <w:tab w:val="left" w:pos="3960"/>
        </w:tabs>
        <w:ind w:left="3744" w:hanging="1224"/>
      </w:pPr>
      <w:rPr>
        <w:rFonts w:cs="Times New Roman"/>
      </w:rPr>
    </w:lvl>
    <w:lvl w:ilvl="8">
      <w:start w:val="1"/>
      <w:numFmt w:val="decimal"/>
      <w:lvlText w:val="%1.%2.%3.%4.%5.%6.%7.%8.%9."/>
      <w:lvlJc w:val="left"/>
      <w:pPr>
        <w:tabs>
          <w:tab w:val="left" w:pos="4680"/>
        </w:tabs>
        <w:ind w:left="4320" w:hanging="1440"/>
      </w:pPr>
      <w:rPr>
        <w:rFonts w:cs="Times New Roman"/>
      </w:rPr>
    </w:lvl>
  </w:abstractNum>
  <w:abstractNum w:abstractNumId="26" w15:restartNumberingAfterBreak="0">
    <w:nsid w:val="4B4F517B"/>
    <w:multiLevelType w:val="multilevel"/>
    <w:tmpl w:val="0C07001F"/>
    <w:lvl w:ilvl="0">
      <w:start w:val="1"/>
      <w:numFmt w:val="decimal"/>
      <w:lvlText w:val="%1."/>
      <w:lvlJc w:val="left"/>
      <w:pPr>
        <w:tabs>
          <w:tab w:val="left" w:pos="360"/>
        </w:tabs>
        <w:ind w:left="360" w:hanging="360"/>
      </w:pPr>
      <w:rPr>
        <w:rFonts w:cs="Times New Roman"/>
      </w:rPr>
    </w:lvl>
    <w:lvl w:ilvl="1">
      <w:start w:val="1"/>
      <w:numFmt w:val="decimal"/>
      <w:lvlText w:val="%1.%2."/>
      <w:lvlJc w:val="left"/>
      <w:pPr>
        <w:tabs>
          <w:tab w:val="left" w:pos="792"/>
        </w:tabs>
        <w:ind w:left="792" w:hanging="432"/>
      </w:pPr>
      <w:rPr>
        <w:rFonts w:cs="Times New Roman"/>
      </w:rPr>
    </w:lvl>
    <w:lvl w:ilvl="2">
      <w:start w:val="1"/>
      <w:numFmt w:val="decimal"/>
      <w:lvlText w:val="%1.%2.%3."/>
      <w:lvlJc w:val="left"/>
      <w:pPr>
        <w:tabs>
          <w:tab w:val="left" w:pos="1440"/>
        </w:tabs>
        <w:ind w:left="1224" w:hanging="504"/>
      </w:pPr>
      <w:rPr>
        <w:rFonts w:cs="Times New Roman"/>
      </w:rPr>
    </w:lvl>
    <w:lvl w:ilvl="3">
      <w:start w:val="1"/>
      <w:numFmt w:val="decimal"/>
      <w:lvlText w:val="%1.%2.%3.%4."/>
      <w:lvlJc w:val="left"/>
      <w:pPr>
        <w:tabs>
          <w:tab w:val="left" w:pos="1800"/>
        </w:tabs>
        <w:ind w:left="1728" w:hanging="648"/>
      </w:pPr>
      <w:rPr>
        <w:rFonts w:cs="Times New Roman"/>
      </w:rPr>
    </w:lvl>
    <w:lvl w:ilvl="4">
      <w:start w:val="1"/>
      <w:numFmt w:val="decimal"/>
      <w:lvlText w:val="%1.%2.%3.%4.%5."/>
      <w:lvlJc w:val="left"/>
      <w:pPr>
        <w:tabs>
          <w:tab w:val="left" w:pos="2520"/>
        </w:tabs>
        <w:ind w:left="2232" w:hanging="792"/>
      </w:pPr>
      <w:rPr>
        <w:rFonts w:cs="Times New Roman"/>
      </w:rPr>
    </w:lvl>
    <w:lvl w:ilvl="5">
      <w:start w:val="1"/>
      <w:numFmt w:val="decimal"/>
      <w:lvlText w:val="%1.%2.%3.%4.%5.%6."/>
      <w:lvlJc w:val="left"/>
      <w:pPr>
        <w:tabs>
          <w:tab w:val="left" w:pos="2880"/>
        </w:tabs>
        <w:ind w:left="2736" w:hanging="936"/>
      </w:pPr>
      <w:rPr>
        <w:rFonts w:cs="Times New Roman"/>
      </w:rPr>
    </w:lvl>
    <w:lvl w:ilvl="6">
      <w:start w:val="1"/>
      <w:numFmt w:val="decimal"/>
      <w:lvlText w:val="%1.%2.%3.%4.%5.%6.%7."/>
      <w:lvlJc w:val="left"/>
      <w:pPr>
        <w:tabs>
          <w:tab w:val="left" w:pos="3600"/>
        </w:tabs>
        <w:ind w:left="3240" w:hanging="1080"/>
      </w:pPr>
      <w:rPr>
        <w:rFonts w:cs="Times New Roman"/>
      </w:rPr>
    </w:lvl>
    <w:lvl w:ilvl="7">
      <w:start w:val="1"/>
      <w:numFmt w:val="decimal"/>
      <w:lvlText w:val="%1.%2.%3.%4.%5.%6.%7.%8."/>
      <w:lvlJc w:val="left"/>
      <w:pPr>
        <w:tabs>
          <w:tab w:val="left" w:pos="3960"/>
        </w:tabs>
        <w:ind w:left="3744" w:hanging="1224"/>
      </w:pPr>
      <w:rPr>
        <w:rFonts w:cs="Times New Roman"/>
      </w:rPr>
    </w:lvl>
    <w:lvl w:ilvl="8">
      <w:start w:val="1"/>
      <w:numFmt w:val="decimal"/>
      <w:lvlText w:val="%1.%2.%3.%4.%5.%6.%7.%8.%9."/>
      <w:lvlJc w:val="left"/>
      <w:pPr>
        <w:tabs>
          <w:tab w:val="left" w:pos="4680"/>
        </w:tabs>
        <w:ind w:left="4320" w:hanging="1440"/>
      </w:pPr>
      <w:rPr>
        <w:rFonts w:cs="Times New Roman"/>
      </w:rPr>
    </w:lvl>
  </w:abstractNum>
  <w:abstractNum w:abstractNumId="27" w15:restartNumberingAfterBreak="0">
    <w:nsid w:val="4F2F1584"/>
    <w:multiLevelType w:val="multilevel"/>
    <w:tmpl w:val="0C07001D"/>
    <w:lvl w:ilvl="0">
      <w:start w:val="1"/>
      <w:numFmt w:val="decimal"/>
      <w:lvlText w:val="%1)"/>
      <w:lvlJc w:val="left"/>
      <w:pPr>
        <w:tabs>
          <w:tab w:val="left" w:pos="360"/>
        </w:tabs>
        <w:ind w:left="360" w:hanging="360"/>
      </w:pPr>
      <w:rPr>
        <w:rFonts w:cs="Times New Roman"/>
      </w:rPr>
    </w:lvl>
    <w:lvl w:ilvl="1">
      <w:start w:val="1"/>
      <w:numFmt w:val="lowerLetter"/>
      <w:lvlText w:val="%2)"/>
      <w:lvlJc w:val="left"/>
      <w:pPr>
        <w:tabs>
          <w:tab w:val="left" w:pos="720"/>
        </w:tabs>
        <w:ind w:left="720" w:hanging="360"/>
      </w:pPr>
      <w:rPr>
        <w:rFonts w:cs="Times New Roman"/>
      </w:rPr>
    </w:lvl>
    <w:lvl w:ilvl="2">
      <w:start w:val="1"/>
      <w:numFmt w:val="lowerRoman"/>
      <w:lvlText w:val="%3)"/>
      <w:lvlJc w:val="left"/>
      <w:pPr>
        <w:tabs>
          <w:tab w:val="left" w:pos="1080"/>
        </w:tabs>
        <w:ind w:left="1080" w:hanging="360"/>
      </w:pPr>
      <w:rPr>
        <w:rFonts w:cs="Times New Roman"/>
      </w:rPr>
    </w:lvl>
    <w:lvl w:ilvl="3">
      <w:start w:val="1"/>
      <w:numFmt w:val="decimal"/>
      <w:lvlText w:val="(%4)"/>
      <w:lvlJc w:val="left"/>
      <w:pPr>
        <w:tabs>
          <w:tab w:val="left" w:pos="1440"/>
        </w:tabs>
        <w:ind w:left="1440" w:hanging="360"/>
      </w:pPr>
      <w:rPr>
        <w:rFonts w:cs="Times New Roman"/>
      </w:rPr>
    </w:lvl>
    <w:lvl w:ilvl="4">
      <w:start w:val="1"/>
      <w:numFmt w:val="lowerLetter"/>
      <w:lvlText w:val="(%5)"/>
      <w:lvlJc w:val="left"/>
      <w:pPr>
        <w:tabs>
          <w:tab w:val="left" w:pos="1800"/>
        </w:tabs>
        <w:ind w:left="1800" w:hanging="360"/>
      </w:pPr>
      <w:rPr>
        <w:rFonts w:cs="Times New Roman"/>
      </w:rPr>
    </w:lvl>
    <w:lvl w:ilvl="5">
      <w:start w:val="1"/>
      <w:numFmt w:val="lowerRoman"/>
      <w:lvlText w:val="(%6)"/>
      <w:lvlJc w:val="left"/>
      <w:pPr>
        <w:tabs>
          <w:tab w:val="left" w:pos="2160"/>
        </w:tabs>
        <w:ind w:left="2160" w:hanging="360"/>
      </w:pPr>
      <w:rPr>
        <w:rFonts w:cs="Times New Roman"/>
      </w:rPr>
    </w:lvl>
    <w:lvl w:ilvl="6">
      <w:start w:val="1"/>
      <w:numFmt w:val="decimal"/>
      <w:lvlText w:val="%7."/>
      <w:lvlJc w:val="left"/>
      <w:pPr>
        <w:tabs>
          <w:tab w:val="left" w:pos="2520"/>
        </w:tabs>
        <w:ind w:left="2520" w:hanging="360"/>
      </w:pPr>
      <w:rPr>
        <w:rFonts w:cs="Times New Roman"/>
      </w:rPr>
    </w:lvl>
    <w:lvl w:ilvl="7">
      <w:start w:val="1"/>
      <w:numFmt w:val="lowerLetter"/>
      <w:lvlText w:val="%8."/>
      <w:lvlJc w:val="left"/>
      <w:pPr>
        <w:tabs>
          <w:tab w:val="left" w:pos="2880"/>
        </w:tabs>
        <w:ind w:left="2880" w:hanging="360"/>
      </w:pPr>
      <w:rPr>
        <w:rFonts w:cs="Times New Roman"/>
      </w:rPr>
    </w:lvl>
    <w:lvl w:ilvl="8">
      <w:start w:val="1"/>
      <w:numFmt w:val="lowerRoman"/>
      <w:lvlText w:val="%9."/>
      <w:lvlJc w:val="left"/>
      <w:pPr>
        <w:tabs>
          <w:tab w:val="left" w:pos="3240"/>
        </w:tabs>
        <w:ind w:left="3240" w:hanging="360"/>
      </w:pPr>
      <w:rPr>
        <w:rFonts w:cs="Times New Roman"/>
      </w:rPr>
    </w:lvl>
  </w:abstractNum>
  <w:abstractNum w:abstractNumId="28" w15:restartNumberingAfterBreak="0">
    <w:nsid w:val="4F391546"/>
    <w:multiLevelType w:val="singleLevel"/>
    <w:tmpl w:val="B82ACB00"/>
    <w:lvl w:ilvl="0">
      <w:start w:val="1"/>
      <w:numFmt w:val="bullet"/>
      <w:lvlText w:val=""/>
      <w:lvlJc w:val="left"/>
      <w:pPr>
        <w:tabs>
          <w:tab w:val="left" w:pos="1492"/>
        </w:tabs>
        <w:ind w:left="1492" w:hanging="360"/>
      </w:pPr>
      <w:rPr>
        <w:rFonts w:ascii="Symbol" w:hAnsi="Symbol"/>
      </w:rPr>
    </w:lvl>
  </w:abstractNum>
  <w:abstractNum w:abstractNumId="29" w15:restartNumberingAfterBreak="0">
    <w:nsid w:val="5AB47FB4"/>
    <w:multiLevelType w:val="multilevel"/>
    <w:tmpl w:val="C5BE902E"/>
    <w:lvl w:ilvl="0">
      <w:start w:val="1"/>
      <w:numFmt w:val="none"/>
      <w:lvlText w:val="%1."/>
      <w:lvlJc w:val="left"/>
      <w:pPr>
        <w:tabs>
          <w:tab w:val="left" w:pos="360"/>
        </w:tabs>
        <w:ind w:left="360" w:hanging="360"/>
      </w:pPr>
      <w:rPr>
        <w:rFonts w:cs="Times New Roman"/>
      </w:rPr>
    </w:lvl>
    <w:lvl w:ilvl="1">
      <w:start w:val="1"/>
      <w:numFmt w:val="decimal"/>
      <w:lvlText w:val="%1.%2."/>
      <w:lvlJc w:val="left"/>
      <w:pPr>
        <w:tabs>
          <w:tab w:val="left" w:pos="792"/>
        </w:tabs>
        <w:ind w:left="792" w:hanging="432"/>
      </w:pPr>
      <w:rPr>
        <w:rFonts w:cs="Times New Roman"/>
      </w:rPr>
    </w:lvl>
    <w:lvl w:ilvl="2">
      <w:start w:val="1"/>
      <w:numFmt w:val="decimal"/>
      <w:lvlText w:val="%1.%2.%3."/>
      <w:lvlJc w:val="left"/>
      <w:pPr>
        <w:tabs>
          <w:tab w:val="left" w:pos="1440"/>
        </w:tabs>
        <w:ind w:left="1224" w:hanging="504"/>
      </w:pPr>
      <w:rPr>
        <w:rFonts w:cs="Times New Roman"/>
      </w:rPr>
    </w:lvl>
    <w:lvl w:ilvl="3">
      <w:start w:val="1"/>
      <w:numFmt w:val="decimal"/>
      <w:lvlText w:val="%1.%2.%3.%4."/>
      <w:lvlJc w:val="left"/>
      <w:pPr>
        <w:tabs>
          <w:tab w:val="left" w:pos="1800"/>
        </w:tabs>
        <w:ind w:left="1728" w:hanging="648"/>
      </w:pPr>
      <w:rPr>
        <w:rFonts w:cs="Times New Roman"/>
      </w:rPr>
    </w:lvl>
    <w:lvl w:ilvl="4">
      <w:start w:val="1"/>
      <w:numFmt w:val="decimal"/>
      <w:lvlText w:val="%1.%2.%3.%4.%5."/>
      <w:lvlJc w:val="left"/>
      <w:pPr>
        <w:tabs>
          <w:tab w:val="left" w:pos="2520"/>
        </w:tabs>
        <w:ind w:left="2232" w:hanging="792"/>
      </w:pPr>
      <w:rPr>
        <w:rFonts w:cs="Times New Roman"/>
      </w:rPr>
    </w:lvl>
    <w:lvl w:ilvl="5">
      <w:start w:val="1"/>
      <w:numFmt w:val="decimal"/>
      <w:lvlText w:val="%1.%2.%3.%4.%5.%6."/>
      <w:lvlJc w:val="left"/>
      <w:pPr>
        <w:tabs>
          <w:tab w:val="left" w:pos="2880"/>
        </w:tabs>
        <w:ind w:left="2736" w:hanging="936"/>
      </w:pPr>
      <w:rPr>
        <w:rFonts w:cs="Times New Roman"/>
      </w:rPr>
    </w:lvl>
    <w:lvl w:ilvl="6">
      <w:start w:val="1"/>
      <w:numFmt w:val="decimal"/>
      <w:lvlText w:val="%1.%2.%3.%4.%5.%6.%7."/>
      <w:lvlJc w:val="left"/>
      <w:pPr>
        <w:tabs>
          <w:tab w:val="left" w:pos="3600"/>
        </w:tabs>
        <w:ind w:left="3240" w:hanging="1080"/>
      </w:pPr>
      <w:rPr>
        <w:rFonts w:cs="Times New Roman"/>
      </w:rPr>
    </w:lvl>
    <w:lvl w:ilvl="7">
      <w:start w:val="1"/>
      <w:numFmt w:val="decimal"/>
      <w:lvlText w:val="%1.%2.%3.%4.%5.%6.%7.%8."/>
      <w:lvlJc w:val="left"/>
      <w:pPr>
        <w:tabs>
          <w:tab w:val="left" w:pos="3960"/>
        </w:tabs>
        <w:ind w:left="3744" w:hanging="1224"/>
      </w:pPr>
      <w:rPr>
        <w:rFonts w:cs="Times New Roman"/>
      </w:rPr>
    </w:lvl>
    <w:lvl w:ilvl="8">
      <w:start w:val="1"/>
      <w:numFmt w:val="decimal"/>
      <w:lvlText w:val="%1.%2.%3.%4.%5.%6.%7.%8.%9."/>
      <w:lvlJc w:val="left"/>
      <w:pPr>
        <w:tabs>
          <w:tab w:val="left" w:pos="4680"/>
        </w:tabs>
        <w:ind w:left="4320" w:hanging="1440"/>
      </w:pPr>
      <w:rPr>
        <w:rFonts w:cs="Times New Roman"/>
      </w:rPr>
    </w:lvl>
  </w:abstractNum>
  <w:abstractNum w:abstractNumId="30" w15:restartNumberingAfterBreak="0">
    <w:nsid w:val="5E95541E"/>
    <w:multiLevelType w:val="singleLevel"/>
    <w:tmpl w:val="8E8292B8"/>
    <w:lvl w:ilvl="0">
      <w:start w:val="1"/>
      <w:numFmt w:val="decimal"/>
      <w:lvlText w:val="%1."/>
      <w:lvlJc w:val="left"/>
      <w:pPr>
        <w:tabs>
          <w:tab w:val="left" w:pos="926"/>
        </w:tabs>
        <w:ind w:left="926" w:hanging="360"/>
      </w:pPr>
      <w:rPr>
        <w:rFonts w:cs="Times New Roman"/>
      </w:rPr>
    </w:lvl>
  </w:abstractNum>
  <w:abstractNum w:abstractNumId="31" w15:restartNumberingAfterBreak="0">
    <w:nsid w:val="61AD7E63"/>
    <w:multiLevelType w:val="hybridMultilevel"/>
    <w:tmpl w:val="F926D0C2"/>
    <w:lvl w:ilvl="0" w:tplc="3EE40F5C">
      <w:start w:val="1"/>
      <w:numFmt w:val="decimal"/>
      <w:lvlText w:val="%1."/>
      <w:lvlJc w:val="left"/>
      <w:pPr>
        <w:tabs>
          <w:tab w:val="left" w:pos="360"/>
        </w:tabs>
      </w:pPr>
      <w:rPr>
        <w:rFonts w:cs="Times New Roman"/>
      </w:rPr>
    </w:lvl>
    <w:lvl w:ilvl="1" w:tplc="9E2685F6">
      <w:start w:val="1"/>
      <w:numFmt w:val="lowerLetter"/>
      <w:lvlText w:val="%2."/>
      <w:lvlJc w:val="left"/>
      <w:pPr>
        <w:tabs>
          <w:tab w:val="left" w:pos="1440"/>
        </w:tabs>
        <w:ind w:left="1440" w:hanging="360"/>
      </w:pPr>
      <w:rPr>
        <w:rFonts w:cs="Times New Roman"/>
      </w:rPr>
    </w:lvl>
    <w:lvl w:ilvl="2" w:tplc="95DE0418">
      <w:start w:val="1"/>
      <w:numFmt w:val="lowerRoman"/>
      <w:lvlText w:val="%3."/>
      <w:lvlJc w:val="right"/>
      <w:pPr>
        <w:tabs>
          <w:tab w:val="left" w:pos="2160"/>
        </w:tabs>
        <w:ind w:left="2160" w:hanging="180"/>
      </w:pPr>
      <w:rPr>
        <w:rFonts w:cs="Times New Roman"/>
      </w:rPr>
    </w:lvl>
    <w:lvl w:ilvl="3" w:tplc="7FF8F3DE">
      <w:start w:val="1"/>
      <w:numFmt w:val="decimal"/>
      <w:lvlText w:val="%4."/>
      <w:lvlJc w:val="left"/>
      <w:pPr>
        <w:tabs>
          <w:tab w:val="left" w:pos="2880"/>
        </w:tabs>
        <w:ind w:left="2880" w:hanging="360"/>
      </w:pPr>
      <w:rPr>
        <w:rFonts w:cs="Times New Roman"/>
      </w:rPr>
    </w:lvl>
    <w:lvl w:ilvl="4" w:tplc="31FA8CFE">
      <w:start w:val="1"/>
      <w:numFmt w:val="lowerLetter"/>
      <w:lvlText w:val="%5."/>
      <w:lvlJc w:val="left"/>
      <w:pPr>
        <w:tabs>
          <w:tab w:val="left" w:pos="3600"/>
        </w:tabs>
        <w:ind w:left="3600" w:hanging="360"/>
      </w:pPr>
      <w:rPr>
        <w:rFonts w:cs="Times New Roman"/>
      </w:rPr>
    </w:lvl>
    <w:lvl w:ilvl="5" w:tplc="8CC02994">
      <w:start w:val="1"/>
      <w:numFmt w:val="lowerRoman"/>
      <w:lvlText w:val="%6."/>
      <w:lvlJc w:val="right"/>
      <w:pPr>
        <w:tabs>
          <w:tab w:val="left" w:pos="4320"/>
        </w:tabs>
        <w:ind w:left="4320" w:hanging="180"/>
      </w:pPr>
      <w:rPr>
        <w:rFonts w:cs="Times New Roman"/>
      </w:rPr>
    </w:lvl>
    <w:lvl w:ilvl="6" w:tplc="5BD22114">
      <w:start w:val="1"/>
      <w:numFmt w:val="decimal"/>
      <w:lvlText w:val="%7."/>
      <w:lvlJc w:val="left"/>
      <w:pPr>
        <w:tabs>
          <w:tab w:val="left" w:pos="5040"/>
        </w:tabs>
        <w:ind w:left="5040" w:hanging="360"/>
      </w:pPr>
      <w:rPr>
        <w:rFonts w:cs="Times New Roman"/>
      </w:rPr>
    </w:lvl>
    <w:lvl w:ilvl="7" w:tplc="573E485A">
      <w:start w:val="1"/>
      <w:numFmt w:val="lowerLetter"/>
      <w:lvlText w:val="%8."/>
      <w:lvlJc w:val="left"/>
      <w:pPr>
        <w:tabs>
          <w:tab w:val="left" w:pos="5760"/>
        </w:tabs>
        <w:ind w:left="5760" w:hanging="360"/>
      </w:pPr>
      <w:rPr>
        <w:rFonts w:cs="Times New Roman"/>
      </w:rPr>
    </w:lvl>
    <w:lvl w:ilvl="8" w:tplc="2A1A9784">
      <w:start w:val="1"/>
      <w:numFmt w:val="lowerRoman"/>
      <w:lvlText w:val="%9."/>
      <w:lvlJc w:val="right"/>
      <w:pPr>
        <w:tabs>
          <w:tab w:val="left" w:pos="6480"/>
        </w:tabs>
        <w:ind w:left="6480" w:hanging="180"/>
      </w:pPr>
      <w:rPr>
        <w:rFonts w:cs="Times New Roman"/>
      </w:rPr>
    </w:lvl>
  </w:abstractNum>
  <w:abstractNum w:abstractNumId="32" w15:restartNumberingAfterBreak="0">
    <w:nsid w:val="62802056"/>
    <w:multiLevelType w:val="singleLevel"/>
    <w:tmpl w:val="757A4BBE"/>
    <w:lvl w:ilvl="0">
      <w:start w:val="1"/>
      <w:numFmt w:val="decimal"/>
      <w:lvlText w:val="%1."/>
      <w:lvlJc w:val="left"/>
      <w:pPr>
        <w:tabs>
          <w:tab w:val="left" w:pos="1492"/>
        </w:tabs>
        <w:ind w:left="1492" w:hanging="360"/>
      </w:pPr>
      <w:rPr>
        <w:rFonts w:cs="Times New Roman"/>
      </w:rPr>
    </w:lvl>
  </w:abstractNum>
  <w:abstractNum w:abstractNumId="33" w15:restartNumberingAfterBreak="0">
    <w:nsid w:val="6324171F"/>
    <w:multiLevelType w:val="singleLevel"/>
    <w:tmpl w:val="89C00164"/>
    <w:lvl w:ilvl="0">
      <w:start w:val="1"/>
      <w:numFmt w:val="bullet"/>
      <w:lvlText w:val=""/>
      <w:lvlJc w:val="left"/>
      <w:pPr>
        <w:tabs>
          <w:tab w:val="left" w:pos="1208"/>
        </w:tabs>
        <w:ind w:left="1209" w:hanging="360"/>
      </w:pPr>
      <w:rPr>
        <w:rFonts w:ascii="Symbol" w:hAnsi="Symbol"/>
      </w:rPr>
    </w:lvl>
  </w:abstractNum>
  <w:abstractNum w:abstractNumId="34" w15:restartNumberingAfterBreak="0">
    <w:nsid w:val="66E10611"/>
    <w:multiLevelType w:val="singleLevel"/>
    <w:tmpl w:val="D3701A34"/>
    <w:lvl w:ilvl="0">
      <w:start w:val="1"/>
      <w:numFmt w:val="bullet"/>
      <w:lvlText w:val=""/>
      <w:lvlJc w:val="left"/>
      <w:pPr>
        <w:tabs>
          <w:tab w:val="left" w:pos="926"/>
        </w:tabs>
        <w:ind w:left="926" w:hanging="360"/>
      </w:pPr>
      <w:rPr>
        <w:rFonts w:ascii="Symbol" w:hAnsi="Symbol"/>
      </w:rPr>
    </w:lvl>
  </w:abstractNum>
  <w:abstractNum w:abstractNumId="35" w15:restartNumberingAfterBreak="0">
    <w:nsid w:val="6CC500F8"/>
    <w:multiLevelType w:val="singleLevel"/>
    <w:tmpl w:val="9AFC41F6"/>
    <w:lvl w:ilvl="0">
      <w:start w:val="1"/>
      <w:numFmt w:val="bullet"/>
      <w:lvlText w:val=""/>
      <w:lvlJc w:val="left"/>
      <w:pPr>
        <w:tabs>
          <w:tab w:val="left" w:pos="643"/>
        </w:tabs>
        <w:ind w:left="643" w:hanging="360"/>
      </w:pPr>
      <w:rPr>
        <w:rFonts w:ascii="Symbol" w:hAnsi="Symbol"/>
      </w:rPr>
    </w:lvl>
  </w:abstractNum>
  <w:abstractNum w:abstractNumId="36" w15:restartNumberingAfterBreak="0">
    <w:nsid w:val="73D176EC"/>
    <w:multiLevelType w:val="singleLevel"/>
    <w:tmpl w:val="1E920D84"/>
    <w:lvl w:ilvl="0">
      <w:start w:val="1"/>
      <w:numFmt w:val="bullet"/>
      <w:lvlText w:val=""/>
      <w:lvlJc w:val="left"/>
      <w:pPr>
        <w:tabs>
          <w:tab w:val="left" w:pos="926"/>
        </w:tabs>
        <w:ind w:left="926" w:hanging="360"/>
      </w:pPr>
      <w:rPr>
        <w:rFonts w:ascii="Symbol" w:hAnsi="Symbol"/>
      </w:rPr>
    </w:lvl>
  </w:abstractNum>
  <w:abstractNum w:abstractNumId="37" w15:restartNumberingAfterBreak="0">
    <w:nsid w:val="766F61CD"/>
    <w:multiLevelType w:val="multilevel"/>
    <w:tmpl w:val="0C07001F"/>
    <w:lvl w:ilvl="0">
      <w:start w:val="1"/>
      <w:numFmt w:val="decimal"/>
      <w:lvlText w:val="%1."/>
      <w:lvlJc w:val="left"/>
      <w:pPr>
        <w:tabs>
          <w:tab w:val="left" w:pos="360"/>
        </w:tabs>
        <w:ind w:left="360" w:hanging="360"/>
      </w:pPr>
      <w:rPr>
        <w:rFonts w:cs="Times New Roman"/>
      </w:rPr>
    </w:lvl>
    <w:lvl w:ilvl="1">
      <w:start w:val="1"/>
      <w:numFmt w:val="decimal"/>
      <w:lvlText w:val="%1.%2."/>
      <w:lvlJc w:val="left"/>
      <w:pPr>
        <w:tabs>
          <w:tab w:val="left" w:pos="792"/>
        </w:tabs>
        <w:ind w:left="792" w:hanging="432"/>
      </w:pPr>
      <w:rPr>
        <w:rFonts w:cs="Times New Roman"/>
      </w:rPr>
    </w:lvl>
    <w:lvl w:ilvl="2">
      <w:start w:val="1"/>
      <w:numFmt w:val="decimal"/>
      <w:lvlText w:val="%1.%2.%3."/>
      <w:lvlJc w:val="left"/>
      <w:pPr>
        <w:tabs>
          <w:tab w:val="left" w:pos="1440"/>
        </w:tabs>
        <w:ind w:left="1224" w:hanging="504"/>
      </w:pPr>
      <w:rPr>
        <w:rFonts w:cs="Times New Roman"/>
      </w:rPr>
    </w:lvl>
    <w:lvl w:ilvl="3">
      <w:start w:val="1"/>
      <w:numFmt w:val="decimal"/>
      <w:lvlText w:val="%1.%2.%3.%4."/>
      <w:lvlJc w:val="left"/>
      <w:pPr>
        <w:tabs>
          <w:tab w:val="left" w:pos="1800"/>
        </w:tabs>
        <w:ind w:left="1728" w:hanging="648"/>
      </w:pPr>
      <w:rPr>
        <w:rFonts w:cs="Times New Roman"/>
      </w:rPr>
    </w:lvl>
    <w:lvl w:ilvl="4">
      <w:start w:val="1"/>
      <w:numFmt w:val="decimal"/>
      <w:lvlText w:val="%1.%2.%3.%4.%5."/>
      <w:lvlJc w:val="left"/>
      <w:pPr>
        <w:tabs>
          <w:tab w:val="left" w:pos="2520"/>
        </w:tabs>
        <w:ind w:left="2232" w:hanging="792"/>
      </w:pPr>
      <w:rPr>
        <w:rFonts w:cs="Times New Roman"/>
      </w:rPr>
    </w:lvl>
    <w:lvl w:ilvl="5">
      <w:start w:val="1"/>
      <w:numFmt w:val="decimal"/>
      <w:lvlText w:val="%1.%2.%3.%4.%5.%6."/>
      <w:lvlJc w:val="left"/>
      <w:pPr>
        <w:tabs>
          <w:tab w:val="left" w:pos="2880"/>
        </w:tabs>
        <w:ind w:left="2736" w:hanging="936"/>
      </w:pPr>
      <w:rPr>
        <w:rFonts w:cs="Times New Roman"/>
      </w:rPr>
    </w:lvl>
    <w:lvl w:ilvl="6">
      <w:start w:val="1"/>
      <w:numFmt w:val="decimal"/>
      <w:lvlText w:val="%1.%2.%3.%4.%5.%6.%7."/>
      <w:lvlJc w:val="left"/>
      <w:pPr>
        <w:tabs>
          <w:tab w:val="left" w:pos="3600"/>
        </w:tabs>
        <w:ind w:left="3240" w:hanging="1080"/>
      </w:pPr>
      <w:rPr>
        <w:rFonts w:cs="Times New Roman"/>
      </w:rPr>
    </w:lvl>
    <w:lvl w:ilvl="7">
      <w:start w:val="1"/>
      <w:numFmt w:val="decimal"/>
      <w:lvlText w:val="%1.%2.%3.%4.%5.%6.%7.%8."/>
      <w:lvlJc w:val="left"/>
      <w:pPr>
        <w:tabs>
          <w:tab w:val="left" w:pos="3960"/>
        </w:tabs>
        <w:ind w:left="3744" w:hanging="1224"/>
      </w:pPr>
      <w:rPr>
        <w:rFonts w:cs="Times New Roman"/>
      </w:rPr>
    </w:lvl>
    <w:lvl w:ilvl="8">
      <w:start w:val="1"/>
      <w:numFmt w:val="decimal"/>
      <w:lvlText w:val="%1.%2.%3.%4.%5.%6.%7.%8.%9."/>
      <w:lvlJc w:val="left"/>
      <w:pPr>
        <w:tabs>
          <w:tab w:val="left" w:pos="4680"/>
        </w:tabs>
        <w:ind w:left="4320" w:hanging="1440"/>
      </w:pPr>
      <w:rPr>
        <w:rFonts w:cs="Times New Roman"/>
      </w:rPr>
    </w:lvl>
  </w:abstractNum>
  <w:abstractNum w:abstractNumId="38" w15:restartNumberingAfterBreak="0">
    <w:nsid w:val="768D45B4"/>
    <w:multiLevelType w:val="singleLevel"/>
    <w:tmpl w:val="A8683528"/>
    <w:lvl w:ilvl="0">
      <w:start w:val="1"/>
      <w:numFmt w:val="decimal"/>
      <w:lvlText w:val="%1."/>
      <w:lvlJc w:val="left"/>
      <w:pPr>
        <w:tabs>
          <w:tab w:val="left" w:pos="360"/>
        </w:tabs>
        <w:ind w:left="360" w:hanging="360"/>
      </w:pPr>
      <w:rPr>
        <w:rFonts w:cs="Times New Roman"/>
      </w:rPr>
    </w:lvl>
  </w:abstractNum>
  <w:abstractNum w:abstractNumId="39" w15:restartNumberingAfterBreak="0">
    <w:nsid w:val="77375974"/>
    <w:multiLevelType w:val="singleLevel"/>
    <w:tmpl w:val="FA460F04"/>
    <w:lvl w:ilvl="0">
      <w:start w:val="1"/>
      <w:numFmt w:val="decimal"/>
      <w:lvlText w:val="%1."/>
      <w:lvlJc w:val="left"/>
      <w:pPr>
        <w:tabs>
          <w:tab w:val="left" w:pos="1492"/>
        </w:tabs>
        <w:ind w:left="1492" w:hanging="360"/>
      </w:pPr>
      <w:rPr>
        <w:rFonts w:cs="Times New Roman"/>
      </w:rPr>
    </w:lvl>
  </w:abstractNum>
  <w:abstractNum w:abstractNumId="40" w15:restartNumberingAfterBreak="0">
    <w:nsid w:val="77EA1037"/>
    <w:multiLevelType w:val="singleLevel"/>
    <w:tmpl w:val="6944B280"/>
    <w:lvl w:ilvl="0">
      <w:start w:val="1"/>
      <w:numFmt w:val="decimal"/>
      <w:lvlText w:val="%1."/>
      <w:lvlJc w:val="left"/>
      <w:pPr>
        <w:tabs>
          <w:tab w:val="left" w:pos="643"/>
        </w:tabs>
        <w:ind w:left="643" w:hanging="360"/>
      </w:pPr>
      <w:rPr>
        <w:rFonts w:cs="Times New Roman"/>
      </w:rPr>
    </w:lvl>
  </w:abstractNum>
  <w:num w:numId="1">
    <w:abstractNumId w:val="15"/>
  </w:num>
  <w:num w:numId="2">
    <w:abstractNumId w:val="17"/>
  </w:num>
  <w:num w:numId="3">
    <w:abstractNumId w:val="34"/>
  </w:num>
  <w:num w:numId="4">
    <w:abstractNumId w:val="31"/>
  </w:num>
  <w:num w:numId="5">
    <w:abstractNumId w:val="11"/>
  </w:num>
  <w:num w:numId="6">
    <w:abstractNumId w:val="38"/>
  </w:num>
  <w:num w:numId="7">
    <w:abstractNumId w:val="32"/>
  </w:num>
  <w:num w:numId="8">
    <w:abstractNumId w:val="18"/>
  </w:num>
  <w:num w:numId="9">
    <w:abstractNumId w:val="20"/>
  </w:num>
  <w:num w:numId="10">
    <w:abstractNumId w:val="40"/>
  </w:num>
  <w:num w:numId="11">
    <w:abstractNumId w:val="23"/>
  </w:num>
  <w:num w:numId="12">
    <w:abstractNumId w:val="13"/>
  </w:num>
  <w:num w:numId="13">
    <w:abstractNumId w:val="24"/>
  </w:num>
  <w:num w:numId="14">
    <w:abstractNumId w:val="22"/>
  </w:num>
  <w:num w:numId="15">
    <w:abstractNumId w:val="10"/>
  </w:num>
  <w:num w:numId="16">
    <w:abstractNumId w:val="25"/>
  </w:num>
  <w:num w:numId="17">
    <w:abstractNumId w:val="29"/>
  </w:num>
  <w:num w:numId="18">
    <w:abstractNumId w:val="26"/>
  </w:num>
  <w:num w:numId="19">
    <w:abstractNumId w:val="21"/>
  </w:num>
  <w:num w:numId="20">
    <w:abstractNumId w:val="37"/>
  </w:num>
  <w:num w:numId="21">
    <w:abstractNumId w:val="27"/>
  </w:num>
  <w:num w:numId="22">
    <w:abstractNumId w:val="14"/>
  </w:num>
  <w:num w:numId="23">
    <w:abstractNumId w:val="35"/>
  </w:num>
  <w:num w:numId="24">
    <w:abstractNumId w:val="36"/>
  </w:num>
  <w:num w:numId="25">
    <w:abstractNumId w:val="33"/>
  </w:num>
  <w:num w:numId="26">
    <w:abstractNumId w:val="28"/>
  </w:num>
  <w:num w:numId="27">
    <w:abstractNumId w:val="19"/>
  </w:num>
  <w:num w:numId="28">
    <w:abstractNumId w:val="12"/>
  </w:num>
  <w:num w:numId="29">
    <w:abstractNumId w:val="30"/>
  </w:num>
  <w:num w:numId="30">
    <w:abstractNumId w:val="16"/>
  </w:num>
  <w:num w:numId="31">
    <w:abstractNumId w:val="39"/>
  </w:num>
  <w:num w:numId="32">
    <w:abstractNumId w:val="9"/>
  </w:num>
  <w:num w:numId="33">
    <w:abstractNumId w:val="7"/>
  </w:num>
  <w:num w:numId="34">
    <w:abstractNumId w:val="6"/>
  </w:num>
  <w:num w:numId="35">
    <w:abstractNumId w:val="5"/>
  </w:num>
  <w:num w:numId="36">
    <w:abstractNumId w:val="4"/>
  </w:num>
  <w:num w:numId="37">
    <w:abstractNumId w:val="8"/>
  </w:num>
  <w:num w:numId="38">
    <w:abstractNumId w:val="3"/>
  </w:num>
  <w:num w:numId="39">
    <w:abstractNumId w:val="2"/>
  </w:num>
  <w:num w:numId="40">
    <w:abstractNumId w:val="1"/>
  </w:num>
  <w:num w:numId="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doNotTrackFormatting/>
  <w:defaultTabStop w:val="708"/>
  <w:hyphenationZone w:val="425"/>
  <w:clickAndTypeStyle w:val="51Abs"/>
  <w:drawingGridHorizontalSpacing w:val="108"/>
  <w:drawingGridVerticalSpacing w:val="108"/>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recht.Client.ClientCertificateThumbprint" w:val="30A450AAF2D80647E15AA54D57F170AA50A16744"/>
    <w:docVar w:name="Erecht.Web.BaseUrl" w:val="https://portal.lfrz.at/at.gv.bmdw.erecht-p"/>
  </w:docVars>
  <w:rsids>
    <w:rsidRoot w:val="00DB368E"/>
    <w:rsid w:val="00053F0F"/>
    <w:rsid w:val="00115D95"/>
    <w:rsid w:val="001307A3"/>
    <w:rsid w:val="00194CE9"/>
    <w:rsid w:val="001F31E1"/>
    <w:rsid w:val="001F33B5"/>
    <w:rsid w:val="004C06E7"/>
    <w:rsid w:val="005C03CC"/>
    <w:rsid w:val="00624777"/>
    <w:rsid w:val="00842C21"/>
    <w:rsid w:val="00933C6C"/>
    <w:rsid w:val="00AD3022"/>
    <w:rsid w:val="00B65837"/>
    <w:rsid w:val="00D00167"/>
    <w:rsid w:val="00D2107F"/>
    <w:rsid w:val="00DB368E"/>
    <w:rsid w:val="00ED2404"/>
    <w:rsid w:val="00F33FB3"/>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C029050"/>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en-GB"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locked="1" w:semiHidden="1" w:unhideWhenUsed="1"/>
    <w:lsdException w:name="Plain Text" w:semiHidden="1" w:unhideWhenUsed="1"/>
    <w:lsdException w:name="E-mail Signature" w:locked="1"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locked="1"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uiPriority="29" w:qFormat="1"/>
    <w:lsdException w:name="Intense Quote" w:locked="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locked="1" w:semiHidden="1" w:uiPriority="37" w:unhideWhenUsed="1"/>
    <w:lsdException w:name="TOC Heading" w:locked="1" w:semiHidden="1" w:uiPriority="39" w:unhideWhenUsed="1" w:qFormat="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00167"/>
    <w:pPr>
      <w:spacing w:after="0" w:line="240" w:lineRule="auto"/>
    </w:pPr>
    <w:rPr>
      <w:rFonts w:ascii="Times New Roman" w:eastAsiaTheme="minorEastAsia" w:hAnsi="Times New Roman" w:cs="Times New Roman"/>
      <w:color w:val="000000"/>
      <w:sz w:val="24"/>
      <w:szCs w:val="20"/>
    </w:rPr>
  </w:style>
  <w:style w:type="paragraph" w:styleId="Heading1">
    <w:name w:val="heading 1"/>
    <w:basedOn w:val="Normal"/>
    <w:next w:val="Normal"/>
    <w:link w:val="Heading1Char"/>
    <w:uiPriority w:val="9"/>
    <w:qFormat/>
    <w:locked/>
    <w:pPr>
      <w:keepNext/>
      <w:spacing w:before="240" w:after="60"/>
      <w:outlineLvl w:val="0"/>
    </w:pPr>
    <w:rPr>
      <w:rFonts w:ascii="Arial" w:hAnsi="Arial" w:cs="Arial"/>
      <w:b/>
      <w:sz w:val="28"/>
    </w:rPr>
  </w:style>
  <w:style w:type="paragraph" w:styleId="Heading2">
    <w:name w:val="heading 2"/>
    <w:basedOn w:val="Normal"/>
    <w:next w:val="Normal"/>
    <w:link w:val="Heading2Char"/>
    <w:uiPriority w:val="9"/>
    <w:qFormat/>
    <w:locked/>
    <w:pPr>
      <w:keepNext/>
      <w:spacing w:before="240" w:after="60"/>
      <w:outlineLvl w:val="1"/>
    </w:pPr>
    <w:rPr>
      <w:rFonts w:ascii="Arial" w:hAnsi="Arial" w:cs="Arial"/>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hAnsi="Arial" w:cs="Arial"/>
      <w:b/>
      <w:sz w:val="28"/>
    </w:rPr>
  </w:style>
  <w:style w:type="character" w:customStyle="1" w:styleId="Heading2Char">
    <w:name w:val="Heading 2 Char"/>
    <w:basedOn w:val="DefaultParagraphFont"/>
    <w:link w:val="Heading2"/>
    <w:uiPriority w:val="9"/>
    <w:locked/>
    <w:rPr>
      <w:rFonts w:ascii="Arial" w:hAnsi="Arial" w:cs="Arial"/>
      <w:b/>
      <w:i/>
      <w:sz w:val="24"/>
    </w:rPr>
  </w:style>
  <w:style w:type="table" w:customStyle="1" w:styleId="TableNormal1">
    <w:name w:val="Table Normal1"/>
    <w:uiPriority w:val="59"/>
    <w:locked/>
    <w:rPr>
      <w:rFonts w:cs="Calibri"/>
      <w:szCs w:val="20"/>
      <w:lang w:eastAsia="de-AT"/>
    </w:rPr>
    <w:tblPr>
      <w:tblCellMar>
        <w:top w:w="0" w:type="dxa"/>
        <w:left w:w="108" w:type="dxa"/>
        <w:bottom w:w="0" w:type="dxa"/>
        <w:right w:w="108" w:type="dxa"/>
      </w:tblCellMar>
    </w:tblPr>
  </w:style>
  <w:style w:type="paragraph" w:customStyle="1" w:styleId="00LegStandard">
    <w:name w:val="00_LegStandard"/>
    <w:locked/>
    <w:rsid w:val="00D00167"/>
    <w:pPr>
      <w:spacing w:after="0" w:line="220" w:lineRule="exact"/>
      <w:jc w:val="both"/>
    </w:pPr>
    <w:rPr>
      <w:rFonts w:ascii="Times New Roman" w:hAnsi="Times New Roman" w:cs="Times New Roman"/>
      <w:color w:val="000000"/>
      <w:sz w:val="20"/>
      <w:szCs w:val="20"/>
    </w:rPr>
  </w:style>
  <w:style w:type="paragraph" w:customStyle="1" w:styleId="01Undefiniert">
    <w:name w:val="01_Undefiniert"/>
    <w:basedOn w:val="00LegStandard"/>
    <w:locked/>
    <w:rsid w:val="00D00167"/>
  </w:style>
  <w:style w:type="paragraph" w:customStyle="1" w:styleId="02BDGesBlatt">
    <w:name w:val="02_BDGesBlatt"/>
    <w:basedOn w:val="00LegStandard"/>
    <w:next w:val="03RepOesterr"/>
    <w:rsid w:val="00D00167"/>
    <w:pPr>
      <w:spacing w:before="280" w:line="700" w:lineRule="exact"/>
      <w:jc w:val="center"/>
      <w:outlineLvl w:val="0"/>
    </w:pPr>
    <w:rPr>
      <w:b/>
      <w:caps/>
      <w:spacing w:val="26"/>
      <w:sz w:val="70"/>
    </w:rPr>
  </w:style>
  <w:style w:type="paragraph" w:customStyle="1" w:styleId="03RepOesterr">
    <w:name w:val="03_RepOesterr"/>
    <w:basedOn w:val="00LegStandard"/>
    <w:next w:val="04AusgabeDaten"/>
    <w:rsid w:val="00D00167"/>
    <w:pPr>
      <w:spacing w:before="100" w:line="440" w:lineRule="exact"/>
      <w:jc w:val="center"/>
    </w:pPr>
    <w:rPr>
      <w:b/>
      <w:caps/>
      <w:spacing w:val="20"/>
      <w:sz w:val="40"/>
      <w:lang w:eastAsia="de-AT"/>
    </w:rPr>
  </w:style>
  <w:style w:type="paragraph" w:customStyle="1" w:styleId="04AusgabeDaten">
    <w:name w:val="04_AusgabeDaten"/>
    <w:basedOn w:val="00LegStandard"/>
    <w:next w:val="05Kurztitel"/>
    <w:rsid w:val="00D00167"/>
    <w:pPr>
      <w:pBdr>
        <w:top w:val="single" w:sz="12" w:space="0" w:color="auto"/>
        <w:bottom w:val="single" w:sz="12" w:space="2" w:color="auto"/>
      </w:pBdr>
      <w:tabs>
        <w:tab w:val="left" w:pos="0"/>
        <w:tab w:val="center" w:pos="4253"/>
        <w:tab w:val="right" w:pos="8460"/>
      </w:tabs>
      <w:spacing w:before="300" w:after="160" w:line="280" w:lineRule="exact"/>
    </w:pPr>
    <w:rPr>
      <w:b/>
      <w:bCs/>
      <w:sz w:val="24"/>
      <w:lang w:eastAsia="de-AT"/>
    </w:rPr>
  </w:style>
  <w:style w:type="paragraph" w:customStyle="1" w:styleId="11Titel">
    <w:name w:val="11_Titel"/>
    <w:basedOn w:val="00LegStandard"/>
    <w:next w:val="12PromKlEinlSatz"/>
    <w:rsid w:val="00D00167"/>
    <w:pPr>
      <w:suppressAutoHyphens/>
      <w:spacing w:before="480"/>
    </w:pPr>
    <w:rPr>
      <w:b/>
      <w:sz w:val="22"/>
    </w:rPr>
  </w:style>
  <w:style w:type="paragraph" w:customStyle="1" w:styleId="05Kurztitel">
    <w:name w:val="05_Kurztitel"/>
    <w:basedOn w:val="11Titel"/>
    <w:rsid w:val="00D00167"/>
    <w:pPr>
      <w:pBdr>
        <w:bottom w:val="single" w:sz="12" w:space="3" w:color="auto"/>
      </w:pBdr>
      <w:spacing w:before="40" w:line="240" w:lineRule="auto"/>
      <w:ind w:left="1985" w:hanging="1985"/>
    </w:pPr>
    <w:rPr>
      <w:sz w:val="20"/>
    </w:rPr>
  </w:style>
  <w:style w:type="paragraph" w:customStyle="1" w:styleId="09Abstand">
    <w:name w:val="09_Abstand"/>
    <w:basedOn w:val="00LegStandard"/>
    <w:rsid w:val="00D00167"/>
    <w:pPr>
      <w:spacing w:line="200" w:lineRule="exact"/>
      <w:jc w:val="left"/>
    </w:pPr>
  </w:style>
  <w:style w:type="paragraph" w:customStyle="1" w:styleId="10Entwurf">
    <w:name w:val="10_Entwurf"/>
    <w:basedOn w:val="00LegStandard"/>
    <w:next w:val="11Titel"/>
    <w:rsid w:val="00D00167"/>
    <w:pPr>
      <w:spacing w:before="1600" w:after="1570"/>
      <w:jc w:val="center"/>
    </w:pPr>
    <w:rPr>
      <w:spacing w:val="26"/>
    </w:rPr>
  </w:style>
  <w:style w:type="paragraph" w:customStyle="1" w:styleId="12PromKlEinlSatz">
    <w:name w:val="12_PromKl_EinlSatz"/>
    <w:basedOn w:val="00LegStandard"/>
    <w:next w:val="41UeberschrG1"/>
    <w:rsid w:val="00D00167"/>
    <w:pPr>
      <w:keepNext/>
      <w:spacing w:before="160"/>
      <w:ind w:firstLine="397"/>
    </w:pPr>
  </w:style>
  <w:style w:type="paragraph" w:customStyle="1" w:styleId="18AbbildungoderObjekt">
    <w:name w:val="18_Abbildung_oder_Objekt"/>
    <w:basedOn w:val="00LegStandard"/>
    <w:next w:val="51Abs"/>
    <w:rsid w:val="00D00167"/>
    <w:pPr>
      <w:spacing w:before="120" w:after="120" w:line="240" w:lineRule="auto"/>
      <w:jc w:val="left"/>
    </w:pPr>
  </w:style>
  <w:style w:type="paragraph" w:customStyle="1" w:styleId="19Beschriftung">
    <w:name w:val="19_Beschriftung"/>
    <w:basedOn w:val="00LegStandard"/>
    <w:next w:val="51Abs"/>
    <w:rsid w:val="00D00167"/>
    <w:pPr>
      <w:spacing w:after="120"/>
      <w:jc w:val="left"/>
    </w:pPr>
  </w:style>
  <w:style w:type="paragraph" w:customStyle="1" w:styleId="21NovAo1">
    <w:name w:val="21_NovAo1"/>
    <w:basedOn w:val="00LegStandard"/>
    <w:next w:val="23SatznachNovao"/>
    <w:qFormat/>
    <w:rsid w:val="00D00167"/>
    <w:pPr>
      <w:keepNext/>
      <w:spacing w:before="160"/>
      <w:outlineLvl w:val="2"/>
    </w:pPr>
    <w:rPr>
      <w:i/>
    </w:rPr>
  </w:style>
  <w:style w:type="paragraph" w:customStyle="1" w:styleId="22NovAo2">
    <w:name w:val="22_NovAo2"/>
    <w:basedOn w:val="21NovAo1"/>
    <w:qFormat/>
    <w:rsid w:val="00D00167"/>
    <w:pPr>
      <w:keepNext w:val="0"/>
    </w:pPr>
  </w:style>
  <w:style w:type="paragraph" w:customStyle="1" w:styleId="23SatznachNovao">
    <w:name w:val="23_Satz_(nach_Novao)"/>
    <w:basedOn w:val="00LegStandard"/>
    <w:next w:val="21NovAo1"/>
    <w:qFormat/>
    <w:rsid w:val="00D00167"/>
    <w:pPr>
      <w:spacing w:before="80"/>
    </w:pPr>
  </w:style>
  <w:style w:type="paragraph" w:customStyle="1" w:styleId="30InhaltUeberschrift">
    <w:name w:val="30_InhaltUeberschrift"/>
    <w:basedOn w:val="00LegStandard"/>
    <w:next w:val="31InhaltSpalte"/>
    <w:rsid w:val="00D00167"/>
    <w:pPr>
      <w:keepNext/>
      <w:spacing w:before="320" w:after="160"/>
      <w:jc w:val="center"/>
      <w:outlineLvl w:val="0"/>
    </w:pPr>
    <w:rPr>
      <w:b/>
    </w:rPr>
  </w:style>
  <w:style w:type="paragraph" w:customStyle="1" w:styleId="31InhaltSpalte">
    <w:name w:val="31_InhaltSpalte"/>
    <w:basedOn w:val="00LegStandard"/>
    <w:next w:val="32InhaltEintrag"/>
    <w:rsid w:val="00D00167"/>
    <w:pPr>
      <w:keepNext/>
      <w:tabs>
        <w:tab w:val="center" w:pos="510"/>
        <w:tab w:val="center" w:pos="4082"/>
      </w:tabs>
      <w:suppressAutoHyphens/>
      <w:spacing w:before="80" w:after="80"/>
      <w:jc w:val="center"/>
    </w:pPr>
    <w:rPr>
      <w:b/>
    </w:rPr>
  </w:style>
  <w:style w:type="paragraph" w:customStyle="1" w:styleId="32InhaltEintrag">
    <w:name w:val="32_InhaltEintrag"/>
    <w:basedOn w:val="00LegStandard"/>
    <w:rsid w:val="00D00167"/>
    <w:pPr>
      <w:jc w:val="left"/>
    </w:pPr>
  </w:style>
  <w:style w:type="paragraph" w:customStyle="1" w:styleId="41UeberschrG1">
    <w:name w:val="41_UeberschrG1"/>
    <w:basedOn w:val="00LegStandard"/>
    <w:next w:val="43UeberschrG2"/>
    <w:rsid w:val="00D00167"/>
    <w:pPr>
      <w:keepNext/>
      <w:spacing w:before="320"/>
      <w:jc w:val="center"/>
      <w:outlineLvl w:val="0"/>
    </w:pPr>
    <w:rPr>
      <w:b/>
      <w:sz w:val="22"/>
    </w:rPr>
  </w:style>
  <w:style w:type="paragraph" w:customStyle="1" w:styleId="42UeberschrG1-">
    <w:name w:val="42_UeberschrG1-"/>
    <w:basedOn w:val="00LegStandard"/>
    <w:next w:val="43UeberschrG2"/>
    <w:rsid w:val="00D00167"/>
    <w:pPr>
      <w:keepNext/>
      <w:spacing w:before="160"/>
      <w:jc w:val="center"/>
      <w:outlineLvl w:val="0"/>
    </w:pPr>
    <w:rPr>
      <w:b/>
      <w:sz w:val="22"/>
    </w:rPr>
  </w:style>
  <w:style w:type="paragraph" w:customStyle="1" w:styleId="43UeberschrG2">
    <w:name w:val="43_UeberschrG2"/>
    <w:basedOn w:val="00LegStandard"/>
    <w:next w:val="45UeberschrPara"/>
    <w:rsid w:val="00D00167"/>
    <w:pPr>
      <w:keepNext/>
      <w:spacing w:before="80" w:after="160"/>
      <w:jc w:val="center"/>
      <w:outlineLvl w:val="1"/>
    </w:pPr>
    <w:rPr>
      <w:b/>
      <w:sz w:val="22"/>
    </w:rPr>
  </w:style>
  <w:style w:type="paragraph" w:customStyle="1" w:styleId="44UeberschrArt">
    <w:name w:val="44_UeberschrArt+"/>
    <w:basedOn w:val="00LegStandard"/>
    <w:next w:val="51Abs"/>
    <w:rsid w:val="00D00167"/>
    <w:pPr>
      <w:keepNext/>
      <w:spacing w:before="160"/>
      <w:jc w:val="center"/>
      <w:outlineLvl w:val="2"/>
    </w:pPr>
    <w:rPr>
      <w:b/>
    </w:rPr>
  </w:style>
  <w:style w:type="paragraph" w:customStyle="1" w:styleId="45UeberschrPara">
    <w:name w:val="45_UeberschrPara"/>
    <w:basedOn w:val="00LegStandard"/>
    <w:next w:val="51Abs"/>
    <w:qFormat/>
    <w:rsid w:val="00D00167"/>
    <w:pPr>
      <w:keepNext/>
      <w:spacing w:before="80"/>
      <w:jc w:val="center"/>
    </w:pPr>
    <w:rPr>
      <w:b/>
    </w:rPr>
  </w:style>
  <w:style w:type="paragraph" w:customStyle="1" w:styleId="51Abs">
    <w:name w:val="51_Abs"/>
    <w:basedOn w:val="00LegStandard"/>
    <w:link w:val="51AbsZchn"/>
    <w:qFormat/>
    <w:rsid w:val="00D00167"/>
    <w:pPr>
      <w:spacing w:before="80"/>
      <w:ind w:firstLine="397"/>
    </w:pPr>
  </w:style>
  <w:style w:type="paragraph" w:customStyle="1" w:styleId="52Ziffere1">
    <w:name w:val="52_Ziffer_e1"/>
    <w:basedOn w:val="00LegStandard"/>
    <w:qFormat/>
    <w:rsid w:val="00D00167"/>
    <w:pPr>
      <w:tabs>
        <w:tab w:val="right" w:pos="624"/>
        <w:tab w:val="left" w:pos="680"/>
      </w:tabs>
      <w:spacing w:before="40"/>
      <w:ind w:left="680" w:hanging="680"/>
    </w:pPr>
  </w:style>
  <w:style w:type="paragraph" w:customStyle="1" w:styleId="52Ziffere2">
    <w:name w:val="52_Ziffer_e2"/>
    <w:basedOn w:val="00LegStandard"/>
    <w:rsid w:val="00D00167"/>
    <w:pPr>
      <w:tabs>
        <w:tab w:val="right" w:pos="851"/>
        <w:tab w:val="left" w:pos="907"/>
      </w:tabs>
      <w:spacing w:before="40"/>
      <w:ind w:left="907" w:hanging="907"/>
    </w:pPr>
  </w:style>
  <w:style w:type="paragraph" w:customStyle="1" w:styleId="52Ziffere3">
    <w:name w:val="52_Ziffer_e3"/>
    <w:basedOn w:val="00LegStandard"/>
    <w:rsid w:val="00D00167"/>
    <w:pPr>
      <w:tabs>
        <w:tab w:val="right" w:pos="1191"/>
        <w:tab w:val="left" w:pos="1247"/>
      </w:tabs>
      <w:spacing w:before="40"/>
      <w:ind w:left="1247" w:hanging="1247"/>
    </w:pPr>
  </w:style>
  <w:style w:type="paragraph" w:customStyle="1" w:styleId="52Ziffere4">
    <w:name w:val="52_Ziffer_e4"/>
    <w:basedOn w:val="00LegStandard"/>
    <w:rsid w:val="00D00167"/>
    <w:pPr>
      <w:tabs>
        <w:tab w:val="right" w:pos="1588"/>
        <w:tab w:val="left" w:pos="1644"/>
      </w:tabs>
      <w:spacing w:before="40"/>
      <w:ind w:left="1644" w:hanging="1644"/>
    </w:pPr>
  </w:style>
  <w:style w:type="paragraph" w:customStyle="1" w:styleId="52Ziffere5">
    <w:name w:val="52_Ziffer_e5"/>
    <w:basedOn w:val="00LegStandard"/>
    <w:rsid w:val="00D00167"/>
    <w:pPr>
      <w:tabs>
        <w:tab w:val="right" w:pos="1928"/>
        <w:tab w:val="left" w:pos="1985"/>
      </w:tabs>
      <w:spacing w:before="40"/>
      <w:ind w:left="1985" w:hanging="1985"/>
    </w:pPr>
  </w:style>
  <w:style w:type="paragraph" w:customStyle="1" w:styleId="52ZiffermitBetrag">
    <w:name w:val="52_Ziffer_mit_Betrag"/>
    <w:basedOn w:val="00LegStandard"/>
    <w:rsid w:val="00D00167"/>
    <w:pPr>
      <w:widowControl w:val="0"/>
      <w:tabs>
        <w:tab w:val="right" w:pos="624"/>
        <w:tab w:val="left" w:pos="680"/>
        <w:tab w:val="right" w:leader="dot" w:pos="6663"/>
        <w:tab w:val="right" w:leader="dot" w:pos="8505"/>
      </w:tabs>
      <w:overflowPunct w:val="0"/>
      <w:autoSpaceDE w:val="0"/>
      <w:autoSpaceDN w:val="0"/>
      <w:adjustRightInd w:val="0"/>
      <w:ind w:left="680" w:right="1064" w:hanging="680"/>
      <w:textAlignment w:val="baseline"/>
    </w:pPr>
  </w:style>
  <w:style w:type="paragraph" w:customStyle="1" w:styleId="52aTZiffermitBetragTGUE">
    <w:name w:val="52aT_Ziffer_mit_Betrag_TGUE"/>
    <w:basedOn w:val="52ZiffermitBetrag"/>
    <w:rsid w:val="00D00167"/>
    <w:pPr>
      <w:tabs>
        <w:tab w:val="clear" w:pos="6663"/>
        <w:tab w:val="clear" w:pos="8505"/>
        <w:tab w:val="right" w:leader="dot" w:pos="4678"/>
        <w:tab w:val="right" w:leader="dot" w:pos="6521"/>
      </w:tabs>
    </w:pPr>
  </w:style>
  <w:style w:type="paragraph" w:customStyle="1" w:styleId="53Literae1">
    <w:name w:val="53_Litera_e1"/>
    <w:basedOn w:val="00LegStandard"/>
    <w:rsid w:val="00D00167"/>
    <w:pPr>
      <w:tabs>
        <w:tab w:val="right" w:pos="624"/>
        <w:tab w:val="left" w:pos="680"/>
      </w:tabs>
      <w:spacing w:before="40"/>
      <w:ind w:left="680" w:hanging="680"/>
    </w:pPr>
  </w:style>
  <w:style w:type="paragraph" w:customStyle="1" w:styleId="53Literae2">
    <w:name w:val="53_Litera_e2"/>
    <w:basedOn w:val="00LegStandard"/>
    <w:qFormat/>
    <w:rsid w:val="00D00167"/>
    <w:pPr>
      <w:tabs>
        <w:tab w:val="right" w:pos="851"/>
        <w:tab w:val="left" w:pos="907"/>
      </w:tabs>
      <w:spacing w:before="40"/>
      <w:ind w:left="907" w:hanging="907"/>
    </w:pPr>
  </w:style>
  <w:style w:type="paragraph" w:customStyle="1" w:styleId="53Literae3">
    <w:name w:val="53_Litera_e3"/>
    <w:basedOn w:val="00LegStandard"/>
    <w:rsid w:val="00D00167"/>
    <w:pPr>
      <w:tabs>
        <w:tab w:val="right" w:pos="1191"/>
        <w:tab w:val="left" w:pos="1247"/>
      </w:tabs>
      <w:spacing w:before="40"/>
      <w:ind w:left="1247" w:hanging="1247"/>
    </w:pPr>
  </w:style>
  <w:style w:type="paragraph" w:customStyle="1" w:styleId="53Literae4">
    <w:name w:val="53_Litera_e4"/>
    <w:basedOn w:val="00LegStandard"/>
    <w:rsid w:val="00D00167"/>
    <w:pPr>
      <w:tabs>
        <w:tab w:val="right" w:pos="1588"/>
        <w:tab w:val="left" w:pos="1644"/>
      </w:tabs>
      <w:spacing w:before="40"/>
      <w:ind w:left="1644" w:hanging="1644"/>
    </w:pPr>
  </w:style>
  <w:style w:type="paragraph" w:customStyle="1" w:styleId="53Literae5">
    <w:name w:val="53_Litera_e5"/>
    <w:basedOn w:val="00LegStandard"/>
    <w:rsid w:val="00D00167"/>
    <w:pPr>
      <w:tabs>
        <w:tab w:val="right" w:pos="1928"/>
        <w:tab w:val="left" w:pos="1985"/>
      </w:tabs>
      <w:spacing w:before="40"/>
      <w:ind w:left="1985" w:hanging="1985"/>
    </w:pPr>
  </w:style>
  <w:style w:type="paragraph" w:customStyle="1" w:styleId="53LiteramitBetrag">
    <w:name w:val="53_Litera_mit_Betrag"/>
    <w:basedOn w:val="52ZiffermitBetrag"/>
    <w:rsid w:val="00D00167"/>
    <w:pPr>
      <w:tabs>
        <w:tab w:val="clear" w:pos="624"/>
        <w:tab w:val="clear" w:pos="680"/>
        <w:tab w:val="right" w:pos="851"/>
        <w:tab w:val="left" w:pos="907"/>
      </w:tabs>
      <w:ind w:left="907" w:right="1066" w:hanging="907"/>
    </w:pPr>
  </w:style>
  <w:style w:type="paragraph" w:customStyle="1" w:styleId="53aTLiteramitBetragTGUE">
    <w:name w:val="53aT_Litera_mit_Betrag_TGUE"/>
    <w:basedOn w:val="53LiteramitBetrag"/>
    <w:rsid w:val="00D00167"/>
    <w:pPr>
      <w:tabs>
        <w:tab w:val="clear" w:pos="6663"/>
        <w:tab w:val="clear" w:pos="8505"/>
        <w:tab w:val="right" w:leader="dot" w:pos="4678"/>
        <w:tab w:val="right" w:leader="dot" w:pos="6521"/>
      </w:tabs>
    </w:pPr>
  </w:style>
  <w:style w:type="paragraph" w:customStyle="1" w:styleId="54Subliterae1">
    <w:name w:val="54_Sublitera_e1"/>
    <w:basedOn w:val="00LegStandard"/>
    <w:rsid w:val="00D00167"/>
    <w:pPr>
      <w:tabs>
        <w:tab w:val="right" w:pos="624"/>
        <w:tab w:val="left" w:pos="680"/>
      </w:tabs>
      <w:spacing w:before="40"/>
      <w:ind w:left="680" w:hanging="680"/>
    </w:pPr>
  </w:style>
  <w:style w:type="paragraph" w:customStyle="1" w:styleId="54Subliterae2">
    <w:name w:val="54_Sublitera_e2"/>
    <w:basedOn w:val="00LegStandard"/>
    <w:rsid w:val="00D00167"/>
    <w:pPr>
      <w:tabs>
        <w:tab w:val="right" w:pos="851"/>
        <w:tab w:val="left" w:pos="907"/>
      </w:tabs>
      <w:spacing w:before="40"/>
      <w:ind w:left="907" w:hanging="907"/>
    </w:pPr>
  </w:style>
  <w:style w:type="paragraph" w:customStyle="1" w:styleId="54Subliterae3">
    <w:name w:val="54_Sublitera_e3"/>
    <w:basedOn w:val="00LegStandard"/>
    <w:rsid w:val="00D00167"/>
    <w:pPr>
      <w:tabs>
        <w:tab w:val="right" w:pos="1191"/>
        <w:tab w:val="left" w:pos="1247"/>
      </w:tabs>
      <w:spacing w:before="40"/>
      <w:ind w:left="1247" w:hanging="1247"/>
    </w:pPr>
  </w:style>
  <w:style w:type="paragraph" w:customStyle="1" w:styleId="54Subliterae4">
    <w:name w:val="54_Sublitera_e4"/>
    <w:basedOn w:val="00LegStandard"/>
    <w:rsid w:val="00D00167"/>
    <w:pPr>
      <w:tabs>
        <w:tab w:val="right" w:pos="1588"/>
        <w:tab w:val="left" w:pos="1644"/>
      </w:tabs>
      <w:spacing w:before="40"/>
      <w:ind w:left="1644" w:hanging="1644"/>
    </w:pPr>
  </w:style>
  <w:style w:type="paragraph" w:customStyle="1" w:styleId="54Subliterae5">
    <w:name w:val="54_Sublitera_e5"/>
    <w:basedOn w:val="00LegStandard"/>
    <w:rsid w:val="00D00167"/>
    <w:pPr>
      <w:tabs>
        <w:tab w:val="right" w:pos="1928"/>
        <w:tab w:val="left" w:pos="1985"/>
      </w:tabs>
      <w:spacing w:before="40"/>
      <w:ind w:left="1985" w:hanging="1985"/>
    </w:pPr>
  </w:style>
  <w:style w:type="paragraph" w:customStyle="1" w:styleId="54SubliteramitBetrag">
    <w:name w:val="54_Sublitera_mit_Betrag"/>
    <w:basedOn w:val="52ZiffermitBetrag"/>
    <w:rsid w:val="00D00167"/>
    <w:pPr>
      <w:tabs>
        <w:tab w:val="clear" w:pos="624"/>
        <w:tab w:val="clear" w:pos="680"/>
        <w:tab w:val="right" w:pos="1191"/>
        <w:tab w:val="left" w:pos="1247"/>
      </w:tabs>
      <w:ind w:left="1247" w:right="1066" w:hanging="1247"/>
    </w:pPr>
  </w:style>
  <w:style w:type="paragraph" w:customStyle="1" w:styleId="54aStriche1">
    <w:name w:val="54a_Strich_e1"/>
    <w:basedOn w:val="00LegStandard"/>
    <w:rsid w:val="00D00167"/>
    <w:pPr>
      <w:tabs>
        <w:tab w:val="right" w:pos="624"/>
        <w:tab w:val="left" w:pos="680"/>
      </w:tabs>
      <w:spacing w:before="40"/>
      <w:ind w:left="680" w:hanging="680"/>
    </w:pPr>
  </w:style>
  <w:style w:type="paragraph" w:customStyle="1" w:styleId="54aStriche2">
    <w:name w:val="54a_Strich_e2"/>
    <w:basedOn w:val="00LegStandard"/>
    <w:rsid w:val="00D00167"/>
    <w:pPr>
      <w:tabs>
        <w:tab w:val="right" w:pos="851"/>
        <w:tab w:val="left" w:pos="907"/>
      </w:tabs>
      <w:spacing w:before="40"/>
      <w:ind w:left="907" w:hanging="907"/>
    </w:pPr>
  </w:style>
  <w:style w:type="paragraph" w:customStyle="1" w:styleId="54aStriche3">
    <w:name w:val="54a_Strich_e3"/>
    <w:basedOn w:val="00LegStandard"/>
    <w:qFormat/>
    <w:rsid w:val="00D00167"/>
    <w:pPr>
      <w:tabs>
        <w:tab w:val="right" w:pos="1191"/>
        <w:tab w:val="left" w:pos="1247"/>
      </w:tabs>
      <w:spacing w:before="40"/>
      <w:ind w:left="1247" w:hanging="1247"/>
    </w:pPr>
  </w:style>
  <w:style w:type="paragraph" w:customStyle="1" w:styleId="54aStriche4">
    <w:name w:val="54a_Strich_e4"/>
    <w:basedOn w:val="00LegStandard"/>
    <w:rsid w:val="00D00167"/>
    <w:pPr>
      <w:tabs>
        <w:tab w:val="right" w:pos="1588"/>
        <w:tab w:val="left" w:pos="1644"/>
      </w:tabs>
      <w:spacing w:before="40"/>
      <w:ind w:left="1644" w:hanging="1644"/>
    </w:pPr>
  </w:style>
  <w:style w:type="paragraph" w:customStyle="1" w:styleId="54aStriche5">
    <w:name w:val="54a_Strich_e5"/>
    <w:basedOn w:val="00LegStandard"/>
    <w:rsid w:val="00D00167"/>
    <w:pPr>
      <w:tabs>
        <w:tab w:val="right" w:pos="1928"/>
        <w:tab w:val="left" w:pos="1985"/>
      </w:tabs>
      <w:spacing w:before="40"/>
      <w:ind w:left="1985" w:hanging="1985"/>
    </w:pPr>
  </w:style>
  <w:style w:type="paragraph" w:customStyle="1" w:styleId="54aStriche6">
    <w:name w:val="54a_Strich_e6"/>
    <w:basedOn w:val="00LegStandard"/>
    <w:rsid w:val="00D00167"/>
    <w:pPr>
      <w:tabs>
        <w:tab w:val="right" w:pos="2268"/>
        <w:tab w:val="left" w:pos="2325"/>
      </w:tabs>
      <w:spacing w:before="40"/>
      <w:ind w:left="2325" w:hanging="2325"/>
    </w:pPr>
  </w:style>
  <w:style w:type="paragraph" w:customStyle="1" w:styleId="54aStriche7">
    <w:name w:val="54a_Strich_e7"/>
    <w:basedOn w:val="00LegStandard"/>
    <w:rsid w:val="00D00167"/>
    <w:pPr>
      <w:tabs>
        <w:tab w:val="right" w:pos="2608"/>
        <w:tab w:val="left" w:pos="2665"/>
      </w:tabs>
      <w:spacing w:before="40"/>
      <w:ind w:left="2665" w:hanging="2665"/>
    </w:pPr>
  </w:style>
  <w:style w:type="paragraph" w:customStyle="1" w:styleId="54aTSubliteramitBetragTGUE">
    <w:name w:val="54aT_Sublitera_mit_Betrag_TGUE"/>
    <w:basedOn w:val="54SubliteramitBetrag"/>
    <w:rsid w:val="00D00167"/>
    <w:pPr>
      <w:tabs>
        <w:tab w:val="clear" w:pos="6663"/>
        <w:tab w:val="clear" w:pos="8505"/>
        <w:tab w:val="right" w:leader="dot" w:pos="4678"/>
        <w:tab w:val="right" w:leader="dot" w:pos="6521"/>
      </w:tabs>
    </w:pPr>
  </w:style>
  <w:style w:type="paragraph" w:customStyle="1" w:styleId="55SchlussteilAbs">
    <w:name w:val="55_SchlussteilAbs"/>
    <w:basedOn w:val="00LegStandard"/>
    <w:next w:val="51Abs"/>
    <w:rsid w:val="00D00167"/>
    <w:pPr>
      <w:spacing w:before="40"/>
    </w:pPr>
  </w:style>
  <w:style w:type="paragraph" w:customStyle="1" w:styleId="56SchlussteilZiff">
    <w:name w:val="56_SchlussteilZiff"/>
    <w:basedOn w:val="00LegStandard"/>
    <w:next w:val="51Abs"/>
    <w:rsid w:val="00D00167"/>
    <w:pPr>
      <w:spacing w:before="40"/>
      <w:ind w:left="680"/>
    </w:pPr>
  </w:style>
  <w:style w:type="paragraph" w:customStyle="1" w:styleId="57SchlussteilLit">
    <w:name w:val="57_SchlussteilLit"/>
    <w:basedOn w:val="00LegStandard"/>
    <w:next w:val="51Abs"/>
    <w:rsid w:val="00D00167"/>
    <w:pPr>
      <w:spacing w:before="40"/>
      <w:ind w:left="907"/>
    </w:pPr>
  </w:style>
  <w:style w:type="paragraph" w:customStyle="1" w:styleId="61TabText">
    <w:name w:val="61_TabText"/>
    <w:basedOn w:val="00LegStandard"/>
    <w:rsid w:val="00D00167"/>
    <w:pPr>
      <w:jc w:val="left"/>
    </w:pPr>
  </w:style>
  <w:style w:type="paragraph" w:customStyle="1" w:styleId="61aTabTextRechtsb">
    <w:name w:val="61a_TabTextRechtsb"/>
    <w:basedOn w:val="61TabText"/>
    <w:rsid w:val="00D00167"/>
    <w:pPr>
      <w:jc w:val="right"/>
    </w:pPr>
  </w:style>
  <w:style w:type="paragraph" w:customStyle="1" w:styleId="61bTabTextZentriert">
    <w:name w:val="61b_TabTextZentriert"/>
    <w:basedOn w:val="61TabText"/>
    <w:rsid w:val="00D00167"/>
    <w:pPr>
      <w:jc w:val="center"/>
    </w:pPr>
  </w:style>
  <w:style w:type="paragraph" w:customStyle="1" w:styleId="61cTabTextBlock">
    <w:name w:val="61c_TabTextBlock"/>
    <w:basedOn w:val="61TabText"/>
    <w:rsid w:val="00D00167"/>
    <w:pPr>
      <w:jc w:val="both"/>
    </w:pPr>
  </w:style>
  <w:style w:type="paragraph" w:customStyle="1" w:styleId="62Kopfzeile">
    <w:name w:val="62_Kopfzeile"/>
    <w:basedOn w:val="51Abs"/>
    <w:rsid w:val="00D00167"/>
    <w:pPr>
      <w:tabs>
        <w:tab w:val="center" w:pos="4253"/>
        <w:tab w:val="right" w:pos="8505"/>
      </w:tabs>
      <w:ind w:firstLine="0"/>
    </w:pPr>
  </w:style>
  <w:style w:type="paragraph" w:customStyle="1" w:styleId="65FNText">
    <w:name w:val="65_FN_Text"/>
    <w:basedOn w:val="00LegStandard"/>
    <w:rsid w:val="00D00167"/>
    <w:rPr>
      <w:sz w:val="18"/>
    </w:rPr>
  </w:style>
  <w:style w:type="paragraph" w:customStyle="1" w:styleId="63Fuzeile">
    <w:name w:val="63_Fußzeile"/>
    <w:basedOn w:val="65FNText"/>
    <w:rsid w:val="00D00167"/>
    <w:pPr>
      <w:tabs>
        <w:tab w:val="center" w:pos="4253"/>
        <w:tab w:val="right" w:pos="8505"/>
      </w:tabs>
    </w:pPr>
  </w:style>
  <w:style w:type="character" w:customStyle="1" w:styleId="66FNZeichen">
    <w:name w:val="66_FN_Zeichen"/>
    <w:rsid w:val="00D00167"/>
    <w:rPr>
      <w:sz w:val="20"/>
      <w:vertAlign w:val="superscript"/>
    </w:rPr>
  </w:style>
  <w:style w:type="paragraph" w:customStyle="1" w:styleId="68UnterschrL">
    <w:name w:val="68_UnterschrL"/>
    <w:basedOn w:val="00LegStandard"/>
    <w:rsid w:val="00D00167"/>
    <w:pPr>
      <w:spacing w:before="160"/>
      <w:jc w:val="left"/>
    </w:pPr>
    <w:rPr>
      <w:b/>
    </w:rPr>
  </w:style>
  <w:style w:type="paragraph" w:customStyle="1" w:styleId="69UnterschrM">
    <w:name w:val="69_UnterschrM"/>
    <w:basedOn w:val="68UnterschrL"/>
    <w:rsid w:val="00D00167"/>
    <w:pPr>
      <w:jc w:val="center"/>
    </w:pPr>
  </w:style>
  <w:style w:type="paragraph" w:customStyle="1" w:styleId="71Anlagenbez">
    <w:name w:val="71_Anlagenbez"/>
    <w:basedOn w:val="00LegStandard"/>
    <w:rsid w:val="00D00167"/>
    <w:pPr>
      <w:spacing w:before="160"/>
      <w:jc w:val="right"/>
      <w:outlineLvl w:val="0"/>
    </w:pPr>
    <w:rPr>
      <w:b/>
      <w:sz w:val="22"/>
    </w:rPr>
  </w:style>
  <w:style w:type="paragraph" w:customStyle="1" w:styleId="81ErlUeberschrZ">
    <w:name w:val="81_ErlUeberschrZ"/>
    <w:basedOn w:val="00LegStandard"/>
    <w:next w:val="83ErlText"/>
    <w:rsid w:val="00D00167"/>
    <w:pPr>
      <w:keepNext/>
      <w:spacing w:before="320"/>
      <w:jc w:val="center"/>
      <w:outlineLvl w:val="0"/>
    </w:pPr>
    <w:rPr>
      <w:b/>
      <w:sz w:val="22"/>
    </w:rPr>
  </w:style>
  <w:style w:type="paragraph" w:customStyle="1" w:styleId="82ErlUeberschrL">
    <w:name w:val="82_ErlUeberschrL"/>
    <w:basedOn w:val="00LegStandard"/>
    <w:next w:val="83ErlText"/>
    <w:rsid w:val="00D00167"/>
    <w:pPr>
      <w:keepNext/>
      <w:spacing w:before="80"/>
      <w:outlineLvl w:val="1"/>
    </w:pPr>
    <w:rPr>
      <w:b/>
    </w:rPr>
  </w:style>
  <w:style w:type="paragraph" w:customStyle="1" w:styleId="83ErlText">
    <w:name w:val="83_ErlText"/>
    <w:basedOn w:val="00LegStandard"/>
    <w:rsid w:val="00D00167"/>
    <w:pPr>
      <w:spacing w:before="80"/>
    </w:pPr>
  </w:style>
  <w:style w:type="paragraph" w:customStyle="1" w:styleId="85ErlAufzaehlg">
    <w:name w:val="85_ErlAufzaehlg"/>
    <w:basedOn w:val="83ErlText"/>
    <w:rsid w:val="00D00167"/>
    <w:pPr>
      <w:tabs>
        <w:tab w:val="left" w:pos="397"/>
      </w:tabs>
      <w:ind w:left="397" w:hanging="397"/>
    </w:pPr>
  </w:style>
  <w:style w:type="paragraph" w:customStyle="1" w:styleId="89TGUEUeberschrSpalte">
    <w:name w:val="89_TGUE_UeberschrSpalte"/>
    <w:basedOn w:val="00LegStandard"/>
    <w:rsid w:val="00D00167"/>
    <w:pPr>
      <w:keepNext/>
      <w:spacing w:before="80"/>
      <w:jc w:val="center"/>
    </w:pPr>
    <w:rPr>
      <w:b/>
    </w:rPr>
  </w:style>
  <w:style w:type="character" w:customStyle="1" w:styleId="990Fehler">
    <w:name w:val="990_Fehler"/>
    <w:basedOn w:val="DefaultParagraphFont"/>
    <w:rsid w:val="00D00167"/>
    <w:rPr>
      <w:rFonts w:cs="Times New Roman"/>
      <w:color w:val="FF0000"/>
    </w:rPr>
  </w:style>
  <w:style w:type="character" w:customStyle="1" w:styleId="991GldSymbol">
    <w:name w:val="991_GldSymbol"/>
    <w:rsid w:val="00D00167"/>
    <w:rPr>
      <w:b/>
      <w:color w:val="000000"/>
    </w:rPr>
  </w:style>
  <w:style w:type="character" w:customStyle="1" w:styleId="992Normal">
    <w:name w:val="992_Normal"/>
    <w:rsid w:val="00D00167"/>
    <w:rPr>
      <w:vertAlign w:val="baseline"/>
    </w:rPr>
  </w:style>
  <w:style w:type="character" w:customStyle="1" w:styleId="992bNormalundFett">
    <w:name w:val="992b_Normal_und_Fett"/>
    <w:basedOn w:val="992Normal"/>
    <w:rsid w:val="00D00167"/>
    <w:rPr>
      <w:rFonts w:cs="Times New Roman"/>
      <w:b/>
      <w:vertAlign w:val="baseline"/>
    </w:rPr>
  </w:style>
  <w:style w:type="character" w:customStyle="1" w:styleId="993Fett">
    <w:name w:val="993_Fett"/>
    <w:rsid w:val="00D00167"/>
    <w:rPr>
      <w:b/>
    </w:rPr>
  </w:style>
  <w:style w:type="character" w:customStyle="1" w:styleId="994Kursiv">
    <w:name w:val="994_Kursiv"/>
    <w:rsid w:val="00D00167"/>
    <w:rPr>
      <w:i/>
    </w:rPr>
  </w:style>
  <w:style w:type="character" w:customStyle="1" w:styleId="995Unterstrichen">
    <w:name w:val="995_Unterstrichen"/>
    <w:rsid w:val="00D00167"/>
    <w:rPr>
      <w:u w:val="single"/>
    </w:rPr>
  </w:style>
  <w:style w:type="character" w:customStyle="1" w:styleId="996Gesperrt">
    <w:name w:val="996_Gesperrt"/>
    <w:rsid w:val="00D00167"/>
    <w:rPr>
      <w:spacing w:val="26"/>
    </w:rPr>
  </w:style>
  <w:style w:type="character" w:customStyle="1" w:styleId="997Hoch">
    <w:name w:val="997_Hoch"/>
    <w:rsid w:val="00D00167"/>
    <w:rPr>
      <w:vertAlign w:val="superscript"/>
    </w:rPr>
  </w:style>
  <w:style w:type="character" w:customStyle="1" w:styleId="998Tief">
    <w:name w:val="998_Tief"/>
    <w:rsid w:val="00D00167"/>
    <w:rPr>
      <w:vertAlign w:val="subscript"/>
    </w:rPr>
  </w:style>
  <w:style w:type="character" w:customStyle="1" w:styleId="999FettundKursiv">
    <w:name w:val="999_Fett_und_Kursiv"/>
    <w:basedOn w:val="DefaultParagraphFont"/>
    <w:rsid w:val="00D00167"/>
    <w:rPr>
      <w:rFonts w:cs="Times New Roman"/>
      <w:b/>
      <w:i/>
    </w:rPr>
  </w:style>
  <w:style w:type="character" w:styleId="EndnoteReference">
    <w:name w:val="endnote reference"/>
    <w:basedOn w:val="DefaultParagraphFont"/>
    <w:uiPriority w:val="99"/>
    <w:rsid w:val="00D00167"/>
    <w:rPr>
      <w:rFonts w:cs="Times New Roman"/>
      <w:sz w:val="20"/>
      <w:vertAlign w:val="baseline"/>
    </w:rPr>
  </w:style>
  <w:style w:type="character" w:styleId="FootnoteReference">
    <w:name w:val="footnote reference"/>
    <w:basedOn w:val="DefaultParagraphFont"/>
    <w:uiPriority w:val="99"/>
    <w:rsid w:val="00D00167"/>
    <w:rPr>
      <w:rFonts w:cs="Times New Roman"/>
      <w:sz w:val="20"/>
      <w:vertAlign w:val="baseline"/>
    </w:rPr>
  </w:style>
  <w:style w:type="character" w:styleId="CommentReference">
    <w:name w:val="annotation reference"/>
    <w:basedOn w:val="DefaultParagraphFont"/>
    <w:uiPriority w:val="99"/>
    <w:locked/>
    <w:rsid w:val="00D00167"/>
    <w:rPr>
      <w:rFonts w:cs="Times New Roman"/>
      <w:color w:val="FF0000"/>
      <w:sz w:val="16"/>
      <w:szCs w:val="16"/>
    </w:rPr>
  </w:style>
  <w:style w:type="paragraph" w:customStyle="1" w:styleId="PDAntragsformel">
    <w:name w:val="PD_Antragsformel"/>
    <w:basedOn w:val="Normal"/>
    <w:rsid w:val="00D00167"/>
    <w:pPr>
      <w:spacing w:before="280" w:line="220" w:lineRule="exact"/>
      <w:jc w:val="both"/>
    </w:pPr>
    <w:rPr>
      <w:rFonts w:eastAsia="Times New Roman"/>
      <w:lang w:eastAsia="en-US"/>
    </w:rPr>
  </w:style>
  <w:style w:type="paragraph" w:customStyle="1" w:styleId="PDAllonge">
    <w:name w:val="PD_Allonge"/>
    <w:basedOn w:val="PDAntragsformel"/>
    <w:rsid w:val="00D00167"/>
    <w:pPr>
      <w:spacing w:after="200" w:line="240" w:lineRule="auto"/>
      <w:jc w:val="center"/>
    </w:pPr>
    <w:rPr>
      <w:sz w:val="28"/>
    </w:rPr>
  </w:style>
  <w:style w:type="paragraph" w:customStyle="1" w:styleId="PDAllongeB">
    <w:name w:val="PD_Allonge_B"/>
    <w:basedOn w:val="PDAllonge"/>
    <w:rsid w:val="00D00167"/>
    <w:pPr>
      <w:jc w:val="both"/>
    </w:pPr>
  </w:style>
  <w:style w:type="paragraph" w:customStyle="1" w:styleId="PDAllongeL">
    <w:name w:val="PD_Allonge_L"/>
    <w:basedOn w:val="PDAllonge"/>
    <w:rsid w:val="00D00167"/>
    <w:pPr>
      <w:jc w:val="left"/>
    </w:pPr>
  </w:style>
  <w:style w:type="paragraph" w:customStyle="1" w:styleId="PDBrief">
    <w:name w:val="PD_Brief"/>
    <w:basedOn w:val="00LegStandard"/>
    <w:rsid w:val="00D00167"/>
    <w:pPr>
      <w:spacing w:before="80" w:line="240" w:lineRule="auto"/>
    </w:pPr>
    <w:rPr>
      <w:sz w:val="22"/>
    </w:rPr>
  </w:style>
  <w:style w:type="paragraph" w:customStyle="1" w:styleId="PDDatum">
    <w:name w:val="PD_Datum"/>
    <w:basedOn w:val="PDAntragsformel"/>
    <w:next w:val="Normal"/>
    <w:rsid w:val="00D00167"/>
  </w:style>
  <w:style w:type="paragraph" w:customStyle="1" w:styleId="PDEntschliessung">
    <w:name w:val="PD_Entschliessung"/>
    <w:basedOn w:val="00LegStandard"/>
    <w:rsid w:val="00D00167"/>
    <w:pPr>
      <w:spacing w:before="160"/>
    </w:pPr>
    <w:rPr>
      <w:b/>
      <w:sz w:val="22"/>
      <w:lang w:eastAsia="en-US"/>
    </w:rPr>
  </w:style>
  <w:style w:type="paragraph" w:customStyle="1" w:styleId="PDK1">
    <w:name w:val="PD_K1"/>
    <w:next w:val="PDK1Ausg"/>
    <w:rsid w:val="00D00167"/>
    <w:pPr>
      <w:pBdr>
        <w:bottom w:val="single" w:sz="12" w:space="1" w:color="auto"/>
      </w:pBdr>
      <w:spacing w:after="0" w:line="240" w:lineRule="auto"/>
      <w:jc w:val="center"/>
    </w:pPr>
    <w:rPr>
      <w:rFonts w:ascii="Times New Roman" w:hAnsi="Times New Roman" w:cs="Times New Roman"/>
      <w:b/>
      <w:noProof/>
      <w:color w:val="000000" w:themeColor="text1"/>
      <w:spacing w:val="-8"/>
      <w:sz w:val="24"/>
      <w:szCs w:val="20"/>
      <w:lang w:eastAsia="en-US"/>
    </w:rPr>
  </w:style>
  <w:style w:type="paragraph" w:customStyle="1" w:styleId="PDK1Anlage">
    <w:name w:val="PD_K1Anlage"/>
    <w:basedOn w:val="PDK1"/>
    <w:next w:val="PDK1Ausg"/>
    <w:rsid w:val="00D00167"/>
    <w:pPr>
      <w:pBdr>
        <w:bottom w:val="none" w:sz="0" w:space="0" w:color="auto"/>
      </w:pBdr>
      <w:jc w:val="right"/>
    </w:pPr>
  </w:style>
  <w:style w:type="paragraph" w:customStyle="1" w:styleId="PDK1Ausg">
    <w:name w:val="PD_K1Ausg"/>
    <w:next w:val="Normal"/>
    <w:rsid w:val="00D00167"/>
    <w:pPr>
      <w:spacing w:before="1285" w:after="540" w:line="240" w:lineRule="auto"/>
    </w:pPr>
    <w:rPr>
      <w:rFonts w:ascii="Times New Roman" w:hAnsi="Times New Roman" w:cs="Times New Roman"/>
      <w:b/>
      <w:noProof/>
      <w:color w:val="000000" w:themeColor="text1"/>
      <w:szCs w:val="20"/>
      <w:lang w:eastAsia="en-US"/>
    </w:rPr>
  </w:style>
  <w:style w:type="paragraph" w:customStyle="1" w:styleId="PDK2">
    <w:name w:val="PD_K2"/>
    <w:basedOn w:val="PDK1"/>
    <w:next w:val="Normal"/>
    <w:rsid w:val="00D00167"/>
    <w:pPr>
      <w:pBdr>
        <w:bottom w:val="none" w:sz="0" w:space="0" w:color="auto"/>
      </w:pBdr>
      <w:spacing w:after="227"/>
      <w:jc w:val="left"/>
    </w:pPr>
    <w:rPr>
      <w:spacing w:val="0"/>
      <w:sz w:val="44"/>
    </w:rPr>
  </w:style>
  <w:style w:type="paragraph" w:customStyle="1" w:styleId="PDK3">
    <w:name w:val="PD_K3"/>
    <w:basedOn w:val="PDK2"/>
    <w:next w:val="PDVorlage"/>
    <w:rsid w:val="00D00167"/>
    <w:pPr>
      <w:spacing w:after="400"/>
    </w:pPr>
    <w:rPr>
      <w:sz w:val="36"/>
    </w:rPr>
  </w:style>
  <w:style w:type="paragraph" w:customStyle="1" w:styleId="PDK4">
    <w:name w:val="PD_K4"/>
    <w:basedOn w:val="PDK3"/>
    <w:rsid w:val="00D00167"/>
    <w:pPr>
      <w:spacing w:after="120"/>
    </w:pPr>
    <w:rPr>
      <w:sz w:val="26"/>
    </w:rPr>
  </w:style>
  <w:style w:type="paragraph" w:customStyle="1" w:styleId="PDKopfzeile">
    <w:name w:val="PD_Kopfzeile"/>
    <w:basedOn w:val="51Abs"/>
    <w:rsid w:val="00D00167"/>
    <w:pPr>
      <w:tabs>
        <w:tab w:val="center" w:pos="4253"/>
        <w:tab w:val="right" w:pos="8505"/>
      </w:tabs>
    </w:pPr>
  </w:style>
  <w:style w:type="paragraph" w:customStyle="1" w:styleId="PDU1">
    <w:name w:val="PD_U1"/>
    <w:basedOn w:val="00LegStandard"/>
    <w:next w:val="Normal"/>
    <w:rsid w:val="00D00167"/>
    <w:pPr>
      <w:tabs>
        <w:tab w:val="center" w:pos="2126"/>
        <w:tab w:val="center" w:pos="6379"/>
      </w:tabs>
      <w:spacing w:before="440"/>
    </w:pPr>
    <w:rPr>
      <w:b/>
    </w:rPr>
  </w:style>
  <w:style w:type="paragraph" w:customStyle="1" w:styleId="PDU2">
    <w:name w:val="PD_U2"/>
    <w:basedOn w:val="PDU1"/>
    <w:rsid w:val="00D00167"/>
    <w:pPr>
      <w:spacing w:before="100"/>
    </w:pPr>
    <w:rPr>
      <w:b w:val="0"/>
      <w:sz w:val="18"/>
    </w:rPr>
  </w:style>
  <w:style w:type="paragraph" w:customStyle="1" w:styleId="PDU3">
    <w:name w:val="PD_U3"/>
    <w:basedOn w:val="PDU2"/>
    <w:rsid w:val="00D00167"/>
    <w:pPr>
      <w:tabs>
        <w:tab w:val="clear" w:pos="2126"/>
        <w:tab w:val="clear" w:pos="6379"/>
        <w:tab w:val="center" w:pos="4536"/>
      </w:tabs>
      <w:jc w:val="center"/>
    </w:pPr>
  </w:style>
  <w:style w:type="paragraph" w:customStyle="1" w:styleId="PDVorlage">
    <w:name w:val="PD_Vorlage"/>
    <w:basedOn w:val="11Titel"/>
    <w:next w:val="Normal"/>
    <w:rsid w:val="00D00167"/>
    <w:pPr>
      <w:spacing w:before="0" w:after="360"/>
    </w:pPr>
    <w:rPr>
      <w:lang w:eastAsia="en-US"/>
    </w:rPr>
  </w:style>
  <w:style w:type="paragraph" w:customStyle="1" w:styleId="62KopfzeileQuer">
    <w:name w:val="62_KopfzeileQuer"/>
    <w:basedOn w:val="51Abs"/>
    <w:rsid w:val="00D00167"/>
    <w:pPr>
      <w:tabs>
        <w:tab w:val="center" w:pos="6719"/>
        <w:tab w:val="right" w:pos="13438"/>
      </w:tabs>
      <w:ind w:firstLine="0"/>
    </w:pPr>
  </w:style>
  <w:style w:type="paragraph" w:customStyle="1" w:styleId="63FuzeileQuer">
    <w:name w:val="63_FußzeileQuer"/>
    <w:basedOn w:val="65FNText"/>
    <w:rsid w:val="00D00167"/>
    <w:pPr>
      <w:tabs>
        <w:tab w:val="center" w:pos="6719"/>
        <w:tab w:val="right" w:pos="13438"/>
      </w:tabs>
    </w:pPr>
  </w:style>
  <w:style w:type="paragraph" w:customStyle="1" w:styleId="57Schlussteile1">
    <w:name w:val="57_Schlussteil_e1"/>
    <w:basedOn w:val="00LegStandard"/>
    <w:next w:val="51Abs"/>
    <w:rsid w:val="00D00167"/>
    <w:pPr>
      <w:spacing w:before="40"/>
      <w:ind w:left="454"/>
    </w:pPr>
  </w:style>
  <w:style w:type="paragraph" w:customStyle="1" w:styleId="57Schlussteile4">
    <w:name w:val="57_Schlussteil_e4"/>
    <w:basedOn w:val="00LegStandard"/>
    <w:next w:val="51Abs"/>
    <w:rsid w:val="00D00167"/>
    <w:pPr>
      <w:spacing w:before="40"/>
      <w:ind w:left="1247"/>
    </w:pPr>
  </w:style>
  <w:style w:type="paragraph" w:customStyle="1" w:styleId="57Schlussteile5">
    <w:name w:val="57_Schlussteil_e5"/>
    <w:basedOn w:val="00LegStandard"/>
    <w:next w:val="51Abs"/>
    <w:rsid w:val="00D00167"/>
    <w:pPr>
      <w:spacing w:before="40"/>
      <w:ind w:left="1644"/>
    </w:pPr>
  </w:style>
  <w:style w:type="paragraph" w:customStyle="1" w:styleId="32InhaltEintragEinzug">
    <w:name w:val="32_InhaltEintragEinzug"/>
    <w:basedOn w:val="32InhaltEintrag"/>
    <w:rsid w:val="00D00167"/>
    <w:pPr>
      <w:tabs>
        <w:tab w:val="right" w:pos="1021"/>
        <w:tab w:val="left" w:pos="1191"/>
      </w:tabs>
      <w:ind w:left="1191" w:hanging="1191"/>
    </w:pPr>
  </w:style>
  <w:style w:type="paragraph" w:styleId="Header">
    <w:name w:val="header"/>
    <w:basedOn w:val="Normal"/>
    <w:link w:val="HeaderChar"/>
    <w:uiPriority w:val="99"/>
    <w:locked/>
    <w:pPr>
      <w:tabs>
        <w:tab w:val="center" w:pos="4535"/>
        <w:tab w:val="right" w:pos="9071"/>
      </w:tabs>
    </w:pPr>
  </w:style>
  <w:style w:type="character" w:customStyle="1" w:styleId="HeaderChar">
    <w:name w:val="Header Char"/>
    <w:basedOn w:val="DefaultParagraphFont"/>
    <w:link w:val="Header"/>
    <w:uiPriority w:val="99"/>
    <w:locked/>
    <w:rPr>
      <w:rFonts w:ascii="Times New Roman" w:hAnsi="Times New Roman" w:cs="Times New Roman"/>
      <w:sz w:val="24"/>
    </w:rPr>
  </w:style>
  <w:style w:type="paragraph" w:styleId="Footer">
    <w:name w:val="footer"/>
    <w:basedOn w:val="Normal"/>
    <w:link w:val="FooterChar"/>
    <w:uiPriority w:val="99"/>
    <w:unhideWhenUsed/>
    <w:locked/>
    <w:rsid w:val="00D00167"/>
    <w:pPr>
      <w:tabs>
        <w:tab w:val="center" w:pos="4536"/>
        <w:tab w:val="right" w:pos="9072"/>
      </w:tabs>
    </w:pPr>
  </w:style>
  <w:style w:type="character" w:customStyle="1" w:styleId="FooterChar">
    <w:name w:val="Footer Char"/>
    <w:basedOn w:val="DefaultParagraphFont"/>
    <w:link w:val="Footer"/>
    <w:uiPriority w:val="99"/>
    <w:locked/>
    <w:rsid w:val="00D00167"/>
    <w:rPr>
      <w:rFonts w:ascii="Times New Roman" w:eastAsiaTheme="minorEastAsia" w:hAnsi="Times New Roman" w:cs="Times New Roman"/>
      <w:color w:val="000000"/>
      <w:sz w:val="20"/>
      <w:lang w:val="en-GB" w:eastAsia="de-DE"/>
    </w:rPr>
  </w:style>
  <w:style w:type="paragraph" w:styleId="ListParagraph">
    <w:name w:val="List Paragraph"/>
    <w:basedOn w:val="Normal"/>
    <w:uiPriority w:val="34"/>
    <w:qFormat/>
    <w:locked/>
    <w:pPr>
      <w:ind w:left="720"/>
    </w:pPr>
  </w:style>
  <w:style w:type="character" w:customStyle="1" w:styleId="51AbsZchn">
    <w:name w:val="51_Abs Zchn"/>
    <w:link w:val="51Abs"/>
    <w:locked/>
    <w:rPr>
      <w:rFonts w:ascii="Times New Roman" w:hAnsi="Times New Roman"/>
      <w:color w:val="000000"/>
      <w:sz w:val="20"/>
      <w:lang w:val="en-GB" w:eastAsia="de-DE"/>
    </w:rPr>
  </w:style>
  <w:style w:type="paragraph" w:styleId="BalloonText">
    <w:name w:val="Balloon Text"/>
    <w:basedOn w:val="Normal"/>
    <w:link w:val="BalloonTextChar"/>
    <w:uiPriority w:val="99"/>
    <w:locked/>
    <w:rPr>
      <w:rFonts w:ascii="Tahoma" w:hAnsi="Tahoma" w:cs="Tahoma"/>
      <w:sz w:val="16"/>
    </w:rPr>
  </w:style>
  <w:style w:type="character" w:customStyle="1" w:styleId="BalloonTextChar">
    <w:name w:val="Balloon Text Char"/>
    <w:basedOn w:val="DefaultParagraphFont"/>
    <w:link w:val="BalloonText"/>
    <w:uiPriority w:val="99"/>
    <w:locked/>
    <w:rPr>
      <w:rFonts w:ascii="Tahoma" w:hAnsi="Tahoma" w:cs="Tahoma"/>
      <w:sz w:val="16"/>
    </w:rPr>
  </w:style>
  <w:style w:type="table" w:styleId="DarkList">
    <w:name w:val="Dark List"/>
    <w:basedOn w:val="TableNormal"/>
    <w:uiPriority w:val="70"/>
    <w:locked/>
    <w:pPr>
      <w:spacing w:after="0" w:line="240" w:lineRule="auto"/>
    </w:pPr>
    <w:rPr>
      <w:rFonts w:cs="Calibri"/>
      <w:color w:val="FFFFFF" w:themeColor="light1"/>
      <w:szCs w:val="20"/>
      <w:lang w:eastAsia="de-AT"/>
    </w:rPr>
    <w:tblPr>
      <w:tblStyleRowBandSize w:val="1"/>
      <w:tblStyleColBandSize w:val="1"/>
    </w:tblPr>
    <w:tcPr>
      <w:shd w:val="clear" w:color="auto" w:fill="000000" w:themeFill="dark1"/>
    </w:tcPr>
  </w:style>
  <w:style w:type="table" w:styleId="DarkList-Accent1">
    <w:name w:val="Dark List Accent 1"/>
    <w:basedOn w:val="TableNormal"/>
    <w:uiPriority w:val="70"/>
    <w:locked/>
    <w:pPr>
      <w:spacing w:after="0" w:line="240" w:lineRule="auto"/>
    </w:pPr>
    <w:rPr>
      <w:rFonts w:cs="Calibri"/>
      <w:color w:val="FFFFFF" w:themeColor="light1"/>
      <w:szCs w:val="20"/>
      <w:lang w:eastAsia="de-AT"/>
    </w:rPr>
    <w:tblPr>
      <w:tblStyleRowBandSize w:val="1"/>
      <w:tblStyleColBandSize w:val="1"/>
    </w:tblPr>
    <w:tcPr>
      <w:shd w:val="clear" w:color="auto" w:fill="4F81BD" w:themeFill="accent1"/>
    </w:tcPr>
  </w:style>
  <w:style w:type="table" w:styleId="DarkList-Accent2">
    <w:name w:val="Dark List Accent 2"/>
    <w:basedOn w:val="TableNormal"/>
    <w:uiPriority w:val="70"/>
    <w:locked/>
    <w:pPr>
      <w:spacing w:after="0" w:line="240" w:lineRule="auto"/>
    </w:pPr>
    <w:rPr>
      <w:rFonts w:cs="Calibri"/>
      <w:color w:val="FFFFFF" w:themeColor="light1"/>
      <w:szCs w:val="20"/>
      <w:lang w:eastAsia="de-AT"/>
    </w:rPr>
    <w:tblPr>
      <w:tblStyleRowBandSize w:val="1"/>
      <w:tblStyleColBandSize w:val="1"/>
    </w:tblPr>
    <w:tcPr>
      <w:shd w:val="clear" w:color="auto" w:fill="C0504D" w:themeFill="accent2"/>
    </w:tcPr>
  </w:style>
  <w:style w:type="table" w:styleId="DarkList-Accent3">
    <w:name w:val="Dark List Accent 3"/>
    <w:basedOn w:val="TableNormal"/>
    <w:uiPriority w:val="70"/>
    <w:locked/>
    <w:pPr>
      <w:spacing w:after="0" w:line="240" w:lineRule="auto"/>
    </w:pPr>
    <w:rPr>
      <w:rFonts w:cs="Calibri"/>
      <w:color w:val="FFFFFF" w:themeColor="light1"/>
      <w:szCs w:val="20"/>
      <w:lang w:eastAsia="de-AT"/>
    </w:rPr>
    <w:tblPr>
      <w:tblStyleRowBandSize w:val="1"/>
      <w:tblStyleColBandSize w:val="1"/>
    </w:tblPr>
    <w:tcPr>
      <w:shd w:val="clear" w:color="auto" w:fill="9BBB59" w:themeFill="accent3"/>
    </w:tcPr>
  </w:style>
  <w:style w:type="table" w:styleId="DarkList-Accent4">
    <w:name w:val="Dark List Accent 4"/>
    <w:basedOn w:val="TableNormal"/>
    <w:uiPriority w:val="70"/>
    <w:locked/>
    <w:pPr>
      <w:spacing w:after="0" w:line="240" w:lineRule="auto"/>
    </w:pPr>
    <w:rPr>
      <w:rFonts w:cs="Calibri"/>
      <w:color w:val="FFFFFF" w:themeColor="light1"/>
      <w:szCs w:val="20"/>
      <w:lang w:eastAsia="de-AT"/>
    </w:rPr>
    <w:tblPr>
      <w:tblStyleRowBandSize w:val="1"/>
      <w:tblStyleColBandSize w:val="1"/>
    </w:tblPr>
    <w:tcPr>
      <w:shd w:val="clear" w:color="auto" w:fill="8064A2" w:themeFill="accent4"/>
    </w:tcPr>
  </w:style>
  <w:style w:type="paragraph" w:styleId="FootnoteText">
    <w:name w:val="footnote text"/>
    <w:basedOn w:val="Normal"/>
    <w:link w:val="FootnoteTextChar"/>
    <w:uiPriority w:val="99"/>
    <w:locked/>
    <w:rPr>
      <w:sz w:val="20"/>
    </w:rPr>
  </w:style>
  <w:style w:type="character" w:customStyle="1" w:styleId="FootnoteTextChar">
    <w:name w:val="Footnote Text Char"/>
    <w:basedOn w:val="DefaultParagraphFont"/>
    <w:link w:val="FootnoteText"/>
    <w:uiPriority w:val="99"/>
    <w:locked/>
    <w:rPr>
      <w:rFonts w:ascii="Times New Roman" w:hAnsi="Times New Roman" w:cs="Times New Roman"/>
      <w:color w:val="000000"/>
      <w:sz w:val="20"/>
    </w:rPr>
  </w:style>
  <w:style w:type="table" w:styleId="DarkList-Accent5">
    <w:name w:val="Dark List Accent 5"/>
    <w:basedOn w:val="TableNormal"/>
    <w:uiPriority w:val="70"/>
    <w:locked/>
    <w:pPr>
      <w:spacing w:after="0" w:line="240" w:lineRule="auto"/>
    </w:pPr>
    <w:rPr>
      <w:rFonts w:cs="Calibri"/>
      <w:color w:val="FFFFFF" w:themeColor="light1"/>
      <w:szCs w:val="20"/>
      <w:lang w:eastAsia="de-AT"/>
    </w:rPr>
    <w:tblPr>
      <w:tblStyleRowBandSize w:val="1"/>
      <w:tblStyleColBandSize w:val="1"/>
    </w:tblPr>
    <w:tcPr>
      <w:shd w:val="clear" w:color="auto" w:fill="4BACC6" w:themeFill="accent5"/>
    </w:tcPr>
  </w:style>
  <w:style w:type="table" w:styleId="TableGrid">
    <w:name w:val="Table Grid"/>
    <w:basedOn w:val="TableNormal"/>
    <w:uiPriority w:val="59"/>
    <w:locked/>
    <w:pPr>
      <w:spacing w:after="0" w:line="240" w:lineRule="auto"/>
    </w:pPr>
    <w:rPr>
      <w:rFonts w:cs="Calibri"/>
      <w:szCs w:val="20"/>
      <w:lang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uiPriority w:val="99"/>
    <w:locked/>
    <w:pPr>
      <w:spacing w:after="0" w:line="240" w:lineRule="auto"/>
    </w:pPr>
    <w:rPr>
      <w:rFonts w:ascii="Calibri" w:hAnsi="Calibri" w:cs="Calibri"/>
      <w:color w:val="000000"/>
      <w:szCs w:val="20"/>
      <w:lang w:eastAsia="de-AT"/>
    </w:rPr>
  </w:style>
  <w:style w:type="character" w:styleId="FollowedHyperlink">
    <w:name w:val="FollowedHyperlink"/>
    <w:basedOn w:val="DefaultParagraphFont"/>
    <w:uiPriority w:val="99"/>
    <w:locked/>
    <w:rPr>
      <w:rFonts w:cs="Times New Roman"/>
      <w:color w:val="800080" w:themeColor="followedHyperlink"/>
      <w:u w:val="single"/>
    </w:rPr>
  </w:style>
  <w:style w:type="character" w:styleId="BookTitle">
    <w:name w:val="Book Title"/>
    <w:basedOn w:val="DefaultParagraphFont"/>
    <w:uiPriority w:val="33"/>
    <w:qFormat/>
    <w:locked/>
    <w:rPr>
      <w:rFonts w:cs="Times New Roman"/>
      <w:b/>
    </w:rPr>
  </w:style>
  <w:style w:type="character" w:styleId="Strong">
    <w:name w:val="Strong"/>
    <w:basedOn w:val="DefaultParagraphFont"/>
    <w:uiPriority w:val="22"/>
    <w:qFormat/>
    <w:locked/>
    <w:rPr>
      <w:rFonts w:cs="Times New Roman"/>
      <w:b/>
    </w:rPr>
  </w:style>
  <w:style w:type="character" w:styleId="Emphasis">
    <w:name w:val="Emphasis"/>
    <w:basedOn w:val="DefaultParagraphFont"/>
    <w:uiPriority w:val="20"/>
    <w:qFormat/>
    <w:locked/>
    <w:rPr>
      <w:rFonts w:cs="Times New Roman"/>
      <w:i/>
    </w:rPr>
  </w:style>
  <w:style w:type="character" w:styleId="HTMLAcronym">
    <w:name w:val="HTML Acronym"/>
    <w:basedOn w:val="DefaultParagraphFont"/>
    <w:uiPriority w:val="99"/>
    <w:locked/>
    <w:rPr>
      <w:rFonts w:cs="Times New Roman"/>
    </w:rPr>
  </w:style>
  <w:style w:type="character" w:styleId="HTMLSample">
    <w:name w:val="HTML Sample"/>
    <w:basedOn w:val="DefaultParagraphFont"/>
    <w:uiPriority w:val="99"/>
    <w:locked/>
    <w:rPr>
      <w:rFonts w:ascii="Consolas" w:hAnsi="Consolas" w:cs="Consolas"/>
      <w:sz w:val="24"/>
    </w:rPr>
  </w:style>
  <w:style w:type="character" w:styleId="HTMLCode">
    <w:name w:val="HTML Code"/>
    <w:basedOn w:val="DefaultParagraphFont"/>
    <w:uiPriority w:val="99"/>
    <w:locked/>
    <w:rPr>
      <w:rFonts w:ascii="Consolas" w:hAnsi="Consolas" w:cs="Consolas"/>
      <w:sz w:val="20"/>
    </w:rPr>
  </w:style>
  <w:style w:type="character" w:styleId="HTMLDefinition">
    <w:name w:val="HTML Definition"/>
    <w:basedOn w:val="DefaultParagraphFont"/>
    <w:uiPriority w:val="99"/>
    <w:locked/>
    <w:rPr>
      <w:rFonts w:cs="Times New Roman"/>
      <w:i/>
    </w:rPr>
  </w:style>
  <w:style w:type="character" w:styleId="HTMLTypewriter">
    <w:name w:val="HTML Typewriter"/>
    <w:basedOn w:val="DefaultParagraphFont"/>
    <w:uiPriority w:val="99"/>
    <w:locked/>
    <w:rPr>
      <w:rFonts w:ascii="Consolas" w:hAnsi="Consolas" w:cs="Consolas"/>
      <w:sz w:val="20"/>
    </w:rPr>
  </w:style>
  <w:style w:type="character" w:styleId="HTMLKeyboard">
    <w:name w:val="HTML Keyboard"/>
    <w:basedOn w:val="DefaultParagraphFont"/>
    <w:uiPriority w:val="99"/>
    <w:locked/>
    <w:rPr>
      <w:rFonts w:ascii="Consolas" w:hAnsi="Consolas" w:cs="Consolas"/>
      <w:sz w:val="20"/>
    </w:rPr>
  </w:style>
  <w:style w:type="character" w:styleId="HTMLVariable">
    <w:name w:val="HTML Variable"/>
    <w:basedOn w:val="DefaultParagraphFont"/>
    <w:uiPriority w:val="99"/>
    <w:locked/>
    <w:rPr>
      <w:rFonts w:cs="Times New Roman"/>
      <w:i/>
    </w:rPr>
  </w:style>
  <w:style w:type="character" w:styleId="HTMLCite">
    <w:name w:val="HTML Cite"/>
    <w:basedOn w:val="DefaultParagraphFont"/>
    <w:uiPriority w:val="99"/>
    <w:locked/>
    <w:rPr>
      <w:rFonts w:cs="Times New Roman"/>
      <w:i/>
    </w:rPr>
  </w:style>
  <w:style w:type="character" w:styleId="Hyperlink">
    <w:name w:val="Hyperlink"/>
    <w:basedOn w:val="DefaultParagraphFont"/>
    <w:uiPriority w:val="99"/>
    <w:locked/>
    <w:rPr>
      <w:rFonts w:cs="Times New Roman"/>
      <w:color w:val="0000FF" w:themeColor="hyperlink"/>
      <w:u w:val="single"/>
    </w:rPr>
  </w:style>
  <w:style w:type="character" w:styleId="IntenseEmphasis">
    <w:name w:val="Intense Emphasis"/>
    <w:basedOn w:val="DefaultParagraphFont"/>
    <w:uiPriority w:val="21"/>
    <w:qFormat/>
    <w:locked/>
    <w:rPr>
      <w:rFonts w:cs="Times New Roman"/>
      <w:b/>
      <w:i/>
      <w:color w:val="4F81BD" w:themeColor="accent1"/>
    </w:rPr>
  </w:style>
  <w:style w:type="character" w:styleId="IntenseReference">
    <w:name w:val="Intense Reference"/>
    <w:basedOn w:val="DefaultParagraphFont"/>
    <w:uiPriority w:val="32"/>
    <w:qFormat/>
    <w:locked/>
    <w:rPr>
      <w:rFonts w:cs="Times New Roman"/>
      <w:b/>
      <w:color w:val="C0504D" w:themeColor="accent2"/>
      <w:u w:val="single"/>
    </w:rPr>
  </w:style>
  <w:style w:type="character" w:styleId="PlaceholderText">
    <w:name w:val="Placeholder Text"/>
    <w:basedOn w:val="DefaultParagraphFont"/>
    <w:uiPriority w:val="99"/>
    <w:locked/>
    <w:rPr>
      <w:rFonts w:cs="Times New Roman"/>
      <w:color w:val="808080"/>
    </w:rPr>
  </w:style>
  <w:style w:type="character" w:styleId="SubtleEmphasis">
    <w:name w:val="Subtle Emphasis"/>
    <w:basedOn w:val="DefaultParagraphFont"/>
    <w:uiPriority w:val="19"/>
    <w:qFormat/>
    <w:locked/>
    <w:rPr>
      <w:rFonts w:cs="Times New Roman"/>
      <w:i/>
      <w:color w:val="7F7F7F" w:themeColor="dark1" w:themeTint="80"/>
    </w:rPr>
  </w:style>
  <w:style w:type="character" w:styleId="SubtleReference">
    <w:name w:val="Subtle Reference"/>
    <w:basedOn w:val="DefaultParagraphFont"/>
    <w:uiPriority w:val="31"/>
    <w:qFormat/>
    <w:locked/>
    <w:rPr>
      <w:rFonts w:cs="Times New Roman"/>
      <w:color w:val="C0504D" w:themeColor="accent2"/>
      <w:u w:val="single"/>
    </w:rPr>
  </w:style>
  <w:style w:type="character" w:styleId="PageNumber">
    <w:name w:val="page number"/>
    <w:basedOn w:val="DefaultParagraphFont"/>
    <w:uiPriority w:val="99"/>
    <w:locked/>
    <w:rPr>
      <w:rFonts w:cs="Times New Roman"/>
    </w:rPr>
  </w:style>
  <w:style w:type="character" w:styleId="LineNumber">
    <w:name w:val="line number"/>
    <w:basedOn w:val="DefaultParagraphFont"/>
    <w:uiPriority w:val="99"/>
    <w:locked/>
    <w:rPr>
      <w:rFonts w:cs="Times New Roman"/>
    </w:rPr>
  </w:style>
  <w:style w:type="table" w:styleId="DarkList-Accent6">
    <w:name w:val="Dark List Accent 6"/>
    <w:basedOn w:val="TableNormal"/>
    <w:uiPriority w:val="70"/>
    <w:locked/>
    <w:pPr>
      <w:spacing w:after="0" w:line="240" w:lineRule="auto"/>
    </w:pPr>
    <w:rPr>
      <w:rFonts w:cs="Calibri"/>
      <w:color w:val="FFFFFF" w:themeColor="light1"/>
      <w:szCs w:val="20"/>
      <w:lang w:eastAsia="de-AT"/>
    </w:rPr>
    <w:tblPr>
      <w:tblStyleRowBandSize w:val="1"/>
      <w:tblStyleColBandSize w:val="1"/>
    </w:tblPr>
    <w:tcPr>
      <w:shd w:val="clear" w:color="auto" w:fill="F79646" w:themeFill="accent6"/>
    </w:tcPr>
  </w:style>
  <w:style w:type="table" w:styleId="ColorfulList">
    <w:name w:val="Colorful List"/>
    <w:basedOn w:val="TableNormal"/>
    <w:uiPriority w:val="72"/>
    <w:locked/>
    <w:pPr>
      <w:spacing w:after="0" w:line="240" w:lineRule="auto"/>
    </w:pPr>
    <w:rPr>
      <w:rFonts w:cs="Calibri"/>
      <w:color w:val="000000" w:themeColor="dark1"/>
      <w:szCs w:val="20"/>
      <w:lang w:eastAsia="de-AT"/>
    </w:rPr>
    <w:tblPr>
      <w:tblStyleRowBandSize w:val="1"/>
      <w:tblStyleColBandSize w:val="1"/>
    </w:tblPr>
    <w:tcPr>
      <w:shd w:val="clear" w:color="auto" w:fill="E6E6E6" w:themeFill="dark1" w:themeFillTint="19"/>
    </w:tcPr>
  </w:style>
  <w:style w:type="table" w:styleId="ColorfulList-Accent1">
    <w:name w:val="Colorful List Accent 1"/>
    <w:basedOn w:val="TableNormal"/>
    <w:uiPriority w:val="72"/>
    <w:locked/>
    <w:pPr>
      <w:spacing w:after="0" w:line="240" w:lineRule="auto"/>
    </w:pPr>
    <w:rPr>
      <w:rFonts w:cs="Calibri"/>
      <w:color w:val="000000" w:themeColor="dark1"/>
      <w:szCs w:val="20"/>
      <w:lang w:eastAsia="de-AT"/>
    </w:rPr>
    <w:tblPr>
      <w:tblStyleRowBandSize w:val="1"/>
      <w:tblStyleColBandSize w:val="1"/>
    </w:tblPr>
    <w:tcPr>
      <w:shd w:val="clear" w:color="auto" w:fill="EDF2F8" w:themeFill="accent1" w:themeFillTint="19"/>
    </w:tcPr>
  </w:style>
  <w:style w:type="table" w:styleId="ColorfulList-Accent2">
    <w:name w:val="Colorful List Accent 2"/>
    <w:basedOn w:val="TableNormal"/>
    <w:uiPriority w:val="72"/>
    <w:locked/>
    <w:pPr>
      <w:spacing w:after="0" w:line="240" w:lineRule="auto"/>
    </w:pPr>
    <w:rPr>
      <w:rFonts w:cs="Calibri"/>
      <w:color w:val="000000" w:themeColor="dark1"/>
      <w:szCs w:val="20"/>
      <w:lang w:eastAsia="de-AT"/>
    </w:rPr>
    <w:tblPr>
      <w:tblStyleRowBandSize w:val="1"/>
      <w:tblStyleColBandSize w:val="1"/>
    </w:tblPr>
    <w:tcPr>
      <w:shd w:val="clear" w:color="auto" w:fill="F8EDED" w:themeFill="accent2" w:themeFillTint="19"/>
    </w:tcPr>
  </w:style>
  <w:style w:type="table" w:styleId="ColorfulList-Accent3">
    <w:name w:val="Colorful List Accent 3"/>
    <w:basedOn w:val="TableNormal"/>
    <w:uiPriority w:val="72"/>
    <w:locked/>
    <w:pPr>
      <w:spacing w:after="0" w:line="240" w:lineRule="auto"/>
    </w:pPr>
    <w:rPr>
      <w:rFonts w:cs="Calibri"/>
      <w:color w:val="000000" w:themeColor="dark1"/>
      <w:szCs w:val="20"/>
      <w:lang w:eastAsia="de-AT"/>
    </w:rPr>
    <w:tblPr>
      <w:tblStyleRowBandSize w:val="1"/>
      <w:tblStyleColBandSize w:val="1"/>
    </w:tblPr>
    <w:tcPr>
      <w:shd w:val="clear" w:color="auto" w:fill="F5F8EE" w:themeFill="accent3" w:themeFillTint="19"/>
    </w:tcPr>
  </w:style>
  <w:style w:type="table" w:styleId="ColorfulList-Accent4">
    <w:name w:val="Colorful List Accent 4"/>
    <w:basedOn w:val="TableNormal"/>
    <w:uiPriority w:val="72"/>
    <w:locked/>
    <w:pPr>
      <w:spacing w:after="0" w:line="240" w:lineRule="auto"/>
    </w:pPr>
    <w:rPr>
      <w:rFonts w:cs="Calibri"/>
      <w:color w:val="000000" w:themeColor="dark1"/>
      <w:szCs w:val="20"/>
      <w:lang w:eastAsia="de-AT"/>
    </w:rPr>
    <w:tblPr>
      <w:tblStyleRowBandSize w:val="1"/>
      <w:tblStyleColBandSize w:val="1"/>
    </w:tblPr>
    <w:tcPr>
      <w:shd w:val="clear" w:color="auto" w:fill="F2EFF6" w:themeFill="accent4" w:themeFillTint="19"/>
    </w:tcPr>
  </w:style>
  <w:style w:type="table" w:styleId="ColorfulList-Accent5">
    <w:name w:val="Colorful List Accent 5"/>
    <w:basedOn w:val="TableNormal"/>
    <w:uiPriority w:val="72"/>
    <w:locked/>
    <w:pPr>
      <w:spacing w:after="0" w:line="240" w:lineRule="auto"/>
    </w:pPr>
    <w:rPr>
      <w:rFonts w:cs="Calibri"/>
      <w:color w:val="000000" w:themeColor="dark1"/>
      <w:szCs w:val="20"/>
      <w:lang w:eastAsia="de-AT"/>
    </w:rPr>
    <w:tblPr>
      <w:tblStyleRowBandSize w:val="1"/>
      <w:tblStyleColBandSize w:val="1"/>
    </w:tblPr>
    <w:tcPr>
      <w:shd w:val="clear" w:color="auto" w:fill="EDF6F9" w:themeFill="accent5" w:themeFillTint="19"/>
    </w:tcPr>
  </w:style>
  <w:style w:type="table" w:styleId="ColorfulList-Accent6">
    <w:name w:val="Colorful List Accent 6"/>
    <w:basedOn w:val="TableNormal"/>
    <w:uiPriority w:val="72"/>
    <w:locked/>
    <w:pPr>
      <w:spacing w:after="0" w:line="240" w:lineRule="auto"/>
    </w:pPr>
    <w:rPr>
      <w:rFonts w:cs="Calibri"/>
      <w:color w:val="000000" w:themeColor="dark1"/>
      <w:szCs w:val="20"/>
      <w:lang w:eastAsia="de-AT"/>
    </w:rPr>
    <w:tblPr>
      <w:tblStyleRowBandSize w:val="1"/>
      <w:tblStyleColBandSize w:val="1"/>
    </w:tblPr>
    <w:tcPr>
      <w:shd w:val="clear" w:color="auto" w:fill="FEF4EC" w:themeFill="accent6" w:themeFillTint="19"/>
    </w:tcPr>
  </w:style>
  <w:style w:type="table" w:styleId="ColorfulShading">
    <w:name w:val="Colorful Shading"/>
    <w:basedOn w:val="TableNormal"/>
    <w:uiPriority w:val="71"/>
    <w:locked/>
    <w:pPr>
      <w:spacing w:after="0" w:line="240" w:lineRule="auto"/>
    </w:pPr>
    <w:rPr>
      <w:rFonts w:cs="Calibri"/>
      <w:color w:val="000000" w:themeColor="dark1"/>
      <w:szCs w:val="20"/>
      <w:lang w:eastAsia="de-AT"/>
    </w:rPr>
    <w:tblPr>
      <w:tblStyleRowBandSize w:val="1"/>
      <w:tblStyleColBandSize w:val="1"/>
      <w:tblBorders>
        <w:top w:val="single" w:sz="24" w:space="0" w:color="C0504D" w:themeColor="accent2"/>
        <w:left w:val="single" w:sz="4" w:space="0" w:color="000000" w:themeColor="dark1"/>
        <w:bottom w:val="single" w:sz="4" w:space="0" w:color="000000" w:themeColor="dark1"/>
        <w:right w:val="single" w:sz="4" w:space="0" w:color="000000" w:themeColor="dark1"/>
        <w:insideH w:val="single" w:sz="4" w:space="0" w:color="FFFFFF" w:themeColor="light1"/>
        <w:insideV w:val="single" w:sz="4" w:space="0" w:color="FFFFFF" w:themeColor="light1"/>
      </w:tblBorders>
    </w:tblPr>
    <w:tcPr>
      <w:shd w:val="clear" w:color="auto" w:fill="E6E6E6" w:themeFill="dark1" w:themeFillTint="19"/>
    </w:tcPr>
  </w:style>
  <w:style w:type="table" w:styleId="ColorfulShading-Accent1">
    <w:name w:val="Colorful Shading Accent 1"/>
    <w:basedOn w:val="TableNormal"/>
    <w:uiPriority w:val="71"/>
    <w:locked/>
    <w:pPr>
      <w:spacing w:after="0" w:line="240" w:lineRule="auto"/>
    </w:pPr>
    <w:rPr>
      <w:rFonts w:cs="Calibri"/>
      <w:color w:val="000000" w:themeColor="dark1"/>
      <w:szCs w:val="20"/>
      <w:lang w:eastAsia="de-AT"/>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light1"/>
        <w:insideV w:val="single" w:sz="4" w:space="0" w:color="FFFFFF" w:themeColor="light1"/>
      </w:tblBorders>
    </w:tblPr>
    <w:tcPr>
      <w:shd w:val="clear" w:color="auto" w:fill="EDF2F8" w:themeFill="accent1" w:themeFillTint="19"/>
    </w:tcPr>
  </w:style>
  <w:style w:type="table" w:styleId="ColorfulShading-Accent2">
    <w:name w:val="Colorful Shading Accent 2"/>
    <w:basedOn w:val="TableNormal"/>
    <w:uiPriority w:val="71"/>
    <w:locked/>
    <w:pPr>
      <w:spacing w:after="0" w:line="240" w:lineRule="auto"/>
    </w:pPr>
    <w:rPr>
      <w:rFonts w:cs="Calibri"/>
      <w:color w:val="000000" w:themeColor="dark1"/>
      <w:szCs w:val="20"/>
      <w:lang w:eastAsia="de-AT"/>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light1"/>
        <w:insideV w:val="single" w:sz="4" w:space="0" w:color="FFFFFF" w:themeColor="light1"/>
      </w:tblBorders>
    </w:tblPr>
    <w:tcPr>
      <w:shd w:val="clear" w:color="auto" w:fill="F8EDED" w:themeFill="accent2" w:themeFillTint="19"/>
    </w:tcPr>
  </w:style>
  <w:style w:type="table" w:styleId="ColorfulShading-Accent3">
    <w:name w:val="Colorful Shading Accent 3"/>
    <w:basedOn w:val="TableNormal"/>
    <w:uiPriority w:val="71"/>
    <w:locked/>
    <w:pPr>
      <w:spacing w:after="0" w:line="240" w:lineRule="auto"/>
    </w:pPr>
    <w:rPr>
      <w:rFonts w:cs="Calibri"/>
      <w:color w:val="000000" w:themeColor="dark1"/>
      <w:szCs w:val="20"/>
      <w:lang w:eastAsia="de-AT"/>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light1"/>
        <w:insideV w:val="single" w:sz="4" w:space="0" w:color="FFFFFF" w:themeColor="light1"/>
      </w:tblBorders>
    </w:tblPr>
    <w:tcPr>
      <w:shd w:val="clear" w:color="auto" w:fill="F5F8EE" w:themeFill="accent3" w:themeFillTint="19"/>
    </w:tcPr>
  </w:style>
  <w:style w:type="table" w:styleId="ColorfulShading-Accent4">
    <w:name w:val="Colorful Shading Accent 4"/>
    <w:basedOn w:val="TableNormal"/>
    <w:uiPriority w:val="71"/>
    <w:locked/>
    <w:pPr>
      <w:spacing w:after="0" w:line="240" w:lineRule="auto"/>
    </w:pPr>
    <w:rPr>
      <w:rFonts w:cs="Calibri"/>
      <w:color w:val="000000" w:themeColor="dark1"/>
      <w:szCs w:val="20"/>
      <w:lang w:eastAsia="de-AT"/>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light1"/>
        <w:insideV w:val="single" w:sz="4" w:space="0" w:color="FFFFFF" w:themeColor="light1"/>
      </w:tblBorders>
    </w:tblPr>
    <w:tcPr>
      <w:shd w:val="clear" w:color="auto" w:fill="F2EFF6" w:themeFill="accent4" w:themeFillTint="19"/>
    </w:tcPr>
  </w:style>
  <w:style w:type="table" w:styleId="ColorfulShading-Accent5">
    <w:name w:val="Colorful Shading Accent 5"/>
    <w:basedOn w:val="TableNormal"/>
    <w:uiPriority w:val="71"/>
    <w:locked/>
    <w:pPr>
      <w:spacing w:after="0" w:line="240" w:lineRule="auto"/>
    </w:pPr>
    <w:rPr>
      <w:rFonts w:cs="Calibri"/>
      <w:color w:val="000000" w:themeColor="dark1"/>
      <w:szCs w:val="20"/>
      <w:lang w:eastAsia="de-AT"/>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light1"/>
        <w:insideV w:val="single" w:sz="4" w:space="0" w:color="FFFFFF" w:themeColor="light1"/>
      </w:tblBorders>
    </w:tblPr>
    <w:tcPr>
      <w:shd w:val="clear" w:color="auto" w:fill="EDF6F9" w:themeFill="accent5" w:themeFillTint="19"/>
    </w:tcPr>
  </w:style>
  <w:style w:type="table" w:styleId="ColorfulShading-Accent6">
    <w:name w:val="Colorful Shading Accent 6"/>
    <w:basedOn w:val="TableNormal"/>
    <w:uiPriority w:val="71"/>
    <w:locked/>
    <w:pPr>
      <w:spacing w:after="0" w:line="240" w:lineRule="auto"/>
    </w:pPr>
    <w:rPr>
      <w:rFonts w:cs="Calibri"/>
      <w:color w:val="000000" w:themeColor="dark1"/>
      <w:szCs w:val="20"/>
      <w:lang w:eastAsia="de-AT"/>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light1"/>
        <w:insideV w:val="single" w:sz="4" w:space="0" w:color="FFFFFF" w:themeColor="light1"/>
      </w:tblBorders>
    </w:tblPr>
    <w:tcPr>
      <w:shd w:val="clear" w:color="auto" w:fill="FEF4EC" w:themeFill="accent6" w:themeFillTint="19"/>
    </w:tcPr>
  </w:style>
  <w:style w:type="table" w:styleId="ColorfulGrid">
    <w:name w:val="Colorful Grid"/>
    <w:basedOn w:val="TableNormal"/>
    <w:uiPriority w:val="73"/>
    <w:locked/>
    <w:pPr>
      <w:spacing w:after="0" w:line="240" w:lineRule="auto"/>
    </w:pPr>
    <w:rPr>
      <w:rFonts w:cs="Calibri"/>
      <w:color w:val="000000" w:themeColor="dark1"/>
      <w:szCs w:val="20"/>
      <w:lang w:eastAsia="de-AT"/>
    </w:rPr>
    <w:tblPr>
      <w:tblStyleRowBandSize w:val="1"/>
      <w:tblStyleColBandSize w:val="1"/>
      <w:tblBorders>
        <w:insideH w:val="single" w:sz="4" w:space="0" w:color="FFFFFF" w:themeColor="light1"/>
      </w:tblBorders>
    </w:tblPr>
    <w:tcPr>
      <w:shd w:val="clear" w:color="auto" w:fill="CCCCCC" w:themeFill="dark1" w:themeFillTint="33"/>
    </w:tcPr>
  </w:style>
  <w:style w:type="table" w:styleId="ColorfulGrid-Accent1">
    <w:name w:val="Colorful Grid Accent 1"/>
    <w:basedOn w:val="TableNormal"/>
    <w:uiPriority w:val="73"/>
    <w:locked/>
    <w:pPr>
      <w:spacing w:after="0" w:line="240" w:lineRule="auto"/>
    </w:pPr>
    <w:rPr>
      <w:rFonts w:cs="Calibri"/>
      <w:color w:val="000000" w:themeColor="dark1"/>
      <w:szCs w:val="20"/>
      <w:lang w:eastAsia="de-AT"/>
    </w:rPr>
    <w:tblPr>
      <w:tblStyleRowBandSize w:val="1"/>
      <w:tblStyleColBandSize w:val="1"/>
      <w:tblBorders>
        <w:insideH w:val="single" w:sz="4" w:space="0" w:color="FFFFFF" w:themeColor="light1"/>
      </w:tblBorders>
    </w:tblPr>
    <w:tcPr>
      <w:shd w:val="clear" w:color="auto" w:fill="DBE5F1" w:themeFill="accent1" w:themeFillTint="33"/>
    </w:tcPr>
  </w:style>
  <w:style w:type="table" w:styleId="ColorfulGrid-Accent2">
    <w:name w:val="Colorful Grid Accent 2"/>
    <w:basedOn w:val="TableNormal"/>
    <w:uiPriority w:val="73"/>
    <w:locked/>
    <w:pPr>
      <w:spacing w:after="0" w:line="240" w:lineRule="auto"/>
    </w:pPr>
    <w:rPr>
      <w:rFonts w:cs="Calibri"/>
      <w:color w:val="000000" w:themeColor="dark1"/>
      <w:szCs w:val="20"/>
      <w:lang w:eastAsia="de-AT"/>
    </w:rPr>
    <w:tblPr>
      <w:tblStyleRowBandSize w:val="1"/>
      <w:tblStyleColBandSize w:val="1"/>
      <w:tblBorders>
        <w:insideH w:val="single" w:sz="4" w:space="0" w:color="FFFFFF" w:themeColor="light1"/>
      </w:tblBorders>
    </w:tblPr>
    <w:tcPr>
      <w:shd w:val="clear" w:color="auto" w:fill="F2DBDB" w:themeFill="accent2" w:themeFillTint="33"/>
    </w:tcPr>
  </w:style>
  <w:style w:type="table" w:styleId="ColorfulGrid-Accent3">
    <w:name w:val="Colorful Grid Accent 3"/>
    <w:basedOn w:val="TableNormal"/>
    <w:uiPriority w:val="73"/>
    <w:locked/>
    <w:pPr>
      <w:spacing w:after="0" w:line="240" w:lineRule="auto"/>
    </w:pPr>
    <w:rPr>
      <w:rFonts w:cs="Calibri"/>
      <w:color w:val="000000" w:themeColor="dark1"/>
      <w:szCs w:val="20"/>
      <w:lang w:eastAsia="de-AT"/>
    </w:rPr>
    <w:tblPr>
      <w:tblStyleRowBandSize w:val="1"/>
      <w:tblStyleColBandSize w:val="1"/>
      <w:tblBorders>
        <w:insideH w:val="single" w:sz="4" w:space="0" w:color="FFFFFF" w:themeColor="light1"/>
      </w:tblBorders>
    </w:tblPr>
    <w:tcPr>
      <w:shd w:val="clear" w:color="auto" w:fill="EAF1DD" w:themeFill="accent3" w:themeFillTint="33"/>
    </w:tcPr>
  </w:style>
  <w:style w:type="table" w:styleId="ColorfulGrid-Accent4">
    <w:name w:val="Colorful Grid Accent 4"/>
    <w:basedOn w:val="TableNormal"/>
    <w:uiPriority w:val="73"/>
    <w:locked/>
    <w:pPr>
      <w:spacing w:after="0" w:line="240" w:lineRule="auto"/>
    </w:pPr>
    <w:rPr>
      <w:rFonts w:cs="Calibri"/>
      <w:color w:val="000000" w:themeColor="dark1"/>
      <w:szCs w:val="20"/>
      <w:lang w:eastAsia="de-AT"/>
    </w:rPr>
    <w:tblPr>
      <w:tblStyleRowBandSize w:val="1"/>
      <w:tblStyleColBandSize w:val="1"/>
      <w:tblBorders>
        <w:insideH w:val="single" w:sz="4" w:space="0" w:color="FFFFFF" w:themeColor="light1"/>
      </w:tblBorders>
    </w:tblPr>
    <w:tcPr>
      <w:shd w:val="clear" w:color="auto" w:fill="E5DFEC" w:themeFill="accent4" w:themeFillTint="33"/>
    </w:tcPr>
  </w:style>
  <w:style w:type="table" w:styleId="ColorfulGrid-Accent5">
    <w:name w:val="Colorful Grid Accent 5"/>
    <w:basedOn w:val="TableNormal"/>
    <w:uiPriority w:val="73"/>
    <w:locked/>
    <w:pPr>
      <w:spacing w:after="0" w:line="240" w:lineRule="auto"/>
    </w:pPr>
    <w:rPr>
      <w:rFonts w:cs="Calibri"/>
      <w:color w:val="000000" w:themeColor="dark1"/>
      <w:szCs w:val="20"/>
      <w:lang w:eastAsia="de-AT"/>
    </w:rPr>
    <w:tblPr>
      <w:tblStyleRowBandSize w:val="1"/>
      <w:tblStyleColBandSize w:val="1"/>
      <w:tblBorders>
        <w:insideH w:val="single" w:sz="4" w:space="0" w:color="FFFFFF" w:themeColor="light1"/>
      </w:tblBorders>
    </w:tblPr>
    <w:tcPr>
      <w:shd w:val="clear" w:color="auto" w:fill="DAEEF3" w:themeFill="accent5" w:themeFillTint="33"/>
    </w:tcPr>
  </w:style>
  <w:style w:type="table" w:styleId="ColorfulGrid-Accent6">
    <w:name w:val="Colorful Grid Accent 6"/>
    <w:basedOn w:val="TableNormal"/>
    <w:uiPriority w:val="73"/>
    <w:locked/>
    <w:pPr>
      <w:spacing w:after="0" w:line="240" w:lineRule="auto"/>
    </w:pPr>
    <w:rPr>
      <w:rFonts w:cs="Calibri"/>
      <w:color w:val="000000" w:themeColor="dark1"/>
      <w:szCs w:val="20"/>
      <w:lang w:eastAsia="de-AT"/>
    </w:rPr>
    <w:tblPr>
      <w:tblStyleRowBandSize w:val="1"/>
      <w:tblStyleColBandSize w:val="1"/>
      <w:tblBorders>
        <w:insideH w:val="single" w:sz="4" w:space="0" w:color="FFFFFF" w:themeColor="light1"/>
      </w:tblBorders>
    </w:tblPr>
    <w:tcPr>
      <w:shd w:val="clear" w:color="auto" w:fill="FDE9D9" w:themeFill="accent6" w:themeFillTint="33"/>
    </w:tcPr>
  </w:style>
  <w:style w:type="table" w:styleId="LightList">
    <w:name w:val="Light List"/>
    <w:basedOn w:val="TableNormal"/>
    <w:uiPriority w:val="61"/>
    <w:locked/>
    <w:pPr>
      <w:spacing w:after="0" w:line="240" w:lineRule="auto"/>
    </w:pPr>
    <w:rPr>
      <w:rFonts w:cs="Calibri"/>
      <w:szCs w:val="20"/>
      <w:lang w:eastAsia="de-AT"/>
    </w:rPr>
    <w:tblPr>
      <w:tblStyleRowBandSize w:val="1"/>
      <w:tblStyleColBandSize w:val="1"/>
      <w:tblBorders>
        <w:top w:val="single" w:sz="8" w:space="0" w:color="000000" w:themeColor="dark1"/>
        <w:left w:val="single" w:sz="8" w:space="0" w:color="000000" w:themeColor="dark1"/>
        <w:bottom w:val="single" w:sz="8" w:space="0" w:color="000000" w:themeColor="dark1"/>
        <w:right w:val="single" w:sz="8" w:space="0" w:color="000000" w:themeColor="dark1"/>
      </w:tblBorders>
    </w:tblPr>
  </w:style>
  <w:style w:type="table" w:styleId="LightList-Accent1">
    <w:name w:val="Light List Accent 1"/>
    <w:basedOn w:val="TableNormal"/>
    <w:uiPriority w:val="61"/>
    <w:locked/>
    <w:pPr>
      <w:spacing w:after="0" w:line="240" w:lineRule="auto"/>
    </w:pPr>
    <w:rPr>
      <w:rFonts w:cs="Calibri"/>
      <w:szCs w:val="20"/>
      <w:lang w:eastAsia="de-AT"/>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style>
  <w:style w:type="table" w:styleId="LightList-Accent2">
    <w:name w:val="Light List Accent 2"/>
    <w:basedOn w:val="TableNormal"/>
    <w:uiPriority w:val="61"/>
    <w:locked/>
    <w:pPr>
      <w:spacing w:after="0" w:line="240" w:lineRule="auto"/>
    </w:pPr>
    <w:rPr>
      <w:rFonts w:cs="Calibri"/>
      <w:szCs w:val="20"/>
      <w:lang w:eastAsia="de-AT"/>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style>
  <w:style w:type="table" w:styleId="LightList-Accent3">
    <w:name w:val="Light List Accent 3"/>
    <w:basedOn w:val="TableNormal"/>
    <w:uiPriority w:val="61"/>
    <w:locked/>
    <w:pPr>
      <w:spacing w:after="0" w:line="240" w:lineRule="auto"/>
    </w:pPr>
    <w:rPr>
      <w:rFonts w:cs="Calibri"/>
      <w:szCs w:val="20"/>
      <w:lang w:eastAsia="de-AT"/>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style>
  <w:style w:type="table" w:styleId="LightList-Accent4">
    <w:name w:val="Light List Accent 4"/>
    <w:basedOn w:val="TableNormal"/>
    <w:uiPriority w:val="61"/>
    <w:locked/>
    <w:pPr>
      <w:spacing w:after="0" w:line="240" w:lineRule="auto"/>
    </w:pPr>
    <w:rPr>
      <w:rFonts w:cs="Calibri"/>
      <w:szCs w:val="20"/>
      <w:lang w:eastAsia="de-AT"/>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style>
  <w:style w:type="table" w:styleId="LightList-Accent5">
    <w:name w:val="Light List Accent 5"/>
    <w:basedOn w:val="TableNormal"/>
    <w:uiPriority w:val="61"/>
    <w:locked/>
    <w:pPr>
      <w:spacing w:after="0" w:line="240" w:lineRule="auto"/>
    </w:pPr>
    <w:rPr>
      <w:rFonts w:cs="Calibri"/>
      <w:szCs w:val="20"/>
      <w:lang w:eastAsia="de-AT"/>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style>
  <w:style w:type="table" w:styleId="LightList-Accent6">
    <w:name w:val="Light List Accent 6"/>
    <w:basedOn w:val="TableNormal"/>
    <w:uiPriority w:val="61"/>
    <w:locked/>
    <w:pPr>
      <w:spacing w:after="0" w:line="240" w:lineRule="auto"/>
    </w:pPr>
    <w:rPr>
      <w:rFonts w:cs="Calibri"/>
      <w:szCs w:val="20"/>
      <w:lang w:eastAsia="de-AT"/>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style>
  <w:style w:type="table" w:styleId="LightShading">
    <w:name w:val="Light Shading"/>
    <w:basedOn w:val="TableNormal"/>
    <w:uiPriority w:val="60"/>
    <w:locked/>
    <w:pPr>
      <w:spacing w:after="0" w:line="240" w:lineRule="auto"/>
    </w:pPr>
    <w:rPr>
      <w:rFonts w:cs="Calibri"/>
      <w:color w:val="000000" w:themeColor="dark1" w:themeShade="BF"/>
      <w:szCs w:val="20"/>
      <w:lang w:eastAsia="de-AT"/>
    </w:rPr>
    <w:tblPr>
      <w:tblStyleRowBandSize w:val="1"/>
      <w:tblStyleColBandSize w:val="1"/>
      <w:tblBorders>
        <w:top w:val="single" w:sz="8" w:space="0" w:color="000000" w:themeColor="dark1"/>
        <w:bottom w:val="single" w:sz="8" w:space="0" w:color="000000" w:themeColor="dark1"/>
      </w:tblBorders>
    </w:tblPr>
  </w:style>
  <w:style w:type="table" w:styleId="LightShading-Accent1">
    <w:name w:val="Light Shading Accent 1"/>
    <w:basedOn w:val="TableNormal"/>
    <w:uiPriority w:val="60"/>
    <w:locked/>
    <w:pPr>
      <w:spacing w:after="0" w:line="240" w:lineRule="auto"/>
    </w:pPr>
    <w:rPr>
      <w:rFonts w:cs="Calibri"/>
      <w:color w:val="365F91" w:themeColor="accent1" w:themeShade="BF"/>
      <w:szCs w:val="20"/>
      <w:lang w:eastAsia="de-AT"/>
    </w:rPr>
    <w:tblPr>
      <w:tblStyleRowBandSize w:val="1"/>
      <w:tblStyleColBandSize w:val="1"/>
      <w:tblBorders>
        <w:top w:val="single" w:sz="8" w:space="0" w:color="4F81BD" w:themeColor="accent1"/>
        <w:bottom w:val="single" w:sz="8" w:space="0" w:color="4F81BD" w:themeColor="accent1"/>
      </w:tblBorders>
    </w:tblPr>
  </w:style>
  <w:style w:type="table" w:styleId="LightShading-Accent2">
    <w:name w:val="Light Shading Accent 2"/>
    <w:basedOn w:val="TableNormal"/>
    <w:uiPriority w:val="60"/>
    <w:locked/>
    <w:pPr>
      <w:spacing w:after="0" w:line="240" w:lineRule="auto"/>
    </w:pPr>
    <w:rPr>
      <w:rFonts w:cs="Calibri"/>
      <w:color w:val="943634" w:themeColor="accent2" w:themeShade="BF"/>
      <w:szCs w:val="20"/>
      <w:lang w:eastAsia="de-AT"/>
    </w:rPr>
    <w:tblPr>
      <w:tblStyleRowBandSize w:val="1"/>
      <w:tblStyleColBandSize w:val="1"/>
      <w:tblBorders>
        <w:top w:val="single" w:sz="8" w:space="0" w:color="C0504D" w:themeColor="accent2"/>
        <w:bottom w:val="single" w:sz="8" w:space="0" w:color="C0504D" w:themeColor="accent2"/>
      </w:tblBorders>
    </w:tblPr>
  </w:style>
  <w:style w:type="table" w:styleId="LightShading-Accent3">
    <w:name w:val="Light Shading Accent 3"/>
    <w:basedOn w:val="TableNormal"/>
    <w:uiPriority w:val="60"/>
    <w:locked/>
    <w:pPr>
      <w:spacing w:after="0" w:line="240" w:lineRule="auto"/>
    </w:pPr>
    <w:rPr>
      <w:rFonts w:cs="Calibri"/>
      <w:color w:val="76923C" w:themeColor="accent3" w:themeShade="BF"/>
      <w:szCs w:val="20"/>
      <w:lang w:eastAsia="de-AT"/>
    </w:rPr>
    <w:tblPr>
      <w:tblStyleRowBandSize w:val="1"/>
      <w:tblStyleColBandSize w:val="1"/>
      <w:tblBorders>
        <w:top w:val="single" w:sz="8" w:space="0" w:color="9BBB59" w:themeColor="accent3"/>
        <w:bottom w:val="single" w:sz="8" w:space="0" w:color="9BBB59" w:themeColor="accent3"/>
      </w:tblBorders>
    </w:tblPr>
  </w:style>
  <w:style w:type="table" w:styleId="LightShading-Accent4">
    <w:name w:val="Light Shading Accent 4"/>
    <w:basedOn w:val="TableNormal"/>
    <w:uiPriority w:val="60"/>
    <w:locked/>
    <w:pPr>
      <w:spacing w:after="0" w:line="240" w:lineRule="auto"/>
    </w:pPr>
    <w:rPr>
      <w:rFonts w:cs="Calibri"/>
      <w:color w:val="5F497A" w:themeColor="accent4" w:themeShade="BF"/>
      <w:szCs w:val="20"/>
      <w:lang w:eastAsia="de-AT"/>
    </w:rPr>
    <w:tblPr>
      <w:tblStyleRowBandSize w:val="1"/>
      <w:tblStyleColBandSize w:val="1"/>
      <w:tblBorders>
        <w:top w:val="single" w:sz="8" w:space="0" w:color="8064A2" w:themeColor="accent4"/>
        <w:bottom w:val="single" w:sz="8" w:space="0" w:color="8064A2" w:themeColor="accent4"/>
      </w:tblBorders>
    </w:tblPr>
  </w:style>
  <w:style w:type="table" w:styleId="LightShading-Accent5">
    <w:name w:val="Light Shading Accent 5"/>
    <w:basedOn w:val="TableNormal"/>
    <w:uiPriority w:val="60"/>
    <w:locked/>
    <w:pPr>
      <w:spacing w:after="0" w:line="240" w:lineRule="auto"/>
    </w:pPr>
    <w:rPr>
      <w:rFonts w:cs="Calibri"/>
      <w:color w:val="31849B" w:themeColor="accent5" w:themeShade="BF"/>
      <w:szCs w:val="20"/>
      <w:lang w:eastAsia="de-AT"/>
    </w:rPr>
    <w:tblPr>
      <w:tblStyleRowBandSize w:val="1"/>
      <w:tblStyleColBandSize w:val="1"/>
      <w:tblBorders>
        <w:top w:val="single" w:sz="8" w:space="0" w:color="4BACC6" w:themeColor="accent5"/>
        <w:bottom w:val="single" w:sz="8" w:space="0" w:color="4BACC6" w:themeColor="accent5"/>
      </w:tblBorders>
    </w:tblPr>
  </w:style>
  <w:style w:type="table" w:styleId="LightShading-Accent6">
    <w:name w:val="Light Shading Accent 6"/>
    <w:basedOn w:val="TableNormal"/>
    <w:uiPriority w:val="60"/>
    <w:locked/>
    <w:pPr>
      <w:spacing w:after="0" w:line="240" w:lineRule="auto"/>
    </w:pPr>
    <w:rPr>
      <w:rFonts w:cs="Calibri"/>
      <w:color w:val="E36C0A" w:themeColor="accent6" w:themeShade="BF"/>
      <w:szCs w:val="20"/>
      <w:lang w:eastAsia="de-AT"/>
    </w:rPr>
    <w:tblPr>
      <w:tblStyleRowBandSize w:val="1"/>
      <w:tblStyleColBandSize w:val="1"/>
      <w:tblBorders>
        <w:top w:val="single" w:sz="8" w:space="0" w:color="F79646" w:themeColor="accent6"/>
        <w:bottom w:val="single" w:sz="8" w:space="0" w:color="F79646" w:themeColor="accent6"/>
      </w:tblBorders>
    </w:tblPr>
  </w:style>
  <w:style w:type="table" w:styleId="LightGrid">
    <w:name w:val="Light Grid"/>
    <w:basedOn w:val="TableNormal"/>
    <w:uiPriority w:val="62"/>
    <w:locked/>
    <w:pPr>
      <w:spacing w:after="0" w:line="240" w:lineRule="auto"/>
    </w:pPr>
    <w:rPr>
      <w:rFonts w:cs="Calibri"/>
      <w:szCs w:val="20"/>
      <w:lang w:eastAsia="de-AT"/>
    </w:rPr>
    <w:tblPr>
      <w:tblStyleRowBandSize w:val="1"/>
      <w:tblStyleColBandSize w:val="1"/>
      <w:tblBorders>
        <w:top w:val="single" w:sz="8" w:space="0" w:color="000000" w:themeColor="dark1"/>
        <w:left w:val="single" w:sz="8" w:space="0" w:color="000000" w:themeColor="dark1"/>
        <w:bottom w:val="single" w:sz="8" w:space="0" w:color="000000" w:themeColor="dark1"/>
        <w:right w:val="single" w:sz="8" w:space="0" w:color="000000" w:themeColor="dark1"/>
        <w:insideH w:val="single" w:sz="8" w:space="0" w:color="000000" w:themeColor="dark1"/>
        <w:insideV w:val="single" w:sz="8" w:space="0" w:color="000000" w:themeColor="dark1"/>
      </w:tblBorders>
    </w:tblPr>
  </w:style>
  <w:style w:type="table" w:styleId="LightGrid-Accent1">
    <w:name w:val="Light Grid Accent 1"/>
    <w:basedOn w:val="TableNormal"/>
    <w:uiPriority w:val="62"/>
    <w:locked/>
    <w:pPr>
      <w:spacing w:after="0" w:line="240" w:lineRule="auto"/>
    </w:pPr>
    <w:rPr>
      <w:rFonts w:cs="Calibri"/>
      <w:szCs w:val="20"/>
      <w:lang w:eastAsia="de-AT"/>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style>
  <w:style w:type="table" w:styleId="LightGrid-Accent2">
    <w:name w:val="Light Grid Accent 2"/>
    <w:basedOn w:val="TableNormal"/>
    <w:uiPriority w:val="62"/>
    <w:locked/>
    <w:pPr>
      <w:spacing w:after="0" w:line="240" w:lineRule="auto"/>
    </w:pPr>
    <w:rPr>
      <w:rFonts w:cs="Calibri"/>
      <w:szCs w:val="20"/>
      <w:lang w:eastAsia="de-AT"/>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style>
  <w:style w:type="table" w:styleId="LightGrid-Accent3">
    <w:name w:val="Light Grid Accent 3"/>
    <w:basedOn w:val="TableNormal"/>
    <w:uiPriority w:val="62"/>
    <w:locked/>
    <w:pPr>
      <w:spacing w:after="0" w:line="240" w:lineRule="auto"/>
    </w:pPr>
    <w:rPr>
      <w:rFonts w:cs="Calibri"/>
      <w:szCs w:val="20"/>
      <w:lang w:eastAsia="de-AT"/>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style>
  <w:style w:type="table" w:styleId="LightGrid-Accent4">
    <w:name w:val="Light Grid Accent 4"/>
    <w:basedOn w:val="TableNormal"/>
    <w:uiPriority w:val="62"/>
    <w:locked/>
    <w:pPr>
      <w:spacing w:after="0" w:line="240" w:lineRule="auto"/>
    </w:pPr>
    <w:rPr>
      <w:rFonts w:cs="Calibri"/>
      <w:szCs w:val="20"/>
      <w:lang w:eastAsia="de-AT"/>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style>
  <w:style w:type="table" w:styleId="LightGrid-Accent5">
    <w:name w:val="Light Grid Accent 5"/>
    <w:basedOn w:val="TableNormal"/>
    <w:uiPriority w:val="62"/>
    <w:locked/>
    <w:pPr>
      <w:spacing w:after="0" w:line="240" w:lineRule="auto"/>
    </w:pPr>
    <w:rPr>
      <w:rFonts w:cs="Calibri"/>
      <w:szCs w:val="20"/>
      <w:lang w:eastAsia="de-AT"/>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style>
  <w:style w:type="table" w:styleId="LightGrid-Accent6">
    <w:name w:val="Light Grid Accent 6"/>
    <w:basedOn w:val="TableNormal"/>
    <w:uiPriority w:val="62"/>
    <w:locked/>
    <w:pPr>
      <w:spacing w:after="0" w:line="240" w:lineRule="auto"/>
    </w:pPr>
    <w:rPr>
      <w:rFonts w:cs="Calibri"/>
      <w:szCs w:val="20"/>
      <w:lang w:eastAsia="de-AT"/>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style>
  <w:style w:type="table" w:styleId="MediumList1">
    <w:name w:val="Medium List 1"/>
    <w:basedOn w:val="TableNormal"/>
    <w:uiPriority w:val="65"/>
    <w:locked/>
    <w:pPr>
      <w:spacing w:after="0" w:line="240" w:lineRule="auto"/>
    </w:pPr>
    <w:rPr>
      <w:rFonts w:cs="Calibri"/>
      <w:color w:val="000000" w:themeColor="dark1"/>
      <w:szCs w:val="20"/>
      <w:lang w:eastAsia="de-AT"/>
    </w:rPr>
    <w:tblPr>
      <w:tblStyleRowBandSize w:val="1"/>
      <w:tblStyleColBandSize w:val="1"/>
      <w:tblBorders>
        <w:top w:val="single" w:sz="8" w:space="0" w:color="000000" w:themeColor="dark1"/>
        <w:bottom w:val="single" w:sz="8" w:space="0" w:color="000000" w:themeColor="dark1"/>
      </w:tblBorders>
    </w:tblPr>
  </w:style>
  <w:style w:type="table" w:styleId="MediumList1-Accent1">
    <w:name w:val="Medium List 1 Accent 1"/>
    <w:basedOn w:val="TableNormal"/>
    <w:uiPriority w:val="65"/>
    <w:locked/>
    <w:pPr>
      <w:spacing w:after="0" w:line="240" w:lineRule="auto"/>
    </w:pPr>
    <w:rPr>
      <w:rFonts w:cs="Calibri"/>
      <w:color w:val="000000" w:themeColor="dark1"/>
      <w:szCs w:val="20"/>
      <w:lang w:eastAsia="de-AT"/>
    </w:rPr>
    <w:tblPr>
      <w:tblStyleRowBandSize w:val="1"/>
      <w:tblStyleColBandSize w:val="1"/>
      <w:tblBorders>
        <w:top w:val="single" w:sz="8" w:space="0" w:color="4F81BD" w:themeColor="accent1"/>
        <w:bottom w:val="single" w:sz="8" w:space="0" w:color="4F81BD" w:themeColor="accent1"/>
      </w:tblBorders>
    </w:tblPr>
  </w:style>
  <w:style w:type="table" w:styleId="MediumList1-Accent2">
    <w:name w:val="Medium List 1 Accent 2"/>
    <w:basedOn w:val="TableNormal"/>
    <w:uiPriority w:val="65"/>
    <w:locked/>
    <w:pPr>
      <w:spacing w:after="0" w:line="240" w:lineRule="auto"/>
    </w:pPr>
    <w:rPr>
      <w:rFonts w:cs="Calibri"/>
      <w:color w:val="000000" w:themeColor="dark1"/>
      <w:szCs w:val="20"/>
      <w:lang w:eastAsia="de-AT"/>
    </w:rPr>
    <w:tblPr>
      <w:tblStyleRowBandSize w:val="1"/>
      <w:tblStyleColBandSize w:val="1"/>
      <w:tblBorders>
        <w:top w:val="single" w:sz="8" w:space="0" w:color="C0504D" w:themeColor="accent2"/>
        <w:bottom w:val="single" w:sz="8" w:space="0" w:color="C0504D" w:themeColor="accent2"/>
      </w:tblBorders>
    </w:tblPr>
  </w:style>
  <w:style w:type="table" w:styleId="MediumList1-Accent3">
    <w:name w:val="Medium List 1 Accent 3"/>
    <w:basedOn w:val="TableNormal"/>
    <w:uiPriority w:val="65"/>
    <w:locked/>
    <w:pPr>
      <w:spacing w:after="0" w:line="240" w:lineRule="auto"/>
    </w:pPr>
    <w:rPr>
      <w:rFonts w:cs="Calibri"/>
      <w:color w:val="000000" w:themeColor="dark1"/>
      <w:szCs w:val="20"/>
      <w:lang w:eastAsia="de-AT"/>
    </w:rPr>
    <w:tblPr>
      <w:tblStyleRowBandSize w:val="1"/>
      <w:tblStyleColBandSize w:val="1"/>
      <w:tblBorders>
        <w:top w:val="single" w:sz="8" w:space="0" w:color="9BBB59" w:themeColor="accent3"/>
        <w:bottom w:val="single" w:sz="8" w:space="0" w:color="9BBB59" w:themeColor="accent3"/>
      </w:tblBorders>
    </w:tblPr>
  </w:style>
  <w:style w:type="table" w:styleId="MediumList1-Accent4">
    <w:name w:val="Medium List 1 Accent 4"/>
    <w:basedOn w:val="TableNormal"/>
    <w:uiPriority w:val="65"/>
    <w:locked/>
    <w:pPr>
      <w:spacing w:after="0" w:line="240" w:lineRule="auto"/>
    </w:pPr>
    <w:rPr>
      <w:rFonts w:cs="Calibri"/>
      <w:color w:val="000000" w:themeColor="dark1"/>
      <w:szCs w:val="20"/>
      <w:lang w:eastAsia="de-AT"/>
    </w:rPr>
    <w:tblPr>
      <w:tblStyleRowBandSize w:val="1"/>
      <w:tblStyleColBandSize w:val="1"/>
      <w:tblBorders>
        <w:top w:val="single" w:sz="8" w:space="0" w:color="8064A2" w:themeColor="accent4"/>
        <w:bottom w:val="single" w:sz="8" w:space="0" w:color="8064A2" w:themeColor="accent4"/>
      </w:tblBorders>
    </w:tblPr>
  </w:style>
  <w:style w:type="table" w:styleId="MediumList1-Accent5">
    <w:name w:val="Medium List 1 Accent 5"/>
    <w:basedOn w:val="TableNormal"/>
    <w:uiPriority w:val="65"/>
    <w:locked/>
    <w:pPr>
      <w:spacing w:after="0" w:line="240" w:lineRule="auto"/>
    </w:pPr>
    <w:rPr>
      <w:rFonts w:cs="Calibri"/>
      <w:color w:val="000000" w:themeColor="dark1"/>
      <w:szCs w:val="20"/>
      <w:lang w:eastAsia="de-AT"/>
    </w:rPr>
    <w:tblPr>
      <w:tblStyleRowBandSize w:val="1"/>
      <w:tblStyleColBandSize w:val="1"/>
      <w:tblBorders>
        <w:top w:val="single" w:sz="8" w:space="0" w:color="4BACC6" w:themeColor="accent5"/>
        <w:bottom w:val="single" w:sz="8" w:space="0" w:color="4BACC6" w:themeColor="accent5"/>
      </w:tblBorders>
    </w:tblPr>
  </w:style>
  <w:style w:type="table" w:styleId="MediumList1-Accent6">
    <w:name w:val="Medium List 1 Accent 6"/>
    <w:basedOn w:val="TableNormal"/>
    <w:uiPriority w:val="65"/>
    <w:locked/>
    <w:pPr>
      <w:spacing w:after="0" w:line="240" w:lineRule="auto"/>
    </w:pPr>
    <w:rPr>
      <w:rFonts w:cs="Calibri"/>
      <w:color w:val="000000" w:themeColor="dark1"/>
      <w:szCs w:val="20"/>
      <w:lang w:eastAsia="de-AT"/>
    </w:rPr>
    <w:tblPr>
      <w:tblStyleRowBandSize w:val="1"/>
      <w:tblStyleColBandSize w:val="1"/>
      <w:tblBorders>
        <w:top w:val="single" w:sz="8" w:space="0" w:color="F79646" w:themeColor="accent6"/>
        <w:bottom w:val="single" w:sz="8" w:space="0" w:color="F79646" w:themeColor="accent6"/>
      </w:tblBorders>
    </w:tblPr>
  </w:style>
  <w:style w:type="table" w:styleId="MediumList2">
    <w:name w:val="Medium List 2"/>
    <w:basedOn w:val="TableNormal"/>
    <w:uiPriority w:val="66"/>
    <w:locked/>
    <w:pPr>
      <w:spacing w:after="0" w:line="240" w:lineRule="auto"/>
    </w:pPr>
    <w:rPr>
      <w:rFonts w:cs="Calibri"/>
      <w:color w:val="000000" w:themeColor="dark1"/>
      <w:szCs w:val="20"/>
      <w:lang w:eastAsia="de-AT"/>
    </w:rPr>
    <w:tblPr>
      <w:tblStyleRowBandSize w:val="1"/>
      <w:tblStyleColBandSize w:val="1"/>
      <w:tblBorders>
        <w:top w:val="single" w:sz="8" w:space="0" w:color="000000" w:themeColor="dark1"/>
        <w:left w:val="single" w:sz="8" w:space="0" w:color="000000" w:themeColor="dark1"/>
        <w:bottom w:val="single" w:sz="8" w:space="0" w:color="000000" w:themeColor="dark1"/>
        <w:right w:val="single" w:sz="8" w:space="0" w:color="000000" w:themeColor="dark1"/>
      </w:tblBorders>
    </w:tblPr>
  </w:style>
  <w:style w:type="table" w:styleId="MediumList2-Accent1">
    <w:name w:val="Medium List 2 Accent 1"/>
    <w:basedOn w:val="TableNormal"/>
    <w:uiPriority w:val="66"/>
    <w:locked/>
    <w:pPr>
      <w:spacing w:after="0" w:line="240" w:lineRule="auto"/>
    </w:pPr>
    <w:rPr>
      <w:rFonts w:cs="Calibri"/>
      <w:color w:val="000000" w:themeColor="dark1"/>
      <w:szCs w:val="20"/>
      <w:lang w:eastAsia="de-AT"/>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style>
  <w:style w:type="table" w:styleId="MediumList2-Accent2">
    <w:name w:val="Medium List 2 Accent 2"/>
    <w:basedOn w:val="TableNormal"/>
    <w:uiPriority w:val="66"/>
    <w:locked/>
    <w:pPr>
      <w:spacing w:after="0" w:line="240" w:lineRule="auto"/>
    </w:pPr>
    <w:rPr>
      <w:rFonts w:cs="Calibri"/>
      <w:color w:val="000000" w:themeColor="dark1"/>
      <w:szCs w:val="20"/>
      <w:lang w:eastAsia="de-AT"/>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style>
  <w:style w:type="table" w:styleId="MediumList2-Accent3">
    <w:name w:val="Medium List 2 Accent 3"/>
    <w:basedOn w:val="TableNormal"/>
    <w:uiPriority w:val="66"/>
    <w:locked/>
    <w:pPr>
      <w:spacing w:after="0" w:line="240" w:lineRule="auto"/>
    </w:pPr>
    <w:rPr>
      <w:rFonts w:cs="Calibri"/>
      <w:color w:val="000000" w:themeColor="dark1"/>
      <w:szCs w:val="20"/>
      <w:lang w:eastAsia="de-AT"/>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style>
  <w:style w:type="table" w:styleId="MediumList2-Accent4">
    <w:name w:val="Medium List 2 Accent 4"/>
    <w:basedOn w:val="TableNormal"/>
    <w:uiPriority w:val="66"/>
    <w:locked/>
    <w:pPr>
      <w:spacing w:after="0" w:line="240" w:lineRule="auto"/>
    </w:pPr>
    <w:rPr>
      <w:rFonts w:cs="Calibri"/>
      <w:color w:val="000000" w:themeColor="dark1"/>
      <w:szCs w:val="20"/>
      <w:lang w:eastAsia="de-AT"/>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style>
  <w:style w:type="table" w:styleId="MediumList2-Accent5">
    <w:name w:val="Medium List 2 Accent 5"/>
    <w:basedOn w:val="TableNormal"/>
    <w:uiPriority w:val="66"/>
    <w:locked/>
    <w:pPr>
      <w:spacing w:after="0" w:line="240" w:lineRule="auto"/>
    </w:pPr>
    <w:rPr>
      <w:rFonts w:cs="Calibri"/>
      <w:color w:val="000000" w:themeColor="dark1"/>
      <w:szCs w:val="20"/>
      <w:lang w:eastAsia="de-AT"/>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style>
  <w:style w:type="table" w:styleId="MediumList2-Accent6">
    <w:name w:val="Medium List 2 Accent 6"/>
    <w:basedOn w:val="TableNormal"/>
    <w:uiPriority w:val="66"/>
    <w:locked/>
    <w:pPr>
      <w:spacing w:after="0" w:line="240" w:lineRule="auto"/>
    </w:pPr>
    <w:rPr>
      <w:rFonts w:cs="Calibri"/>
      <w:color w:val="000000" w:themeColor="dark1"/>
      <w:szCs w:val="20"/>
      <w:lang w:eastAsia="de-AT"/>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style>
  <w:style w:type="table" w:styleId="MediumShading1">
    <w:name w:val="Medium Shading 1"/>
    <w:basedOn w:val="TableNormal"/>
    <w:uiPriority w:val="63"/>
    <w:locked/>
    <w:pPr>
      <w:spacing w:after="0" w:line="240" w:lineRule="auto"/>
    </w:pPr>
    <w:rPr>
      <w:rFonts w:cs="Calibri"/>
      <w:szCs w:val="20"/>
      <w:lang w:eastAsia="de-AT"/>
    </w:rPr>
    <w:tblPr>
      <w:tblStyleRowBandSize w:val="1"/>
      <w:tblStyleColBandSize w:val="1"/>
      <w:tblBorders>
        <w:top w:val="single" w:sz="8" w:space="0" w:color="404040" w:themeColor="dark1" w:themeTint="BF"/>
        <w:left w:val="single" w:sz="8" w:space="0" w:color="404040" w:themeColor="dark1" w:themeTint="BF"/>
        <w:bottom w:val="single" w:sz="8" w:space="0" w:color="404040" w:themeColor="dark1" w:themeTint="BF"/>
        <w:right w:val="single" w:sz="8" w:space="0" w:color="404040" w:themeColor="dark1" w:themeTint="BF"/>
        <w:insideH w:val="single" w:sz="8" w:space="0" w:color="404040" w:themeColor="dark1" w:themeTint="BF"/>
      </w:tblBorders>
    </w:tblPr>
  </w:style>
  <w:style w:type="table" w:styleId="MediumShading1-Accent1">
    <w:name w:val="Medium Shading 1 Accent 1"/>
    <w:basedOn w:val="TableNormal"/>
    <w:uiPriority w:val="63"/>
    <w:locked/>
    <w:pPr>
      <w:spacing w:after="0" w:line="240" w:lineRule="auto"/>
    </w:pPr>
    <w:rPr>
      <w:rFonts w:cs="Calibri"/>
      <w:szCs w:val="20"/>
      <w:lang w:eastAsia="de-AT"/>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style>
  <w:style w:type="table" w:styleId="MediumShading1-Accent2">
    <w:name w:val="Medium Shading 1 Accent 2"/>
    <w:basedOn w:val="TableNormal"/>
    <w:uiPriority w:val="63"/>
    <w:locked/>
    <w:pPr>
      <w:spacing w:after="0" w:line="240" w:lineRule="auto"/>
    </w:pPr>
    <w:rPr>
      <w:rFonts w:cs="Calibri"/>
      <w:szCs w:val="20"/>
      <w:lang w:eastAsia="de-AT"/>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style>
  <w:style w:type="table" w:styleId="MediumShading1-Accent3">
    <w:name w:val="Medium Shading 1 Accent 3"/>
    <w:basedOn w:val="TableNormal"/>
    <w:uiPriority w:val="63"/>
    <w:locked/>
    <w:pPr>
      <w:spacing w:after="0" w:line="240" w:lineRule="auto"/>
    </w:pPr>
    <w:rPr>
      <w:rFonts w:cs="Calibri"/>
      <w:szCs w:val="20"/>
      <w:lang w:eastAsia="de-AT"/>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style>
  <w:style w:type="table" w:styleId="MediumShading1-Accent4">
    <w:name w:val="Medium Shading 1 Accent 4"/>
    <w:basedOn w:val="TableNormal"/>
    <w:uiPriority w:val="63"/>
    <w:locked/>
    <w:pPr>
      <w:spacing w:after="0" w:line="240" w:lineRule="auto"/>
    </w:pPr>
    <w:rPr>
      <w:rFonts w:cs="Calibri"/>
      <w:szCs w:val="20"/>
      <w:lang w:eastAsia="de-AT"/>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style>
  <w:style w:type="table" w:styleId="MediumShading1-Accent5">
    <w:name w:val="Medium Shading 1 Accent 5"/>
    <w:basedOn w:val="TableNormal"/>
    <w:uiPriority w:val="63"/>
    <w:locked/>
    <w:pPr>
      <w:spacing w:after="0" w:line="240" w:lineRule="auto"/>
    </w:pPr>
    <w:rPr>
      <w:rFonts w:cs="Calibri"/>
      <w:szCs w:val="20"/>
      <w:lang w:eastAsia="de-AT"/>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style>
  <w:style w:type="table" w:styleId="MediumShading1-Accent6">
    <w:name w:val="Medium Shading 1 Accent 6"/>
    <w:basedOn w:val="TableNormal"/>
    <w:uiPriority w:val="63"/>
    <w:locked/>
    <w:pPr>
      <w:spacing w:after="0" w:line="240" w:lineRule="auto"/>
    </w:pPr>
    <w:rPr>
      <w:rFonts w:cs="Calibri"/>
      <w:szCs w:val="20"/>
      <w:lang w:eastAsia="de-AT"/>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style>
  <w:style w:type="table" w:styleId="MediumShading2">
    <w:name w:val="Medium Shading 2"/>
    <w:basedOn w:val="TableNormal"/>
    <w:uiPriority w:val="64"/>
    <w:locked/>
    <w:pPr>
      <w:spacing w:after="0" w:line="240" w:lineRule="auto"/>
    </w:pPr>
    <w:rPr>
      <w:rFonts w:cs="Calibri"/>
      <w:szCs w:val="20"/>
      <w:lang w:eastAsia="de-AT"/>
    </w:rPr>
    <w:tblPr>
      <w:tblStyleRowBandSize w:val="1"/>
      <w:tblStyleColBandSize w:val="1"/>
      <w:tblBorders>
        <w:top w:val="single" w:sz="18" w:space="0" w:color="auto"/>
        <w:bottom w:val="single" w:sz="18" w:space="0" w:color="auto"/>
      </w:tblBorders>
    </w:tblPr>
  </w:style>
  <w:style w:type="table" w:styleId="MediumShading2-Accent1">
    <w:name w:val="Medium Shading 2 Accent 1"/>
    <w:basedOn w:val="TableNormal"/>
    <w:uiPriority w:val="64"/>
    <w:locked/>
    <w:pPr>
      <w:spacing w:after="0" w:line="240" w:lineRule="auto"/>
    </w:pPr>
    <w:rPr>
      <w:rFonts w:cs="Calibri"/>
      <w:szCs w:val="20"/>
      <w:lang w:eastAsia="de-AT"/>
    </w:rPr>
    <w:tblPr>
      <w:tblStyleRowBandSize w:val="1"/>
      <w:tblStyleColBandSize w:val="1"/>
      <w:tblBorders>
        <w:top w:val="single" w:sz="18" w:space="0" w:color="auto"/>
        <w:bottom w:val="single" w:sz="18" w:space="0" w:color="auto"/>
      </w:tblBorders>
    </w:tblPr>
  </w:style>
  <w:style w:type="table" w:styleId="MediumShading2-Accent2">
    <w:name w:val="Medium Shading 2 Accent 2"/>
    <w:basedOn w:val="TableNormal"/>
    <w:uiPriority w:val="64"/>
    <w:locked/>
    <w:pPr>
      <w:spacing w:after="0" w:line="240" w:lineRule="auto"/>
    </w:pPr>
    <w:rPr>
      <w:rFonts w:cs="Calibri"/>
      <w:szCs w:val="20"/>
      <w:lang w:eastAsia="de-AT"/>
    </w:rPr>
    <w:tblPr>
      <w:tblStyleRowBandSize w:val="1"/>
      <w:tblStyleColBandSize w:val="1"/>
      <w:tblBorders>
        <w:top w:val="single" w:sz="18" w:space="0" w:color="auto"/>
        <w:bottom w:val="single" w:sz="18" w:space="0" w:color="auto"/>
      </w:tblBorders>
    </w:tblPr>
  </w:style>
  <w:style w:type="table" w:styleId="MediumShading2-Accent3">
    <w:name w:val="Medium Shading 2 Accent 3"/>
    <w:basedOn w:val="TableNormal"/>
    <w:uiPriority w:val="64"/>
    <w:locked/>
    <w:pPr>
      <w:spacing w:after="0" w:line="240" w:lineRule="auto"/>
    </w:pPr>
    <w:rPr>
      <w:rFonts w:cs="Calibri"/>
      <w:szCs w:val="20"/>
      <w:lang w:eastAsia="de-AT"/>
    </w:rPr>
    <w:tblPr>
      <w:tblStyleRowBandSize w:val="1"/>
      <w:tblStyleColBandSize w:val="1"/>
      <w:tblBorders>
        <w:top w:val="single" w:sz="18" w:space="0" w:color="auto"/>
        <w:bottom w:val="single" w:sz="18" w:space="0" w:color="auto"/>
      </w:tblBorders>
    </w:tblPr>
  </w:style>
  <w:style w:type="table" w:styleId="MediumShading2-Accent4">
    <w:name w:val="Medium Shading 2 Accent 4"/>
    <w:basedOn w:val="TableNormal"/>
    <w:uiPriority w:val="64"/>
    <w:locked/>
    <w:pPr>
      <w:spacing w:after="0" w:line="240" w:lineRule="auto"/>
    </w:pPr>
    <w:rPr>
      <w:rFonts w:cs="Calibri"/>
      <w:szCs w:val="20"/>
      <w:lang w:eastAsia="de-AT"/>
    </w:rPr>
    <w:tblPr>
      <w:tblStyleRowBandSize w:val="1"/>
      <w:tblStyleColBandSize w:val="1"/>
      <w:tblBorders>
        <w:top w:val="single" w:sz="18" w:space="0" w:color="auto"/>
        <w:bottom w:val="single" w:sz="18" w:space="0" w:color="auto"/>
      </w:tblBorders>
    </w:tblPr>
  </w:style>
  <w:style w:type="table" w:styleId="MediumShading2-Accent5">
    <w:name w:val="Medium Shading 2 Accent 5"/>
    <w:basedOn w:val="TableNormal"/>
    <w:uiPriority w:val="64"/>
    <w:locked/>
    <w:pPr>
      <w:spacing w:after="0" w:line="240" w:lineRule="auto"/>
    </w:pPr>
    <w:rPr>
      <w:rFonts w:cs="Calibri"/>
      <w:szCs w:val="20"/>
      <w:lang w:eastAsia="de-AT"/>
    </w:rPr>
    <w:tblPr>
      <w:tblStyleRowBandSize w:val="1"/>
      <w:tblStyleColBandSize w:val="1"/>
      <w:tblBorders>
        <w:top w:val="single" w:sz="18" w:space="0" w:color="auto"/>
        <w:bottom w:val="single" w:sz="18" w:space="0" w:color="auto"/>
      </w:tblBorders>
    </w:tblPr>
  </w:style>
  <w:style w:type="table" w:styleId="MediumShading2-Accent6">
    <w:name w:val="Medium Shading 2 Accent 6"/>
    <w:basedOn w:val="TableNormal"/>
    <w:uiPriority w:val="64"/>
    <w:locked/>
    <w:pPr>
      <w:spacing w:after="0" w:line="240" w:lineRule="auto"/>
    </w:pPr>
    <w:rPr>
      <w:rFonts w:cs="Calibri"/>
      <w:szCs w:val="20"/>
      <w:lang w:eastAsia="de-AT"/>
    </w:rPr>
    <w:tblPr>
      <w:tblStyleRowBandSize w:val="1"/>
      <w:tblStyleColBandSize w:val="1"/>
      <w:tblBorders>
        <w:top w:val="single" w:sz="18" w:space="0" w:color="auto"/>
        <w:bottom w:val="single" w:sz="18" w:space="0" w:color="auto"/>
      </w:tblBorders>
    </w:tblPr>
  </w:style>
  <w:style w:type="table" w:styleId="MediumGrid1">
    <w:name w:val="Medium Grid 1"/>
    <w:basedOn w:val="TableNormal"/>
    <w:uiPriority w:val="67"/>
    <w:locked/>
    <w:pPr>
      <w:spacing w:after="0" w:line="240" w:lineRule="auto"/>
    </w:pPr>
    <w:rPr>
      <w:rFonts w:cs="Calibri"/>
      <w:szCs w:val="20"/>
      <w:lang w:eastAsia="de-AT"/>
    </w:rPr>
    <w:tblPr>
      <w:tblStyleRowBandSize w:val="1"/>
      <w:tblStyleColBandSize w:val="1"/>
      <w:tblBorders>
        <w:top w:val="single" w:sz="8" w:space="0" w:color="404040" w:themeColor="dark1" w:themeTint="BF"/>
        <w:left w:val="single" w:sz="8" w:space="0" w:color="404040" w:themeColor="dark1" w:themeTint="BF"/>
        <w:bottom w:val="single" w:sz="8" w:space="0" w:color="404040" w:themeColor="dark1" w:themeTint="BF"/>
        <w:right w:val="single" w:sz="8" w:space="0" w:color="404040" w:themeColor="dark1" w:themeTint="BF"/>
        <w:insideH w:val="single" w:sz="8" w:space="0" w:color="404040" w:themeColor="dark1" w:themeTint="BF"/>
        <w:insideV w:val="single" w:sz="8" w:space="0" w:color="404040" w:themeColor="dark1" w:themeTint="BF"/>
      </w:tblBorders>
    </w:tblPr>
    <w:tcPr>
      <w:shd w:val="clear" w:color="auto" w:fill="BFBFBF" w:themeFill="dark1" w:themeFillTint="40"/>
    </w:tcPr>
  </w:style>
  <w:style w:type="table" w:styleId="MediumGrid1-Accent1">
    <w:name w:val="Medium Grid 1 Accent 1"/>
    <w:basedOn w:val="TableNormal"/>
    <w:uiPriority w:val="67"/>
    <w:locked/>
    <w:pPr>
      <w:spacing w:after="0" w:line="240" w:lineRule="auto"/>
    </w:pPr>
    <w:rPr>
      <w:rFonts w:cs="Calibri"/>
      <w:szCs w:val="20"/>
      <w:lang w:eastAsia="de-AT"/>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2DFEE" w:themeFill="accent1" w:themeFillTint="40"/>
    </w:tcPr>
  </w:style>
  <w:style w:type="table" w:styleId="MediumGrid1-Accent2">
    <w:name w:val="Medium Grid 1 Accent 2"/>
    <w:basedOn w:val="TableNormal"/>
    <w:uiPriority w:val="67"/>
    <w:locked/>
    <w:pPr>
      <w:spacing w:after="0" w:line="240" w:lineRule="auto"/>
    </w:pPr>
    <w:rPr>
      <w:rFonts w:cs="Calibri"/>
      <w:szCs w:val="20"/>
      <w:lang w:eastAsia="de-AT"/>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2D2" w:themeFill="accent2" w:themeFillTint="40"/>
    </w:tcPr>
  </w:style>
  <w:style w:type="table" w:styleId="MediumGrid1-Accent3">
    <w:name w:val="Medium Grid 1 Accent 3"/>
    <w:basedOn w:val="TableNormal"/>
    <w:uiPriority w:val="67"/>
    <w:locked/>
    <w:pPr>
      <w:spacing w:after="0" w:line="240" w:lineRule="auto"/>
    </w:pPr>
    <w:rPr>
      <w:rFonts w:cs="Calibri"/>
      <w:szCs w:val="20"/>
      <w:lang w:eastAsia="de-AT"/>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5EED5" w:themeFill="accent3" w:themeFillTint="40"/>
    </w:tcPr>
  </w:style>
  <w:style w:type="table" w:styleId="MediumGrid1-Accent4">
    <w:name w:val="Medium Grid 1 Accent 4"/>
    <w:basedOn w:val="TableNormal"/>
    <w:uiPriority w:val="67"/>
    <w:locked/>
    <w:pPr>
      <w:spacing w:after="0" w:line="240" w:lineRule="auto"/>
    </w:pPr>
    <w:rPr>
      <w:rFonts w:cs="Calibri"/>
      <w:szCs w:val="20"/>
      <w:lang w:eastAsia="de-AT"/>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7" w:themeFill="accent4" w:themeFillTint="40"/>
    </w:tcPr>
  </w:style>
  <w:style w:type="table" w:styleId="MediumGrid1-Accent5">
    <w:name w:val="Medium Grid 1 Accent 5"/>
    <w:basedOn w:val="TableNormal"/>
    <w:uiPriority w:val="67"/>
    <w:locked/>
    <w:pPr>
      <w:spacing w:after="0" w:line="240" w:lineRule="auto"/>
    </w:pPr>
    <w:rPr>
      <w:rFonts w:cs="Calibri"/>
      <w:szCs w:val="20"/>
      <w:lang w:eastAsia="de-AT"/>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1EAF0" w:themeFill="accent5" w:themeFillTint="40"/>
    </w:tcPr>
  </w:style>
  <w:style w:type="table" w:styleId="MediumGrid1-Accent6">
    <w:name w:val="Medium Grid 1 Accent 6"/>
    <w:basedOn w:val="TableNormal"/>
    <w:uiPriority w:val="67"/>
    <w:locked/>
    <w:pPr>
      <w:spacing w:after="0" w:line="240" w:lineRule="auto"/>
    </w:pPr>
    <w:rPr>
      <w:rFonts w:cs="Calibri"/>
      <w:szCs w:val="20"/>
      <w:lang w:eastAsia="de-AT"/>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40"/>
    </w:tcPr>
  </w:style>
  <w:style w:type="table" w:styleId="MediumGrid2">
    <w:name w:val="Medium Grid 2"/>
    <w:basedOn w:val="TableNormal"/>
    <w:uiPriority w:val="68"/>
    <w:locked/>
    <w:pPr>
      <w:spacing w:after="0" w:line="240" w:lineRule="auto"/>
    </w:pPr>
    <w:rPr>
      <w:rFonts w:cs="Calibri"/>
      <w:color w:val="000000" w:themeColor="dark1"/>
      <w:szCs w:val="20"/>
      <w:lang w:eastAsia="de-AT"/>
    </w:rPr>
    <w:tblPr>
      <w:tblStyleRowBandSize w:val="1"/>
      <w:tblStyleColBandSize w:val="1"/>
      <w:tblBorders>
        <w:top w:val="single" w:sz="8" w:space="0" w:color="000000" w:themeColor="dark1"/>
        <w:left w:val="single" w:sz="8" w:space="0" w:color="000000" w:themeColor="dark1"/>
        <w:bottom w:val="single" w:sz="8" w:space="0" w:color="000000" w:themeColor="dark1"/>
        <w:right w:val="single" w:sz="8" w:space="0" w:color="000000" w:themeColor="dark1"/>
        <w:insideH w:val="single" w:sz="8" w:space="0" w:color="000000" w:themeColor="dark1"/>
        <w:insideV w:val="single" w:sz="8" w:space="0" w:color="000000" w:themeColor="dark1"/>
      </w:tblBorders>
    </w:tblPr>
    <w:tcPr>
      <w:shd w:val="clear" w:color="auto" w:fill="BFBFBF" w:themeFill="dark1" w:themeFillTint="40"/>
    </w:tcPr>
  </w:style>
  <w:style w:type="table" w:styleId="MediumGrid2-Accent1">
    <w:name w:val="Medium Grid 2 Accent 1"/>
    <w:basedOn w:val="TableNormal"/>
    <w:uiPriority w:val="68"/>
    <w:locked/>
    <w:pPr>
      <w:spacing w:after="0" w:line="240" w:lineRule="auto"/>
    </w:pPr>
    <w:rPr>
      <w:rFonts w:cs="Calibri"/>
      <w:color w:val="000000" w:themeColor="dark1"/>
      <w:szCs w:val="20"/>
      <w:lang w:eastAsia="de-AT"/>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2DFEE" w:themeFill="accent1" w:themeFillTint="40"/>
    </w:tcPr>
  </w:style>
  <w:style w:type="table" w:styleId="MediumGrid2-Accent2">
    <w:name w:val="Medium Grid 2 Accent 2"/>
    <w:basedOn w:val="TableNormal"/>
    <w:uiPriority w:val="68"/>
    <w:locked/>
    <w:pPr>
      <w:spacing w:after="0" w:line="240" w:lineRule="auto"/>
    </w:pPr>
    <w:rPr>
      <w:rFonts w:cs="Calibri"/>
      <w:color w:val="000000" w:themeColor="dark1"/>
      <w:szCs w:val="20"/>
      <w:lang w:eastAsia="de-AT"/>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2D2" w:themeFill="accent2" w:themeFillTint="40"/>
    </w:tcPr>
  </w:style>
  <w:style w:type="table" w:styleId="MediumGrid2-Accent3">
    <w:name w:val="Medium Grid 2 Accent 3"/>
    <w:basedOn w:val="TableNormal"/>
    <w:uiPriority w:val="68"/>
    <w:locked/>
    <w:pPr>
      <w:spacing w:after="0" w:line="240" w:lineRule="auto"/>
    </w:pPr>
    <w:rPr>
      <w:rFonts w:cs="Calibri"/>
      <w:color w:val="000000" w:themeColor="dark1"/>
      <w:szCs w:val="20"/>
      <w:lang w:eastAsia="de-AT"/>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5EED5" w:themeFill="accent3" w:themeFillTint="40"/>
    </w:tcPr>
  </w:style>
  <w:style w:type="table" w:styleId="MediumGrid2-Accent4">
    <w:name w:val="Medium Grid 2 Accent 4"/>
    <w:basedOn w:val="TableNormal"/>
    <w:uiPriority w:val="68"/>
    <w:locked/>
    <w:pPr>
      <w:spacing w:after="0" w:line="240" w:lineRule="auto"/>
    </w:pPr>
    <w:rPr>
      <w:rFonts w:cs="Calibri"/>
      <w:color w:val="000000" w:themeColor="dark1"/>
      <w:szCs w:val="20"/>
      <w:lang w:eastAsia="de-AT"/>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7" w:themeFill="accent4" w:themeFillTint="40"/>
    </w:tcPr>
  </w:style>
  <w:style w:type="table" w:styleId="MediumGrid2-Accent5">
    <w:name w:val="Medium Grid 2 Accent 5"/>
    <w:basedOn w:val="TableNormal"/>
    <w:uiPriority w:val="68"/>
    <w:locked/>
    <w:pPr>
      <w:spacing w:after="0" w:line="240" w:lineRule="auto"/>
    </w:pPr>
    <w:rPr>
      <w:rFonts w:cs="Calibri"/>
      <w:color w:val="000000" w:themeColor="dark1"/>
      <w:szCs w:val="20"/>
      <w:lang w:eastAsia="de-AT"/>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1EAF0" w:themeFill="accent5" w:themeFillTint="40"/>
    </w:tcPr>
  </w:style>
  <w:style w:type="table" w:styleId="MediumGrid2-Accent6">
    <w:name w:val="Medium Grid 2 Accent 6"/>
    <w:basedOn w:val="TableNormal"/>
    <w:uiPriority w:val="68"/>
    <w:locked/>
    <w:pPr>
      <w:spacing w:after="0" w:line="240" w:lineRule="auto"/>
    </w:pPr>
    <w:rPr>
      <w:rFonts w:cs="Calibri"/>
      <w:color w:val="000000" w:themeColor="dark1"/>
      <w:szCs w:val="20"/>
      <w:lang w:eastAsia="de-AT"/>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40"/>
    </w:tcPr>
  </w:style>
  <w:style w:type="table" w:styleId="MediumGrid3">
    <w:name w:val="Medium Grid 3"/>
    <w:basedOn w:val="TableNormal"/>
    <w:uiPriority w:val="69"/>
    <w:locked/>
    <w:pPr>
      <w:spacing w:after="0" w:line="240" w:lineRule="auto"/>
    </w:pPr>
    <w:rPr>
      <w:rFonts w:cs="Calibri"/>
      <w:szCs w:val="20"/>
      <w:lang w:eastAsia="de-AT"/>
    </w:rPr>
    <w:tblPr>
      <w:tblStyleRowBandSize w:val="1"/>
      <w:tblStyleColBandSize w:val="1"/>
      <w:tblBorders>
        <w:top w:val="single" w:sz="8" w:space="0" w:color="FFFFFF" w:themeColor="light1"/>
        <w:left w:val="single" w:sz="8" w:space="0" w:color="FFFFFF" w:themeColor="light1"/>
        <w:bottom w:val="single" w:sz="8" w:space="0" w:color="FFFFFF" w:themeColor="light1"/>
        <w:right w:val="single" w:sz="8" w:space="0" w:color="FFFFFF" w:themeColor="light1"/>
        <w:insideH w:val="single" w:sz="6" w:space="0" w:color="FFFFFF" w:themeColor="light1"/>
        <w:insideV w:val="single" w:sz="6" w:space="0" w:color="FFFFFF" w:themeColor="light1"/>
      </w:tblBorders>
    </w:tblPr>
    <w:tcPr>
      <w:shd w:val="clear" w:color="auto" w:fill="BFBFBF" w:themeFill="dark1" w:themeFillTint="40"/>
    </w:tcPr>
  </w:style>
  <w:style w:type="table" w:styleId="MediumGrid3-Accent1">
    <w:name w:val="Medium Grid 3 Accent 1"/>
    <w:basedOn w:val="TableNormal"/>
    <w:uiPriority w:val="69"/>
    <w:locked/>
    <w:pPr>
      <w:spacing w:after="0" w:line="240" w:lineRule="auto"/>
    </w:pPr>
    <w:rPr>
      <w:rFonts w:cs="Calibri"/>
      <w:szCs w:val="20"/>
      <w:lang w:eastAsia="de-AT"/>
    </w:rPr>
    <w:tblPr>
      <w:tblStyleRowBandSize w:val="1"/>
      <w:tblStyleColBandSize w:val="1"/>
      <w:tblBorders>
        <w:top w:val="single" w:sz="8" w:space="0" w:color="FFFFFF" w:themeColor="light1"/>
        <w:left w:val="single" w:sz="8" w:space="0" w:color="FFFFFF" w:themeColor="light1"/>
        <w:bottom w:val="single" w:sz="8" w:space="0" w:color="FFFFFF" w:themeColor="light1"/>
        <w:right w:val="single" w:sz="8" w:space="0" w:color="FFFFFF" w:themeColor="light1"/>
        <w:insideH w:val="single" w:sz="6" w:space="0" w:color="FFFFFF" w:themeColor="light1"/>
        <w:insideV w:val="single" w:sz="6" w:space="0" w:color="FFFFFF" w:themeColor="light1"/>
      </w:tblBorders>
    </w:tblPr>
    <w:tcPr>
      <w:shd w:val="clear" w:color="auto" w:fill="D2DFEE" w:themeFill="accent1" w:themeFillTint="40"/>
    </w:tcPr>
  </w:style>
  <w:style w:type="table" w:styleId="MediumGrid3-Accent2">
    <w:name w:val="Medium Grid 3 Accent 2"/>
    <w:basedOn w:val="TableNormal"/>
    <w:uiPriority w:val="69"/>
    <w:locked/>
    <w:pPr>
      <w:spacing w:after="0" w:line="240" w:lineRule="auto"/>
    </w:pPr>
    <w:rPr>
      <w:rFonts w:cs="Calibri"/>
      <w:szCs w:val="20"/>
      <w:lang w:eastAsia="de-AT"/>
    </w:rPr>
    <w:tblPr>
      <w:tblStyleRowBandSize w:val="1"/>
      <w:tblStyleColBandSize w:val="1"/>
      <w:tblBorders>
        <w:top w:val="single" w:sz="8" w:space="0" w:color="FFFFFF" w:themeColor="light1"/>
        <w:left w:val="single" w:sz="8" w:space="0" w:color="FFFFFF" w:themeColor="light1"/>
        <w:bottom w:val="single" w:sz="8" w:space="0" w:color="FFFFFF" w:themeColor="light1"/>
        <w:right w:val="single" w:sz="8" w:space="0" w:color="FFFFFF" w:themeColor="light1"/>
        <w:insideH w:val="single" w:sz="6" w:space="0" w:color="FFFFFF" w:themeColor="light1"/>
        <w:insideV w:val="single" w:sz="6" w:space="0" w:color="FFFFFF" w:themeColor="light1"/>
      </w:tblBorders>
    </w:tblPr>
    <w:tcPr>
      <w:shd w:val="clear" w:color="auto" w:fill="EFD2D2" w:themeFill="accent2" w:themeFillTint="40"/>
    </w:tcPr>
  </w:style>
  <w:style w:type="table" w:styleId="MediumGrid3-Accent3">
    <w:name w:val="Medium Grid 3 Accent 3"/>
    <w:basedOn w:val="TableNormal"/>
    <w:uiPriority w:val="69"/>
    <w:locked/>
    <w:pPr>
      <w:spacing w:after="0" w:line="240" w:lineRule="auto"/>
    </w:pPr>
    <w:rPr>
      <w:rFonts w:cs="Calibri"/>
      <w:szCs w:val="20"/>
      <w:lang w:eastAsia="de-AT"/>
    </w:rPr>
    <w:tblPr>
      <w:tblStyleRowBandSize w:val="1"/>
      <w:tblStyleColBandSize w:val="1"/>
      <w:tblBorders>
        <w:top w:val="single" w:sz="8" w:space="0" w:color="FFFFFF" w:themeColor="light1"/>
        <w:left w:val="single" w:sz="8" w:space="0" w:color="FFFFFF" w:themeColor="light1"/>
        <w:bottom w:val="single" w:sz="8" w:space="0" w:color="FFFFFF" w:themeColor="light1"/>
        <w:right w:val="single" w:sz="8" w:space="0" w:color="FFFFFF" w:themeColor="light1"/>
        <w:insideH w:val="single" w:sz="6" w:space="0" w:color="FFFFFF" w:themeColor="light1"/>
        <w:insideV w:val="single" w:sz="6" w:space="0" w:color="FFFFFF" w:themeColor="light1"/>
      </w:tblBorders>
    </w:tblPr>
    <w:tcPr>
      <w:shd w:val="clear" w:color="auto" w:fill="E5EED5" w:themeFill="accent3" w:themeFillTint="40"/>
    </w:tcPr>
  </w:style>
  <w:style w:type="table" w:styleId="MediumGrid3-Accent4">
    <w:name w:val="Medium Grid 3 Accent 4"/>
    <w:basedOn w:val="TableNormal"/>
    <w:uiPriority w:val="69"/>
    <w:locked/>
    <w:pPr>
      <w:spacing w:after="0" w:line="240" w:lineRule="auto"/>
    </w:pPr>
    <w:rPr>
      <w:rFonts w:cs="Calibri"/>
      <w:szCs w:val="20"/>
      <w:lang w:eastAsia="de-AT"/>
    </w:rPr>
    <w:tblPr>
      <w:tblStyleRowBandSize w:val="1"/>
      <w:tblStyleColBandSize w:val="1"/>
      <w:tblBorders>
        <w:top w:val="single" w:sz="8" w:space="0" w:color="FFFFFF" w:themeColor="light1"/>
        <w:left w:val="single" w:sz="8" w:space="0" w:color="FFFFFF" w:themeColor="light1"/>
        <w:bottom w:val="single" w:sz="8" w:space="0" w:color="FFFFFF" w:themeColor="light1"/>
        <w:right w:val="single" w:sz="8" w:space="0" w:color="FFFFFF" w:themeColor="light1"/>
        <w:insideH w:val="single" w:sz="6" w:space="0" w:color="FFFFFF" w:themeColor="light1"/>
        <w:insideV w:val="single" w:sz="6" w:space="0" w:color="FFFFFF" w:themeColor="light1"/>
      </w:tblBorders>
    </w:tblPr>
    <w:tcPr>
      <w:shd w:val="clear" w:color="auto" w:fill="DFD8E7" w:themeFill="accent4" w:themeFillTint="40"/>
    </w:tcPr>
  </w:style>
  <w:style w:type="table" w:styleId="MediumGrid3-Accent5">
    <w:name w:val="Medium Grid 3 Accent 5"/>
    <w:basedOn w:val="TableNormal"/>
    <w:uiPriority w:val="69"/>
    <w:locked/>
    <w:pPr>
      <w:spacing w:after="0" w:line="240" w:lineRule="auto"/>
    </w:pPr>
    <w:rPr>
      <w:rFonts w:cs="Calibri"/>
      <w:szCs w:val="20"/>
      <w:lang w:eastAsia="de-AT"/>
    </w:rPr>
    <w:tblPr>
      <w:tblStyleRowBandSize w:val="1"/>
      <w:tblStyleColBandSize w:val="1"/>
      <w:tblBorders>
        <w:top w:val="single" w:sz="8" w:space="0" w:color="FFFFFF" w:themeColor="light1"/>
        <w:left w:val="single" w:sz="8" w:space="0" w:color="FFFFFF" w:themeColor="light1"/>
        <w:bottom w:val="single" w:sz="8" w:space="0" w:color="FFFFFF" w:themeColor="light1"/>
        <w:right w:val="single" w:sz="8" w:space="0" w:color="FFFFFF" w:themeColor="light1"/>
        <w:insideH w:val="single" w:sz="6" w:space="0" w:color="FFFFFF" w:themeColor="light1"/>
        <w:insideV w:val="single" w:sz="6" w:space="0" w:color="FFFFFF" w:themeColor="light1"/>
      </w:tblBorders>
    </w:tblPr>
    <w:tcPr>
      <w:shd w:val="clear" w:color="auto" w:fill="D1EAF0" w:themeFill="accent5" w:themeFillTint="40"/>
    </w:tcPr>
  </w:style>
  <w:style w:type="table" w:styleId="MediumGrid3-Accent6">
    <w:name w:val="Medium Grid 3 Accent 6"/>
    <w:basedOn w:val="TableNormal"/>
    <w:uiPriority w:val="69"/>
    <w:locked/>
    <w:pPr>
      <w:spacing w:after="0" w:line="240" w:lineRule="auto"/>
    </w:pPr>
    <w:rPr>
      <w:rFonts w:cs="Calibri"/>
      <w:szCs w:val="20"/>
      <w:lang w:eastAsia="de-AT"/>
    </w:rPr>
    <w:tblPr>
      <w:tblStyleRowBandSize w:val="1"/>
      <w:tblStyleColBandSize w:val="1"/>
      <w:tblBorders>
        <w:top w:val="single" w:sz="8" w:space="0" w:color="FFFFFF" w:themeColor="light1"/>
        <w:left w:val="single" w:sz="8" w:space="0" w:color="FFFFFF" w:themeColor="light1"/>
        <w:bottom w:val="single" w:sz="8" w:space="0" w:color="FFFFFF" w:themeColor="light1"/>
        <w:right w:val="single" w:sz="8" w:space="0" w:color="FFFFFF" w:themeColor="light1"/>
        <w:insideH w:val="single" w:sz="6" w:space="0" w:color="FFFFFF" w:themeColor="light1"/>
        <w:insideV w:val="single" w:sz="6" w:space="0" w:color="FFFFFF" w:themeColor="light1"/>
      </w:tblBorders>
    </w:tblPr>
    <w:tcPr>
      <w:shd w:val="clear" w:color="auto" w:fill="FDE4D0" w:themeFill="accent6" w:themeFillTint="40"/>
    </w:tcPr>
  </w:style>
  <w:style w:type="table" w:styleId="Table3Deffects1">
    <w:name w:val="Table 3D effects 1"/>
    <w:basedOn w:val="TableNormal"/>
    <w:uiPriority w:val="99"/>
    <w:locked/>
    <w:rPr>
      <w:rFonts w:cs="Calibri"/>
      <w:szCs w:val="20"/>
      <w:lang w:eastAsia="de-AT"/>
    </w:rPr>
    <w:tblPr/>
    <w:tcPr>
      <w:shd w:val="solid" w:color="C0C0C0" w:fill="FFFFFF"/>
    </w:tcPr>
  </w:style>
  <w:style w:type="table" w:styleId="Table3Deffects2">
    <w:name w:val="Table 3D effects 2"/>
    <w:basedOn w:val="TableNormal"/>
    <w:uiPriority w:val="99"/>
    <w:locked/>
    <w:rPr>
      <w:rFonts w:cs="Calibri"/>
      <w:szCs w:val="20"/>
      <w:lang w:eastAsia="de-AT"/>
    </w:rPr>
    <w:tblPr>
      <w:tblStyleRowBandSize w:val="1"/>
    </w:tblPr>
    <w:tcPr>
      <w:shd w:val="solid" w:color="C0C0C0" w:fill="FFFFFF"/>
    </w:tcPr>
  </w:style>
  <w:style w:type="table" w:styleId="Table3Deffects3">
    <w:name w:val="Table 3D effects 3"/>
    <w:basedOn w:val="TableNormal"/>
    <w:uiPriority w:val="99"/>
    <w:locked/>
    <w:rPr>
      <w:rFonts w:cs="Calibri"/>
      <w:szCs w:val="20"/>
      <w:lang w:eastAsia="de-AT"/>
    </w:rPr>
    <w:tblPr>
      <w:tblStyleRowBandSize w:val="1"/>
      <w:tblStyleColBandSize w:val="1"/>
    </w:tblPr>
  </w:style>
  <w:style w:type="table" w:styleId="TableContemporary">
    <w:name w:val="Table Contemporary"/>
    <w:basedOn w:val="TableNormal"/>
    <w:uiPriority w:val="99"/>
    <w:locked/>
    <w:rPr>
      <w:rFonts w:cs="Calibri"/>
      <w:szCs w:val="20"/>
      <w:lang w:eastAsia="de-AT"/>
    </w:rPr>
    <w:tblPr>
      <w:tblStyleRowBandSize w:val="1"/>
      <w:tblBorders>
        <w:insideH w:val="single" w:sz="18" w:space="0" w:color="FFFFFF"/>
        <w:insideV w:val="single" w:sz="18" w:space="0" w:color="FFFFFF"/>
      </w:tblBorders>
    </w:tblPr>
  </w:style>
  <w:style w:type="table" w:styleId="TableSimple1">
    <w:name w:val="Table Simple 1"/>
    <w:basedOn w:val="TableNormal"/>
    <w:uiPriority w:val="99"/>
    <w:locked/>
    <w:rPr>
      <w:rFonts w:cs="Calibri"/>
      <w:szCs w:val="20"/>
      <w:lang w:eastAsia="de-AT"/>
    </w:rPr>
    <w:tblPr>
      <w:tblBorders>
        <w:top w:val="single" w:sz="12" w:space="0" w:color="008000"/>
        <w:bottom w:val="single" w:sz="12" w:space="0" w:color="008000"/>
      </w:tblBorders>
    </w:tblPr>
  </w:style>
  <w:style w:type="table" w:styleId="TableSimple2">
    <w:name w:val="Table Simple 2"/>
    <w:basedOn w:val="TableNormal"/>
    <w:uiPriority w:val="99"/>
    <w:locked/>
    <w:rPr>
      <w:rFonts w:cs="Calibri"/>
      <w:szCs w:val="20"/>
      <w:lang w:eastAsia="de-AT"/>
    </w:rPr>
    <w:tblPr/>
  </w:style>
  <w:style w:type="table" w:styleId="TableSimple3">
    <w:name w:val="Table Simple 3"/>
    <w:basedOn w:val="TableNormal"/>
    <w:uiPriority w:val="99"/>
    <w:locked/>
    <w:rPr>
      <w:rFonts w:cs="Calibri"/>
      <w:szCs w:val="20"/>
      <w:lang w:eastAsia="de-AT"/>
    </w:rPr>
    <w:tblPr>
      <w:tblBorders>
        <w:top w:val="single" w:sz="12" w:space="0" w:color="000000"/>
        <w:left w:val="single" w:sz="12" w:space="0" w:color="000000"/>
        <w:bottom w:val="single" w:sz="12" w:space="0" w:color="000000"/>
        <w:right w:val="single" w:sz="12" w:space="0" w:color="000000"/>
      </w:tblBorders>
    </w:tblPr>
  </w:style>
  <w:style w:type="table" w:styleId="TableElegant">
    <w:name w:val="Table Elegant"/>
    <w:basedOn w:val="TableNormal"/>
    <w:uiPriority w:val="99"/>
    <w:locked/>
    <w:rPr>
      <w:rFonts w:cs="Calibri"/>
      <w:szCs w:val="20"/>
      <w:lang w:eastAsia="de-AT"/>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Colorful1">
    <w:name w:val="Table Colorful 1"/>
    <w:basedOn w:val="TableNormal"/>
    <w:uiPriority w:val="99"/>
    <w:locked/>
    <w:rPr>
      <w:rFonts w:cs="Calibri"/>
      <w:color w:val="FFFFFF"/>
      <w:szCs w:val="20"/>
      <w:lang w:eastAsia="de-AT"/>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locked/>
    <w:rPr>
      <w:rFonts w:cs="Calibri"/>
      <w:szCs w:val="20"/>
      <w:lang w:eastAsia="de-AT"/>
    </w:rPr>
    <w:tblPr>
      <w:tblBorders>
        <w:bottom w:val="single" w:sz="12" w:space="0" w:color="000000"/>
      </w:tblBorders>
    </w:tblPr>
    <w:tcPr>
      <w:shd w:val="pct20" w:color="FFFF00" w:fill="FFFFFF"/>
    </w:tcPr>
  </w:style>
  <w:style w:type="table" w:styleId="TableColorful3">
    <w:name w:val="Table Colorful 3"/>
    <w:basedOn w:val="TableNormal"/>
    <w:uiPriority w:val="99"/>
    <w:locked/>
    <w:rPr>
      <w:rFonts w:cs="Calibri"/>
      <w:szCs w:val="20"/>
      <w:lang w:eastAsia="de-AT"/>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lassic1">
    <w:name w:val="Table Classic 1"/>
    <w:basedOn w:val="TableNormal"/>
    <w:uiPriority w:val="99"/>
    <w:locked/>
    <w:rPr>
      <w:rFonts w:cs="Calibri"/>
      <w:szCs w:val="20"/>
      <w:lang w:eastAsia="de-AT"/>
    </w:rPr>
    <w:tblPr>
      <w:tblBorders>
        <w:top w:val="single" w:sz="12" w:space="0" w:color="000000"/>
        <w:bottom w:val="single" w:sz="12" w:space="0" w:color="000000"/>
      </w:tblBorders>
    </w:tblPr>
  </w:style>
  <w:style w:type="table" w:styleId="TableClassic2">
    <w:name w:val="Table Classic 2"/>
    <w:basedOn w:val="TableNormal"/>
    <w:uiPriority w:val="99"/>
    <w:locked/>
    <w:rPr>
      <w:rFonts w:cs="Calibri"/>
      <w:szCs w:val="20"/>
      <w:lang w:eastAsia="de-AT"/>
    </w:rPr>
    <w:tblPr>
      <w:tblBorders>
        <w:top w:val="single" w:sz="12" w:space="0" w:color="000000"/>
        <w:bottom w:val="single" w:sz="12" w:space="0" w:color="000000"/>
      </w:tblBorders>
    </w:tblPr>
  </w:style>
  <w:style w:type="table" w:styleId="TableClassic3">
    <w:name w:val="Table Classic 3"/>
    <w:basedOn w:val="TableNormal"/>
    <w:uiPriority w:val="99"/>
    <w:locked/>
    <w:rPr>
      <w:rFonts w:cs="Calibri"/>
      <w:color w:val="000080"/>
      <w:szCs w:val="20"/>
      <w:lang w:eastAsia="de-AT"/>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locked/>
    <w:rPr>
      <w:rFonts w:cs="Calibri"/>
      <w:szCs w:val="20"/>
      <w:lang w:eastAsia="de-AT"/>
    </w:rPr>
    <w:tblPr>
      <w:tblBorders>
        <w:top w:val="single" w:sz="12" w:space="0" w:color="000000"/>
        <w:left w:val="single" w:sz="6" w:space="0" w:color="000000"/>
        <w:bottom w:val="single" w:sz="12" w:space="0" w:color="000000"/>
        <w:right w:val="single" w:sz="6" w:space="0" w:color="000000"/>
      </w:tblBorders>
    </w:tblPr>
  </w:style>
  <w:style w:type="table" w:styleId="TableList1">
    <w:name w:val="Table List 1"/>
    <w:basedOn w:val="TableNormal"/>
    <w:uiPriority w:val="99"/>
    <w:locked/>
    <w:rPr>
      <w:rFonts w:cs="Calibri"/>
      <w:szCs w:val="20"/>
      <w:lang w:eastAsia="de-AT"/>
    </w:rPr>
    <w:tblPr>
      <w:tblStyleRowBandSize w:val="1"/>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locked/>
    <w:rPr>
      <w:rFonts w:cs="Calibri"/>
      <w:szCs w:val="20"/>
      <w:lang w:eastAsia="de-AT"/>
    </w:rPr>
    <w:tblPr>
      <w:tblStyleRowBandSize w:val="2"/>
      <w:tblBorders>
        <w:bottom w:val="single" w:sz="12" w:space="0" w:color="808080"/>
      </w:tblBorders>
    </w:tblPr>
  </w:style>
  <w:style w:type="table" w:styleId="TableList3">
    <w:name w:val="Table List 3"/>
    <w:basedOn w:val="TableNormal"/>
    <w:uiPriority w:val="99"/>
    <w:locked/>
    <w:rPr>
      <w:rFonts w:cs="Calibri"/>
      <w:szCs w:val="20"/>
      <w:lang w:eastAsia="de-AT"/>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locked/>
    <w:rPr>
      <w:rFonts w:cs="Calibri"/>
      <w:szCs w:val="20"/>
      <w:lang w:eastAsia="de-AT"/>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locked/>
    <w:rPr>
      <w:rFonts w:cs="Calibri"/>
      <w:szCs w:val="20"/>
      <w:lang w:eastAsia="de-AT"/>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locked/>
    <w:rPr>
      <w:rFonts w:cs="Calibri"/>
      <w:szCs w:val="20"/>
      <w:lang w:eastAsia="de-AT"/>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locked/>
    <w:rPr>
      <w:rFonts w:cs="Calibri"/>
      <w:szCs w:val="20"/>
      <w:lang w:eastAsia="de-AT"/>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locked/>
    <w:rPr>
      <w:rFonts w:cs="Calibri"/>
      <w:szCs w:val="20"/>
      <w:lang w:eastAsia="de-AT"/>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locked/>
    <w:rPr>
      <w:rFonts w:cs="Calibri"/>
      <w:szCs w:val="20"/>
      <w:lang w:eastAsia="de-AT"/>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1">
    <w:name w:val="Table Grid 1"/>
    <w:basedOn w:val="TableNormal"/>
    <w:uiPriority w:val="99"/>
    <w:locked/>
    <w:rPr>
      <w:rFonts w:cs="Calibri"/>
      <w:szCs w:val="20"/>
      <w:lang w:eastAsia="de-AT"/>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locked/>
    <w:rPr>
      <w:rFonts w:cs="Calibri"/>
      <w:szCs w:val="20"/>
      <w:lang w:eastAsia="de-AT"/>
    </w:rPr>
    <w:tblPr>
      <w:tblBorders>
        <w:insideH w:val="single" w:sz="6" w:space="0" w:color="000000"/>
        <w:insideV w:val="single" w:sz="6" w:space="0" w:color="000000"/>
      </w:tblBorders>
    </w:tblPr>
  </w:style>
  <w:style w:type="table" w:styleId="TableGrid3">
    <w:name w:val="Table Grid 3"/>
    <w:basedOn w:val="TableNormal"/>
    <w:uiPriority w:val="99"/>
    <w:locked/>
    <w:rPr>
      <w:rFonts w:cs="Calibri"/>
      <w:szCs w:val="20"/>
      <w:lang w:eastAsia="de-AT"/>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locked/>
    <w:rPr>
      <w:rFonts w:cs="Calibri"/>
      <w:szCs w:val="20"/>
      <w:lang w:eastAsia="de-AT"/>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locked/>
    <w:rPr>
      <w:rFonts w:cs="Calibri"/>
      <w:szCs w:val="20"/>
      <w:lang w:eastAsia="de-AT"/>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locked/>
    <w:rPr>
      <w:rFonts w:cs="Calibri"/>
      <w:szCs w:val="20"/>
      <w:lang w:eastAsia="de-AT"/>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locked/>
    <w:rPr>
      <w:rFonts w:cs="Calibri"/>
      <w:b/>
      <w:szCs w:val="20"/>
      <w:lang w:eastAsia="de-AT"/>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locked/>
    <w:rPr>
      <w:rFonts w:cs="Calibri"/>
      <w:szCs w:val="20"/>
      <w:lang w:eastAsia="de-AT"/>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Columns1">
    <w:name w:val="Table Columns 1"/>
    <w:basedOn w:val="TableNormal"/>
    <w:uiPriority w:val="99"/>
    <w:locked/>
    <w:rPr>
      <w:rFonts w:cs="Calibri"/>
      <w:b/>
      <w:szCs w:val="20"/>
      <w:lang w:eastAsia="de-AT"/>
    </w:rPr>
    <w:tblPr>
      <w:tblStyleColBandSize w:val="1"/>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locked/>
    <w:rPr>
      <w:rFonts w:cs="Calibri"/>
      <w:b/>
      <w:szCs w:val="20"/>
      <w:lang w:eastAsia="de-AT"/>
    </w:rPr>
    <w:tblPr>
      <w:tblStyleColBandSize w:val="1"/>
    </w:tblPr>
  </w:style>
  <w:style w:type="table" w:styleId="TableColumns3">
    <w:name w:val="Table Columns 3"/>
    <w:basedOn w:val="TableNormal"/>
    <w:uiPriority w:val="99"/>
    <w:locked/>
    <w:rPr>
      <w:rFonts w:cs="Calibri"/>
      <w:b/>
      <w:szCs w:val="20"/>
      <w:lang w:eastAsia="de-AT"/>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locked/>
    <w:rPr>
      <w:rFonts w:cs="Calibri"/>
      <w:szCs w:val="20"/>
      <w:lang w:eastAsia="de-AT"/>
    </w:rPr>
    <w:tblPr>
      <w:tblStyleColBandSize w:val="1"/>
    </w:tblPr>
  </w:style>
  <w:style w:type="table" w:styleId="TableColumns5">
    <w:name w:val="Table Columns 5"/>
    <w:basedOn w:val="TableNormal"/>
    <w:uiPriority w:val="99"/>
    <w:locked/>
    <w:rPr>
      <w:rFonts w:cs="Calibri"/>
      <w:szCs w:val="20"/>
      <w:lang w:eastAsia="de-AT"/>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Subtle1">
    <w:name w:val="Table Subtle 1"/>
    <w:basedOn w:val="TableNormal"/>
    <w:uiPriority w:val="99"/>
    <w:locked/>
    <w:rPr>
      <w:rFonts w:cs="Calibri"/>
      <w:szCs w:val="20"/>
      <w:lang w:eastAsia="de-AT"/>
    </w:rPr>
    <w:tblPr>
      <w:tblStyleRowBandSize w:val="1"/>
    </w:tblPr>
  </w:style>
  <w:style w:type="table" w:styleId="TableSubtle2">
    <w:name w:val="Table Subtle 2"/>
    <w:basedOn w:val="TableNormal"/>
    <w:uiPriority w:val="99"/>
    <w:locked/>
    <w:rPr>
      <w:rFonts w:cs="Calibri"/>
      <w:szCs w:val="20"/>
      <w:lang w:eastAsia="de-AT"/>
    </w:rPr>
    <w:tblPr>
      <w:tblBorders>
        <w:left w:val="single" w:sz="6" w:space="0" w:color="000000"/>
        <w:right w:val="single" w:sz="6" w:space="0" w:color="000000"/>
      </w:tblBorders>
    </w:tblPr>
  </w:style>
  <w:style w:type="table" w:styleId="TableWeb1">
    <w:name w:val="Table Web 1"/>
    <w:basedOn w:val="TableNormal"/>
    <w:uiPriority w:val="99"/>
    <w:locked/>
    <w:rPr>
      <w:rFonts w:cs="Calibri"/>
      <w:szCs w:val="20"/>
      <w:lang w:eastAsia="de-AT"/>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locked/>
    <w:rPr>
      <w:rFonts w:cs="Calibri"/>
      <w:szCs w:val="20"/>
      <w:lang w:eastAsia="de-AT"/>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locked/>
    <w:rPr>
      <w:rFonts w:cs="Calibri"/>
      <w:szCs w:val="20"/>
      <w:lang w:eastAsia="de-AT"/>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table" w:styleId="TableTheme">
    <w:name w:val="Table Theme"/>
    <w:basedOn w:val="TableNormal"/>
    <w:uiPriority w:val="99"/>
    <w:locked/>
    <w:rPr>
      <w:rFonts w:cs="Calibri"/>
      <w:szCs w:val="20"/>
      <w:lang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ldsymbol">
    <w:name w:val="gldsymbol"/>
    <w:basedOn w:val="DefaultParagraphFont"/>
    <w:locked/>
    <w:rPr>
      <w:rFonts w:cs="Times New Roman"/>
      <w:b/>
    </w:rPr>
  </w:style>
  <w:style w:type="paragraph" w:styleId="PlainText">
    <w:name w:val="Plain Text"/>
    <w:basedOn w:val="Normal"/>
    <w:link w:val="PlainTextChar"/>
    <w:uiPriority w:val="99"/>
    <w:locked/>
  </w:style>
  <w:style w:type="character" w:customStyle="1" w:styleId="PlainTextChar">
    <w:name w:val="Plain Text Char"/>
    <w:basedOn w:val="DefaultParagraphFont"/>
    <w:link w:val="PlainText"/>
    <w:uiPriority w:val="99"/>
    <w:locked/>
    <w:rPr>
      <w:rFonts w:ascii="Calibri" w:hAnsi="Calibri" w:cs="Calibri"/>
    </w:rPr>
  </w:style>
  <w:style w:type="paragraph" w:customStyle="1" w:styleId="52Aufzaehle1Ziffer">
    <w:name w:val="52_Aufzaehl_e1_Ziffer"/>
    <w:basedOn w:val="00LegStandard"/>
    <w:qFormat/>
    <w:rsid w:val="00D00167"/>
    <w:pPr>
      <w:tabs>
        <w:tab w:val="right" w:pos="624"/>
        <w:tab w:val="left" w:pos="680"/>
      </w:tabs>
      <w:spacing w:before="40"/>
      <w:ind w:left="680" w:hanging="680"/>
    </w:pPr>
    <w:rPr>
      <w:lang w:eastAsia="de-AT"/>
    </w:rPr>
  </w:style>
  <w:style w:type="paragraph" w:customStyle="1" w:styleId="52Aufzaehle1ZiffermitBetrag">
    <w:name w:val="52_Aufzaehl_e1_Ziffer_mit_Betrag"/>
    <w:basedOn w:val="00LegStandard"/>
    <w:rsid w:val="00D00167"/>
    <w:pPr>
      <w:widowControl w:val="0"/>
      <w:tabs>
        <w:tab w:val="right" w:pos="624"/>
        <w:tab w:val="left" w:pos="680"/>
        <w:tab w:val="right" w:leader="dot" w:pos="6663"/>
        <w:tab w:val="right" w:leader="dot" w:pos="8505"/>
      </w:tabs>
      <w:overflowPunct w:val="0"/>
      <w:autoSpaceDE w:val="0"/>
      <w:autoSpaceDN w:val="0"/>
      <w:adjustRightInd w:val="0"/>
      <w:spacing w:before="40"/>
      <w:ind w:left="680" w:right="1066" w:hanging="680"/>
      <w:textAlignment w:val="baseline"/>
    </w:pPr>
    <w:rPr>
      <w:lang w:eastAsia="de-AT"/>
    </w:rPr>
  </w:style>
  <w:style w:type="paragraph" w:customStyle="1" w:styleId="52Aufzaehle1ZiffermitBetragTGUE">
    <w:name w:val="52_Aufzaehl_e1_Ziffer_mit_Betrag_TGUE"/>
    <w:basedOn w:val="52Aufzaehle1ZiffermitBetrag"/>
    <w:rsid w:val="00D00167"/>
    <w:pPr>
      <w:tabs>
        <w:tab w:val="clear" w:pos="6663"/>
        <w:tab w:val="clear" w:pos="8505"/>
        <w:tab w:val="right" w:leader="dot" w:pos="4678"/>
        <w:tab w:val="right" w:leader="dot" w:pos="6521"/>
      </w:tabs>
    </w:pPr>
  </w:style>
  <w:style w:type="paragraph" w:customStyle="1" w:styleId="52Aufzaehle2Lit">
    <w:name w:val="52_Aufzaehl_e2_Lit"/>
    <w:basedOn w:val="00LegStandard"/>
    <w:rsid w:val="00D00167"/>
    <w:pPr>
      <w:tabs>
        <w:tab w:val="right" w:pos="851"/>
        <w:tab w:val="left" w:pos="907"/>
      </w:tabs>
      <w:spacing w:before="40"/>
      <w:ind w:left="907" w:hanging="907"/>
    </w:pPr>
    <w:rPr>
      <w:lang w:eastAsia="de-AT"/>
    </w:rPr>
  </w:style>
  <w:style w:type="paragraph" w:customStyle="1" w:styleId="52Aufzaehle2LitmitBetrag">
    <w:name w:val="52_Aufzaehl_e2_Lit_mit_Betrag"/>
    <w:basedOn w:val="52Aufzaehle1ZiffermitBetrag"/>
    <w:rsid w:val="00D00167"/>
    <w:pPr>
      <w:tabs>
        <w:tab w:val="clear" w:pos="624"/>
        <w:tab w:val="clear" w:pos="680"/>
        <w:tab w:val="right" w:pos="851"/>
        <w:tab w:val="left" w:pos="907"/>
      </w:tabs>
      <w:ind w:left="907" w:hanging="907"/>
    </w:pPr>
  </w:style>
  <w:style w:type="paragraph" w:customStyle="1" w:styleId="52Aufzaehle2LitmitBetragTGUE">
    <w:name w:val="52_Aufzaehl_e2_Lit_mit_Betrag_TGUE"/>
    <w:basedOn w:val="52Aufzaehle2LitmitBetrag"/>
    <w:rsid w:val="00D00167"/>
    <w:pPr>
      <w:tabs>
        <w:tab w:val="clear" w:pos="6663"/>
        <w:tab w:val="clear" w:pos="8505"/>
        <w:tab w:val="right" w:leader="dot" w:pos="4678"/>
        <w:tab w:val="right" w:leader="dot" w:pos="6521"/>
      </w:tabs>
    </w:pPr>
  </w:style>
  <w:style w:type="paragraph" w:customStyle="1" w:styleId="52Aufzaehle3Sublit">
    <w:name w:val="52_Aufzaehl_e3_Sublit"/>
    <w:basedOn w:val="00LegStandard"/>
    <w:rsid w:val="00D00167"/>
    <w:pPr>
      <w:tabs>
        <w:tab w:val="right" w:pos="1191"/>
        <w:tab w:val="left" w:pos="1247"/>
      </w:tabs>
      <w:spacing w:before="40"/>
      <w:ind w:left="1247" w:hanging="1247"/>
    </w:pPr>
    <w:rPr>
      <w:lang w:eastAsia="de-AT"/>
    </w:rPr>
  </w:style>
  <w:style w:type="paragraph" w:customStyle="1" w:styleId="52Aufzaehle3SublitmitBetrag">
    <w:name w:val="52_Aufzaehl_e3_Sublit_mit_Betrag"/>
    <w:basedOn w:val="52Aufzaehle1ZiffermitBetrag"/>
    <w:rsid w:val="00D00167"/>
    <w:pPr>
      <w:tabs>
        <w:tab w:val="clear" w:pos="624"/>
        <w:tab w:val="clear" w:pos="680"/>
        <w:tab w:val="right" w:pos="1191"/>
        <w:tab w:val="left" w:pos="1247"/>
      </w:tabs>
      <w:ind w:left="1247" w:hanging="1247"/>
    </w:pPr>
  </w:style>
  <w:style w:type="paragraph" w:customStyle="1" w:styleId="52Aufzaehle3SublitmitBetragTGUE">
    <w:name w:val="52_Aufzaehl_e3_Sublit_mit_Betrag_TGUE"/>
    <w:basedOn w:val="52Aufzaehle3SublitmitBetrag"/>
    <w:rsid w:val="00D00167"/>
    <w:pPr>
      <w:tabs>
        <w:tab w:val="clear" w:pos="6663"/>
        <w:tab w:val="clear" w:pos="8505"/>
        <w:tab w:val="right" w:leader="dot" w:pos="4678"/>
        <w:tab w:val="right" w:leader="dot" w:pos="6521"/>
      </w:tabs>
    </w:pPr>
  </w:style>
  <w:style w:type="paragraph" w:customStyle="1" w:styleId="52Aufzaehle4Strich">
    <w:name w:val="52_Aufzaehl_e4_Strich"/>
    <w:basedOn w:val="00LegStandard"/>
    <w:rsid w:val="00D00167"/>
    <w:pPr>
      <w:tabs>
        <w:tab w:val="right" w:pos="1588"/>
        <w:tab w:val="left" w:pos="1644"/>
      </w:tabs>
      <w:spacing w:before="40"/>
      <w:ind w:left="1644" w:hanging="1644"/>
    </w:pPr>
    <w:rPr>
      <w:lang w:eastAsia="de-AT"/>
    </w:rPr>
  </w:style>
  <w:style w:type="paragraph" w:customStyle="1" w:styleId="52Aufzaehle4StrichmitBetrag">
    <w:name w:val="52_Aufzaehl_e4_Strich_mit_Betrag"/>
    <w:basedOn w:val="52Aufzaehle1ZiffermitBetrag"/>
    <w:rsid w:val="00D00167"/>
    <w:pPr>
      <w:tabs>
        <w:tab w:val="clear" w:pos="624"/>
        <w:tab w:val="clear" w:pos="680"/>
        <w:tab w:val="right" w:pos="1588"/>
        <w:tab w:val="left" w:pos="1644"/>
      </w:tabs>
      <w:ind w:left="1644" w:hanging="1644"/>
    </w:pPr>
  </w:style>
  <w:style w:type="paragraph" w:customStyle="1" w:styleId="52Aufzaehle4StrichmitBetragTGUE">
    <w:name w:val="52_Aufzaehl_e4_Strich_mit_Betrag_TGUE"/>
    <w:basedOn w:val="52Aufzaehle4StrichmitBetrag"/>
    <w:rsid w:val="00D00167"/>
    <w:pPr>
      <w:tabs>
        <w:tab w:val="clear" w:pos="6663"/>
        <w:tab w:val="clear" w:pos="8505"/>
        <w:tab w:val="right" w:leader="dot" w:pos="4678"/>
        <w:tab w:val="right" w:leader="dot" w:pos="6521"/>
      </w:tabs>
    </w:pPr>
  </w:style>
  <w:style w:type="paragraph" w:customStyle="1" w:styleId="52Aufzaehle5Strich">
    <w:name w:val="52_Aufzaehl_e5_Strich"/>
    <w:basedOn w:val="00LegStandard"/>
    <w:rsid w:val="00D00167"/>
    <w:pPr>
      <w:tabs>
        <w:tab w:val="right" w:pos="1928"/>
        <w:tab w:val="left" w:pos="1985"/>
      </w:tabs>
      <w:spacing w:before="40"/>
      <w:ind w:left="1985" w:hanging="1985"/>
    </w:pPr>
    <w:rPr>
      <w:lang w:eastAsia="de-AT"/>
    </w:rPr>
  </w:style>
  <w:style w:type="paragraph" w:customStyle="1" w:styleId="52Aufzaehle6Strich">
    <w:name w:val="52_Aufzaehl_e6_Strich"/>
    <w:basedOn w:val="00LegStandard"/>
    <w:rsid w:val="00D00167"/>
    <w:pPr>
      <w:tabs>
        <w:tab w:val="right" w:pos="2268"/>
        <w:tab w:val="left" w:pos="2325"/>
      </w:tabs>
      <w:spacing w:before="40"/>
      <w:ind w:left="2325" w:hanging="2325"/>
    </w:pPr>
    <w:rPr>
      <w:lang w:eastAsia="de-AT"/>
    </w:rPr>
  </w:style>
  <w:style w:type="paragraph" w:customStyle="1" w:styleId="52Aufzaehle7Strich">
    <w:name w:val="52_Aufzaehl_e7_Strich"/>
    <w:basedOn w:val="00LegStandard"/>
    <w:rsid w:val="00D00167"/>
    <w:pPr>
      <w:tabs>
        <w:tab w:val="right" w:pos="2608"/>
        <w:tab w:val="left" w:pos="2665"/>
      </w:tabs>
      <w:spacing w:before="40"/>
      <w:ind w:left="2665" w:hanging="2665"/>
    </w:pPr>
    <w:rPr>
      <w:lang w:eastAsia="de-AT"/>
    </w:rPr>
  </w:style>
  <w:style w:type="paragraph" w:customStyle="1" w:styleId="58Schlussteile0Abs">
    <w:name w:val="58_Schlussteil_e0_Abs"/>
    <w:basedOn w:val="00LegStandard"/>
    <w:next w:val="51Abs"/>
    <w:rsid w:val="00D00167"/>
    <w:pPr>
      <w:spacing w:before="40"/>
    </w:pPr>
    <w:rPr>
      <w:lang w:eastAsia="de-AT"/>
    </w:rPr>
  </w:style>
  <w:style w:type="paragraph" w:customStyle="1" w:styleId="58Schlussteile05">
    <w:name w:val="58_Schlussteil_e0.5"/>
    <w:basedOn w:val="00LegStandard"/>
    <w:next w:val="51Abs"/>
    <w:rsid w:val="00D00167"/>
    <w:pPr>
      <w:spacing w:before="40"/>
      <w:ind w:left="454"/>
    </w:pPr>
  </w:style>
  <w:style w:type="paragraph" w:customStyle="1" w:styleId="58Schlussteile05mitBetrag">
    <w:name w:val="58_Schlussteil_e0.5_mit_Betrag"/>
    <w:basedOn w:val="00LegStandard"/>
    <w:rsid w:val="00D00167"/>
    <w:pPr>
      <w:widowControl w:val="0"/>
      <w:tabs>
        <w:tab w:val="right" w:pos="624"/>
        <w:tab w:val="left" w:pos="680"/>
        <w:tab w:val="right" w:leader="dot" w:pos="6663"/>
        <w:tab w:val="right" w:leader="dot" w:pos="8505"/>
      </w:tabs>
      <w:overflowPunct w:val="0"/>
      <w:autoSpaceDE w:val="0"/>
      <w:autoSpaceDN w:val="0"/>
      <w:adjustRightInd w:val="0"/>
      <w:spacing w:before="40"/>
      <w:ind w:left="454" w:right="1066"/>
      <w:textAlignment w:val="baseline"/>
    </w:pPr>
    <w:rPr>
      <w:lang w:eastAsia="de-AT"/>
    </w:rPr>
  </w:style>
  <w:style w:type="paragraph" w:customStyle="1" w:styleId="58Schlussteile05mitBetragTGUE">
    <w:name w:val="58_Schlussteil_e0.5_mit_Betrag_TGUE"/>
    <w:basedOn w:val="58Schlussteile05mitBetrag"/>
    <w:rsid w:val="00D00167"/>
    <w:pPr>
      <w:tabs>
        <w:tab w:val="clear" w:pos="6663"/>
        <w:tab w:val="clear" w:pos="8505"/>
        <w:tab w:val="right" w:leader="dot" w:pos="4678"/>
        <w:tab w:val="right" w:leader="dot" w:pos="6521"/>
      </w:tabs>
    </w:pPr>
  </w:style>
  <w:style w:type="paragraph" w:customStyle="1" w:styleId="58Schlussteile0AbsmitBetrag">
    <w:name w:val="58_Schlussteil_e0_Abs_mit_Betrag"/>
    <w:basedOn w:val="00LegStandard"/>
    <w:rsid w:val="00D00167"/>
    <w:pPr>
      <w:widowControl w:val="0"/>
      <w:tabs>
        <w:tab w:val="right" w:pos="624"/>
        <w:tab w:val="left" w:pos="680"/>
        <w:tab w:val="right" w:leader="dot" w:pos="6663"/>
        <w:tab w:val="right" w:leader="dot" w:pos="8505"/>
      </w:tabs>
      <w:overflowPunct w:val="0"/>
      <w:autoSpaceDE w:val="0"/>
      <w:autoSpaceDN w:val="0"/>
      <w:adjustRightInd w:val="0"/>
      <w:spacing w:before="40"/>
      <w:ind w:right="1066"/>
      <w:textAlignment w:val="baseline"/>
    </w:pPr>
    <w:rPr>
      <w:lang w:eastAsia="de-AT"/>
    </w:rPr>
  </w:style>
  <w:style w:type="paragraph" w:customStyle="1" w:styleId="58Schlussteile0AbsmitBetragTGUE">
    <w:name w:val="58_Schlussteil_e0_Abs_mit_Betrag_TGUE"/>
    <w:basedOn w:val="58Schlussteile0AbsmitBetrag"/>
    <w:rsid w:val="00D00167"/>
    <w:pPr>
      <w:tabs>
        <w:tab w:val="clear" w:pos="6663"/>
        <w:tab w:val="clear" w:pos="8505"/>
        <w:tab w:val="right" w:leader="dot" w:pos="4678"/>
        <w:tab w:val="right" w:leader="dot" w:pos="6521"/>
      </w:tabs>
    </w:pPr>
  </w:style>
  <w:style w:type="paragraph" w:customStyle="1" w:styleId="58Schlussteile1Ziffer">
    <w:name w:val="58_Schlussteil_e1_Ziffer"/>
    <w:basedOn w:val="00LegStandard"/>
    <w:next w:val="51Abs"/>
    <w:rsid w:val="00D00167"/>
    <w:pPr>
      <w:spacing w:before="40"/>
      <w:ind w:left="680"/>
    </w:pPr>
    <w:rPr>
      <w:lang w:eastAsia="de-AT"/>
    </w:rPr>
  </w:style>
  <w:style w:type="paragraph" w:customStyle="1" w:styleId="58Schlussteile1ZiffermitBetrag">
    <w:name w:val="58_Schlussteil_e1_Ziffer_mit_Betrag"/>
    <w:basedOn w:val="00LegStandard"/>
    <w:rsid w:val="00D00167"/>
    <w:pPr>
      <w:widowControl w:val="0"/>
      <w:tabs>
        <w:tab w:val="right" w:pos="624"/>
        <w:tab w:val="left" w:pos="680"/>
        <w:tab w:val="right" w:leader="dot" w:pos="6663"/>
        <w:tab w:val="right" w:leader="dot" w:pos="8505"/>
      </w:tabs>
      <w:overflowPunct w:val="0"/>
      <w:autoSpaceDE w:val="0"/>
      <w:autoSpaceDN w:val="0"/>
      <w:adjustRightInd w:val="0"/>
      <w:spacing w:before="40"/>
      <w:ind w:left="680" w:right="1066"/>
      <w:textAlignment w:val="baseline"/>
    </w:pPr>
    <w:rPr>
      <w:lang w:eastAsia="de-AT"/>
    </w:rPr>
  </w:style>
  <w:style w:type="paragraph" w:customStyle="1" w:styleId="58Schlussteile1ZiffermitBetragTGUE">
    <w:name w:val="58_Schlussteil_e1_Ziffer_mit_Betrag_TGUE"/>
    <w:basedOn w:val="58Schlussteile1ZiffermitBetrag"/>
    <w:rsid w:val="00D00167"/>
    <w:pPr>
      <w:tabs>
        <w:tab w:val="clear" w:pos="6663"/>
        <w:tab w:val="clear" w:pos="8505"/>
        <w:tab w:val="right" w:leader="dot" w:pos="4678"/>
        <w:tab w:val="right" w:leader="dot" w:pos="6521"/>
      </w:tabs>
    </w:pPr>
  </w:style>
  <w:style w:type="paragraph" w:customStyle="1" w:styleId="58Schlussteile2Lit">
    <w:name w:val="58_Schlussteil_e2_Lit"/>
    <w:basedOn w:val="00LegStandard"/>
    <w:next w:val="51Abs"/>
    <w:rsid w:val="00D00167"/>
    <w:pPr>
      <w:spacing w:before="40"/>
      <w:ind w:left="907"/>
    </w:pPr>
    <w:rPr>
      <w:lang w:eastAsia="de-AT"/>
    </w:rPr>
  </w:style>
  <w:style w:type="paragraph" w:customStyle="1" w:styleId="58Schlussteile2LitmitBetrag">
    <w:name w:val="58_Schlussteil_e2_Lit_mit_Betrag"/>
    <w:basedOn w:val="00LegStandard"/>
    <w:rsid w:val="00D00167"/>
    <w:pPr>
      <w:widowControl w:val="0"/>
      <w:tabs>
        <w:tab w:val="right" w:pos="624"/>
        <w:tab w:val="left" w:pos="680"/>
        <w:tab w:val="right" w:leader="dot" w:pos="6663"/>
        <w:tab w:val="right" w:leader="dot" w:pos="8505"/>
      </w:tabs>
      <w:overflowPunct w:val="0"/>
      <w:autoSpaceDE w:val="0"/>
      <w:autoSpaceDN w:val="0"/>
      <w:adjustRightInd w:val="0"/>
      <w:spacing w:before="40"/>
      <w:ind w:left="907" w:right="1066"/>
      <w:textAlignment w:val="baseline"/>
    </w:pPr>
    <w:rPr>
      <w:lang w:eastAsia="de-AT"/>
    </w:rPr>
  </w:style>
  <w:style w:type="paragraph" w:customStyle="1" w:styleId="58Schlussteile2LitmitBetragTGUE">
    <w:name w:val="58_Schlussteil_e2_Lit_mit_Betrag_TGUE"/>
    <w:basedOn w:val="58Schlussteile2LitmitBetrag"/>
    <w:rsid w:val="00D00167"/>
    <w:pPr>
      <w:tabs>
        <w:tab w:val="clear" w:pos="6663"/>
        <w:tab w:val="clear" w:pos="8505"/>
        <w:tab w:val="right" w:leader="dot" w:pos="4678"/>
        <w:tab w:val="right" w:leader="dot" w:pos="6521"/>
      </w:tabs>
    </w:pPr>
  </w:style>
  <w:style w:type="paragraph" w:customStyle="1" w:styleId="58Schlussteile3Sublit">
    <w:name w:val="58_Schlussteil_e3_Sublit"/>
    <w:basedOn w:val="00LegStandard"/>
    <w:next w:val="51Abs"/>
    <w:rsid w:val="00D00167"/>
    <w:pPr>
      <w:spacing w:before="40"/>
      <w:ind w:left="1247"/>
    </w:pPr>
  </w:style>
  <w:style w:type="paragraph" w:customStyle="1" w:styleId="58Schlussteile3SublitmitBetrag">
    <w:name w:val="58_Schlussteil_e3_Sublit_mit_Betrag"/>
    <w:basedOn w:val="00LegStandard"/>
    <w:rsid w:val="00D00167"/>
    <w:pPr>
      <w:widowControl w:val="0"/>
      <w:tabs>
        <w:tab w:val="right" w:pos="624"/>
        <w:tab w:val="left" w:pos="680"/>
        <w:tab w:val="right" w:leader="dot" w:pos="6663"/>
        <w:tab w:val="right" w:leader="dot" w:pos="8505"/>
      </w:tabs>
      <w:overflowPunct w:val="0"/>
      <w:autoSpaceDE w:val="0"/>
      <w:autoSpaceDN w:val="0"/>
      <w:adjustRightInd w:val="0"/>
      <w:spacing w:before="40"/>
      <w:ind w:left="1247" w:right="1066"/>
      <w:textAlignment w:val="baseline"/>
    </w:pPr>
    <w:rPr>
      <w:lang w:eastAsia="de-AT"/>
    </w:rPr>
  </w:style>
  <w:style w:type="paragraph" w:customStyle="1" w:styleId="58Schlussteile3SublitmitBetragTGUE">
    <w:name w:val="58_Schlussteil_e3_Sublit_mit_Betrag_TGUE"/>
    <w:basedOn w:val="58Schlussteile3SublitmitBetrag"/>
    <w:rsid w:val="00D00167"/>
    <w:pPr>
      <w:tabs>
        <w:tab w:val="clear" w:pos="6663"/>
        <w:tab w:val="clear" w:pos="8505"/>
        <w:tab w:val="right" w:leader="dot" w:pos="4678"/>
        <w:tab w:val="right" w:leader="dot" w:pos="6521"/>
      </w:tabs>
    </w:pPr>
  </w:style>
  <w:style w:type="paragraph" w:customStyle="1" w:styleId="58Schlussteile4Strich">
    <w:name w:val="58_Schlussteil_e4_Strich"/>
    <w:basedOn w:val="00LegStandard"/>
    <w:next w:val="51Abs"/>
    <w:rsid w:val="00D00167"/>
    <w:pPr>
      <w:spacing w:before="40"/>
      <w:ind w:left="1644"/>
    </w:pPr>
  </w:style>
  <w:style w:type="paragraph" w:customStyle="1" w:styleId="58Schlussteile4StrichmitBetrag">
    <w:name w:val="58_Schlussteil_e4_Strich_mit_Betrag"/>
    <w:basedOn w:val="00LegStandard"/>
    <w:rsid w:val="00D00167"/>
    <w:pPr>
      <w:widowControl w:val="0"/>
      <w:tabs>
        <w:tab w:val="right" w:pos="624"/>
        <w:tab w:val="left" w:pos="680"/>
        <w:tab w:val="right" w:leader="dot" w:pos="6663"/>
        <w:tab w:val="right" w:leader="dot" w:pos="8505"/>
      </w:tabs>
      <w:overflowPunct w:val="0"/>
      <w:autoSpaceDE w:val="0"/>
      <w:autoSpaceDN w:val="0"/>
      <w:adjustRightInd w:val="0"/>
      <w:spacing w:before="40"/>
      <w:ind w:left="1644" w:right="1066"/>
      <w:textAlignment w:val="baseline"/>
    </w:pPr>
    <w:rPr>
      <w:lang w:eastAsia="de-AT"/>
    </w:rPr>
  </w:style>
  <w:style w:type="paragraph" w:customStyle="1" w:styleId="58Schlussteile4StrichmitBetragTGUE">
    <w:name w:val="58_Schlussteil_e4_Strich_mit_Betrag_TGUE"/>
    <w:basedOn w:val="58Schlussteile4StrichmitBetrag"/>
    <w:rsid w:val="00D00167"/>
    <w:pPr>
      <w:tabs>
        <w:tab w:val="clear" w:pos="6663"/>
        <w:tab w:val="clear" w:pos="8505"/>
        <w:tab w:val="right" w:leader="dot" w:pos="4678"/>
        <w:tab w:val="right" w:leader="dot" w:pos="6521"/>
      </w:tabs>
    </w:pPr>
  </w:style>
  <w:style w:type="paragraph" w:customStyle="1" w:styleId="52Aufzaehle5StrichmitBetrag">
    <w:name w:val="52_Aufzaehl_e5_Strich_mit_Betrag"/>
    <w:basedOn w:val="52Aufzaehle1ZiffermitBetrag"/>
    <w:rsid w:val="00D00167"/>
    <w:pPr>
      <w:tabs>
        <w:tab w:val="clear" w:pos="624"/>
        <w:tab w:val="clear" w:pos="680"/>
        <w:tab w:val="right" w:pos="1928"/>
        <w:tab w:val="left" w:pos="1985"/>
      </w:tabs>
      <w:ind w:left="1985" w:hanging="1985"/>
    </w:pPr>
  </w:style>
  <w:style w:type="paragraph" w:customStyle="1" w:styleId="52Aufzaehle5StrichmitBetragTGUE">
    <w:name w:val="52_Aufzaehl_e5_Strich_mit_Betrag_TGUE"/>
    <w:basedOn w:val="52Aufzaehle5StrichmitBetrag"/>
    <w:rsid w:val="00D00167"/>
    <w:pPr>
      <w:tabs>
        <w:tab w:val="clear" w:pos="6663"/>
        <w:tab w:val="clear" w:pos="8505"/>
        <w:tab w:val="right" w:leader="dot" w:pos="4678"/>
        <w:tab w:val="right" w:leader="dot" w:pos="6521"/>
      </w:tabs>
    </w:pPr>
  </w:style>
  <w:style w:type="paragraph" w:customStyle="1" w:styleId="52Aufzaehle6StrichmitBetrag">
    <w:name w:val="52_Aufzaehl_e6_Strich_mit_Betrag"/>
    <w:basedOn w:val="52Aufzaehle1ZiffermitBetrag"/>
    <w:rsid w:val="00D00167"/>
    <w:pPr>
      <w:tabs>
        <w:tab w:val="clear" w:pos="624"/>
        <w:tab w:val="clear" w:pos="680"/>
        <w:tab w:val="right" w:pos="2268"/>
        <w:tab w:val="left" w:pos="2325"/>
      </w:tabs>
      <w:ind w:left="2325" w:hanging="2325"/>
    </w:pPr>
  </w:style>
  <w:style w:type="paragraph" w:customStyle="1" w:styleId="52Aufzaehle6StrichmitBetragTGUE">
    <w:name w:val="52_Aufzaehl_e6_Strich_mit_Betrag_TGUE"/>
    <w:basedOn w:val="52Aufzaehle6StrichmitBetrag"/>
    <w:rsid w:val="00D00167"/>
    <w:pPr>
      <w:tabs>
        <w:tab w:val="clear" w:pos="6663"/>
        <w:tab w:val="clear" w:pos="8505"/>
        <w:tab w:val="right" w:leader="dot" w:pos="4678"/>
        <w:tab w:val="right" w:leader="dot" w:pos="6521"/>
      </w:tabs>
    </w:pPr>
  </w:style>
  <w:style w:type="paragraph" w:customStyle="1" w:styleId="52Aufzaehle7StrichmitBetrag">
    <w:name w:val="52_Aufzaehl_e7_Strich_mit_Betrag"/>
    <w:basedOn w:val="52Aufzaehle1ZiffermitBetrag"/>
    <w:rsid w:val="00D00167"/>
    <w:pPr>
      <w:tabs>
        <w:tab w:val="clear" w:pos="624"/>
        <w:tab w:val="clear" w:pos="680"/>
        <w:tab w:val="right" w:pos="2608"/>
        <w:tab w:val="left" w:pos="2665"/>
      </w:tabs>
      <w:ind w:left="2665" w:hanging="2665"/>
    </w:pPr>
  </w:style>
  <w:style w:type="paragraph" w:customStyle="1" w:styleId="52Aufzaehle7StrichmitBetragTGUE">
    <w:name w:val="52_Aufzaehl_e7_Strich_mit_Betrag_TGUE"/>
    <w:basedOn w:val="52Aufzaehle7StrichmitBetrag"/>
    <w:rsid w:val="00D00167"/>
    <w:pPr>
      <w:tabs>
        <w:tab w:val="clear" w:pos="6663"/>
        <w:tab w:val="clear" w:pos="8505"/>
        <w:tab w:val="right" w:leader="dot" w:pos="4678"/>
        <w:tab w:val="right" w:leader="dot" w:pos="6521"/>
      </w:tabs>
    </w:pPr>
  </w:style>
  <w:style w:type="paragraph" w:customStyle="1" w:styleId="58Schlussteile5Strich">
    <w:name w:val="58_Schlussteil_e5_Strich"/>
    <w:basedOn w:val="00LegStandard"/>
    <w:next w:val="51Abs"/>
    <w:rsid w:val="00D00167"/>
    <w:pPr>
      <w:spacing w:before="40"/>
      <w:ind w:left="1985"/>
    </w:pPr>
  </w:style>
  <w:style w:type="paragraph" w:customStyle="1" w:styleId="58Schlussteile5StrichmitBetrag">
    <w:name w:val="58_Schlussteil_e5_Strich_mit_Betrag"/>
    <w:basedOn w:val="00LegStandard"/>
    <w:rsid w:val="00D00167"/>
    <w:pPr>
      <w:widowControl w:val="0"/>
      <w:tabs>
        <w:tab w:val="right" w:pos="624"/>
        <w:tab w:val="left" w:pos="680"/>
        <w:tab w:val="right" w:leader="dot" w:pos="6663"/>
        <w:tab w:val="right" w:leader="dot" w:pos="8505"/>
      </w:tabs>
      <w:overflowPunct w:val="0"/>
      <w:autoSpaceDE w:val="0"/>
      <w:autoSpaceDN w:val="0"/>
      <w:adjustRightInd w:val="0"/>
      <w:spacing w:before="40"/>
      <w:ind w:left="1985" w:right="1066"/>
      <w:textAlignment w:val="baseline"/>
    </w:pPr>
    <w:rPr>
      <w:lang w:eastAsia="de-AT"/>
    </w:rPr>
  </w:style>
  <w:style w:type="paragraph" w:customStyle="1" w:styleId="58Schlussteile5StrichmitBetragTGUE">
    <w:name w:val="58_Schlussteil_e5_Strich_mit_Betrag_TGUE"/>
    <w:basedOn w:val="58Schlussteile5StrichmitBetrag"/>
    <w:rsid w:val="00D00167"/>
    <w:pPr>
      <w:tabs>
        <w:tab w:val="clear" w:pos="6663"/>
        <w:tab w:val="clear" w:pos="8505"/>
        <w:tab w:val="right" w:leader="dot" w:pos="4678"/>
        <w:tab w:val="right" w:leader="dot" w:pos="6521"/>
      </w:tabs>
    </w:pPr>
  </w:style>
  <w:style w:type="paragraph" w:customStyle="1" w:styleId="58Schlussteile6Strich">
    <w:name w:val="58_Schlussteil_e6_Strich"/>
    <w:basedOn w:val="00LegStandard"/>
    <w:next w:val="51Abs"/>
    <w:rsid w:val="00D00167"/>
    <w:pPr>
      <w:spacing w:before="40"/>
      <w:ind w:left="2325"/>
    </w:pPr>
  </w:style>
  <w:style w:type="paragraph" w:customStyle="1" w:styleId="58Schlussteile6StrichmitBetrag">
    <w:name w:val="58_Schlussteil_e6_Strich_mit_Betrag"/>
    <w:basedOn w:val="00LegStandard"/>
    <w:rsid w:val="00D00167"/>
    <w:pPr>
      <w:widowControl w:val="0"/>
      <w:tabs>
        <w:tab w:val="right" w:pos="624"/>
        <w:tab w:val="left" w:pos="680"/>
        <w:tab w:val="right" w:leader="dot" w:pos="6663"/>
        <w:tab w:val="right" w:leader="dot" w:pos="8505"/>
      </w:tabs>
      <w:overflowPunct w:val="0"/>
      <w:autoSpaceDE w:val="0"/>
      <w:autoSpaceDN w:val="0"/>
      <w:adjustRightInd w:val="0"/>
      <w:spacing w:before="40"/>
      <w:ind w:left="2325" w:right="1066"/>
      <w:textAlignment w:val="baseline"/>
    </w:pPr>
    <w:rPr>
      <w:lang w:eastAsia="de-AT"/>
    </w:rPr>
  </w:style>
  <w:style w:type="paragraph" w:customStyle="1" w:styleId="58Schlussteile6StrichmitBetragTGUE">
    <w:name w:val="58_Schlussteil_e6_Strich_mit_Betrag_TGUE"/>
    <w:basedOn w:val="58Schlussteile6StrichmitBetrag"/>
    <w:rsid w:val="00D00167"/>
    <w:pPr>
      <w:tabs>
        <w:tab w:val="clear" w:pos="6663"/>
        <w:tab w:val="clear" w:pos="8505"/>
        <w:tab w:val="right" w:leader="dot" w:pos="4678"/>
        <w:tab w:val="right" w:leader="dot" w:pos="6521"/>
      </w:tabs>
    </w:pPr>
  </w:style>
  <w:style w:type="paragraph" w:customStyle="1" w:styleId="58Schlussteile7Strich">
    <w:name w:val="58_Schlussteil_e7_Strich"/>
    <w:basedOn w:val="00LegStandard"/>
    <w:next w:val="51Abs"/>
    <w:rsid w:val="00D00167"/>
    <w:pPr>
      <w:spacing w:before="40"/>
      <w:ind w:left="2665"/>
    </w:pPr>
  </w:style>
  <w:style w:type="paragraph" w:customStyle="1" w:styleId="58Schlussteile7StrichmitBetrag">
    <w:name w:val="58_Schlussteil_e7_Strich_mit_Betrag"/>
    <w:basedOn w:val="00LegStandard"/>
    <w:rsid w:val="00D00167"/>
    <w:pPr>
      <w:widowControl w:val="0"/>
      <w:tabs>
        <w:tab w:val="right" w:pos="624"/>
        <w:tab w:val="left" w:pos="680"/>
        <w:tab w:val="right" w:leader="dot" w:pos="6663"/>
        <w:tab w:val="right" w:leader="dot" w:pos="8505"/>
      </w:tabs>
      <w:overflowPunct w:val="0"/>
      <w:autoSpaceDE w:val="0"/>
      <w:autoSpaceDN w:val="0"/>
      <w:adjustRightInd w:val="0"/>
      <w:spacing w:before="40"/>
      <w:ind w:left="2665" w:right="1066"/>
      <w:textAlignment w:val="baseline"/>
    </w:pPr>
    <w:rPr>
      <w:lang w:eastAsia="de-AT"/>
    </w:rPr>
  </w:style>
  <w:style w:type="paragraph" w:customStyle="1" w:styleId="58Schlussteile7StrichmitBetragTGUE">
    <w:name w:val="58_Schlussteil_e7_Strich_mit_Betrag_TGUE"/>
    <w:basedOn w:val="58Schlussteile7StrichmitBetrag"/>
    <w:rsid w:val="00D00167"/>
    <w:pPr>
      <w:tabs>
        <w:tab w:val="clear" w:pos="6663"/>
        <w:tab w:val="clear" w:pos="8505"/>
        <w:tab w:val="right" w:leader="dot" w:pos="4678"/>
        <w:tab w:val="right" w:leader="dot" w:pos="6521"/>
      </w:tabs>
    </w:pPr>
  </w:style>
  <w:style w:type="paragraph" w:customStyle="1" w:styleId="PDFuzeile">
    <w:name w:val="PD_Fußzeile"/>
    <w:basedOn w:val="Footer"/>
    <w:rsid w:val="00D00167"/>
    <w:pPr>
      <w:shd w:val="clear" w:color="auto" w:fill="CCCCCC"/>
      <w:spacing w:before="120"/>
      <w:jc w:val="center"/>
    </w:pPr>
    <w:rPr>
      <w:rFonts w:ascii="Times" w:eastAsia="Times New Roman" w:hAnsi="Times"/>
      <w:b/>
      <w:sz w:val="18"/>
    </w:rPr>
  </w:style>
  <w:style w:type="paragraph" w:customStyle="1" w:styleId="CM4">
    <w:name w:val="CM4"/>
    <w:basedOn w:val="Normal"/>
    <w:next w:val="Normal"/>
    <w:uiPriority w:val="99"/>
    <w:locked/>
    <w:rPr>
      <w:rFonts w:ascii="EUAlbertina" w:hAnsi="EUAlbertina" w:cs="EUAlbertina"/>
    </w:rPr>
  </w:style>
  <w:style w:type="paragraph" w:styleId="Caption">
    <w:name w:val="caption"/>
    <w:basedOn w:val="Normal"/>
    <w:next w:val="Normal"/>
    <w:uiPriority w:val="35"/>
    <w:qFormat/>
    <w:locked/>
    <w:pPr>
      <w:spacing w:before="120" w:after="120"/>
    </w:pPr>
    <w:rPr>
      <w:b/>
      <w:sz w:val="20"/>
    </w:rPr>
  </w:style>
  <w:style w:type="paragraph" w:customStyle="1" w:styleId="abs">
    <w:name w:val="abs"/>
    <w:basedOn w:val="Normal"/>
    <w:locked/>
    <w:pPr>
      <w:spacing w:before="80" w:line="288" w:lineRule="auto"/>
      <w:ind w:firstLine="397"/>
    </w:pPr>
    <w:rPr>
      <w:sz w:val="20"/>
    </w:rPr>
  </w:style>
  <w:style w:type="paragraph" w:styleId="NoSpacing">
    <w:name w:val="No Spacing"/>
    <w:uiPriority w:val="1"/>
    <w:qFormat/>
    <w:locked/>
    <w:pPr>
      <w:spacing w:after="0" w:line="240" w:lineRule="auto"/>
    </w:pPr>
    <w:rPr>
      <w:rFonts w:ascii="Trebuchet MS" w:hAnsi="Trebuchet MS" w:cs="Trebuchet MS"/>
      <w:szCs w:val="20"/>
      <w:lang w:eastAsia="de-AT"/>
    </w:rPr>
  </w:style>
  <w:style w:type="character" w:customStyle="1" w:styleId="highlighted">
    <w:name w:val="highlighted"/>
    <w:basedOn w:val="DefaultParagraphFont"/>
    <w:locked/>
    <w:rPr>
      <w:rFonts w:cs="Times New Roman"/>
      <w:color w:val="000000"/>
      <w:shd w:val="clear" w:color="auto" w:fill="D1DDFF"/>
    </w:rPr>
  </w:style>
  <w:style w:type="paragraph" w:styleId="CommentText">
    <w:name w:val="annotation text"/>
    <w:basedOn w:val="Normal"/>
    <w:link w:val="CommentTextChar"/>
    <w:uiPriority w:val="99"/>
    <w:locked/>
    <w:rPr>
      <w:sz w:val="20"/>
    </w:rPr>
  </w:style>
  <w:style w:type="character" w:customStyle="1" w:styleId="CommentTextChar">
    <w:name w:val="Comment Text Char"/>
    <w:basedOn w:val="DefaultParagraphFont"/>
    <w:link w:val="CommentText"/>
    <w:uiPriority w:val="99"/>
    <w:locked/>
    <w:rPr>
      <w:rFonts w:ascii="Calibri" w:hAnsi="Calibri" w:cs="Calibri"/>
      <w:color w:val="000000"/>
      <w:sz w:val="20"/>
    </w:rPr>
  </w:style>
  <w:style w:type="paragraph" w:styleId="CommentSubject">
    <w:name w:val="annotation subject"/>
    <w:basedOn w:val="CommentText"/>
    <w:next w:val="CommentText"/>
    <w:link w:val="CommentSubjectChar"/>
    <w:uiPriority w:val="99"/>
    <w:locked/>
    <w:rPr>
      <w:b/>
    </w:rPr>
  </w:style>
  <w:style w:type="character" w:customStyle="1" w:styleId="CommentSubjectChar">
    <w:name w:val="Comment Subject Char"/>
    <w:basedOn w:val="CommentTextChar"/>
    <w:link w:val="CommentSubject"/>
    <w:uiPriority w:val="99"/>
    <w:locked/>
    <w:rPr>
      <w:rFonts w:ascii="Calibri" w:hAnsi="Calibri" w:cs="Calibri"/>
      <w:b/>
      <w:color w:val="000000"/>
      <w:sz w:val="20"/>
    </w:rPr>
  </w:style>
  <w:style w:type="paragraph" w:customStyle="1" w:styleId="Default">
    <w:name w:val="Default"/>
    <w:basedOn w:val="Normal"/>
    <w:locked/>
    <w:rPr>
      <w:rFonts w:ascii="Arial" w:hAnsi="Arial" w:cs="Arial"/>
    </w:rPr>
  </w:style>
  <w:style w:type="paragraph" w:customStyle="1" w:styleId="64FNLinie">
    <w:name w:val="64_FN_Linie"/>
    <w:basedOn w:val="00LegStandard"/>
    <w:next w:val="65FNText"/>
    <w:locked/>
    <w:pPr>
      <w:pBdr>
        <w:top w:val="single" w:sz="4" w:space="1" w:color="auto"/>
      </w:pBdr>
      <w:spacing w:after="260"/>
      <w:ind w:right="7371"/>
    </w:pPr>
  </w:style>
  <w:style w:type="paragraph" w:customStyle="1" w:styleId="06UrheberZitat">
    <w:name w:val="06_UrheberZitat"/>
    <w:basedOn w:val="Normal"/>
    <w:locked/>
    <w:pPr>
      <w:spacing w:before="120" w:after="120" w:line="180" w:lineRule="exact"/>
      <w:jc w:val="center"/>
    </w:pPr>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majorFont>
      <a:minorFont>
        <a:latin typeface="Calibri"/>
        <a:ea typeface=""/>
        <a:cs typeface=""/>
      </a:minorFont>
    </a:fontScheme>
    <a:fmtScheme name="Larissa">
      <a:fillStyleLst>
        <a:solidFill>
          <a:schemeClr val="phClr"/>
        </a:solidFill>
        <a:solidFill>
          <a:schemeClr val="phClr"/>
        </a:solidFill>
        <a:solidFill>
          <a:schemeClr val="phClr"/>
        </a:solidFill>
      </a:fillStyleLst>
      <a:lnStyleLst>
        <a:ln>
          <a:solidFill>
            <a:schemeClr val="phClr"/>
          </a:solidFill>
        </a:ln>
        <a:ln>
          <a:solidFill>
            <a:schemeClr val="phClr"/>
          </a:solidFill>
        </a:ln>
        <a:ln>
          <a:solidFill>
            <a:schemeClr val="phClr"/>
          </a:solidFill>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30</Pages>
  <Words>19331</Words>
  <Characters>100192</Characters>
  <Application>Microsoft Office Word</Application>
  <DocSecurity>0</DocSecurity>
  <Lines>1493</Lines>
  <Paragraphs>681</Paragraphs>
  <ScaleCrop>false</ScaleCrop>
  <HeadingPairs>
    <vt:vector size="6" baseType="variant">
      <vt:variant>
        <vt:lpstr>Title</vt:lpstr>
      </vt:variant>
      <vt:variant>
        <vt:i4>1</vt:i4>
      </vt:variant>
      <vt:variant>
        <vt:lpstr>Titel</vt:lpstr>
      </vt:variant>
      <vt:variant>
        <vt:i4>1</vt:i4>
      </vt:variant>
      <vt:variant>
        <vt:lpstr>Überschriften</vt:lpstr>
      </vt:variant>
      <vt:variant>
        <vt:i4>100</vt:i4>
      </vt:variant>
    </vt:vector>
  </HeadingPairs>
  <TitlesOfParts>
    <vt:vector size="102" baseType="lpstr">
      <vt:lpstr/>
      <vt:lpstr/>
      <vt:lpstr>BUNDESGESETZBLATT</vt:lpstr>
      <vt:lpstr>        1. Im Inhaltsverzeichnis lautet der Eintrag zu § 9:</vt:lpstr>
      <vt:lpstr>        2. Im Inhaltsverzeichnis werden nach dem Eintrag zu § 12 folgende Einträge zu § </vt:lpstr>
      <vt:lpstr>        3. Im Inhaltsverzeichnis lautet der Eintrag zu § 13a:</vt:lpstr>
      <vt:lpstr>        4. Im Inhaltsverzeichnis werden nach dem Eintrag zu § 13m folgende Einträge zu §</vt:lpstr>
      <vt:lpstr>        5. Im Inhaltsverzeichnis werden nach dem Eintrag zu § 14 folgende Einträge zu § </vt:lpstr>
      <vt:lpstr>        6. Im Inhaltsverzeichnis lautet der Eintrag zu § 18:</vt:lpstr>
      <vt:lpstr>        7. Im Inhaltsverzeichnis lautet der Eintrag zu § 19:</vt:lpstr>
      <vt:lpstr>        8. Im Inhaltsverzeichnis wird nach dem Eintrag zu § 22d folgender Eintrag zu § 2</vt:lpstr>
      <vt:lpstr>        9. Im Inhaltsverzeichnis lautet der Eintrag zu § 27:</vt:lpstr>
      <vt:lpstr>        10. Im Inhaltsverzeichnis wird nach dem Eintrag zu § 28a folgender Eintrag zu § </vt:lpstr>
      <vt:lpstr>        11. Im Inhaltsverzeichnis lautet die Überschrift des 5. Abschnittes „Regime der </vt:lpstr>
      <vt:lpstr>        12. Im Inhaltsverzeichnis wird vor dem Eintrag zu § 29 folgender Eintrag zu § 28</vt:lpstr>
      <vt:lpstr>        13. Im Inhaltsverzeichnis entfallen die Einträge zu den §§ 33 bis 35.</vt:lpstr>
      <vt:lpstr>        14. Im Inhaltsverzeichnis wird nach dem Eintrag zu § 72a folgender Eintrag zu § </vt:lpstr>
      <vt:lpstr>        15. Im Inhaltsverzeichnis werden nach dem Eintrag zu Anhang 1 folgende Einträge </vt:lpstr>
      <vt:lpstr>        16. Im § 1 Abs. 1 wird am Ende der Z 2 der Beistrich durch einen Strichpunkt ers</vt:lpstr>
      <vt:lpstr>        17. Im § 1 Abs. 1 wird am Ende der Z 3 vor dem Beistrich die Wortfolge „und die </vt:lpstr>
      <vt:lpstr>        18. Im § 1 Abs. 1 wird nach der Z 3 folgende Z 3a eingefügt:</vt:lpstr>
      <vt:lpstr>        19. § 1 Abs. 2a Z 4 lautet:</vt:lpstr>
      <vt:lpstr>        20. Im § 1 Abs. 2a wird folgende Z 5 angefügt:</vt:lpstr>
      <vt:lpstr>        21. Im § 2 Abs. 3a wird im Einleitungsteil die Wortfolge „kann nur dann“ durch d</vt:lpstr>
      <vt:lpstr>        22. § 2 Abs. 4 Z 2 lautet:</vt:lpstr>
      <vt:lpstr>        23. Im § 2 Abs. 4 wird nach der Z 3 folgende Z 3a eingefügt:</vt:lpstr>
      <vt:lpstr>        24. Dem § 2 Abs. 4 werden folgende Z 6 bis 9 angefügt:</vt:lpstr>
      <vt:lpstr>        25. Im § 2 Abs. 5 wird nach der Z 2 folgende Z 2a eingefügt:</vt:lpstr>
      <vt:lpstr>        26. § 2 Abs. 5 Z 3 lit. c lautet:</vt:lpstr>
      <vt:lpstr>        27. Im § 2 Abs. 5 wird nach der Z 7 folgende Z 7a eingefügt:</vt:lpstr>
      <vt:lpstr>        28. Im § 2 Abs. 5 wird nach der Z 9 folgende Z 10 angefügt:</vt:lpstr>
      <vt:lpstr>        29. Im § 2 Abs. 7 wird am Ende in der Z 4 der Punkt durch einen Strichpunkt erse</vt:lpstr>
      <vt:lpstr>        30. Im § 2 Abs. 8 wird nach der Z 4 folgende Z 4a eingefügt:</vt:lpstr>
      <vt:lpstr>        31. Im § 2 Abs. 10 lautet der Einleitungsteil:</vt:lpstr>
      <vt:lpstr>        32. Im § 2 Abs. 10 wird in der Z 6 der Punkt durch einen Strichpunkt ersetzt und</vt:lpstr>
      <vt:lpstr>        33. Im § 3 Abs. 1 wird am Ende der Z 8 der Punkt durch einen Beistrich ersetzt u</vt:lpstr>
      <vt:lpstr>        34. Im § 4, § 5 Abs. 2, 6 und 7, § 8 Abs. 4, § 8a Abs. 5 und 7, § 9a Abs. 1 und </vt:lpstr>
      <vt:lpstr>        35. Im § 4 wird am Ende der Z 3 der Punkt durch einen Strichpunkt ersetzt und fo</vt:lpstr>
      <vt:lpstr>        36. Dem § 5 Abs. 1 wird folgender Satz angefügt:</vt:lpstr>
      <vt:lpstr>        37. Im § 5 wird nach dem Abs. 1 folgender Abs. 1a eingefügt:</vt:lpstr>
      <vt:lpstr>        38. § 5 Abs. 2 Z 1 lautet:</vt:lpstr>
      <vt:lpstr>        39. § 5 Abs. 3 Z 3 lautet:</vt:lpstr>
      <vt:lpstr>        40. § 5 Abs. 3 Z 5 lautet:</vt:lpstr>
      <vt:lpstr>        41. Im § 5 Abs. 3 wird in der Z 6 der Punkt durch das Wort „und“ ersetzt und fol</vt:lpstr>
      <vt:lpstr>        42. Dem § 5 Abs. 3 und dem § 23 Abs. 1 und 2 wird folgender Schlussteil angefügt</vt:lpstr>
      <vt:lpstr>        43. § 5 Abs. 4 lautet:</vt:lpstr>
      <vt:lpstr>        44. Im § 5 Abs. 5, § 7 Abs. 1 und 7, § 8 Abs. 5, § 8b Abs. 3, § 13, § 13d Abs. 3</vt:lpstr>
      <vt:lpstr>        45. Im § 5 Abs. 5, § 29 Abs. 4b und 7, § 33 Abs. 2, § 34 Abs. 4, § 59l Abs. 6, §</vt:lpstr>
      <vt:lpstr>        46. Im § 6 Abs. 1 wird nach dem ersten Satz folgender Satz eingefügt:</vt:lpstr>
      <vt:lpstr>        47. Im § 6 Abs. 5 wird nach der Wortfolge „ob oder inwieweit eine Sache einer Ve</vt:lpstr>
      <vt:lpstr>        48. Im § 6 Abs. 5, § 7 Abs. 3 und 4, § 8 Abs. 1 und 2, § 8a Abs. 3, 4 und 6, § 8</vt:lpstr>
      <vt:lpstr>        49. Dem § 6 Abs. 7 wird folgender Satz angefügt:</vt:lpstr>
      <vt:lpstr>        50. Im § 7 Abs. 1 werden die Z 1 und 2 durch folgende Z 1 bis 3 ersetzt:</vt:lpstr>
      <vt:lpstr>        51. Im § 7 Abs. 2, § 8 Abs. 2, § 8a Abs. 5 und § 21 Abs. 1 wird jeweils die Wort</vt:lpstr>
      <vt:lpstr>        52. Im § 7 Abs. 4 wird nach dem ersten Satz folgender Satz eingefügt:</vt:lpstr>
      <vt:lpstr>        53. Im § 7 Abs. 5 wird die Wortfolge „Einzelchargenausstufung oder Prozessausstu</vt:lpstr>
      <vt:lpstr>        54. Im § 7 Abs. 6 wird die Wortfolge „verfestigten, stabilisierten oder immobili</vt:lpstr>
      <vt:lpstr>        55. Im § 7 Abs. 7 wird das Wort „Prozessausstufung“ durch die Wortfolge „Ausstuf</vt:lpstr>
      <vt:lpstr>        56. Im § 8 Abs. 2 wird die Wortfolge „der Bundesminister für Wirtschaft, Familie</vt:lpstr>
      <vt:lpstr>        57. Im § 8 Abs. 2, § 8a Abs. 3, 5 und 6, § 29 Abs. 4 und 4b und § 34 Abs. 1, 3 u</vt:lpstr>
      <vt:lpstr>        58. Im § 8 Abs. 3 wird der Z 4 vor dem Strichpunkt folgende Wortfolge angefügt:</vt:lpstr>
      <vt:lpstr>        59. Im § 8 Abs. 3 lautet die Z 5:</vt:lpstr>
      <vt:lpstr>        60. Im § 8 Abs. 3 werden nach der Z 8 folgende Z 8a und 8b eingefügt:</vt:lpstr>
      <vt:lpstr>        61. Im § 8 Abs. 3 Z 9 wird nach der Wortfolge „Vorkehrungen für bestimmte Abfäll</vt:lpstr>
      <vt:lpstr>        62. Dem § 8 Abs. 3 wird folgender Schlussteil angefügt:</vt:lpstr>
      <vt:lpstr>        63. Im § 8b Abs. 3 wird die Wortfolge „Beim Bundesminister für Land- und Forstwi</vt:lpstr>
      <vt:lpstr>        64. § 9 samt Überschrift lautet:</vt:lpstr>
      <vt:lpstr>        65. Im § 9a Abs. 2 wird am Ende der Z 2 vor dem Strichpunkt die Wortfolge „einsc</vt:lpstr>
      <vt:lpstr>        66. Im § 9a Abs. 2 wird am Ende der Z 3 vor dem Strichpunkt die Wortfolge „und e</vt:lpstr>
      <vt:lpstr>        67. Im § 9a Abs. 2 wird am Ende der Z 5 der Punkt durch einen Strichpunkt ersetz</vt:lpstr>
      <vt:lpstr>        68. § 11 Abs. 2 lautet:</vt:lpstr>
      <vt:lpstr>        69. Nach § 12 werden folgende §§ 12a bis 12c samt Überschriften eingefügt:</vt:lpstr>
      <vt:lpstr>        70. § 13a samt Überschrift lautet:</vt:lpstr>
      <vt:lpstr>        71. Im § 13b Abs. 1 wird am Ende der Z 9 der Punkt durch einen Strichpunkt erset</vt:lpstr>
      <vt:lpstr>        72. Im § 13b Abs. 5 wird das Zitat „§ 5 Abs. 1 des Datenschutzgesetzes 2000“ dur</vt:lpstr>
      <vt:lpstr>        73. Im § 13d Abs. 1, § 14 Abs. 6 Z 4, § 22 Abs. 1 Z 2 lit. c, § 23 Abs. 2, § 29 </vt:lpstr>
      <vt:lpstr>        74. § 13g Abs. 2 lautet:</vt:lpstr>
      <vt:lpstr>        75. Im § 13g Abs. 3 wird die Z 1 durch folgende Z 1 und 1a ersetzt:</vt:lpstr>
      <vt:lpstr>        76. Im § 13g Abs. 3 werden am Ende der Z 3 der Punkt durch einen Beistrich erset</vt:lpstr>
      <vt:lpstr>        77. Dem § 13g wird folgender Abs. 5 angefügt:</vt:lpstr>
      <vt:lpstr>        78. Im § 13h Abs. 1 lautet der vorletzte Satz:</vt:lpstr>
      <vt:lpstr>        79. Im § 13m Abs. 2, § 20a, § 21 Abs. 2c, § 22 Abs. 4, 5, 5a, 5b, 6, 8 und 10, §</vt:lpstr>
      <vt:lpstr>        80. Nach § 13m werden folgende §§ 13n bis 13q samt Überschriften eingefügt:</vt:lpstr>
      <vt:lpstr>        81. Im § 14 Abs. 1 wird im ersten Satz die Wortfolge „der Ziele gemäß § 9“ durch</vt:lpstr>
      <vt:lpstr>        82. Im § 14 Abs. 1, 6 und 7, § 23 Abs. 1 und 3, § 29b Abs. 5, § 36, § 65 Abs. 1 </vt:lpstr>
      <vt:lpstr>        83. Im § 14 Abs. 2 Z 1 wird folgende Wortfolge angefügt:</vt:lpstr>
      <vt:lpstr>        84. Im § 14 Abs. 2 wird nach der Z 2 folgende Z 2a eingefügt:</vt:lpstr>
      <vt:lpstr>        85. Im § 14 Abs. 2 werden nach der Z 3 folgende Z 3a und 3b eingefügt:</vt:lpstr>
      <vt:lpstr>        86. Im § 14 Abs. 2 wird nach der Z 5 folgende Z 5a eingefügt:</vt:lpstr>
      <vt:lpstr>        87. Dem § 14 Abs. 2 wird folgender Satz angefügt:</vt:lpstr>
      <vt:lpstr>        88. Im § 14 Abs. 4, § 32 Abs. 4 und § 34 Abs. 2 wird jeweils die Wortfolge „vom </vt:lpstr>
      <vt:lpstr>        89. Nach § 14 werden folgende §§ 14a bis 14c samt Überschriften eingefügt:</vt:lpstr>
      <vt:lpstr>        90. Im § 15 wird nach Abs. 4a folgender Abs. 4b eingefügt:</vt:lpstr>
      <vt:lpstr>        91. Dem § 15 wird folgender Abs. 9 angefügt:</vt:lpstr>
      <vt:lpstr>        92. Im § 16 Abs. 3 Z 1 wird die Wortfolge „Altöle sind einem Recycling“ durch di</vt:lpstr>
      <vt:lpstr>        93. Im § 16 Abs. 4 wird die Wortfolge „Abfälle, die gemäß Anhang IV der Verordnu</vt:lpstr>
      <vt:lpstr>        94. Im § 16 Abs. 7 wird im Einleitungsteil die Wortfolge „Abfälle, die im Zuge v</vt:lpstr>
      <vt:lpstr>        95. Dem § 17 wird folgender Abs. 6 angefügt:</vt:lpstr>
      <vt:lpstr>        96. Die Überschrift zu § 18 lautet:</vt:lpstr>
      <vt:lpstr>        97. Dem § 18 Abs. 1 wird folgender Satz angefügt:</vt:lpstr>
      <vt:lpstr>        98. Im § 18 Abs. 3 wird nach dem Wort „Landeshauptmann“ die Wortfolge „im Wege d</vt:lpstr>
      <vt:lpstr>        99. Dem § 18 wird folgender Abs. 8 angefügt:</vt:lpstr>
    </vt:vector>
  </TitlesOfParts>
  <Company/>
  <LinksUpToDate>false</LinksUpToDate>
  <CharactersWithSpaces>119124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class='Internal'</cp:keywords>
  <dc:description/>
  <cp:lastModifiedBy/>
  <cp:revision>1</cp:revision>
  <dcterms:created xsi:type="dcterms:W3CDTF">2022-02-28T15:08:00Z</dcterms:created>
  <dcterms:modified xsi:type="dcterms:W3CDTF">2022-02-28T15:08:00Z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aFormatMigrationDone">
    <vt:bool>true</vt:bool>
  </property>
  <property fmtid="{D5CDD505-2E9C-101B-9397-08002B2CF9AE}" pid="3" name="LegistikVersion">
    <vt:lpwstr>1.7.6.0 (26.02.2021)</vt:lpwstr>
  </property>
  <property fmtid="{D5CDD505-2E9C-101B-9397-08002B2CF9AE}" pid="4" name="BKALegistikAktiv">
    <vt:bool>false</vt:bool>
  </property>
</Properties>
</file>