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AF1B" w14:textId="77777777" w:rsidR="00E61B82" w:rsidRDefault="000D4452" w:rsidP="00AA66BB">
      <w:pPr>
        <w:pStyle w:val="Banner"/>
      </w:pPr>
      <w:r>
        <w:t>[Σχέδιο] Νομοθετικοί κανόνες Βόρειας Ιρλανδίας</w:t>
      </w:r>
    </w:p>
    <w:p w14:paraId="5D1F8D67" w14:textId="77777777" w:rsidR="00E61B82" w:rsidRDefault="00E61B82" w:rsidP="00E61B82">
      <w:pPr>
        <w:pStyle w:val="Number"/>
      </w:pPr>
      <w:r>
        <w:t xml:space="preserve">2023 Αριθ. </w:t>
      </w:r>
    </w:p>
    <w:p w14:paraId="1E808628" w14:textId="77777777" w:rsidR="00E61B82" w:rsidRPr="00292216" w:rsidRDefault="00A07397" w:rsidP="00E61B82">
      <w:pPr>
        <w:pStyle w:val="subject"/>
      </w:pPr>
      <w:r>
        <w:t>οδική κυκλοφορία και οχήματα</w:t>
      </w:r>
    </w:p>
    <w:p w14:paraId="43A768EC" w14:textId="77777777" w:rsidR="00E61B82" w:rsidRDefault="00A07397" w:rsidP="00E61B82">
      <w:pPr>
        <w:pStyle w:val="Title"/>
      </w:pPr>
      <w:r>
        <w:t>Οι κανονισμοί του 2023 περί μηχανοκίνητων οχημάτων (κατασκευή και χρήση) (τροποποίηση) (Βόρεια Ιρλανδία)</w:t>
      </w:r>
    </w:p>
    <w:p w14:paraId="08710F03" w14:textId="77777777" w:rsidR="00E61B82" w:rsidRPr="00D87569" w:rsidRDefault="00E61B82" w:rsidP="00AC4D84">
      <w:pPr>
        <w:pStyle w:val="Made"/>
        <w:tabs>
          <w:tab w:val="clear" w:pos="6804"/>
          <w:tab w:val="left" w:pos="3969"/>
          <w:tab w:val="left" w:pos="4395"/>
          <w:tab w:val="right" w:pos="6663"/>
        </w:tabs>
      </w:pPr>
      <w:r>
        <w:t>Συντάχθηκαν την</w:t>
      </w:r>
      <w:r>
        <w:tab/>
        <w:t>-</w:t>
      </w:r>
      <w:r>
        <w:tab/>
        <w:t>-</w:t>
      </w:r>
      <w:r>
        <w:tab/>
        <w:t>-</w:t>
      </w:r>
      <w:r>
        <w:tab/>
        <w:t>-</w:t>
      </w:r>
      <w:r>
        <w:tab/>
        <w:t>***</w:t>
      </w:r>
    </w:p>
    <w:p w14:paraId="7459A16E" w14:textId="77777777" w:rsidR="00BC3A4C" w:rsidRDefault="00A07397" w:rsidP="00AC4D84">
      <w:pPr>
        <w:pStyle w:val="Coming"/>
        <w:tabs>
          <w:tab w:val="clear" w:pos="3232"/>
          <w:tab w:val="clear" w:pos="3629"/>
          <w:tab w:val="left" w:pos="4395"/>
          <w:tab w:val="left" w:pos="6379"/>
        </w:tabs>
      </w:pPr>
      <w:r>
        <w:t>Έναρξη ισχύος την</w:t>
      </w:r>
      <w:r>
        <w:tab/>
        <w:t>-</w:t>
      </w:r>
      <w:r>
        <w:tab/>
        <w:t>***</w:t>
      </w:r>
    </w:p>
    <w:p w14:paraId="2D92F3C5" w14:textId="77777777" w:rsidR="00A07397" w:rsidRPr="00A07397" w:rsidRDefault="00A07397" w:rsidP="00A07397">
      <w:pPr>
        <w:pStyle w:val="Pre"/>
      </w:pPr>
      <w:r>
        <w:t>Το Υπουργείο Υποδομών(</w:t>
      </w:r>
      <w:r>
        <w:rPr>
          <w:rStyle w:val="FootnoteReference"/>
        </w:rPr>
        <w:footnoteReference w:id="2"/>
      </w:r>
      <w:r>
        <w:t>) εκδίδει τους ακόλουθους κανονισμούς κατά την άσκηση των εξουσιών που ορίζονται από το άρθρο 55 παράγραφος 1, παράγραφος 2 στοιχείο α) και παράγραφος 6 και το άρθρο 110 παράγραφος 2 του διατάγματος του 1995 περί οδικής κυκλοφορίας (Βόρεια Ιρλανδία)(</w:t>
      </w:r>
      <w:r w:rsidR="00E54DC5">
        <w:rPr>
          <w:rStyle w:val="FootnoteReference"/>
        </w:rPr>
        <w:footnoteReference w:id="3"/>
      </w:r>
      <w:r>
        <w:t>) και οι οποίες έχουν πλέον ανατεθεί σε αυτό(</w:t>
      </w:r>
      <w:r w:rsidR="00FB6465">
        <w:rPr>
          <w:rStyle w:val="FootnoteReference"/>
        </w:rPr>
        <w:footnoteReference w:id="4"/>
      </w:r>
      <w:r>
        <w:t>).</w:t>
      </w:r>
    </w:p>
    <w:p w14:paraId="799E9B50" w14:textId="77777777" w:rsidR="00252709" w:rsidRDefault="00FB6465" w:rsidP="00FB6465">
      <w:pPr>
        <w:pStyle w:val="H1"/>
      </w:pPr>
      <w:r>
        <w:t>Μνεία και έναρξη ισχύος</w:t>
      </w:r>
    </w:p>
    <w:p w14:paraId="54B94898" w14:textId="4B752315" w:rsidR="00FB6465" w:rsidRDefault="00FB6465" w:rsidP="00FB6465">
      <w:pPr>
        <w:pStyle w:val="N1"/>
      </w:pPr>
      <w:r>
        <w:t xml:space="preserve"> Οι παρόντες κανονισμοί αναφέρονται ως κανονισμοί του 2023 περί μηχανοκίνητων οχημάτων (κατασκευή και χρήση) (τροποποίηση) (Βόρεια Ιρλανδία) και τίθενται σε ισχύ την xx xxxxx 2023.</w:t>
      </w:r>
    </w:p>
    <w:p w14:paraId="6322C4DC" w14:textId="77777777" w:rsidR="00FB6465" w:rsidRDefault="00FB6465" w:rsidP="00FB6465">
      <w:pPr>
        <w:pStyle w:val="H1"/>
      </w:pPr>
      <w:r>
        <w:t>Τροποποίηση των κανονισμών περί κατασκευής και χρήσης</w:t>
      </w:r>
    </w:p>
    <w:p w14:paraId="47E71D5D" w14:textId="77777777" w:rsidR="00FB6465" w:rsidRDefault="00FB6465" w:rsidP="00FB6465">
      <w:pPr>
        <w:pStyle w:val="N1"/>
      </w:pPr>
      <w:r>
        <w:t>—</w:t>
      </w:r>
      <w:r>
        <w:fldChar w:fldCharType="begin"/>
      </w:r>
      <w:r>
        <w:instrText xml:space="preserve"> LISTNUM "SEQ1" \l 2 </w:instrText>
      </w:r>
      <w:r>
        <w:fldChar w:fldCharType="end"/>
      </w:r>
      <w:r>
        <w:t> Οι κανονισμοί του 1999 περί μηχανοκίνητων οχημάτων (κατασκευή και χρήση) (Βόρεια Ιρλανδία)(</w:t>
      </w:r>
      <w:r>
        <w:rPr>
          <w:rStyle w:val="FootnoteReference"/>
        </w:rPr>
        <w:footnoteReference w:id="5"/>
      </w:r>
      <w:r>
        <w:t>) τροποποιούνται σύμφωνα με τις παραγράφους 2 έως 5.</w:t>
      </w:r>
    </w:p>
    <w:p w14:paraId="085E52C7" w14:textId="77777777" w:rsidR="006A64B8" w:rsidRDefault="006A64B8" w:rsidP="006A64B8">
      <w:pPr>
        <w:pStyle w:val="N2"/>
      </w:pPr>
      <w:r>
        <w:t>Στον κανονισμό 2 παράγραφος 2 (ερμηνεία), στον ορισμό «Κανονισμός ΟΕΕ, ακολουθούμενος από έναν αριθμό», η φράση «πάνω από δύο ψηφία» αντικαθίσταται από τη φράση «τελεία ακολουθούμενη από άλλον αριθμό».</w:t>
      </w:r>
    </w:p>
    <w:p w14:paraId="259A558A" w14:textId="77777777" w:rsidR="00022A1B" w:rsidRDefault="00022A1B" w:rsidP="006A64B8">
      <w:pPr>
        <w:pStyle w:val="N2"/>
      </w:pPr>
      <w:r>
        <w:t>Στον κανονισμό 30 (φορτία ελαστικών και ονομαστικές ταχύτητες)—</w:t>
      </w:r>
    </w:p>
    <w:p w14:paraId="2CD06048" w14:textId="77777777" w:rsidR="00022A1B" w:rsidRDefault="00022A1B" w:rsidP="00AC4D84">
      <w:pPr>
        <w:pStyle w:val="N3"/>
      </w:pPr>
      <w:r>
        <w:t>στην παράγραφο 7, η φράση «αλλά η απαίτηση αυτή δεν ισχύει για αναγομωμένο ελαστικό» αντικαθίσταται από τη φράση «ή, στην περίπτωση αναγομωμένου ελαστικού, με τις απαιτήσεις του κανονισμού ΟΕΕ 108 ή του κανονισμού ΟΕΕ 109.»· και</w:t>
      </w:r>
    </w:p>
    <w:p w14:paraId="510A7921" w14:textId="77777777" w:rsidR="00022A1B" w:rsidRDefault="00022A1B" w:rsidP="00022A1B">
      <w:pPr>
        <w:pStyle w:val="N3"/>
      </w:pPr>
      <w:r>
        <w:t>στην παράγραφο 12, στον ορισμό «δείκτης ικανότητας φορτίου», η φράση «2.29» έως το τέλος της ημιπεριόδου αντικαθίσταται από τη φράση «2 του κανονισμού ΟΕΕ 30.02 ή του κανονισμού ΟΕΕ 54 ή όπως ο ‘δείκτης φορτίου’ στην παράγραφο 2 του κανονισμού ΟΕΕ 108 ή του κανονισμού ΟΕΕ 109·».</w:t>
      </w:r>
    </w:p>
    <w:p w14:paraId="19D5D210" w14:textId="77777777" w:rsidR="00DD69B1" w:rsidRDefault="00DD69B1" w:rsidP="00DD69B1">
      <w:pPr>
        <w:pStyle w:val="N2"/>
      </w:pPr>
      <w:r>
        <w:t>Στον κανονισμό 32 (κατάσταση και συντήρηση ελαστικών)—</w:t>
      </w:r>
    </w:p>
    <w:p w14:paraId="3AE878F1" w14:textId="77777777" w:rsidR="00DD69B1" w:rsidRDefault="00DD69B1" w:rsidP="00DD69B1">
      <w:pPr>
        <w:pStyle w:val="N3"/>
      </w:pPr>
      <w:r>
        <w:t>στην παράγραφο 1—</w:t>
      </w:r>
    </w:p>
    <w:p w14:paraId="03749A2F" w14:textId="77777777" w:rsidR="00DD69B1" w:rsidRDefault="00DD69B1" w:rsidP="00DD69B1">
      <w:pPr>
        <w:pStyle w:val="N4"/>
      </w:pPr>
      <w:r>
        <w:lastRenderedPageBreak/>
        <w:t>η φράση «Με την επιφύλαξη των παραγράφων 2 έως 4» αντικαθίσταται από τη φράση «Με την επιφύλαξη της παραγράφου 1Α και των παραγράφων 2 έως 4»·</w:t>
      </w:r>
    </w:p>
    <w:p w14:paraId="2B4BAE61" w14:textId="77777777" w:rsidR="00DD69B1" w:rsidRDefault="007442AA" w:rsidP="00DD69B1">
      <w:pPr>
        <w:pStyle w:val="N4"/>
      </w:pPr>
      <w:r>
        <w:t>στο στοιχείο ζ) σημείο ii) παραλείπεται η λέξη «ή» στο τέλος·</w:t>
      </w:r>
    </w:p>
    <w:p w14:paraId="116D86A6" w14:textId="77777777" w:rsidR="007442AA" w:rsidRDefault="007442AA" w:rsidP="00DD69B1">
      <w:pPr>
        <w:pStyle w:val="N4"/>
      </w:pPr>
      <w:r>
        <w:t>μετά το στοιχείο η) εισάγονται τα ακόλουθα—</w:t>
      </w:r>
    </w:p>
    <w:p w14:paraId="31D345C1" w14:textId="364E70A3" w:rsidR="007442AA" w:rsidRDefault="00E21C8D" w:rsidP="00E21C8D">
      <w:pPr>
        <w:pStyle w:val="LQN4"/>
      </w:pPr>
      <w:r>
        <w:tab/>
        <w:t>«θ)</w:t>
      </w:r>
      <w:r>
        <w:tab/>
        <w:t>το ελαστικό δεν είναι αναγομωμένο ελαστικό και—</w:t>
      </w:r>
    </w:p>
    <w:p w14:paraId="1127C07A" w14:textId="77777777" w:rsidR="00A42AA8" w:rsidRDefault="00A42AA8" w:rsidP="00A42AA8">
      <w:pPr>
        <w:pStyle w:val="NLQN4"/>
      </w:pPr>
      <w:r>
        <w:tab/>
        <w:t>i)</w:t>
      </w:r>
      <w:r>
        <w:tab/>
        <w:t>η εβδομάδα κατασκευής που αναγράφεται στο πλευρικό του τοίχωμα σύμφωνα με τον κανονισμό ΟΕΕ 30 ή 54, είναι πάνω από 10 χρόνια πριν από την ημερομηνία από την οποία το όχημα κινείται στον δρόμο· ή</w:t>
      </w:r>
    </w:p>
    <w:p w14:paraId="3D0FC71C" w14:textId="0322961D" w:rsidR="00A42AA8" w:rsidRDefault="00A42AA8" w:rsidP="00A42AA8">
      <w:pPr>
        <w:pStyle w:val="NLQN4"/>
      </w:pPr>
      <w:r>
        <w:tab/>
        <w:t>ii)</w:t>
      </w:r>
      <w:r>
        <w:tab/>
        <w:t>δεν έχει επιγραφή της εβδομάδας κατασκευής του που να συμμορφώνεται με τον κανονισμό ΟΕΕ 30 ή 54 (είτε επειδή έχει κατασκευαστεί πριν την εφαρμογή του κανονισμού ΟΕΕ ή για άλλο λόγο)·</w:t>
      </w:r>
    </w:p>
    <w:p w14:paraId="21565F41" w14:textId="77777777" w:rsidR="00A42AA8" w:rsidRDefault="00A42AA8" w:rsidP="00A42AA8">
      <w:pPr>
        <w:pStyle w:val="LQN4"/>
      </w:pPr>
      <w:r>
        <w:tab/>
        <w:t>ι)</w:t>
      </w:r>
      <w:r>
        <w:tab/>
        <w:t>το ελαστικό είναι αναγομωμένο ελαστικό και—</w:t>
      </w:r>
    </w:p>
    <w:p w14:paraId="0991118A" w14:textId="77777777" w:rsidR="00A42AA8" w:rsidRDefault="00A42AA8" w:rsidP="00A42AA8">
      <w:pPr>
        <w:pStyle w:val="NLQN4"/>
      </w:pPr>
      <w:r>
        <w:tab/>
        <w:t>i)</w:t>
      </w:r>
      <w:r>
        <w:tab/>
        <w:t>η εβδομάδα αναγόμωσης που αναγράφεται στο πλευρικό του τοίχωμα σύμφωνα με τον κανονισμό ΟΕΕ 108 ή 109 είναι πάνω από 10 χρόνια πριν από την ημερομηνία από την οποία το όχημα χρησιμοποιείται στον δρόμο· ή</w:t>
      </w:r>
    </w:p>
    <w:p w14:paraId="1D5A9534" w14:textId="77777777" w:rsidR="00520F87" w:rsidRDefault="00520F87" w:rsidP="00520F87">
      <w:pPr>
        <w:pStyle w:val="NLQN4"/>
      </w:pPr>
      <w:r>
        <w:tab/>
        <w:t>ii)</w:t>
      </w:r>
      <w:r>
        <w:tab/>
        <w:t>δεν έχει επιγραφή της εβδομάδας αναγόμωσης που να συμμορφώνεται με τον κανονισμό ΟΕΕ 108 ή 109 (είτε επειδή έχει αναγομωθεί πριν την εφαρμογή των κανονισμών ΟΕΕ ή για άλλο λόγο)· ή</w:t>
      </w:r>
    </w:p>
    <w:p w14:paraId="371ABCF7" w14:textId="1D9D5575" w:rsidR="00520F87" w:rsidRDefault="00520F87" w:rsidP="00520F87">
      <w:pPr>
        <w:pStyle w:val="LQN4"/>
      </w:pPr>
      <w:r>
        <w:tab/>
        <w:t>ια)</w:t>
      </w:r>
      <w:r>
        <w:tab/>
        <w:t>η ημερομηνία που αναγράφεται στο πλευρικό τοίχωμα του ελαστικού σύμφωνα με τον κανονισμό ΟΕΕ 30. 54, 108 ή 109 είναι δυσανάγνωστη.»·</w:t>
      </w:r>
    </w:p>
    <w:p w14:paraId="17D017BD" w14:textId="77777777" w:rsidR="00520F87" w:rsidRDefault="00520F87" w:rsidP="00520F87">
      <w:pPr>
        <w:pStyle w:val="N3"/>
      </w:pPr>
      <w:r>
        <w:t>μετά την παράγραφο 1 εισάγονται τα ακόλουθα—</w:t>
      </w:r>
    </w:p>
    <w:p w14:paraId="252B767E" w14:textId="65543917" w:rsidR="00EE3061" w:rsidRDefault="00E21C8D" w:rsidP="00EE3061">
      <w:pPr>
        <w:pStyle w:val="LQN2"/>
      </w:pPr>
      <w:r>
        <w:t>«1Α) Με την επιφύλαξη της παραγράφου 4 στοιχεία α) και γα) και κατά παρέκκλιση όλων των διατάξεων του κανονισμού 30—</w:t>
      </w:r>
    </w:p>
    <w:p w14:paraId="0F6D8888" w14:textId="77777777" w:rsidR="00EE3061" w:rsidRDefault="00EE3061" w:rsidP="00EE3061">
      <w:pPr>
        <w:pStyle w:val="LQN3"/>
      </w:pPr>
      <w:r>
        <w:t>α)</w:t>
      </w:r>
      <w:r>
        <w:tab/>
        <w:t>η παράγραφος 1 στοιχεία θ) και ι) ισχύει μόνο για ελαστικά τοποθετημένα—</w:t>
      </w:r>
    </w:p>
    <w:p w14:paraId="781B8B31" w14:textId="77777777" w:rsidR="00EE3061" w:rsidRDefault="00EE3061" w:rsidP="00EE3061">
      <w:pPr>
        <w:pStyle w:val="LQN4"/>
      </w:pPr>
      <w:r>
        <w:tab/>
        <w:t>i)</w:t>
      </w:r>
      <w:r>
        <w:tab/>
        <w:t>σε εμπρόσθιο άξονα λεωφορείου εκτός από μικρό λεωφορείο·</w:t>
      </w:r>
    </w:p>
    <w:p w14:paraId="53B7C312" w14:textId="77777777" w:rsidR="00EE3061" w:rsidRPr="00EE3061" w:rsidRDefault="00EE3061" w:rsidP="00EE3061">
      <w:pPr>
        <w:pStyle w:val="LQN4"/>
        <w:rPr>
          <w:color w:val="FF0000"/>
        </w:rPr>
      </w:pPr>
      <w:r>
        <w:tab/>
        <w:t>ii)</w:t>
      </w:r>
      <w:r>
        <w:tab/>
        <w:t>σε ενιαία διαμόρφωση σε οποιονδήποτε άξονα μικρού λεωφορείου· ή</w:t>
      </w:r>
    </w:p>
    <w:p w14:paraId="4BC37583" w14:textId="77777777" w:rsidR="00EE3061" w:rsidRDefault="00EE3061" w:rsidP="00EE3061">
      <w:pPr>
        <w:pStyle w:val="LQN4"/>
      </w:pPr>
      <w:r>
        <w:tab/>
        <w:t>iii)</w:t>
      </w:r>
      <w:r>
        <w:tab/>
        <w:t>σε πρόσθιο άξονα οχήματος μεταφοράς εμπορευμάτων με μέγιστο μεικτό βάρος άνω των 3 500 kg·</w:t>
      </w:r>
    </w:p>
    <w:p w14:paraId="247FF29E" w14:textId="77777777" w:rsidR="00EE3061" w:rsidRDefault="00EE3061" w:rsidP="00EE3061">
      <w:pPr>
        <w:pStyle w:val="LQN3"/>
      </w:pPr>
      <w:r>
        <w:t>β)</w:t>
      </w:r>
      <w:r>
        <w:tab/>
        <w:t>στο στοιχείο α) —</w:t>
      </w:r>
    </w:p>
    <w:p w14:paraId="5B8B4A93" w14:textId="77777777" w:rsidR="00EE3061" w:rsidRPr="00F9319A" w:rsidRDefault="00EE3061" w:rsidP="00EE3061">
      <w:pPr>
        <w:pStyle w:val="LQN4"/>
      </w:pPr>
      <w:r>
        <w:tab/>
        <w:t>i)</w:t>
      </w:r>
      <w:r>
        <w:tab/>
        <w:t>ως «πρόσθιος άξονας» νοείται κάθε άξονας, μπροστά από το μέσο του πλαισίου επί του οποίου οι τροχοί ελέγχονται από το σύστημα διεύθυνσης· και</w:t>
      </w:r>
    </w:p>
    <w:p w14:paraId="09B8C591" w14:textId="77777777" w:rsidR="00EE3061" w:rsidRDefault="00EE3061" w:rsidP="00EE3061">
      <w:pPr>
        <w:pStyle w:val="LQN4"/>
      </w:pPr>
      <w:r>
        <w:tab/>
        <w:t>ii)</w:t>
      </w:r>
      <w:r>
        <w:tab/>
        <w:t>ως «ενιαία διαμόρφωση» νοείται η τοποθέτηση στο άκρο του σχετικού άξονα μόνο ενός συνόλου τροχών και ελαστικών· και</w:t>
      </w:r>
    </w:p>
    <w:p w14:paraId="10800F30" w14:textId="77777777" w:rsidR="00EE3061" w:rsidRDefault="00EE3061" w:rsidP="00EE3061">
      <w:pPr>
        <w:pStyle w:val="LQN3"/>
      </w:pPr>
      <w:r>
        <w:t>γ)</w:t>
      </w:r>
      <w:r>
        <w:tab/>
        <w:t>η παράγραφος 1 στοιχείο ια) ισχύει μόνο για—</w:t>
      </w:r>
    </w:p>
    <w:p w14:paraId="1BD3712B" w14:textId="77777777" w:rsidR="00FF5A1C" w:rsidRPr="00F9319A" w:rsidRDefault="00FF5A1C" w:rsidP="00FF5A1C">
      <w:pPr>
        <w:pStyle w:val="LQN4"/>
      </w:pPr>
      <w:r>
        <w:tab/>
        <w:t>i)</w:t>
      </w:r>
      <w:r>
        <w:tab/>
        <w:t>λεωφορεία (συμπεριλαμβανομένων των μικρών λεωφορείων)· και</w:t>
      </w:r>
    </w:p>
    <w:p w14:paraId="19A93219" w14:textId="001A4982" w:rsidR="00FF5A1C" w:rsidRDefault="00FF5A1C" w:rsidP="00FF5A1C">
      <w:pPr>
        <w:pStyle w:val="LQN4"/>
      </w:pPr>
      <w:r>
        <w:tab/>
        <w:t>ii)</w:t>
      </w:r>
      <w:r>
        <w:tab/>
        <w:t>φορτηγά οχήματα μέγιστου μεικτού βάρους άνω των 3 500 kg.»·</w:t>
      </w:r>
    </w:p>
    <w:p w14:paraId="0AF3BAC2" w14:textId="77777777" w:rsidR="00FF5A1C" w:rsidRDefault="00FF5A1C" w:rsidP="00FF5A1C">
      <w:pPr>
        <w:pStyle w:val="N3"/>
      </w:pPr>
      <w:r>
        <w:t>στην παράγραφο 4—</w:t>
      </w:r>
    </w:p>
    <w:p w14:paraId="43505781" w14:textId="77777777" w:rsidR="00426F4F" w:rsidRDefault="00426F4F" w:rsidP="00426F4F">
      <w:pPr>
        <w:pStyle w:val="N4"/>
      </w:pPr>
      <w:r>
        <w:t>στο στοιχείο α), μετά το κείμενο «1 στοιχεία α) έως ζ)» παρεμβάλλεται το κείμενο «και θ) έως ια)»·</w:t>
      </w:r>
    </w:p>
    <w:p w14:paraId="7C39BE16" w14:textId="77777777" w:rsidR="00426F4F" w:rsidRDefault="00426F4F" w:rsidP="00426F4F">
      <w:pPr>
        <w:pStyle w:val="N4"/>
      </w:pPr>
      <w:r>
        <w:t>μετά το στοιχείο γ) εισάγονται τα ακόλουθα—</w:t>
      </w:r>
    </w:p>
    <w:p w14:paraId="4E3E441C" w14:textId="3789445E" w:rsidR="00426F4F" w:rsidRDefault="00E21C8D" w:rsidP="00426F4F">
      <w:pPr>
        <w:pStyle w:val="LQN3"/>
      </w:pPr>
      <w:r>
        <w:t>«γα)</w:t>
      </w:r>
      <w:r>
        <w:tab/>
        <w:t>Καμία διάταξη της παραγράφου 1 στοιχεία θ) έως ια) δεν ισχύει για όχημα ιστορικού ενδιαφέροντος που χρησιμοποιείται για μη εμπορικούς σκοπούς και για τον σκοπό αυτό ως «όχημα ιστορικού ενδιαφέροντος» νοείται όχημα το οποίο το Υπουργείο θεωρεί ότι παρουσιάζει ιστορικό ενδιαφέρον για τη Βόρεια Ιρλανδία και το οποίο—</w:t>
      </w:r>
    </w:p>
    <w:p w14:paraId="45C7B239" w14:textId="77777777" w:rsidR="00A213F5" w:rsidRDefault="00A213F5" w:rsidP="00A213F5">
      <w:pPr>
        <w:pStyle w:val="LQN4"/>
      </w:pPr>
      <w:r>
        <w:tab/>
        <w:t>i)</w:t>
      </w:r>
      <w:r>
        <w:tab/>
        <w:t>κατασκευάσθηκε ή ταξινομήθηκε για πρώτη φορά τουλάχιστον πριν από 40 έτη·</w:t>
      </w:r>
    </w:p>
    <w:p w14:paraId="190D1C8F" w14:textId="77777777" w:rsidR="00A213F5" w:rsidRDefault="00A213F5" w:rsidP="00A213F5">
      <w:pPr>
        <w:pStyle w:val="LQN4"/>
      </w:pPr>
      <w:r>
        <w:lastRenderedPageBreak/>
        <w:tab/>
        <w:t>ii)</w:t>
      </w:r>
      <w:r>
        <w:tab/>
        <w:t>είναι τύπου που δεν κατασκευάζεται πλέον· και</w:t>
      </w:r>
    </w:p>
    <w:p w14:paraId="270D6A59" w14:textId="77777777" w:rsidR="00A213F5" w:rsidRDefault="00A213F5" w:rsidP="00A213F5">
      <w:pPr>
        <w:pStyle w:val="LQN4"/>
      </w:pPr>
      <w:r>
        <w:tab/>
        <w:t>iii)</w:t>
      </w:r>
      <w:r>
        <w:tab/>
        <w:t>από ιστορικής απόψεως συντηρείται και διατηρείται στην αρχική του κατάσταση και δεν έχει υποστεί ουσιαστική αλλαγή στα τεχνικά χαρακτηριστικά των κατασκευαστικών του στοιχείων,</w:t>
      </w:r>
    </w:p>
    <w:p w14:paraId="48B5AE59" w14:textId="56DE3A66" w:rsidR="00A213F5" w:rsidRDefault="00A213F5" w:rsidP="00A213F5">
      <w:pPr>
        <w:pStyle w:val="LQT2"/>
      </w:pPr>
      <w:r>
        <w:t>όπου ο «τύπος» σε σχέση με το όχημα έχει την ίδια έννοια με τον «τύπο οχήματος» στο άρθρο 3 παράγραφος 32 του κανονισμού (ΕΕ) 2018/858 του Ευρωπαϊκού Κοινοβουλίου και του Συμβουλίου της 30ής Μαΐου 2018, για την έγκριση και την εποπτεία της αγοράς μηχανοκίνητων οχημάτων και των ρυμουλκουμένων τους και των συστημάτων, κατασκευαστικών στοιχείων και χωριστών τεχνικών μονάδων που προορίζονται για τα οχήματα αυτά(</w:t>
      </w:r>
      <w:r>
        <w:rPr>
          <w:rStyle w:val="FootnoteReference"/>
        </w:rPr>
        <w:footnoteReference w:id="6"/>
      </w:r>
      <w:r>
        <w:t>)·»· και</w:t>
      </w:r>
    </w:p>
    <w:p w14:paraId="7CEE7A40" w14:textId="77777777" w:rsidR="00A213F5" w:rsidRDefault="00A213F5" w:rsidP="00A213F5">
      <w:pPr>
        <w:pStyle w:val="N3"/>
      </w:pPr>
      <w:r>
        <w:t>στην παράγραφο 6 στοιχείο α), στον ορισμό του «αρχικού αναγλύφου πέλματος» η λέξη «επαναγομωμένο», και στα δύο σημεία που εμφανίζεται, αντικαθίσταται με τη λέξη «αναγομωμένο».</w:t>
      </w:r>
    </w:p>
    <w:p w14:paraId="63D4D4FF" w14:textId="77777777" w:rsidR="004800DA" w:rsidRDefault="004800DA" w:rsidP="004800DA">
      <w:pPr>
        <w:pStyle w:val="N2"/>
      </w:pPr>
      <w:r>
        <w:t>Στο παράρτημα 1, στον πίνακα 2 (κανονισμοί ΟΕΕ), μετά την καταχώριση που αφορά το σημείο 44 παρεμβάλλεται το ακόλουθο κείμενο—</w:t>
      </w:r>
    </w:p>
    <w:p w14:paraId="76FC1C44" w14:textId="77777777" w:rsidR="00A42AA8" w:rsidRDefault="00A42AA8" w:rsidP="001D0E3C">
      <w:pPr>
        <w:pStyle w:val="linespace"/>
      </w:pPr>
    </w:p>
    <w:tbl>
      <w:tblPr>
        <w:tblW w:w="9095" w:type="dxa"/>
        <w:tblInd w:w="-108" w:type="dxa"/>
        <w:tblLayout w:type="fixed"/>
        <w:tblLook w:val="0000" w:firstRow="0" w:lastRow="0" w:firstColumn="0" w:lastColumn="0" w:noHBand="0" w:noVBand="0"/>
      </w:tblPr>
      <w:tblGrid>
        <w:gridCol w:w="1233"/>
        <w:gridCol w:w="1233"/>
        <w:gridCol w:w="1233"/>
        <w:gridCol w:w="1233"/>
        <w:gridCol w:w="1697"/>
        <w:gridCol w:w="1233"/>
        <w:gridCol w:w="1233"/>
      </w:tblGrid>
      <w:tr w:rsidR="001D0E3C" w:rsidRPr="001D0E3C" w14:paraId="342E504E" w14:textId="77777777" w:rsidTr="00AC4D84">
        <w:tc>
          <w:tcPr>
            <w:tcW w:w="1233" w:type="dxa"/>
            <w:tcBorders>
              <w:top w:val="single" w:sz="4" w:space="0" w:color="auto"/>
              <w:bottom w:val="single" w:sz="4" w:space="0" w:color="auto"/>
            </w:tcBorders>
            <w:shd w:val="clear" w:color="auto" w:fill="auto"/>
          </w:tcPr>
          <w:p w14:paraId="40D5508B" w14:textId="10408951" w:rsidR="001D0E3C" w:rsidRPr="001D0E3C" w:rsidRDefault="00E21C8D" w:rsidP="00755802">
            <w:pPr>
              <w:pStyle w:val="TableText"/>
            </w:pPr>
            <w:r>
              <w:t>«45</w:t>
            </w:r>
          </w:p>
        </w:tc>
        <w:tc>
          <w:tcPr>
            <w:tcW w:w="1233" w:type="dxa"/>
            <w:tcBorders>
              <w:top w:val="single" w:sz="4" w:space="0" w:color="auto"/>
              <w:bottom w:val="single" w:sz="4" w:space="0" w:color="auto"/>
            </w:tcBorders>
            <w:shd w:val="clear" w:color="auto" w:fill="auto"/>
          </w:tcPr>
          <w:p w14:paraId="527FB77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08AD46D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7A826E74" w14:textId="77777777" w:rsidR="001D0E3C" w:rsidRPr="001D0E3C" w:rsidRDefault="00C14C52" w:rsidP="00C14C52">
            <w:pPr>
              <w:pStyle w:val="TableText"/>
            </w:pPr>
            <w:r>
              <w:t>23.6.98</w:t>
            </w:r>
          </w:p>
        </w:tc>
        <w:tc>
          <w:tcPr>
            <w:tcW w:w="1697" w:type="dxa"/>
            <w:tcBorders>
              <w:top w:val="single" w:sz="4" w:space="0" w:color="auto"/>
              <w:bottom w:val="single" w:sz="4" w:space="0" w:color="auto"/>
            </w:tcBorders>
            <w:shd w:val="clear" w:color="auto" w:fill="auto"/>
          </w:tcPr>
          <w:p w14:paraId="78D4509F" w14:textId="77777777" w:rsidR="001D0E3C" w:rsidRPr="001D0E3C" w:rsidRDefault="00C14C52" w:rsidP="00C14C52">
            <w:pPr>
              <w:pStyle w:val="TableText"/>
            </w:pPr>
            <w:r>
              <w:t>Αναγομωμένα ελαστικά για επιβατικά οχήματα και τα ρυμουλκούμενά τους</w:t>
            </w:r>
          </w:p>
        </w:tc>
        <w:tc>
          <w:tcPr>
            <w:tcW w:w="1233" w:type="dxa"/>
            <w:tcBorders>
              <w:top w:val="single" w:sz="4" w:space="0" w:color="auto"/>
              <w:bottom w:val="single" w:sz="4" w:space="0" w:color="auto"/>
            </w:tcBorders>
            <w:shd w:val="clear" w:color="auto" w:fill="auto"/>
          </w:tcPr>
          <w:p w14:paraId="0425E6F7"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3D1A474E" w14:textId="77777777" w:rsidR="001D0E3C" w:rsidRPr="001D0E3C" w:rsidRDefault="00C14C52" w:rsidP="00C14C52">
            <w:pPr>
              <w:pStyle w:val="TableText"/>
            </w:pPr>
            <w:r>
              <w:t>–</w:t>
            </w:r>
          </w:p>
        </w:tc>
      </w:tr>
      <w:tr w:rsidR="001D0E3C" w:rsidRPr="001D0E3C" w14:paraId="3DBBCC3C" w14:textId="77777777" w:rsidTr="00AC4D84">
        <w:tc>
          <w:tcPr>
            <w:tcW w:w="1233" w:type="dxa"/>
            <w:tcBorders>
              <w:top w:val="single" w:sz="4" w:space="0" w:color="auto"/>
              <w:bottom w:val="single" w:sz="4" w:space="0" w:color="auto"/>
            </w:tcBorders>
            <w:shd w:val="clear" w:color="auto" w:fill="auto"/>
          </w:tcPr>
          <w:p w14:paraId="6FCB996C" w14:textId="6601700D" w:rsidR="001D0E3C" w:rsidRPr="001D0E3C" w:rsidRDefault="00B0192D" w:rsidP="00755802">
            <w:pPr>
              <w:pStyle w:val="TableText"/>
            </w:pPr>
            <w:r>
              <w:t>46</w:t>
            </w:r>
          </w:p>
        </w:tc>
        <w:tc>
          <w:tcPr>
            <w:tcW w:w="1233" w:type="dxa"/>
            <w:tcBorders>
              <w:top w:val="single" w:sz="4" w:space="0" w:color="auto"/>
              <w:bottom w:val="single" w:sz="4" w:space="0" w:color="auto"/>
            </w:tcBorders>
            <w:shd w:val="clear" w:color="auto" w:fill="auto"/>
          </w:tcPr>
          <w:p w14:paraId="70C9C34F" w14:textId="77777777" w:rsidR="001D0E3C" w:rsidRPr="001D0E3C" w:rsidRDefault="00C14C52" w:rsidP="001D0E3C">
            <w:pPr>
              <w:pStyle w:val="TableText"/>
            </w:pPr>
            <w:r>
              <w:t>109</w:t>
            </w:r>
          </w:p>
        </w:tc>
        <w:tc>
          <w:tcPr>
            <w:tcW w:w="1233" w:type="dxa"/>
            <w:tcBorders>
              <w:top w:val="single" w:sz="4" w:space="0" w:color="auto"/>
              <w:bottom w:val="single" w:sz="4" w:space="0" w:color="auto"/>
            </w:tcBorders>
            <w:shd w:val="clear" w:color="auto" w:fill="auto"/>
          </w:tcPr>
          <w:p w14:paraId="0756B04E" w14:textId="77777777" w:rsidR="001D0E3C" w:rsidRPr="001D0E3C" w:rsidRDefault="00C14C52" w:rsidP="00C14C52">
            <w:pPr>
              <w:pStyle w:val="TableText"/>
            </w:pPr>
            <w:r>
              <w:t>109</w:t>
            </w:r>
          </w:p>
        </w:tc>
        <w:tc>
          <w:tcPr>
            <w:tcW w:w="1233" w:type="dxa"/>
            <w:tcBorders>
              <w:top w:val="single" w:sz="4" w:space="0" w:color="auto"/>
              <w:bottom w:val="single" w:sz="4" w:space="0" w:color="auto"/>
            </w:tcBorders>
            <w:shd w:val="clear" w:color="auto" w:fill="auto"/>
          </w:tcPr>
          <w:p w14:paraId="23B64487" w14:textId="77777777" w:rsidR="001D0E3C" w:rsidRPr="001D0E3C" w:rsidRDefault="00C14C52" w:rsidP="00C14C52">
            <w:pPr>
              <w:pStyle w:val="TableText"/>
            </w:pPr>
            <w:r>
              <w:t>23.6.98</w:t>
            </w:r>
          </w:p>
        </w:tc>
        <w:tc>
          <w:tcPr>
            <w:tcW w:w="1697" w:type="dxa"/>
            <w:tcBorders>
              <w:top w:val="single" w:sz="4" w:space="0" w:color="auto"/>
              <w:bottom w:val="single" w:sz="4" w:space="0" w:color="auto"/>
            </w:tcBorders>
            <w:shd w:val="clear" w:color="auto" w:fill="auto"/>
          </w:tcPr>
          <w:p w14:paraId="226FBE9E" w14:textId="77777777" w:rsidR="001D0E3C" w:rsidRPr="001D0E3C" w:rsidRDefault="00C14C52" w:rsidP="00C14C52">
            <w:pPr>
              <w:pStyle w:val="TableText"/>
            </w:pPr>
            <w:r>
              <w:t>Αναγομωμένα ελαστικά για εμπορικά οχήματα και τα ρυμουλκούμενά τους</w:t>
            </w:r>
          </w:p>
        </w:tc>
        <w:tc>
          <w:tcPr>
            <w:tcW w:w="1233" w:type="dxa"/>
            <w:tcBorders>
              <w:top w:val="single" w:sz="4" w:space="0" w:color="auto"/>
              <w:bottom w:val="single" w:sz="4" w:space="0" w:color="auto"/>
            </w:tcBorders>
            <w:shd w:val="clear" w:color="auto" w:fill="auto"/>
          </w:tcPr>
          <w:p w14:paraId="33F0897E"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2DD7754D" w14:textId="40F90DE4" w:rsidR="001D0E3C" w:rsidRPr="00C14C52" w:rsidRDefault="00C14C52" w:rsidP="00C14C52">
            <w:pPr>
              <w:pStyle w:val="TableText"/>
            </w:pPr>
            <w:r>
              <w:t>–»</w:t>
            </w:r>
          </w:p>
        </w:tc>
      </w:tr>
    </w:tbl>
    <w:p w14:paraId="6896FBA7" w14:textId="77777777" w:rsidR="00C14C52" w:rsidRDefault="00C14C52" w:rsidP="001D0E3C">
      <w:pPr>
        <w:pStyle w:val="linespace"/>
      </w:pPr>
    </w:p>
    <w:p w14:paraId="0341180E" w14:textId="77777777" w:rsidR="001D0E3C" w:rsidRDefault="001D0E3C" w:rsidP="00C14C52">
      <w:pPr>
        <w:pStyle w:val="linespace"/>
        <w:rPr>
          <w:caps/>
          <w:noProof w:val="0"/>
          <w:spacing w:val="74"/>
          <w:sz w:val="22"/>
        </w:rPr>
      </w:pPr>
    </w:p>
    <w:p w14:paraId="73447127" w14:textId="77777777" w:rsidR="00040058" w:rsidRDefault="00040058" w:rsidP="00040058">
      <w:pPr>
        <w:pStyle w:val="SigBlock"/>
        <w:rPr>
          <w:rStyle w:val="Sigsignatory"/>
        </w:rPr>
      </w:pPr>
      <w:r>
        <w:rPr>
          <w:rStyle w:val="Sigsignatory"/>
        </w:rPr>
        <w:t>Σφραγίστηκε με την επίσημη σφραγίδα του Υπουργείου Υποδομών την xx xxxxx 2023</w:t>
      </w:r>
    </w:p>
    <w:p w14:paraId="23B5DB7C" w14:textId="77777777" w:rsidR="00040058" w:rsidRDefault="00040058" w:rsidP="00040058">
      <w:pPr>
        <w:pStyle w:val="SigBlock"/>
        <w:rPr>
          <w:rStyle w:val="Sigsignatory"/>
        </w:rPr>
      </w:pPr>
    </w:p>
    <w:p w14:paraId="12B1E743" w14:textId="77777777" w:rsidR="00040058" w:rsidRPr="00040058" w:rsidRDefault="00040058" w:rsidP="00040058">
      <w:pPr>
        <w:pStyle w:val="LegSeal"/>
      </w:pPr>
      <w:r>
        <w:drawing>
          <wp:inline distT="0" distB="0" distL="0" distR="0" wp14:anchorId="35A2C058" wp14:editId="3FB9CE74">
            <wp:extent cx="638175" cy="628650"/>
            <wp:effectExtent l="0" t="0" r="9525" b="0"/>
            <wp:docPr id="2" name="Picture 2" descr="Description: legalse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egalseal.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p>
    <w:p w14:paraId="4E01A631" w14:textId="77777777" w:rsidR="00040058" w:rsidRDefault="00040058" w:rsidP="00040058">
      <w:pPr>
        <w:pStyle w:val="SigBlock"/>
        <w:rPr>
          <w:rStyle w:val="SigSignee"/>
        </w:rPr>
      </w:pPr>
      <w:r>
        <w:tab/>
      </w:r>
      <w:r>
        <w:rPr>
          <w:rStyle w:val="SigSignee"/>
          <w:color w:val="FFFFFF" w:themeColor="background1"/>
        </w:rPr>
        <w:t>Chris Hughes</w:t>
      </w:r>
    </w:p>
    <w:p w14:paraId="30519020" w14:textId="77777777" w:rsidR="00040058" w:rsidRPr="00040058" w:rsidRDefault="00040058" w:rsidP="00040058">
      <w:pPr>
        <w:pStyle w:val="SigBlock"/>
      </w:pPr>
      <w:r>
        <w:tab/>
      </w:r>
      <w:r>
        <w:rPr>
          <w:rStyle w:val="Sigtitle"/>
        </w:rPr>
        <w:t>Ανώτερος υπάλληλος του Υπουργείου Υποδομών</w:t>
      </w:r>
    </w:p>
    <w:p w14:paraId="4412EBCC" w14:textId="77777777" w:rsidR="00040058" w:rsidRDefault="00040058" w:rsidP="00040058">
      <w:pPr>
        <w:pStyle w:val="linespace"/>
        <w:rPr>
          <w:sz w:val="21"/>
        </w:rPr>
      </w:pPr>
      <w:r>
        <w:br w:type="page"/>
      </w:r>
    </w:p>
    <w:p w14:paraId="24ECD896" w14:textId="77777777" w:rsidR="00040058" w:rsidRDefault="00040058" w:rsidP="00040058">
      <w:pPr>
        <w:pStyle w:val="XNote"/>
      </w:pPr>
      <w:r>
        <w:lastRenderedPageBreak/>
        <w:t>ΕΠΕΞΗΓΗΜΑΤΙΚΗ ΣΗΜΕΙΩΣΗ</w:t>
      </w:r>
    </w:p>
    <w:p w14:paraId="2D3DC66A" w14:textId="3ED882CF" w:rsidR="00040058" w:rsidRDefault="00040058" w:rsidP="00040058">
      <w:pPr>
        <w:pStyle w:val="XNotenote"/>
      </w:pPr>
      <w:r>
        <w:t>(Η παρούσα σημείωση δεν αποτελεί μέρος των κανονισμών)</w:t>
      </w:r>
    </w:p>
    <w:p w14:paraId="35F194C5" w14:textId="2CB6F34C" w:rsidR="00040058" w:rsidRDefault="00040058" w:rsidP="00040058">
      <w:pPr>
        <w:pStyle w:val="T1"/>
      </w:pPr>
      <w:r>
        <w:t>Οι παρόντες κανονισμοί τροποποιούν τους κανονισμούς του 1999 για τα μηχανοκίνητα οχήματα (κατασκευή και χρήση) (Βόρεια Ιρλανδία) προκειμένου να προβλεφθεί διάταξη για την ηλικία των ελαστικών (συμπεριλαμβανομένων των αναγομωμένων ελαστικών) και η αναγνωσιμότητα των ενδείξεων ημερομηνίας στα ελαστικά, τα οποία επιτρέπονται για χρήση σε λεωφορεία (συμπεριλαμβανομένων των μικρών λεωφορείων) και σε φορτηγά οχήματα με μέγιστο μεικτό βάρος άνω των 3 500 kg. Οι κανονισμοί τροποποιούν επίσης τον πίνακα 2 του παραρτήματος 1 των κανονισμών του 1999 ώστε να περιλαμβάνουν διατάξεις σχετικά με τα αναγομωμένα ελαστικά στους κανονισμούς ΟΕΕ 108 και 109. Οι παρόντες κανονισμοί θα προβλέπουν εξαίρεση για οχήματα ιστορικού ενδιαφέροντος, υπό την προϋπόθεση ότι δεν χρησιμοποιούνται για εμπορικούς σκοπούς.</w:t>
      </w:r>
    </w:p>
    <w:p w14:paraId="0FE50F41" w14:textId="1CA8A105" w:rsidR="006D38F1" w:rsidRDefault="006D38F1" w:rsidP="00040058">
      <w:pPr>
        <w:pStyle w:val="T1"/>
      </w:pPr>
      <w:r>
        <w:t>Οι παρόντες κανονισμοί κοινοποιήθηκαν στην Ευρωπαϊκή Επιτροπή σύμφωνα με την οδηγία (ΕΕ) 2015/1535 του Ευρωπαϊκού Κοινοβουλίου και του Συμβουλίου, της 9ης Σεπτεμβρίου 2015 (ΕΕ</w:t>
      </w:r>
      <w:r w:rsidR="00AC4D84">
        <w:rPr>
          <w:lang w:val="en-US"/>
        </w:rPr>
        <w:t> </w:t>
      </w:r>
      <w:r>
        <w:t>L</w:t>
      </w:r>
      <w:r w:rsidR="00AC4D84">
        <w:rPr>
          <w:lang w:val="en-US"/>
        </w:rPr>
        <w:t> </w:t>
      </w:r>
      <w:r>
        <w:t xml:space="preserve">241 της 17.9.2015, σ. 1), με αριθμό κοινοποίησης </w:t>
      </w:r>
      <w:r>
        <w:rPr>
          <w:color w:val="FF0000"/>
        </w:rPr>
        <w:t xml:space="preserve">xxxxxxxx. </w:t>
      </w:r>
      <w:r>
        <w:t xml:space="preserve">Δεν υποβλήθηκαν σχόλια κατά τη διάρκεια της τρίμηνης περιόδου αναστολής. Η οδηγία είναι διαθέσιμη στο διαδίκτυο στη διεύθυνση </w:t>
      </w:r>
      <w:hyperlink r:id="rId9" w:history="1">
        <w:r>
          <w:rPr>
            <w:rStyle w:val="Hyperlink"/>
          </w:rPr>
          <w:t>http://eur-lex.europa.eu</w:t>
        </w:r>
      </w:hyperlink>
      <w:r>
        <w:t xml:space="preserve"> </w:t>
      </w:r>
    </w:p>
    <w:p w14:paraId="6186E13D" w14:textId="77777777" w:rsidR="00755802" w:rsidRDefault="00755802" w:rsidP="00040058">
      <w:pPr>
        <w:pStyle w:val="T1"/>
      </w:pPr>
      <w:r>
        <w:t xml:space="preserve">Οι κανονισμοί ΟΕΕ εκδίδονται από την Οικονομική Επιτροπή των Ηνωμένων Εθνών για την Ευρώπη. Αντίγραφα των κανονισμών ΟΕΕ που αναφέρονται στους παρόντες κανονισμούς διατίθενται στον δικτυακό τόπο της ΟΕΕ/ΗΕ: </w:t>
      </w:r>
      <w:hyperlink r:id="rId10" w:history="1">
        <w:r>
          <w:rPr>
            <w:rStyle w:val="Hyperlink"/>
          </w:rPr>
          <w:t>http://www.unece.org/trans/main/wp29/wp29regs.html</w:t>
        </w:r>
      </w:hyperlink>
      <w:r>
        <w:t>. Αντίγραφα είναι επίσης δυνατό να ληφθούν από το Τμήμα Πολιτικής Οχημάτων, Τμήμα Ασφαλών και Προσβάσιμων Μεταφορών, Υπουργείο Υποδομών, Clarence Court, 10-18 Adelaide Street, Town Parks, Belfast BT2 8GB (e-mail: vehicle.standards@infrastructure-ni.gov.uk)</w:t>
      </w:r>
    </w:p>
    <w:p w14:paraId="0E7BDCF2" w14:textId="77777777" w:rsidR="0083627D" w:rsidRPr="00095513" w:rsidRDefault="0083627D" w:rsidP="0083627D">
      <w:pPr>
        <w:pStyle w:val="T1"/>
      </w:pPr>
      <w:r>
        <w:t xml:space="preserve">Εκτίμηση επιπτώσεων των κανονιστικών ρυθμίσεων και επεξηγηματικό υπόμνημα έχουν εκπονηθεί και είναι διαθέσιμα από το Τμήμα Πολιτικής Οχημάτων στην ανωτέρω διεύθυνση ή στο διαδίκτυο παράλληλα με τον παρόντα νομοθετικό κανονισμό στη διεύθυνση </w:t>
      </w:r>
      <w:hyperlink r:id="rId11" w:history="1">
        <w:r>
          <w:rPr>
            <w:rStyle w:val="Hyperlink"/>
          </w:rPr>
          <w:t>http://www.legislation.gov.uk/nisr</w:t>
        </w:r>
      </w:hyperlink>
    </w:p>
    <w:p w14:paraId="40D7E616" w14:textId="77777777" w:rsidR="0083627D" w:rsidRPr="00040058" w:rsidRDefault="0083627D" w:rsidP="00040058">
      <w:pPr>
        <w:pStyle w:val="T1"/>
      </w:pPr>
    </w:p>
    <w:sectPr w:rsidR="0083627D" w:rsidRPr="00040058" w:rsidSect="001D0E3C">
      <w:headerReference w:type="default" r:id="rId12"/>
      <w:footerReference w:type="default" r:id="rId13"/>
      <w:footnotePr>
        <w:numFmt w:val="lowerLetter"/>
        <w:numRestart w:val="eachPage"/>
      </w:footnotePr>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2C139" w14:textId="77777777" w:rsidR="00A01CF2" w:rsidRDefault="00A01CF2">
      <w:r>
        <w:separator/>
      </w:r>
    </w:p>
  </w:endnote>
  <w:endnote w:type="continuationSeparator" w:id="0">
    <w:p w14:paraId="24B10E0F" w14:textId="77777777" w:rsidR="00A01CF2" w:rsidRDefault="00A0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3D59" w14:textId="77777777" w:rsidR="001D0E3C" w:rsidRDefault="001D0E3C" w:rsidP="001471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2AE">
      <w:rPr>
        <w:rStyle w:val="PageNumber"/>
      </w:rPr>
      <w:t>4</w:t>
    </w:r>
    <w:r>
      <w:rPr>
        <w:rStyle w:val="PageNumber"/>
      </w:rPr>
      <w:fldChar w:fldCharType="end"/>
    </w:r>
  </w:p>
  <w:p w14:paraId="2C583D4D" w14:textId="77777777" w:rsidR="001D0E3C" w:rsidRDefault="001D0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54A5" w14:textId="77777777" w:rsidR="00A01CF2" w:rsidRDefault="00A01CF2" w:rsidP="00FF5421">
      <w:r>
        <w:continuationSeparator/>
      </w:r>
    </w:p>
  </w:footnote>
  <w:footnote w:type="continuationSeparator" w:id="0">
    <w:p w14:paraId="2CB739FE" w14:textId="77777777" w:rsidR="00A01CF2" w:rsidRDefault="00A01CF2">
      <w:r>
        <w:continuationSeparator/>
      </w:r>
    </w:p>
  </w:footnote>
  <w:footnote w:type="continuationNotice" w:id="1">
    <w:p w14:paraId="72E82105" w14:textId="77777777" w:rsidR="00A01CF2" w:rsidRDefault="00A01CF2"/>
  </w:footnote>
  <w:footnote w:id="2">
    <w:p w14:paraId="1D294C4A" w14:textId="77777777" w:rsidR="00A07397" w:rsidRDefault="00A07397">
      <w:pPr>
        <w:pStyle w:val="FootnoteText"/>
      </w:pPr>
      <w:r>
        <w:t>(</w:t>
      </w:r>
      <w:r>
        <w:rPr>
          <w:rStyle w:val="FootnoteReference"/>
        </w:rPr>
        <w:footnoteRef/>
      </w:r>
      <w:r>
        <w:t>)</w:t>
      </w:r>
      <w:r>
        <w:tab/>
        <w:t>Πρώην Υπουργείο Περιφερειακής Ανάπτυξης· βλ. άρθρο 1 παράγραφοι 6 και 11 και παράρτημα 1 του νόμου του 2016 περί υπουργείων (Βόρεια Ιρλανδία) [2016 c. 5 (N.I.)]. Δυνάμει του τμήματος 1 παράγραφος 9 του εν λόγω νόμου, το Υπουργείο Περιβάλλοντος καταργείται</w:t>
      </w:r>
    </w:p>
  </w:footnote>
  <w:footnote w:id="3">
    <w:p w14:paraId="5460616A" w14:textId="77777777" w:rsidR="00E54DC5" w:rsidRDefault="00E54DC5">
      <w:pPr>
        <w:pStyle w:val="FootnoteText"/>
      </w:pPr>
      <w:r>
        <w:t>(</w:t>
      </w:r>
      <w:r>
        <w:rPr>
          <w:rStyle w:val="FootnoteReference"/>
        </w:rPr>
        <w:footnoteRef/>
      </w:r>
      <w:r>
        <w:t>)</w:t>
      </w:r>
      <w:r>
        <w:tab/>
        <w:t>S.I. 1995/2994 (N.I. 18)· Το άρθρο 55 τροποποιήθηκε με το άρθρο 42 παράγραφος 1 του διατάγματος του 2007 για την οδική κυκλοφορία (Βόρεια Ιρλανδία) [S.I. 2007/916 (N.I. 10)]</w:t>
      </w:r>
    </w:p>
  </w:footnote>
  <w:footnote w:id="4">
    <w:p w14:paraId="1085F1A2" w14:textId="77777777" w:rsidR="00FB6465" w:rsidRPr="00FB6465" w:rsidRDefault="00FB6465">
      <w:pPr>
        <w:pStyle w:val="FootnoteText"/>
      </w:pPr>
      <w:r>
        <w:t>(</w:t>
      </w:r>
      <w:r>
        <w:rPr>
          <w:rStyle w:val="FootnoteReference"/>
        </w:rPr>
        <w:footnoteRef/>
      </w:r>
      <w:r>
        <w:t>)</w:t>
      </w:r>
      <w:r>
        <w:tab/>
      </w:r>
      <w:r>
        <w:rPr>
          <w:i/>
        </w:rPr>
        <w:t xml:space="preserve">Βλ. </w:t>
      </w:r>
      <w:r>
        <w:t>άρθρο 8 παράγραφος 1 στοιχείο β) και μέρος 2 του παραρτήματος 5 την απόφαση του 2016 για τα υπουργεία (μεταβίβαση καθηκόντων) (Βόρεια Ιρλανδία) (Ν.Κ. 2016 αριθ. 76)</w:t>
      </w:r>
    </w:p>
  </w:footnote>
  <w:footnote w:id="5">
    <w:p w14:paraId="7D938A52" w14:textId="77777777" w:rsidR="00FB6465" w:rsidRDefault="00FB6465">
      <w:pPr>
        <w:pStyle w:val="FootnoteText"/>
      </w:pPr>
      <w:r>
        <w:t>(</w:t>
      </w:r>
      <w:r>
        <w:rPr>
          <w:rStyle w:val="FootnoteReference"/>
        </w:rPr>
        <w:footnoteRef/>
      </w:r>
      <w:r>
        <w:t>)</w:t>
      </w:r>
      <w:r>
        <w:tab/>
        <w:t>Ν.Κ. 1999 αριθ. 454· σχετικοί τροποποιητικοί κανονισμοί είναι οι Ν.Κ. 2011 αριθ. 20, Ν.Κ. 2011 αριθ. 303 και Ν.Κ. 2016 αριθ. 160</w:t>
      </w:r>
    </w:p>
  </w:footnote>
  <w:footnote w:id="6">
    <w:p w14:paraId="202E6E04" w14:textId="5448A374" w:rsidR="00A213F5" w:rsidRDefault="00A213F5">
      <w:pPr>
        <w:pStyle w:val="FootnoteText"/>
      </w:pPr>
      <w:r>
        <w:t>(</w:t>
      </w:r>
      <w:r>
        <w:rPr>
          <w:rStyle w:val="FootnoteReference"/>
        </w:rPr>
        <w:footnoteRef/>
      </w:r>
      <w:r>
        <w:t>)</w:t>
      </w:r>
      <w:r>
        <w:tab/>
        <w:t>ΕΕ L 151 της 14.6.2018, σ.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C227" w14:textId="3907EE6D" w:rsidR="00F9319A" w:rsidRPr="00F9319A" w:rsidRDefault="00F9319A" w:rsidP="00F9319A">
    <w:pPr>
      <w:pStyle w:val="Header"/>
      <w:jc w:val="center"/>
      <w:rPr>
        <w:b/>
        <w:bCs/>
      </w:rPr>
    </w:pPr>
    <w:r>
      <w:rPr>
        <w:b/>
      </w:rPr>
      <w:t>Δεύτερο σχέδιο Απριλίου 2023 – όπως εγκρίθηκε από τον ΔΣΔ 6/4/23</w:t>
    </w:r>
  </w:p>
  <w:p w14:paraId="104CC809" w14:textId="77777777" w:rsidR="00F9319A" w:rsidRDefault="00F93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86E64"/>
    <w:multiLevelType w:val="multilevel"/>
    <w:tmpl w:val="0E8E9EF0"/>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1" w15:restartNumberingAfterBreak="0">
    <w:nsid w:val="3E603AAC"/>
    <w:multiLevelType w:val="multilevel"/>
    <w:tmpl w:val="13FCF8AE"/>
    <w:lvl w:ilvl="0">
      <w:start w:val="1"/>
      <w:numFmt w:val="none"/>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2CE42E1"/>
    <w:multiLevelType w:val="multilevel"/>
    <w:tmpl w:val="F4528CA0"/>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mc:AlternateContent>
        <mc:Choice Requires="w14">
          <w:numFmt w:val="custom" w:format="α, β, γ, ..."/>
        </mc:Choice>
        <mc:Fallback>
          <w:numFmt w:val="decimal"/>
        </mc:Fallback>
      </mc:AlternateContent>
      <w:pStyle w:val="N3"/>
      <w:lvlText w:val="%3)"/>
      <w:lvlJc w:val="left"/>
      <w:pPr>
        <w:ind w:left="700" w:hanging="360"/>
      </w:pPr>
      <w:rPr>
        <w:rFonts w:hint="default"/>
      </w:r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630E5D1B"/>
    <w:multiLevelType w:val="multilevel"/>
    <w:tmpl w:val="06149B54"/>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992"/>
        </w:tabs>
        <w:ind w:left="1992"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num w:numId="1" w16cid:durableId="598368923">
    <w:abstractNumId w:val="0"/>
  </w:num>
  <w:num w:numId="2" w16cid:durableId="1681469010">
    <w:abstractNumId w:val="0"/>
  </w:num>
  <w:num w:numId="3" w16cid:durableId="1416317193">
    <w:abstractNumId w:val="0"/>
  </w:num>
  <w:num w:numId="4" w16cid:durableId="922227864">
    <w:abstractNumId w:val="0"/>
  </w:num>
  <w:num w:numId="5" w16cid:durableId="1604798227">
    <w:abstractNumId w:val="3"/>
  </w:num>
  <w:num w:numId="6" w16cid:durableId="1759716081">
    <w:abstractNumId w:val="3"/>
  </w:num>
  <w:num w:numId="7" w16cid:durableId="619800028">
    <w:abstractNumId w:val="3"/>
  </w:num>
  <w:num w:numId="8" w16cid:durableId="325474096">
    <w:abstractNumId w:val="3"/>
  </w:num>
  <w:num w:numId="9" w16cid:durableId="303657070">
    <w:abstractNumId w:val="3"/>
  </w:num>
  <w:num w:numId="10" w16cid:durableId="2138796238">
    <w:abstractNumId w:val="1"/>
  </w:num>
  <w:num w:numId="11" w16cid:durableId="663893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lowerLetter"/>
    <w:numRestart w:val="eachPage"/>
    <w:footnote w:id="-1"/>
    <w:footnote w:id="0"/>
    <w:footnote w:id="1"/>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MinorType" w:val="Order"/>
    <w:docVar w:name="documentType" w:val="NIR"/>
    <w:docVar w:name="Lang" w:val="NIR"/>
    <w:docVar w:name="list1Type1" w:val="Emdash"/>
    <w:docVar w:name="numberStylePart" w:val="Arabic"/>
    <w:docVar w:name="numberStyleSchedule" w:val="Arabic"/>
    <w:docVar w:name="numberStyleSection" w:val="Arabic"/>
    <w:docVar w:name="numberStyleSubpart" w:val="Arabic"/>
    <w:docVar w:name="numberStyleSubsection" w:val="Arabic"/>
    <w:docVar w:name="sublist1Type" w:val="Bullet"/>
    <w:docVar w:name="VerMajor" w:val="9"/>
    <w:docVar w:name="VerMinor" w:val="1"/>
  </w:docVars>
  <w:rsids>
    <w:rsidRoot w:val="00A07397"/>
    <w:rsid w:val="000017D2"/>
    <w:rsid w:val="000053BF"/>
    <w:rsid w:val="00005DCF"/>
    <w:rsid w:val="000079E2"/>
    <w:rsid w:val="0001312F"/>
    <w:rsid w:val="000229B8"/>
    <w:rsid w:val="00022A1B"/>
    <w:rsid w:val="00024417"/>
    <w:rsid w:val="00027110"/>
    <w:rsid w:val="0002747F"/>
    <w:rsid w:val="00030A7A"/>
    <w:rsid w:val="00031649"/>
    <w:rsid w:val="0003170C"/>
    <w:rsid w:val="00033947"/>
    <w:rsid w:val="000344B1"/>
    <w:rsid w:val="00040058"/>
    <w:rsid w:val="00040919"/>
    <w:rsid w:val="00043C12"/>
    <w:rsid w:val="000576EB"/>
    <w:rsid w:val="0006536E"/>
    <w:rsid w:val="00087CDE"/>
    <w:rsid w:val="0009033B"/>
    <w:rsid w:val="00091FA7"/>
    <w:rsid w:val="000B217F"/>
    <w:rsid w:val="000B4769"/>
    <w:rsid w:val="000B7A59"/>
    <w:rsid w:val="000C2228"/>
    <w:rsid w:val="000D4452"/>
    <w:rsid w:val="000E132F"/>
    <w:rsid w:val="000E4959"/>
    <w:rsid w:val="000E71E2"/>
    <w:rsid w:val="000F290E"/>
    <w:rsid w:val="000F3EE9"/>
    <w:rsid w:val="000F4191"/>
    <w:rsid w:val="000F6AA5"/>
    <w:rsid w:val="001058F7"/>
    <w:rsid w:val="001138FC"/>
    <w:rsid w:val="001149FE"/>
    <w:rsid w:val="00114DA8"/>
    <w:rsid w:val="00116167"/>
    <w:rsid w:val="001162DB"/>
    <w:rsid w:val="00117CF9"/>
    <w:rsid w:val="00132A37"/>
    <w:rsid w:val="00145FD7"/>
    <w:rsid w:val="001542BD"/>
    <w:rsid w:val="001545AD"/>
    <w:rsid w:val="00166EFB"/>
    <w:rsid w:val="0016704D"/>
    <w:rsid w:val="00167904"/>
    <w:rsid w:val="0019250F"/>
    <w:rsid w:val="00194043"/>
    <w:rsid w:val="0019503E"/>
    <w:rsid w:val="001A220A"/>
    <w:rsid w:val="001B0B00"/>
    <w:rsid w:val="001B39DB"/>
    <w:rsid w:val="001B4AAF"/>
    <w:rsid w:val="001C06F9"/>
    <w:rsid w:val="001C1DFD"/>
    <w:rsid w:val="001C4800"/>
    <w:rsid w:val="001D0E3C"/>
    <w:rsid w:val="001E0FF6"/>
    <w:rsid w:val="001E5D59"/>
    <w:rsid w:val="001F0B49"/>
    <w:rsid w:val="00202100"/>
    <w:rsid w:val="00203DBB"/>
    <w:rsid w:val="0020612D"/>
    <w:rsid w:val="00215C2D"/>
    <w:rsid w:val="0021750A"/>
    <w:rsid w:val="002222EA"/>
    <w:rsid w:val="002234DD"/>
    <w:rsid w:val="0023008A"/>
    <w:rsid w:val="00233898"/>
    <w:rsid w:val="00237FEF"/>
    <w:rsid w:val="0024543E"/>
    <w:rsid w:val="00246EBA"/>
    <w:rsid w:val="00252709"/>
    <w:rsid w:val="00263D03"/>
    <w:rsid w:val="00265698"/>
    <w:rsid w:val="002657DD"/>
    <w:rsid w:val="002710CF"/>
    <w:rsid w:val="00281EEB"/>
    <w:rsid w:val="002842A4"/>
    <w:rsid w:val="00290FD6"/>
    <w:rsid w:val="002B09A9"/>
    <w:rsid w:val="002B2AB3"/>
    <w:rsid w:val="002D2359"/>
    <w:rsid w:val="002D64BB"/>
    <w:rsid w:val="002E35DE"/>
    <w:rsid w:val="002F3E74"/>
    <w:rsid w:val="0030031B"/>
    <w:rsid w:val="00324150"/>
    <w:rsid w:val="003243CA"/>
    <w:rsid w:val="003265DE"/>
    <w:rsid w:val="00332EFC"/>
    <w:rsid w:val="0033471C"/>
    <w:rsid w:val="00336808"/>
    <w:rsid w:val="00337C6E"/>
    <w:rsid w:val="0035076C"/>
    <w:rsid w:val="00350812"/>
    <w:rsid w:val="00354E7E"/>
    <w:rsid w:val="00355BF1"/>
    <w:rsid w:val="00364A56"/>
    <w:rsid w:val="00366CFF"/>
    <w:rsid w:val="00370B12"/>
    <w:rsid w:val="00375A1D"/>
    <w:rsid w:val="00377EA3"/>
    <w:rsid w:val="00380763"/>
    <w:rsid w:val="003849A8"/>
    <w:rsid w:val="003856CE"/>
    <w:rsid w:val="00395061"/>
    <w:rsid w:val="003A711F"/>
    <w:rsid w:val="003B5101"/>
    <w:rsid w:val="003B522B"/>
    <w:rsid w:val="003B7CB9"/>
    <w:rsid w:val="003C6DD8"/>
    <w:rsid w:val="003D09D8"/>
    <w:rsid w:val="003E6D63"/>
    <w:rsid w:val="003F2906"/>
    <w:rsid w:val="003F5552"/>
    <w:rsid w:val="003F6B8C"/>
    <w:rsid w:val="003F756B"/>
    <w:rsid w:val="00401FF2"/>
    <w:rsid w:val="00403BDB"/>
    <w:rsid w:val="004128CA"/>
    <w:rsid w:val="004266DE"/>
    <w:rsid w:val="00426F4F"/>
    <w:rsid w:val="00427240"/>
    <w:rsid w:val="004334AB"/>
    <w:rsid w:val="00434316"/>
    <w:rsid w:val="004374BE"/>
    <w:rsid w:val="00444DFD"/>
    <w:rsid w:val="0044665F"/>
    <w:rsid w:val="00450D00"/>
    <w:rsid w:val="00455D7C"/>
    <w:rsid w:val="00456585"/>
    <w:rsid w:val="0046133F"/>
    <w:rsid w:val="00462FB7"/>
    <w:rsid w:val="0047199F"/>
    <w:rsid w:val="004800DA"/>
    <w:rsid w:val="00484A79"/>
    <w:rsid w:val="00496706"/>
    <w:rsid w:val="004A3498"/>
    <w:rsid w:val="004A5981"/>
    <w:rsid w:val="004B27F0"/>
    <w:rsid w:val="004C4102"/>
    <w:rsid w:val="004D3553"/>
    <w:rsid w:val="004D6A75"/>
    <w:rsid w:val="004D6B89"/>
    <w:rsid w:val="004F0B89"/>
    <w:rsid w:val="004F499B"/>
    <w:rsid w:val="004F54E9"/>
    <w:rsid w:val="00512E1E"/>
    <w:rsid w:val="00517305"/>
    <w:rsid w:val="00520F87"/>
    <w:rsid w:val="00527CE3"/>
    <w:rsid w:val="00527F30"/>
    <w:rsid w:val="00542527"/>
    <w:rsid w:val="0054598B"/>
    <w:rsid w:val="00551C1E"/>
    <w:rsid w:val="0055460F"/>
    <w:rsid w:val="00584806"/>
    <w:rsid w:val="00586A38"/>
    <w:rsid w:val="00593489"/>
    <w:rsid w:val="005951C3"/>
    <w:rsid w:val="00595A92"/>
    <w:rsid w:val="005A366C"/>
    <w:rsid w:val="005A4DC3"/>
    <w:rsid w:val="005A5DA5"/>
    <w:rsid w:val="005C13CE"/>
    <w:rsid w:val="005C40A6"/>
    <w:rsid w:val="005D09CA"/>
    <w:rsid w:val="005D41B8"/>
    <w:rsid w:val="005E7BE0"/>
    <w:rsid w:val="005F36E7"/>
    <w:rsid w:val="005F3CB4"/>
    <w:rsid w:val="00601E12"/>
    <w:rsid w:val="00602E90"/>
    <w:rsid w:val="00610631"/>
    <w:rsid w:val="00613B50"/>
    <w:rsid w:val="00621479"/>
    <w:rsid w:val="00626BA9"/>
    <w:rsid w:val="0063239C"/>
    <w:rsid w:val="00632874"/>
    <w:rsid w:val="00634B89"/>
    <w:rsid w:val="00645512"/>
    <w:rsid w:val="006462B5"/>
    <w:rsid w:val="00646576"/>
    <w:rsid w:val="006507EE"/>
    <w:rsid w:val="0066052C"/>
    <w:rsid w:val="006672E0"/>
    <w:rsid w:val="006745CF"/>
    <w:rsid w:val="00683D94"/>
    <w:rsid w:val="00690A3B"/>
    <w:rsid w:val="006918B5"/>
    <w:rsid w:val="006A320F"/>
    <w:rsid w:val="006A595E"/>
    <w:rsid w:val="006A64B8"/>
    <w:rsid w:val="006A7DF8"/>
    <w:rsid w:val="006B185F"/>
    <w:rsid w:val="006B30CD"/>
    <w:rsid w:val="006B3B7C"/>
    <w:rsid w:val="006B4ADB"/>
    <w:rsid w:val="006B79E5"/>
    <w:rsid w:val="006C24BA"/>
    <w:rsid w:val="006C26FF"/>
    <w:rsid w:val="006C3089"/>
    <w:rsid w:val="006C3978"/>
    <w:rsid w:val="006C6643"/>
    <w:rsid w:val="006D0D5B"/>
    <w:rsid w:val="006D38F1"/>
    <w:rsid w:val="006D7810"/>
    <w:rsid w:val="006E65AD"/>
    <w:rsid w:val="006E7772"/>
    <w:rsid w:val="00705886"/>
    <w:rsid w:val="007079BB"/>
    <w:rsid w:val="00711BE8"/>
    <w:rsid w:val="00716ED4"/>
    <w:rsid w:val="00725F1D"/>
    <w:rsid w:val="00731C8C"/>
    <w:rsid w:val="007442AA"/>
    <w:rsid w:val="0074593A"/>
    <w:rsid w:val="0074692C"/>
    <w:rsid w:val="00753861"/>
    <w:rsid w:val="00755802"/>
    <w:rsid w:val="00763228"/>
    <w:rsid w:val="00773CD6"/>
    <w:rsid w:val="007A4CC8"/>
    <w:rsid w:val="007A5DAA"/>
    <w:rsid w:val="007B03C1"/>
    <w:rsid w:val="007B062C"/>
    <w:rsid w:val="007B22FE"/>
    <w:rsid w:val="007B254C"/>
    <w:rsid w:val="007B75E9"/>
    <w:rsid w:val="007C22A3"/>
    <w:rsid w:val="007C264A"/>
    <w:rsid w:val="007D3A1E"/>
    <w:rsid w:val="007F089E"/>
    <w:rsid w:val="007F69B9"/>
    <w:rsid w:val="00803635"/>
    <w:rsid w:val="00803AFD"/>
    <w:rsid w:val="0081761D"/>
    <w:rsid w:val="0083118A"/>
    <w:rsid w:val="0083130D"/>
    <w:rsid w:val="00831EA1"/>
    <w:rsid w:val="00832653"/>
    <w:rsid w:val="008346F2"/>
    <w:rsid w:val="00834955"/>
    <w:rsid w:val="0083627D"/>
    <w:rsid w:val="0085377A"/>
    <w:rsid w:val="0088528F"/>
    <w:rsid w:val="00891686"/>
    <w:rsid w:val="00892A7D"/>
    <w:rsid w:val="008936D6"/>
    <w:rsid w:val="00897333"/>
    <w:rsid w:val="008A2652"/>
    <w:rsid w:val="008B1F2E"/>
    <w:rsid w:val="008C0575"/>
    <w:rsid w:val="008C1C07"/>
    <w:rsid w:val="008C3AB5"/>
    <w:rsid w:val="008C451D"/>
    <w:rsid w:val="008C76CA"/>
    <w:rsid w:val="008D1F15"/>
    <w:rsid w:val="008E407D"/>
    <w:rsid w:val="008E68A5"/>
    <w:rsid w:val="008E7581"/>
    <w:rsid w:val="008F2059"/>
    <w:rsid w:val="008F26D4"/>
    <w:rsid w:val="008F2F05"/>
    <w:rsid w:val="008F7D32"/>
    <w:rsid w:val="00916C5D"/>
    <w:rsid w:val="00917799"/>
    <w:rsid w:val="00920C52"/>
    <w:rsid w:val="00921C0A"/>
    <w:rsid w:val="00934923"/>
    <w:rsid w:val="00937BB0"/>
    <w:rsid w:val="00940392"/>
    <w:rsid w:val="00945377"/>
    <w:rsid w:val="00955042"/>
    <w:rsid w:val="0096610D"/>
    <w:rsid w:val="00985908"/>
    <w:rsid w:val="00986ED9"/>
    <w:rsid w:val="00991335"/>
    <w:rsid w:val="009947C0"/>
    <w:rsid w:val="00996A8E"/>
    <w:rsid w:val="009A3A7E"/>
    <w:rsid w:val="009A7C67"/>
    <w:rsid w:val="009B5DDB"/>
    <w:rsid w:val="009C2BBD"/>
    <w:rsid w:val="009C3952"/>
    <w:rsid w:val="009E24C2"/>
    <w:rsid w:val="00A01907"/>
    <w:rsid w:val="00A01CF2"/>
    <w:rsid w:val="00A04F80"/>
    <w:rsid w:val="00A07397"/>
    <w:rsid w:val="00A127A4"/>
    <w:rsid w:val="00A156DC"/>
    <w:rsid w:val="00A213F5"/>
    <w:rsid w:val="00A26481"/>
    <w:rsid w:val="00A33157"/>
    <w:rsid w:val="00A35443"/>
    <w:rsid w:val="00A42AA8"/>
    <w:rsid w:val="00A42F2E"/>
    <w:rsid w:val="00A616A2"/>
    <w:rsid w:val="00A904C5"/>
    <w:rsid w:val="00A94825"/>
    <w:rsid w:val="00A968F9"/>
    <w:rsid w:val="00A9755E"/>
    <w:rsid w:val="00AA2213"/>
    <w:rsid w:val="00AA3D6E"/>
    <w:rsid w:val="00AA448A"/>
    <w:rsid w:val="00AA4F50"/>
    <w:rsid w:val="00AA66BB"/>
    <w:rsid w:val="00AB5644"/>
    <w:rsid w:val="00AC1157"/>
    <w:rsid w:val="00AC4D84"/>
    <w:rsid w:val="00AC6E69"/>
    <w:rsid w:val="00AC7805"/>
    <w:rsid w:val="00AD5DF4"/>
    <w:rsid w:val="00AE38E7"/>
    <w:rsid w:val="00AE3D58"/>
    <w:rsid w:val="00AE4B31"/>
    <w:rsid w:val="00AF0E95"/>
    <w:rsid w:val="00AF4E21"/>
    <w:rsid w:val="00AF5B69"/>
    <w:rsid w:val="00AF5ECC"/>
    <w:rsid w:val="00B0192D"/>
    <w:rsid w:val="00B02D3D"/>
    <w:rsid w:val="00B04F73"/>
    <w:rsid w:val="00B11873"/>
    <w:rsid w:val="00B141E4"/>
    <w:rsid w:val="00B14268"/>
    <w:rsid w:val="00B23333"/>
    <w:rsid w:val="00B31ACF"/>
    <w:rsid w:val="00B323C0"/>
    <w:rsid w:val="00B32F0A"/>
    <w:rsid w:val="00B357C2"/>
    <w:rsid w:val="00B36C79"/>
    <w:rsid w:val="00B36FE2"/>
    <w:rsid w:val="00B43C2E"/>
    <w:rsid w:val="00B519EB"/>
    <w:rsid w:val="00B52A74"/>
    <w:rsid w:val="00B5732E"/>
    <w:rsid w:val="00B62B5D"/>
    <w:rsid w:val="00B64551"/>
    <w:rsid w:val="00B64CFF"/>
    <w:rsid w:val="00B83D23"/>
    <w:rsid w:val="00B86533"/>
    <w:rsid w:val="00B86B1C"/>
    <w:rsid w:val="00B913A5"/>
    <w:rsid w:val="00B93009"/>
    <w:rsid w:val="00BA287D"/>
    <w:rsid w:val="00BA47C6"/>
    <w:rsid w:val="00BB1BD2"/>
    <w:rsid w:val="00BB635D"/>
    <w:rsid w:val="00BB7CAD"/>
    <w:rsid w:val="00BC218F"/>
    <w:rsid w:val="00BC2D7F"/>
    <w:rsid w:val="00BC378E"/>
    <w:rsid w:val="00BC3A4C"/>
    <w:rsid w:val="00BD5A83"/>
    <w:rsid w:val="00BE3434"/>
    <w:rsid w:val="00BF1A5B"/>
    <w:rsid w:val="00BF23E5"/>
    <w:rsid w:val="00C03ABD"/>
    <w:rsid w:val="00C04D0F"/>
    <w:rsid w:val="00C065ED"/>
    <w:rsid w:val="00C07DFB"/>
    <w:rsid w:val="00C128C4"/>
    <w:rsid w:val="00C13624"/>
    <w:rsid w:val="00C13726"/>
    <w:rsid w:val="00C14123"/>
    <w:rsid w:val="00C14C52"/>
    <w:rsid w:val="00C37204"/>
    <w:rsid w:val="00C45A86"/>
    <w:rsid w:val="00C46554"/>
    <w:rsid w:val="00C50962"/>
    <w:rsid w:val="00C50ADC"/>
    <w:rsid w:val="00C675C1"/>
    <w:rsid w:val="00C779D4"/>
    <w:rsid w:val="00C832E5"/>
    <w:rsid w:val="00C868DF"/>
    <w:rsid w:val="00C87ACD"/>
    <w:rsid w:val="00C9028B"/>
    <w:rsid w:val="00C95799"/>
    <w:rsid w:val="00CA5736"/>
    <w:rsid w:val="00CA74D3"/>
    <w:rsid w:val="00CA767A"/>
    <w:rsid w:val="00CB13DE"/>
    <w:rsid w:val="00CB6441"/>
    <w:rsid w:val="00CD2CBA"/>
    <w:rsid w:val="00CD5175"/>
    <w:rsid w:val="00CE4E7D"/>
    <w:rsid w:val="00CE760E"/>
    <w:rsid w:val="00CF72AE"/>
    <w:rsid w:val="00CF7585"/>
    <w:rsid w:val="00D0274C"/>
    <w:rsid w:val="00D05D1F"/>
    <w:rsid w:val="00D12505"/>
    <w:rsid w:val="00D163D9"/>
    <w:rsid w:val="00D20C09"/>
    <w:rsid w:val="00D232EA"/>
    <w:rsid w:val="00D246C4"/>
    <w:rsid w:val="00D31480"/>
    <w:rsid w:val="00D43B26"/>
    <w:rsid w:val="00D455F0"/>
    <w:rsid w:val="00D51A74"/>
    <w:rsid w:val="00D559FA"/>
    <w:rsid w:val="00D60EE1"/>
    <w:rsid w:val="00D63769"/>
    <w:rsid w:val="00D6477E"/>
    <w:rsid w:val="00D71ACB"/>
    <w:rsid w:val="00D76454"/>
    <w:rsid w:val="00D77019"/>
    <w:rsid w:val="00D84B83"/>
    <w:rsid w:val="00D87569"/>
    <w:rsid w:val="00DA0356"/>
    <w:rsid w:val="00DA22E2"/>
    <w:rsid w:val="00DA3369"/>
    <w:rsid w:val="00DC29A1"/>
    <w:rsid w:val="00DC427E"/>
    <w:rsid w:val="00DD69B1"/>
    <w:rsid w:val="00DD7349"/>
    <w:rsid w:val="00DE4921"/>
    <w:rsid w:val="00DE5B3E"/>
    <w:rsid w:val="00DE674E"/>
    <w:rsid w:val="00E068E4"/>
    <w:rsid w:val="00E12824"/>
    <w:rsid w:val="00E1318E"/>
    <w:rsid w:val="00E21C8D"/>
    <w:rsid w:val="00E25D01"/>
    <w:rsid w:val="00E26A7C"/>
    <w:rsid w:val="00E327AE"/>
    <w:rsid w:val="00E408A2"/>
    <w:rsid w:val="00E41EA0"/>
    <w:rsid w:val="00E52999"/>
    <w:rsid w:val="00E54DC5"/>
    <w:rsid w:val="00E566A1"/>
    <w:rsid w:val="00E61B82"/>
    <w:rsid w:val="00E6241D"/>
    <w:rsid w:val="00E75FD9"/>
    <w:rsid w:val="00E8404B"/>
    <w:rsid w:val="00E87867"/>
    <w:rsid w:val="00E943EE"/>
    <w:rsid w:val="00E958EF"/>
    <w:rsid w:val="00E972EB"/>
    <w:rsid w:val="00EA00FE"/>
    <w:rsid w:val="00EA22B2"/>
    <w:rsid w:val="00EB166A"/>
    <w:rsid w:val="00EC196A"/>
    <w:rsid w:val="00EC296E"/>
    <w:rsid w:val="00EC6837"/>
    <w:rsid w:val="00EC7BBE"/>
    <w:rsid w:val="00ED0A2E"/>
    <w:rsid w:val="00ED292B"/>
    <w:rsid w:val="00ED3871"/>
    <w:rsid w:val="00ED6564"/>
    <w:rsid w:val="00ED72A2"/>
    <w:rsid w:val="00EE2C5D"/>
    <w:rsid w:val="00EE3061"/>
    <w:rsid w:val="00EE7147"/>
    <w:rsid w:val="00EF08C9"/>
    <w:rsid w:val="00F23681"/>
    <w:rsid w:val="00F27C1C"/>
    <w:rsid w:val="00F27E20"/>
    <w:rsid w:val="00F363EA"/>
    <w:rsid w:val="00F42CD0"/>
    <w:rsid w:val="00F45D1C"/>
    <w:rsid w:val="00F47030"/>
    <w:rsid w:val="00F50553"/>
    <w:rsid w:val="00F52907"/>
    <w:rsid w:val="00F533BB"/>
    <w:rsid w:val="00F61A8A"/>
    <w:rsid w:val="00F70AC7"/>
    <w:rsid w:val="00F72321"/>
    <w:rsid w:val="00F761C4"/>
    <w:rsid w:val="00F82829"/>
    <w:rsid w:val="00F85303"/>
    <w:rsid w:val="00F9319A"/>
    <w:rsid w:val="00F972DE"/>
    <w:rsid w:val="00FA3EFD"/>
    <w:rsid w:val="00FA518D"/>
    <w:rsid w:val="00FA7226"/>
    <w:rsid w:val="00FB1FA3"/>
    <w:rsid w:val="00FB563A"/>
    <w:rsid w:val="00FB5EDA"/>
    <w:rsid w:val="00FB6465"/>
    <w:rsid w:val="00FE2FE4"/>
    <w:rsid w:val="00FE46C6"/>
    <w:rsid w:val="00FF32AE"/>
    <w:rsid w:val="00FF5421"/>
    <w:rsid w:val="00FF5A1C"/>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710D1"/>
  <w15:docId w15:val="{EEF95A3C-1899-46D9-8671-4FC0E04A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EC683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C683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roval">
    <w:name w:val="Approval"/>
    <w:basedOn w:val="Normal"/>
    <w:next w:val="linespace"/>
    <w:rsid w:val="00EC6837"/>
    <w:pPr>
      <w:spacing w:before="160" w:after="160" w:line="220" w:lineRule="atLeast"/>
      <w:jc w:val="center"/>
    </w:pPr>
    <w:rPr>
      <w:i/>
      <w:sz w:val="22"/>
      <w:szCs w:val="20"/>
      <w:lang w:eastAsia="en-US"/>
    </w:rPr>
  </w:style>
  <w:style w:type="paragraph" w:customStyle="1" w:styleId="ArrHead">
    <w:name w:val="ArrHead"/>
    <w:basedOn w:val="Normal"/>
    <w:rsid w:val="00EC6837"/>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EC6837"/>
    <w:pPr>
      <w:pBdr>
        <w:top w:val="single" w:sz="12" w:space="8" w:color="auto"/>
        <w:bottom w:val="single" w:sz="12" w:space="8" w:color="auto"/>
      </w:pBdr>
      <w:spacing w:after="480" w:line="230" w:lineRule="exact"/>
      <w:jc w:val="center"/>
    </w:pPr>
    <w:rPr>
      <w:caps/>
      <w:spacing w:val="74"/>
      <w:sz w:val="22"/>
      <w:lang w:eastAsia="en-US"/>
    </w:rPr>
  </w:style>
  <w:style w:type="paragraph" w:styleId="Caption">
    <w:name w:val="caption"/>
    <w:basedOn w:val="Normal"/>
    <w:next w:val="Normal"/>
    <w:qFormat/>
    <w:rsid w:val="00EC6837"/>
    <w:pPr>
      <w:spacing w:before="120" w:after="120" w:line="220" w:lineRule="atLeast"/>
      <w:jc w:val="both"/>
    </w:pPr>
    <w:rPr>
      <w:b/>
      <w:sz w:val="21"/>
      <w:szCs w:val="20"/>
      <w:lang w:eastAsia="en-US"/>
    </w:rPr>
  </w:style>
  <w:style w:type="paragraph" w:customStyle="1" w:styleId="ColumnHeader">
    <w:name w:val="ColumnHeader"/>
    <w:basedOn w:val="Normal"/>
    <w:rsid w:val="00EC6837"/>
    <w:pPr>
      <w:spacing w:before="40" w:line="220" w:lineRule="atLeast"/>
      <w:jc w:val="both"/>
    </w:pPr>
    <w:rPr>
      <w:i/>
      <w:sz w:val="21"/>
      <w:szCs w:val="20"/>
      <w:lang w:eastAsia="en-US"/>
    </w:rPr>
  </w:style>
  <w:style w:type="paragraph" w:customStyle="1" w:styleId="Coming">
    <w:name w:val="Coming"/>
    <w:basedOn w:val="Normal"/>
    <w:next w:val="Pre"/>
    <w:rsid w:val="00EC6837"/>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ComingC">
    <w:name w:val="ComingC"/>
    <w:basedOn w:val="Coming"/>
    <w:rsid w:val="00EC6837"/>
    <w:pPr>
      <w:tabs>
        <w:tab w:val="clear" w:pos="3232"/>
        <w:tab w:val="clear" w:pos="3629"/>
      </w:tabs>
      <w:spacing w:before="80"/>
      <w:ind w:left="1956" w:right="3400"/>
      <w:jc w:val="left"/>
    </w:pPr>
  </w:style>
  <w:style w:type="character" w:styleId="CommentReference">
    <w:name w:val="annotation reference"/>
    <w:semiHidden/>
    <w:rsid w:val="00EC6837"/>
    <w:rPr>
      <w:sz w:val="16"/>
      <w:szCs w:val="16"/>
    </w:rPr>
  </w:style>
  <w:style w:type="paragraph" w:styleId="CommentText">
    <w:name w:val="annotation text"/>
    <w:basedOn w:val="Normal"/>
    <w:semiHidden/>
    <w:rsid w:val="00EC6837"/>
    <w:pPr>
      <w:spacing w:line="220" w:lineRule="atLeast"/>
      <w:jc w:val="both"/>
    </w:pPr>
    <w:rPr>
      <w:rFonts w:ascii="Arial" w:hAnsi="Arial"/>
      <w:sz w:val="20"/>
      <w:szCs w:val="20"/>
      <w:lang w:eastAsia="en-US"/>
    </w:rPr>
  </w:style>
  <w:style w:type="paragraph" w:styleId="CommentSubject">
    <w:name w:val="annotation subject"/>
    <w:basedOn w:val="CommentText"/>
    <w:next w:val="CommentText"/>
    <w:rsid w:val="00EC6837"/>
    <w:rPr>
      <w:rFonts w:ascii="Times New Roman" w:hAnsi="Times New Roman"/>
      <w:b/>
      <w:bCs/>
    </w:rPr>
  </w:style>
  <w:style w:type="paragraph" w:customStyle="1" w:styleId="Confirmed">
    <w:name w:val="Confirmed"/>
    <w:basedOn w:val="Normal"/>
    <w:next w:val="linespace"/>
    <w:rsid w:val="00EC6837"/>
    <w:pPr>
      <w:spacing w:after="240" w:line="220" w:lineRule="atLeast"/>
      <w:jc w:val="both"/>
    </w:pPr>
    <w:rPr>
      <w:i/>
      <w:sz w:val="21"/>
      <w:szCs w:val="20"/>
      <w:lang w:eastAsia="en-US"/>
    </w:rPr>
  </w:style>
  <w:style w:type="paragraph" w:customStyle="1" w:styleId="Correction">
    <w:name w:val="Correction"/>
    <w:next w:val="Draft"/>
    <w:rsid w:val="00EC6837"/>
    <w:pPr>
      <w:spacing w:after="240" w:line="220" w:lineRule="atLeast"/>
      <w:jc w:val="center"/>
    </w:pPr>
    <w:rPr>
      <w:i/>
      <w:sz w:val="21"/>
      <w:lang w:eastAsia="en-US"/>
    </w:rPr>
  </w:style>
  <w:style w:type="paragraph" w:customStyle="1" w:styleId="DefPara">
    <w:name w:val="Def Para"/>
    <w:basedOn w:val="Normal"/>
    <w:rsid w:val="00EC6837"/>
    <w:pPr>
      <w:spacing w:before="80" w:line="220" w:lineRule="atLeast"/>
      <w:ind w:left="340"/>
      <w:jc w:val="both"/>
    </w:pPr>
    <w:rPr>
      <w:sz w:val="21"/>
      <w:szCs w:val="20"/>
      <w:lang w:eastAsia="en-US"/>
    </w:rPr>
  </w:style>
  <w:style w:type="paragraph" w:customStyle="1" w:styleId="dept">
    <w:name w:val="dept"/>
    <w:next w:val="linespace"/>
    <w:rsid w:val="00EC6837"/>
    <w:pPr>
      <w:jc w:val="right"/>
    </w:pPr>
    <w:rPr>
      <w:b/>
      <w:noProof/>
      <w:lang w:eastAsia="en-US"/>
    </w:rPr>
  </w:style>
  <w:style w:type="paragraph" w:customStyle="1" w:styleId="DisplayItem">
    <w:name w:val="DisplayItem"/>
    <w:rsid w:val="00EC6837"/>
    <w:pPr>
      <w:spacing w:before="120" w:after="120"/>
      <w:jc w:val="center"/>
    </w:pPr>
    <w:rPr>
      <w:lang w:eastAsia="en-US"/>
    </w:rPr>
  </w:style>
  <w:style w:type="paragraph" w:customStyle="1" w:styleId="Draft">
    <w:name w:val="Draft"/>
    <w:basedOn w:val="Normal"/>
    <w:rsid w:val="00EC6837"/>
    <w:pPr>
      <w:spacing w:after="240" w:line="220" w:lineRule="atLeast"/>
      <w:jc w:val="both"/>
    </w:pPr>
    <w:rPr>
      <w:i/>
      <w:sz w:val="21"/>
      <w:szCs w:val="20"/>
      <w:lang w:eastAsia="en-US"/>
    </w:rPr>
  </w:style>
  <w:style w:type="paragraph" w:customStyle="1" w:styleId="EANote">
    <w:name w:val="EA_Note"/>
    <w:basedOn w:val="Normal"/>
    <w:rsid w:val="00EC6837"/>
    <w:pPr>
      <w:keepNext/>
      <w:spacing w:after="120" w:line="220" w:lineRule="atLeast"/>
      <w:jc w:val="center"/>
    </w:pPr>
    <w:rPr>
      <w:b/>
      <w:sz w:val="21"/>
      <w:szCs w:val="20"/>
      <w:lang w:eastAsia="en-US"/>
    </w:rPr>
  </w:style>
  <w:style w:type="paragraph" w:customStyle="1" w:styleId="EANotenote">
    <w:name w:val="EA_Note_note"/>
    <w:basedOn w:val="Normal"/>
    <w:next w:val="T1"/>
    <w:rsid w:val="00EC6837"/>
    <w:pPr>
      <w:spacing w:after="240" w:line="220" w:lineRule="atLeast"/>
      <w:jc w:val="center"/>
    </w:pPr>
    <w:rPr>
      <w:i/>
      <w:sz w:val="21"/>
      <w:szCs w:val="20"/>
      <w:lang w:eastAsia="en-US"/>
    </w:rPr>
  </w:style>
  <w:style w:type="paragraph" w:styleId="FootnoteText">
    <w:name w:val="footnote text"/>
    <w:basedOn w:val="Normal"/>
    <w:next w:val="Normal"/>
    <w:semiHidden/>
    <w:rsid w:val="00EC6837"/>
    <w:pPr>
      <w:spacing w:line="180" w:lineRule="exact"/>
      <w:ind w:left="340" w:hanging="340"/>
      <w:jc w:val="both"/>
    </w:pPr>
    <w:rPr>
      <w:sz w:val="16"/>
      <w:szCs w:val="20"/>
      <w:lang w:eastAsia="en-US"/>
    </w:rPr>
  </w:style>
  <w:style w:type="paragraph" w:customStyle="1" w:styleId="FootnoteCont">
    <w:name w:val="Footnote Cont"/>
    <w:basedOn w:val="FootnoteText"/>
    <w:rsid w:val="00EC6837"/>
    <w:pPr>
      <w:ind w:firstLine="0"/>
    </w:pPr>
  </w:style>
  <w:style w:type="character" w:styleId="FootnoteReference">
    <w:name w:val="footnote reference"/>
    <w:semiHidden/>
    <w:rsid w:val="00EC6837"/>
    <w:rPr>
      <w:rFonts w:ascii="Times New Roman" w:hAnsi="Times New Roman"/>
      <w:b/>
      <w:vertAlign w:val="baseline"/>
    </w:rPr>
  </w:style>
  <w:style w:type="paragraph" w:customStyle="1" w:styleId="FormHeading">
    <w:name w:val="FormHeading"/>
    <w:rsid w:val="00EC6837"/>
    <w:pPr>
      <w:jc w:val="center"/>
    </w:pPr>
    <w:rPr>
      <w:sz w:val="28"/>
      <w:lang w:eastAsia="en-US"/>
    </w:rPr>
  </w:style>
  <w:style w:type="paragraph" w:customStyle="1" w:styleId="FormSubHeading">
    <w:name w:val="FormSubHeading"/>
    <w:rsid w:val="00EC6837"/>
    <w:pPr>
      <w:jc w:val="center"/>
    </w:pPr>
    <w:rPr>
      <w:sz w:val="24"/>
      <w:lang w:eastAsia="en-US"/>
    </w:rPr>
  </w:style>
  <w:style w:type="paragraph" w:customStyle="1" w:styleId="FormText">
    <w:name w:val="FormText"/>
    <w:rsid w:val="00EC6837"/>
    <w:pPr>
      <w:spacing w:line="220" w:lineRule="atLeast"/>
    </w:pPr>
    <w:rPr>
      <w:sz w:val="21"/>
      <w:lang w:eastAsia="en-US"/>
    </w:rPr>
  </w:style>
  <w:style w:type="paragraph" w:customStyle="1" w:styleId="H1">
    <w:name w:val="H1"/>
    <w:basedOn w:val="Normal"/>
    <w:next w:val="N1"/>
    <w:rsid w:val="00EC6837"/>
    <w:pPr>
      <w:keepNext/>
      <w:spacing w:before="320" w:line="220" w:lineRule="atLeast"/>
      <w:jc w:val="both"/>
    </w:pPr>
    <w:rPr>
      <w:b/>
      <w:sz w:val="21"/>
      <w:szCs w:val="20"/>
      <w:lang w:eastAsia="en-US"/>
    </w:rPr>
  </w:style>
  <w:style w:type="paragraph" w:customStyle="1" w:styleId="H2">
    <w:name w:val="H2"/>
    <w:basedOn w:val="Heading2"/>
    <w:next w:val="N2"/>
    <w:rsid w:val="00EC6837"/>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H3">
    <w:name w:val="H3"/>
    <w:basedOn w:val="Heading3"/>
    <w:next w:val="N3"/>
    <w:rsid w:val="00EC6837"/>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styleId="Header">
    <w:name w:val="header"/>
    <w:basedOn w:val="Normal"/>
    <w:link w:val="HeaderChar"/>
    <w:uiPriority w:val="99"/>
    <w:rsid w:val="00EC6837"/>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EC6837"/>
    <w:pPr>
      <w:spacing w:before="360" w:line="220" w:lineRule="atLeast"/>
      <w:jc w:val="both"/>
    </w:pPr>
    <w:rPr>
      <w:sz w:val="21"/>
      <w:szCs w:val="20"/>
      <w:lang w:eastAsia="en-US"/>
    </w:rPr>
  </w:style>
  <w:style w:type="paragraph" w:customStyle="1" w:styleId="Laid">
    <w:name w:val="Laid"/>
    <w:basedOn w:val="Normal"/>
    <w:next w:val="Coming"/>
    <w:rsid w:val="00EC6837"/>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EC6837"/>
  </w:style>
  <w:style w:type="paragraph" w:customStyle="1" w:styleId="LaidDraft">
    <w:name w:val="LaidDraft"/>
    <w:basedOn w:val="Approval"/>
    <w:next w:val="linespace"/>
    <w:rsid w:val="00EC6837"/>
  </w:style>
  <w:style w:type="paragraph" w:customStyle="1" w:styleId="LegSeal">
    <w:name w:val="LegSeal"/>
    <w:next w:val="linespace"/>
    <w:rsid w:val="00EC6837"/>
    <w:rPr>
      <w:noProof/>
      <w:lang w:eastAsia="en-US"/>
    </w:rPr>
  </w:style>
  <w:style w:type="paragraph" w:customStyle="1" w:styleId="lineseparator">
    <w:name w:val="lineseparator"/>
    <w:basedOn w:val="TOC9"/>
    <w:rsid w:val="00EC6837"/>
    <w:pPr>
      <w:pBdr>
        <w:bottom w:val="single" w:sz="4" w:space="1" w:color="auto"/>
      </w:pBdr>
      <w:spacing w:before="240" w:after="480"/>
      <w:ind w:left="2400" w:right="2400"/>
    </w:pPr>
  </w:style>
  <w:style w:type="paragraph" w:styleId="TOC9">
    <w:name w:val="toc 9"/>
    <w:basedOn w:val="Normal"/>
    <w:next w:val="Normal"/>
    <w:rsid w:val="00EC6837"/>
    <w:pPr>
      <w:keepLines/>
      <w:tabs>
        <w:tab w:val="left" w:pos="576"/>
        <w:tab w:val="right" w:pos="8280"/>
      </w:tabs>
      <w:spacing w:after="40"/>
      <w:ind w:left="576" w:right="720" w:hanging="576"/>
      <w:jc w:val="both"/>
    </w:pPr>
    <w:rPr>
      <w:sz w:val="21"/>
      <w:szCs w:val="20"/>
      <w:lang w:eastAsia="en-US"/>
    </w:rPr>
  </w:style>
  <w:style w:type="paragraph" w:customStyle="1" w:styleId="linespace">
    <w:name w:val="linespace"/>
    <w:rsid w:val="00EC6837"/>
    <w:pPr>
      <w:spacing w:line="240" w:lineRule="exact"/>
    </w:pPr>
    <w:rPr>
      <w:noProof/>
      <w:lang w:eastAsia="en-US"/>
    </w:rPr>
  </w:style>
  <w:style w:type="paragraph" w:customStyle="1" w:styleId="List1">
    <w:name w:val="List1"/>
    <w:basedOn w:val="Normal"/>
    <w:rsid w:val="00EC6837"/>
    <w:pPr>
      <w:spacing w:before="80" w:line="220" w:lineRule="atLeast"/>
      <w:ind w:left="737" w:hanging="397"/>
      <w:jc w:val="both"/>
    </w:pPr>
    <w:rPr>
      <w:sz w:val="21"/>
      <w:szCs w:val="20"/>
      <w:lang w:eastAsia="en-US"/>
    </w:rPr>
  </w:style>
  <w:style w:type="paragraph" w:customStyle="1" w:styleId="List1Cont">
    <w:name w:val="List1 Cont"/>
    <w:basedOn w:val="List1"/>
    <w:rsid w:val="00EC6837"/>
    <w:pPr>
      <w:ind w:firstLine="0"/>
    </w:pPr>
  </w:style>
  <w:style w:type="paragraph" w:customStyle="1" w:styleId="LQT1">
    <w:name w:val="LQT1"/>
    <w:basedOn w:val="Normal"/>
    <w:rsid w:val="00EC6837"/>
    <w:pPr>
      <w:spacing w:before="160" w:line="220" w:lineRule="atLeast"/>
      <w:ind w:left="567"/>
      <w:jc w:val="both"/>
    </w:pPr>
    <w:rPr>
      <w:sz w:val="21"/>
      <w:szCs w:val="20"/>
      <w:lang w:eastAsia="en-US"/>
    </w:rPr>
  </w:style>
  <w:style w:type="paragraph" w:customStyle="1" w:styleId="LQT2">
    <w:name w:val="LQT2"/>
    <w:basedOn w:val="LQT1"/>
    <w:rsid w:val="00EC6837"/>
    <w:pPr>
      <w:spacing w:before="80"/>
    </w:pPr>
  </w:style>
  <w:style w:type="paragraph" w:customStyle="1" w:styleId="LQDefPara">
    <w:name w:val="LQ Def Para"/>
    <w:basedOn w:val="LQT2"/>
    <w:rsid w:val="00EC6837"/>
    <w:pPr>
      <w:ind w:left="907"/>
    </w:pPr>
  </w:style>
  <w:style w:type="paragraph" w:customStyle="1" w:styleId="LQArrHead">
    <w:name w:val="LQArrHead"/>
    <w:basedOn w:val="ArrHead"/>
    <w:next w:val="LQTOC1"/>
    <w:rsid w:val="00EC6837"/>
    <w:pPr>
      <w:ind w:left="567"/>
    </w:pPr>
    <w:rPr>
      <w:caps w:val="0"/>
    </w:rPr>
  </w:style>
  <w:style w:type="paragraph" w:customStyle="1" w:styleId="LQDisplayItem">
    <w:name w:val="LQDisplayItem"/>
    <w:basedOn w:val="DisplayItem"/>
    <w:rsid w:val="00EC6837"/>
    <w:pPr>
      <w:ind w:left="567"/>
    </w:pPr>
  </w:style>
  <w:style w:type="paragraph" w:customStyle="1" w:styleId="LQH1">
    <w:name w:val="LQH1"/>
    <w:basedOn w:val="H1"/>
    <w:next w:val="LQN1"/>
    <w:rsid w:val="00EC6837"/>
    <w:pPr>
      <w:ind w:left="567"/>
    </w:pPr>
  </w:style>
  <w:style w:type="paragraph" w:customStyle="1" w:styleId="LQH2">
    <w:name w:val="LQH2"/>
    <w:basedOn w:val="H2"/>
    <w:next w:val="LQN2"/>
    <w:rsid w:val="00EC6837"/>
    <w:pPr>
      <w:ind w:left="737"/>
    </w:pPr>
  </w:style>
  <w:style w:type="paragraph" w:customStyle="1" w:styleId="LQH3">
    <w:name w:val="LQH3"/>
    <w:basedOn w:val="H3"/>
    <w:next w:val="LQN3"/>
    <w:rsid w:val="00EC6837"/>
    <w:pPr>
      <w:ind w:left="907"/>
    </w:pPr>
  </w:style>
  <w:style w:type="paragraph" w:customStyle="1" w:styleId="LQList1">
    <w:name w:val="LQList1"/>
    <w:basedOn w:val="List1"/>
    <w:rsid w:val="00EC6837"/>
    <w:pPr>
      <w:ind w:left="1304"/>
    </w:pPr>
  </w:style>
  <w:style w:type="paragraph" w:customStyle="1" w:styleId="LQList1Cont">
    <w:name w:val="LQList1 Cont"/>
    <w:basedOn w:val="List1Cont"/>
    <w:rsid w:val="00EC6837"/>
    <w:pPr>
      <w:ind w:left="1304"/>
    </w:pPr>
  </w:style>
  <w:style w:type="paragraph" w:customStyle="1" w:styleId="LQN1">
    <w:name w:val="LQN1"/>
    <w:basedOn w:val="Normal"/>
    <w:rsid w:val="00EC6837"/>
    <w:pPr>
      <w:spacing w:before="160" w:line="220" w:lineRule="atLeast"/>
      <w:ind w:left="567" w:firstLine="170"/>
      <w:jc w:val="both"/>
    </w:pPr>
    <w:rPr>
      <w:sz w:val="21"/>
      <w:szCs w:val="20"/>
      <w:lang w:eastAsia="en-US"/>
    </w:rPr>
  </w:style>
  <w:style w:type="paragraph" w:customStyle="1" w:styleId="LQN2">
    <w:name w:val="LQN2"/>
    <w:basedOn w:val="LQN1"/>
    <w:rsid w:val="00EC6837"/>
    <w:pPr>
      <w:spacing w:before="80"/>
    </w:pPr>
  </w:style>
  <w:style w:type="paragraph" w:customStyle="1" w:styleId="LQN3">
    <w:name w:val="LQN3"/>
    <w:basedOn w:val="LQN2"/>
    <w:rsid w:val="00EC6837"/>
    <w:pPr>
      <w:tabs>
        <w:tab w:val="left" w:pos="1304"/>
      </w:tabs>
      <w:ind w:left="1304" w:hanging="397"/>
    </w:pPr>
  </w:style>
  <w:style w:type="paragraph" w:customStyle="1" w:styleId="LQN3-N4">
    <w:name w:val="LQN3-N4"/>
    <w:basedOn w:val="LQN3"/>
    <w:next w:val="LQN4"/>
    <w:rsid w:val="00EC6837"/>
    <w:pPr>
      <w:tabs>
        <w:tab w:val="clear" w:pos="1304"/>
        <w:tab w:val="right" w:pos="1588"/>
        <w:tab w:val="left" w:pos="1701"/>
      </w:tabs>
      <w:ind w:left="1701" w:hanging="794"/>
    </w:pPr>
  </w:style>
  <w:style w:type="paragraph" w:customStyle="1" w:styleId="LQN4">
    <w:name w:val="LQN4"/>
    <w:basedOn w:val="LQN3"/>
    <w:rsid w:val="00EC6837"/>
    <w:pPr>
      <w:tabs>
        <w:tab w:val="clear" w:pos="1304"/>
        <w:tab w:val="right" w:pos="1588"/>
        <w:tab w:val="left" w:pos="1701"/>
      </w:tabs>
      <w:ind w:left="1701" w:hanging="1701"/>
    </w:pPr>
  </w:style>
  <w:style w:type="paragraph" w:customStyle="1" w:styleId="LQN4-N5">
    <w:name w:val="LQN4-N5"/>
    <w:basedOn w:val="LQN4"/>
    <w:next w:val="LQN5"/>
    <w:rsid w:val="00EC6837"/>
    <w:pPr>
      <w:tabs>
        <w:tab w:val="left" w:pos="2268"/>
      </w:tabs>
      <w:ind w:left="2268" w:hanging="2268"/>
    </w:pPr>
  </w:style>
  <w:style w:type="paragraph" w:customStyle="1" w:styleId="LQN5">
    <w:name w:val="LQN5"/>
    <w:basedOn w:val="LQN4"/>
    <w:rsid w:val="00EC6837"/>
    <w:pPr>
      <w:tabs>
        <w:tab w:val="clear" w:pos="1588"/>
        <w:tab w:val="clear" w:pos="1701"/>
        <w:tab w:val="left" w:pos="2268"/>
      </w:tabs>
      <w:ind w:left="2268" w:hanging="567"/>
    </w:pPr>
  </w:style>
  <w:style w:type="paragraph" w:customStyle="1" w:styleId="LQpart">
    <w:name w:val="LQpart"/>
    <w:basedOn w:val="Normal"/>
    <w:next w:val="LQpartHead"/>
    <w:rsid w:val="00EC6837"/>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EC6837"/>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EC6837"/>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EC6837"/>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EC6837"/>
    <w:pPr>
      <w:keepNext/>
      <w:spacing w:before="480" w:after="480"/>
      <w:ind w:left="567"/>
      <w:jc w:val="center"/>
    </w:pPr>
    <w:rPr>
      <w:sz w:val="30"/>
      <w:szCs w:val="20"/>
      <w:lang w:eastAsia="en-US"/>
    </w:rPr>
  </w:style>
  <w:style w:type="paragraph" w:customStyle="1" w:styleId="LQsection">
    <w:name w:val="LQsection"/>
    <w:basedOn w:val="Normal"/>
    <w:next w:val="LQsectionHead"/>
    <w:rsid w:val="00EC6837"/>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EC6837"/>
    <w:pPr>
      <w:keepNext/>
      <w:spacing w:before="80" w:line="220" w:lineRule="atLeast"/>
      <w:ind w:left="567"/>
      <w:jc w:val="center"/>
    </w:pPr>
    <w:rPr>
      <w:i/>
      <w:sz w:val="21"/>
      <w:szCs w:val="20"/>
      <w:lang w:eastAsia="en-US"/>
    </w:rPr>
  </w:style>
  <w:style w:type="paragraph" w:customStyle="1" w:styleId="LQSublist1">
    <w:name w:val="LQSublist1"/>
    <w:basedOn w:val="Normal"/>
    <w:rsid w:val="00EC6837"/>
    <w:pPr>
      <w:spacing w:before="80" w:line="220" w:lineRule="atLeast"/>
      <w:ind w:left="1701" w:hanging="397"/>
      <w:jc w:val="both"/>
    </w:pPr>
    <w:rPr>
      <w:sz w:val="21"/>
      <w:szCs w:val="20"/>
      <w:lang w:eastAsia="en-US"/>
    </w:rPr>
  </w:style>
  <w:style w:type="paragraph" w:customStyle="1" w:styleId="LQSublist1Cont">
    <w:name w:val="LQSublist1 Cont"/>
    <w:basedOn w:val="Normal"/>
    <w:rsid w:val="00EC6837"/>
    <w:pPr>
      <w:spacing w:before="80" w:line="220" w:lineRule="atLeast"/>
      <w:ind w:left="1701"/>
      <w:jc w:val="both"/>
    </w:pPr>
    <w:rPr>
      <w:sz w:val="21"/>
      <w:szCs w:val="20"/>
      <w:lang w:eastAsia="en-US"/>
    </w:rPr>
  </w:style>
  <w:style w:type="paragraph" w:customStyle="1" w:styleId="LQsubPart">
    <w:name w:val="LQsubPart"/>
    <w:basedOn w:val="Normal"/>
    <w:next w:val="LQsubPartHead"/>
    <w:rsid w:val="00EC6837"/>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EC6837"/>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EC6837"/>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EC6837"/>
    <w:pPr>
      <w:keepNext/>
      <w:spacing w:before="40" w:line="220" w:lineRule="atLeast"/>
      <w:ind w:left="567"/>
      <w:jc w:val="center"/>
    </w:pPr>
    <w:rPr>
      <w:i/>
      <w:sz w:val="20"/>
      <w:szCs w:val="20"/>
      <w:lang w:eastAsia="en-US"/>
    </w:rPr>
  </w:style>
  <w:style w:type="paragraph" w:customStyle="1" w:styleId="LQT1Indent">
    <w:name w:val="LQT1 Indent"/>
    <w:basedOn w:val="LQT1"/>
    <w:rsid w:val="00EC6837"/>
    <w:pPr>
      <w:ind w:firstLine="170"/>
    </w:pPr>
  </w:style>
  <w:style w:type="paragraph" w:customStyle="1" w:styleId="LQT3">
    <w:name w:val="LQT3"/>
    <w:basedOn w:val="LQT2"/>
    <w:rsid w:val="00EC6837"/>
    <w:pPr>
      <w:ind w:left="1304"/>
    </w:pPr>
  </w:style>
  <w:style w:type="paragraph" w:customStyle="1" w:styleId="LQT4">
    <w:name w:val="LQT4"/>
    <w:basedOn w:val="LQT3"/>
    <w:rsid w:val="00EC6837"/>
    <w:pPr>
      <w:ind w:left="1701"/>
    </w:pPr>
  </w:style>
  <w:style w:type="paragraph" w:customStyle="1" w:styleId="LQT5">
    <w:name w:val="LQT5"/>
    <w:basedOn w:val="LQT4"/>
    <w:rsid w:val="00EC6837"/>
    <w:pPr>
      <w:ind w:left="2268"/>
    </w:pPr>
  </w:style>
  <w:style w:type="paragraph" w:customStyle="1" w:styleId="LQTableCaption">
    <w:name w:val="LQTableCaption"/>
    <w:basedOn w:val="Normal"/>
    <w:next w:val="LQTableTopText"/>
    <w:rsid w:val="00EC6837"/>
    <w:pPr>
      <w:spacing w:after="120" w:line="220" w:lineRule="atLeast"/>
      <w:ind w:left="567"/>
    </w:pPr>
    <w:rPr>
      <w:b/>
      <w:sz w:val="21"/>
      <w:szCs w:val="20"/>
      <w:lang w:eastAsia="en-US"/>
    </w:rPr>
  </w:style>
  <w:style w:type="paragraph" w:customStyle="1" w:styleId="LQTableFoot">
    <w:name w:val="LQTableFoot"/>
    <w:basedOn w:val="Normal"/>
    <w:rsid w:val="00EC6837"/>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EC6837"/>
    <w:pPr>
      <w:spacing w:before="120"/>
    </w:pPr>
  </w:style>
  <w:style w:type="paragraph" w:customStyle="1" w:styleId="LQTableTopText">
    <w:name w:val="LQTableTopText"/>
    <w:basedOn w:val="Normal"/>
    <w:rsid w:val="00EC6837"/>
    <w:pPr>
      <w:spacing w:after="80" w:line="220" w:lineRule="atLeast"/>
      <w:ind w:left="567"/>
      <w:jc w:val="both"/>
    </w:pPr>
    <w:rPr>
      <w:sz w:val="21"/>
      <w:szCs w:val="20"/>
      <w:lang w:eastAsia="en-US"/>
    </w:rPr>
  </w:style>
  <w:style w:type="paragraph" w:customStyle="1" w:styleId="LQTOC1">
    <w:name w:val="LQTOC 1"/>
    <w:basedOn w:val="TOC1"/>
    <w:next w:val="LQTOC2"/>
    <w:autoRedefine/>
    <w:rsid w:val="00EC6837"/>
    <w:pPr>
      <w:ind w:left="567"/>
    </w:pPr>
  </w:style>
  <w:style w:type="paragraph" w:styleId="TOC1">
    <w:name w:val="toc 1"/>
    <w:basedOn w:val="Normal"/>
    <w:next w:val="Normal"/>
    <w:autoRedefine/>
    <w:semiHidden/>
    <w:rsid w:val="00EC6837"/>
    <w:pPr>
      <w:keepNext/>
      <w:tabs>
        <w:tab w:val="right" w:pos="7938"/>
      </w:tabs>
      <w:spacing w:after="40" w:line="220" w:lineRule="atLeast"/>
      <w:jc w:val="center"/>
    </w:pPr>
    <w:rPr>
      <w:noProof/>
      <w:szCs w:val="20"/>
      <w:lang w:eastAsia="en-US"/>
    </w:rPr>
  </w:style>
  <w:style w:type="paragraph" w:customStyle="1" w:styleId="LQTOC10">
    <w:name w:val="LQTOC 10"/>
    <w:basedOn w:val="Normal"/>
    <w:rsid w:val="00EC6837"/>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EC6837"/>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EC6837"/>
    <w:pPr>
      <w:keepNext/>
      <w:spacing w:after="240"/>
      <w:ind w:left="567"/>
      <w:jc w:val="center"/>
    </w:pPr>
    <w:rPr>
      <w:szCs w:val="20"/>
      <w:lang w:eastAsia="en-US"/>
    </w:rPr>
  </w:style>
  <w:style w:type="paragraph" w:customStyle="1" w:styleId="LQTOC2">
    <w:name w:val="LQTOC 2"/>
    <w:basedOn w:val="TOC2"/>
    <w:next w:val="LQTOC3"/>
    <w:autoRedefine/>
    <w:rsid w:val="00EC6837"/>
    <w:pPr>
      <w:ind w:left="567"/>
    </w:pPr>
  </w:style>
  <w:style w:type="paragraph" w:styleId="TOC2">
    <w:name w:val="toc 2"/>
    <w:basedOn w:val="Normal"/>
    <w:next w:val="Normal"/>
    <w:autoRedefine/>
    <w:semiHidden/>
    <w:rsid w:val="00EC6837"/>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EC6837"/>
    <w:pPr>
      <w:ind w:left="567"/>
    </w:pPr>
  </w:style>
  <w:style w:type="paragraph" w:styleId="TOC3">
    <w:name w:val="toc 3"/>
    <w:basedOn w:val="Normal"/>
    <w:next w:val="Normal"/>
    <w:autoRedefine/>
    <w:semiHidden/>
    <w:rsid w:val="00EC6837"/>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EC6837"/>
    <w:pPr>
      <w:ind w:left="567"/>
    </w:pPr>
  </w:style>
  <w:style w:type="paragraph" w:styleId="TOC4">
    <w:name w:val="toc 4"/>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EC6837"/>
    <w:pPr>
      <w:ind w:left="567"/>
    </w:pPr>
  </w:style>
  <w:style w:type="paragraph" w:styleId="TOC5">
    <w:name w:val="toc 5"/>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EC6837"/>
    <w:pPr>
      <w:ind w:left="567"/>
    </w:pPr>
    <w:rPr>
      <w:i w:val="0"/>
    </w:rPr>
  </w:style>
  <w:style w:type="paragraph" w:styleId="TOC6">
    <w:name w:val="toc 6"/>
    <w:basedOn w:val="Normal"/>
    <w:next w:val="Normal"/>
    <w:autoRedefine/>
    <w:semiHidden/>
    <w:rsid w:val="00EC6837"/>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EC6837"/>
    <w:pPr>
      <w:tabs>
        <w:tab w:val="left" w:pos="1145"/>
      </w:tabs>
      <w:ind w:left="1145" w:hanging="578"/>
    </w:pPr>
  </w:style>
  <w:style w:type="paragraph" w:customStyle="1" w:styleId="LQTOC9Indent">
    <w:name w:val="LQTOC 9 Indent"/>
    <w:basedOn w:val="Normal"/>
    <w:rsid w:val="00EC6837"/>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EC6837"/>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N1">
    <w:name w:val="N1"/>
    <w:basedOn w:val="Normal"/>
    <w:rsid w:val="00EC6837"/>
    <w:pPr>
      <w:numPr>
        <w:numId w:val="11"/>
      </w:numPr>
      <w:spacing w:before="160" w:line="220" w:lineRule="atLeast"/>
      <w:jc w:val="both"/>
    </w:pPr>
    <w:rPr>
      <w:sz w:val="21"/>
      <w:szCs w:val="20"/>
      <w:lang w:eastAsia="en-US"/>
    </w:rPr>
  </w:style>
  <w:style w:type="paragraph" w:customStyle="1" w:styleId="N1legal">
    <w:name w:val="N1legal"/>
    <w:basedOn w:val="Normal"/>
    <w:rsid w:val="00EC6837"/>
    <w:pPr>
      <w:spacing w:before="160" w:line="220" w:lineRule="atLeast"/>
      <w:ind w:firstLine="170"/>
      <w:jc w:val="both"/>
    </w:pPr>
    <w:rPr>
      <w:sz w:val="21"/>
      <w:szCs w:val="20"/>
      <w:lang w:eastAsia="en-US"/>
    </w:rPr>
  </w:style>
  <w:style w:type="paragraph" w:customStyle="1" w:styleId="N2">
    <w:name w:val="N2"/>
    <w:basedOn w:val="N1"/>
    <w:rsid w:val="00EC6837"/>
    <w:pPr>
      <w:numPr>
        <w:ilvl w:val="1"/>
      </w:numPr>
      <w:spacing w:before="80"/>
    </w:pPr>
  </w:style>
  <w:style w:type="paragraph" w:customStyle="1" w:styleId="N3">
    <w:name w:val="N3"/>
    <w:basedOn w:val="N2"/>
    <w:rsid w:val="00EC6837"/>
    <w:pPr>
      <w:numPr>
        <w:ilvl w:val="2"/>
      </w:numPr>
    </w:pPr>
  </w:style>
  <w:style w:type="paragraph" w:customStyle="1" w:styleId="N3-N4">
    <w:name w:val="N3-N4"/>
    <w:basedOn w:val="N3"/>
    <w:next w:val="N4"/>
    <w:rsid w:val="00EC6837"/>
    <w:pPr>
      <w:numPr>
        <w:ilvl w:val="0"/>
        <w:numId w:val="0"/>
      </w:numPr>
      <w:tabs>
        <w:tab w:val="right" w:pos="1020"/>
        <w:tab w:val="left" w:pos="1134"/>
      </w:tabs>
      <w:ind w:left="1134" w:hanging="794"/>
    </w:pPr>
  </w:style>
  <w:style w:type="paragraph" w:customStyle="1" w:styleId="N4">
    <w:name w:val="N4"/>
    <w:basedOn w:val="N3"/>
    <w:rsid w:val="00EC6837"/>
    <w:pPr>
      <w:numPr>
        <w:ilvl w:val="3"/>
      </w:numPr>
    </w:pPr>
  </w:style>
  <w:style w:type="paragraph" w:customStyle="1" w:styleId="N4-N5">
    <w:name w:val="N4-N5"/>
    <w:basedOn w:val="N4"/>
    <w:next w:val="N5"/>
    <w:rsid w:val="00EC6837"/>
    <w:pPr>
      <w:numPr>
        <w:ilvl w:val="0"/>
        <w:numId w:val="0"/>
      </w:numPr>
      <w:tabs>
        <w:tab w:val="right" w:pos="1021"/>
        <w:tab w:val="left" w:pos="1134"/>
        <w:tab w:val="left" w:pos="1701"/>
      </w:tabs>
      <w:ind w:left="1701" w:hanging="1701"/>
    </w:pPr>
  </w:style>
  <w:style w:type="paragraph" w:customStyle="1" w:styleId="N5">
    <w:name w:val="N5"/>
    <w:basedOn w:val="N4"/>
    <w:rsid w:val="00EC6837"/>
    <w:pPr>
      <w:numPr>
        <w:ilvl w:val="4"/>
      </w:numPr>
    </w:pPr>
  </w:style>
  <w:style w:type="paragraph" w:customStyle="1" w:styleId="Negative">
    <w:name w:val="Negative"/>
    <w:basedOn w:val="Normal"/>
    <w:next w:val="linespace"/>
    <w:rsid w:val="00EC6837"/>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EC6837"/>
    <w:pPr>
      <w:ind w:left="1474"/>
    </w:pPr>
  </w:style>
  <w:style w:type="paragraph" w:customStyle="1" w:styleId="NLQDisplayItem">
    <w:name w:val="NLQDisplayItem"/>
    <w:basedOn w:val="LQDisplayItem"/>
    <w:rsid w:val="00EC6837"/>
    <w:pPr>
      <w:ind w:left="1134"/>
    </w:pPr>
  </w:style>
  <w:style w:type="paragraph" w:customStyle="1" w:styleId="NLQH1">
    <w:name w:val="NLQH1"/>
    <w:basedOn w:val="LQH1"/>
    <w:next w:val="NLQN1"/>
    <w:rsid w:val="00EC6837"/>
    <w:pPr>
      <w:ind w:left="1134"/>
    </w:pPr>
  </w:style>
  <w:style w:type="paragraph" w:customStyle="1" w:styleId="NLQH2">
    <w:name w:val="NLQH2"/>
    <w:basedOn w:val="LQH2"/>
    <w:next w:val="NLQN2"/>
    <w:rsid w:val="00EC6837"/>
    <w:pPr>
      <w:ind w:left="1304"/>
    </w:pPr>
  </w:style>
  <w:style w:type="paragraph" w:customStyle="1" w:styleId="NLQH3">
    <w:name w:val="NLQH3"/>
    <w:basedOn w:val="LQH3"/>
    <w:next w:val="NLQN3"/>
    <w:rsid w:val="00EC6837"/>
    <w:pPr>
      <w:ind w:left="1474"/>
    </w:pPr>
  </w:style>
  <w:style w:type="paragraph" w:customStyle="1" w:styleId="NLQList1">
    <w:name w:val="NLQList1"/>
    <w:basedOn w:val="LQList1"/>
    <w:rsid w:val="00EC6837"/>
    <w:pPr>
      <w:ind w:left="1871"/>
    </w:pPr>
  </w:style>
  <w:style w:type="paragraph" w:customStyle="1" w:styleId="NLQList1Cont">
    <w:name w:val="NLQList1 Cont"/>
    <w:basedOn w:val="LQList1Cont"/>
    <w:rsid w:val="00EC6837"/>
    <w:pPr>
      <w:ind w:left="1871"/>
    </w:pPr>
  </w:style>
  <w:style w:type="paragraph" w:customStyle="1" w:styleId="NLQN1">
    <w:name w:val="NLQN1"/>
    <w:basedOn w:val="LQN1"/>
    <w:rsid w:val="00EC6837"/>
    <w:pPr>
      <w:ind w:left="1134"/>
    </w:pPr>
  </w:style>
  <w:style w:type="paragraph" w:customStyle="1" w:styleId="NLQN2">
    <w:name w:val="NLQN2"/>
    <w:basedOn w:val="LQN2"/>
    <w:rsid w:val="00EC6837"/>
    <w:pPr>
      <w:ind w:left="1134"/>
    </w:pPr>
  </w:style>
  <w:style w:type="paragraph" w:customStyle="1" w:styleId="NLQN3">
    <w:name w:val="NLQN3"/>
    <w:basedOn w:val="LQN3"/>
    <w:rsid w:val="00EC6837"/>
    <w:pPr>
      <w:ind w:left="1871"/>
    </w:pPr>
  </w:style>
  <w:style w:type="paragraph" w:customStyle="1" w:styleId="NLQN3-N4">
    <w:name w:val="NLQN3-N4"/>
    <w:basedOn w:val="NLQN3"/>
    <w:next w:val="NLQN4"/>
    <w:rsid w:val="00EC6837"/>
    <w:pPr>
      <w:tabs>
        <w:tab w:val="clear" w:pos="1304"/>
        <w:tab w:val="right" w:pos="2155"/>
        <w:tab w:val="left" w:pos="2268"/>
      </w:tabs>
      <w:ind w:left="2268" w:hanging="794"/>
    </w:pPr>
  </w:style>
  <w:style w:type="paragraph" w:customStyle="1" w:styleId="NLQN4">
    <w:name w:val="NLQN4"/>
    <w:basedOn w:val="LQN4"/>
    <w:rsid w:val="00EC6837"/>
    <w:pPr>
      <w:tabs>
        <w:tab w:val="clear" w:pos="1588"/>
        <w:tab w:val="clear" w:pos="1701"/>
        <w:tab w:val="right" w:pos="2155"/>
        <w:tab w:val="left" w:pos="2268"/>
      </w:tabs>
      <w:ind w:left="2268"/>
    </w:pPr>
  </w:style>
  <w:style w:type="paragraph" w:customStyle="1" w:styleId="NLQN4-N5">
    <w:name w:val="NLQN4-N5"/>
    <w:basedOn w:val="LQN4-N5"/>
    <w:next w:val="NLQN5"/>
    <w:rsid w:val="00EC6837"/>
    <w:pPr>
      <w:tabs>
        <w:tab w:val="clear" w:pos="1588"/>
        <w:tab w:val="clear" w:pos="1701"/>
        <w:tab w:val="right" w:pos="2155"/>
        <w:tab w:val="left" w:pos="2835"/>
      </w:tabs>
      <w:ind w:left="2835" w:hanging="2835"/>
    </w:pPr>
  </w:style>
  <w:style w:type="paragraph" w:customStyle="1" w:styleId="NLQN5">
    <w:name w:val="NLQN5"/>
    <w:basedOn w:val="LQN5"/>
    <w:rsid w:val="00EC6837"/>
    <w:pPr>
      <w:ind w:left="2835"/>
    </w:pPr>
  </w:style>
  <w:style w:type="paragraph" w:customStyle="1" w:styleId="NLQpart">
    <w:name w:val="NLQpart"/>
    <w:basedOn w:val="LQpart"/>
    <w:next w:val="NLQpartHead"/>
    <w:rsid w:val="00EC6837"/>
    <w:pPr>
      <w:tabs>
        <w:tab w:val="clear" w:pos="4451"/>
        <w:tab w:val="center" w:pos="4734"/>
      </w:tabs>
      <w:ind w:left="1134"/>
    </w:pPr>
  </w:style>
  <w:style w:type="paragraph" w:customStyle="1" w:styleId="NLQpartHead">
    <w:name w:val="NLQpartHead"/>
    <w:basedOn w:val="LQpartHead"/>
    <w:next w:val="NLQT1"/>
    <w:rsid w:val="00EC6837"/>
    <w:pPr>
      <w:ind w:left="1134"/>
    </w:pPr>
  </w:style>
  <w:style w:type="paragraph" w:customStyle="1" w:styleId="NLQschedule">
    <w:name w:val="NLQschedule"/>
    <w:basedOn w:val="LQschedule"/>
    <w:next w:val="NLQscheduleHead"/>
    <w:rsid w:val="00EC6837"/>
    <w:pPr>
      <w:tabs>
        <w:tab w:val="clear" w:pos="4451"/>
        <w:tab w:val="center" w:pos="4734"/>
      </w:tabs>
      <w:ind w:left="1134"/>
    </w:pPr>
  </w:style>
  <w:style w:type="paragraph" w:customStyle="1" w:styleId="NLQscheduleHead">
    <w:name w:val="NLQscheduleHead"/>
    <w:basedOn w:val="LQscheduleHead"/>
    <w:next w:val="NLQT1"/>
    <w:rsid w:val="00EC6837"/>
    <w:pPr>
      <w:ind w:left="1134"/>
    </w:pPr>
  </w:style>
  <w:style w:type="paragraph" w:customStyle="1" w:styleId="NLQschedules">
    <w:name w:val="NLQschedules"/>
    <w:basedOn w:val="Normal"/>
    <w:rsid w:val="00EC6837"/>
    <w:pPr>
      <w:keepNext/>
      <w:spacing w:before="480" w:after="480"/>
      <w:ind w:left="1134"/>
      <w:jc w:val="center"/>
    </w:pPr>
    <w:rPr>
      <w:sz w:val="30"/>
      <w:szCs w:val="20"/>
      <w:lang w:eastAsia="en-US"/>
    </w:rPr>
  </w:style>
  <w:style w:type="paragraph" w:customStyle="1" w:styleId="NLQsection">
    <w:name w:val="NLQsection"/>
    <w:basedOn w:val="LQsection"/>
    <w:next w:val="NLQsectionHead"/>
    <w:rsid w:val="00EC6837"/>
    <w:pPr>
      <w:tabs>
        <w:tab w:val="clear" w:pos="4451"/>
        <w:tab w:val="center" w:pos="4734"/>
      </w:tabs>
      <w:ind w:left="1134"/>
    </w:pPr>
  </w:style>
  <w:style w:type="paragraph" w:customStyle="1" w:styleId="NLQsectionHead">
    <w:name w:val="NLQsectionHead"/>
    <w:basedOn w:val="LQsectionHead"/>
    <w:next w:val="NLQT1"/>
    <w:rsid w:val="00EC6837"/>
    <w:pPr>
      <w:ind w:left="1134"/>
    </w:pPr>
  </w:style>
  <w:style w:type="paragraph" w:customStyle="1" w:styleId="NLQSublist1">
    <w:name w:val="NLQSublist1"/>
    <w:basedOn w:val="LQSublist1"/>
    <w:rsid w:val="00EC6837"/>
    <w:pPr>
      <w:ind w:left="2308"/>
    </w:pPr>
  </w:style>
  <w:style w:type="paragraph" w:customStyle="1" w:styleId="NLQSublist1Cont">
    <w:name w:val="NLQSublist1 Cont"/>
    <w:basedOn w:val="LQSublist1Cont"/>
    <w:rsid w:val="00EC6837"/>
    <w:pPr>
      <w:ind w:left="2308"/>
    </w:pPr>
  </w:style>
  <w:style w:type="paragraph" w:customStyle="1" w:styleId="NLQsubPart">
    <w:name w:val="NLQsubPart"/>
    <w:basedOn w:val="LQsubPart"/>
    <w:next w:val="NLQsubPartHead"/>
    <w:rsid w:val="00EC6837"/>
    <w:pPr>
      <w:tabs>
        <w:tab w:val="clear" w:pos="4451"/>
        <w:tab w:val="center" w:pos="4734"/>
      </w:tabs>
      <w:ind w:left="1134"/>
    </w:pPr>
  </w:style>
  <w:style w:type="paragraph" w:customStyle="1" w:styleId="NLQsubPartHead">
    <w:name w:val="NLQsubPartHead"/>
    <w:basedOn w:val="LQsubPartHead"/>
    <w:next w:val="NLQT1"/>
    <w:rsid w:val="00EC6837"/>
    <w:pPr>
      <w:ind w:left="1134"/>
    </w:pPr>
  </w:style>
  <w:style w:type="paragraph" w:customStyle="1" w:styleId="NLQsubSection">
    <w:name w:val="NLQsubSection"/>
    <w:basedOn w:val="LQsubSection"/>
    <w:next w:val="NLQsubSectionHead"/>
    <w:rsid w:val="00EC6837"/>
    <w:pPr>
      <w:tabs>
        <w:tab w:val="clear" w:pos="4451"/>
        <w:tab w:val="center" w:pos="4734"/>
      </w:tabs>
      <w:ind w:left="1134"/>
    </w:pPr>
  </w:style>
  <w:style w:type="paragraph" w:customStyle="1" w:styleId="NLQsubSectionHead">
    <w:name w:val="NLQsubSectionHead"/>
    <w:basedOn w:val="LQsubSectionHead"/>
    <w:next w:val="NLQT1"/>
    <w:rsid w:val="00EC6837"/>
    <w:pPr>
      <w:ind w:left="1134"/>
    </w:pPr>
  </w:style>
  <w:style w:type="paragraph" w:customStyle="1" w:styleId="NLQT1">
    <w:name w:val="NLQT1"/>
    <w:basedOn w:val="LQT1"/>
    <w:rsid w:val="00EC6837"/>
    <w:pPr>
      <w:ind w:left="1134"/>
    </w:pPr>
  </w:style>
  <w:style w:type="paragraph" w:customStyle="1" w:styleId="NLQT1Indent">
    <w:name w:val="NLQT1 Indent"/>
    <w:basedOn w:val="LQT1Indent"/>
    <w:rsid w:val="00EC6837"/>
    <w:pPr>
      <w:ind w:left="1134"/>
    </w:pPr>
  </w:style>
  <w:style w:type="paragraph" w:customStyle="1" w:styleId="NLQT2">
    <w:name w:val="NLQT2"/>
    <w:basedOn w:val="LQT2"/>
    <w:rsid w:val="00EC6837"/>
    <w:pPr>
      <w:ind w:left="1134"/>
    </w:pPr>
  </w:style>
  <w:style w:type="paragraph" w:customStyle="1" w:styleId="NLQT3">
    <w:name w:val="NLQT3"/>
    <w:basedOn w:val="LQT3"/>
    <w:rsid w:val="00EC6837"/>
    <w:pPr>
      <w:ind w:left="1871"/>
    </w:pPr>
  </w:style>
  <w:style w:type="paragraph" w:customStyle="1" w:styleId="NLQT4">
    <w:name w:val="NLQT4"/>
    <w:basedOn w:val="LQT4"/>
    <w:rsid w:val="00EC6837"/>
    <w:pPr>
      <w:ind w:left="2268"/>
    </w:pPr>
  </w:style>
  <w:style w:type="paragraph" w:customStyle="1" w:styleId="NLQT5">
    <w:name w:val="NLQT5"/>
    <w:basedOn w:val="LQT5"/>
    <w:rsid w:val="00EC6837"/>
    <w:pPr>
      <w:ind w:left="2835"/>
    </w:pPr>
  </w:style>
  <w:style w:type="paragraph" w:customStyle="1" w:styleId="NLQTableCaption">
    <w:name w:val="NLQTableCaption"/>
    <w:basedOn w:val="LQTableCaption"/>
    <w:next w:val="NLQTableTopText"/>
    <w:rsid w:val="00EC6837"/>
    <w:pPr>
      <w:ind w:left="1134"/>
    </w:pPr>
  </w:style>
  <w:style w:type="paragraph" w:customStyle="1" w:styleId="NLQTableFoot">
    <w:name w:val="NLQTableFoot"/>
    <w:basedOn w:val="LQTableFoot"/>
    <w:rsid w:val="00EC6837"/>
    <w:pPr>
      <w:ind w:left="1134"/>
    </w:pPr>
  </w:style>
  <w:style w:type="paragraph" w:customStyle="1" w:styleId="NLQTableNumber">
    <w:name w:val="NLQTableNumber"/>
    <w:basedOn w:val="LQTableNumber"/>
    <w:rsid w:val="00EC6837"/>
    <w:pPr>
      <w:ind w:left="1134"/>
    </w:pPr>
  </w:style>
  <w:style w:type="paragraph" w:customStyle="1" w:styleId="NLQTableTopText">
    <w:name w:val="NLQTableTopText"/>
    <w:basedOn w:val="LQTableTopText"/>
    <w:rsid w:val="00EC6837"/>
    <w:pPr>
      <w:ind w:left="1134"/>
    </w:pPr>
  </w:style>
  <w:style w:type="paragraph" w:customStyle="1" w:styleId="Number">
    <w:name w:val="Number"/>
    <w:basedOn w:val="Normal"/>
    <w:next w:val="subject"/>
    <w:rsid w:val="00EC6837"/>
    <w:pPr>
      <w:spacing w:after="320"/>
      <w:jc w:val="center"/>
    </w:pPr>
    <w:rPr>
      <w:b/>
      <w:sz w:val="32"/>
      <w:szCs w:val="20"/>
      <w:lang w:eastAsia="en-US"/>
    </w:rPr>
  </w:style>
  <w:style w:type="character" w:styleId="PageNumber">
    <w:name w:val="page number"/>
    <w:basedOn w:val="DefaultParagraphFont"/>
    <w:rsid w:val="00EC6837"/>
  </w:style>
  <w:style w:type="paragraph" w:customStyle="1" w:styleId="Part">
    <w:name w:val="Part"/>
    <w:basedOn w:val="Normal"/>
    <w:next w:val="PartHead"/>
    <w:rsid w:val="00EC6837"/>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EC6837"/>
    <w:pPr>
      <w:spacing w:before="120"/>
    </w:pPr>
    <w:rPr>
      <w:sz w:val="24"/>
    </w:rPr>
  </w:style>
  <w:style w:type="paragraph" w:customStyle="1" w:styleId="Pre">
    <w:name w:val="Pre"/>
    <w:basedOn w:val="Normal"/>
    <w:rsid w:val="00EC6837"/>
    <w:pPr>
      <w:spacing w:before="360" w:line="220" w:lineRule="atLeast"/>
      <w:jc w:val="both"/>
    </w:pPr>
    <w:rPr>
      <w:sz w:val="21"/>
      <w:szCs w:val="20"/>
      <w:lang w:eastAsia="en-US"/>
    </w:rPr>
  </w:style>
  <w:style w:type="paragraph" w:customStyle="1" w:styleId="QualHead">
    <w:name w:val="QualHead"/>
    <w:basedOn w:val="Normal"/>
    <w:rsid w:val="00EC6837"/>
    <w:pPr>
      <w:spacing w:line="220" w:lineRule="atLeast"/>
      <w:jc w:val="center"/>
    </w:pPr>
    <w:rPr>
      <w:sz w:val="21"/>
      <w:szCs w:val="20"/>
      <w:lang w:eastAsia="en-US"/>
    </w:rPr>
  </w:style>
  <w:style w:type="character" w:customStyle="1" w:styleId="Ref">
    <w:name w:val="Ref"/>
    <w:rsid w:val="00EC6837"/>
    <w:rPr>
      <w:sz w:val="21"/>
    </w:rPr>
  </w:style>
  <w:style w:type="paragraph" w:customStyle="1" w:styleId="Res">
    <w:name w:val="Res"/>
    <w:basedOn w:val="Pre"/>
    <w:next w:val="Pre"/>
    <w:rsid w:val="00EC6837"/>
    <w:rPr>
      <w:b/>
    </w:rPr>
  </w:style>
  <w:style w:type="paragraph" w:customStyle="1" w:styleId="Royal">
    <w:name w:val="Royal"/>
    <w:basedOn w:val="Normal"/>
    <w:next w:val="Pre"/>
    <w:rsid w:val="00EC6837"/>
    <w:pPr>
      <w:spacing w:after="220" w:line="220" w:lineRule="atLeast"/>
      <w:jc w:val="center"/>
    </w:pPr>
    <w:rPr>
      <w:sz w:val="21"/>
      <w:szCs w:val="20"/>
      <w:lang w:eastAsia="en-US"/>
    </w:rPr>
  </w:style>
  <w:style w:type="paragraph" w:customStyle="1" w:styleId="Schedule">
    <w:name w:val="Schedule"/>
    <w:basedOn w:val="Normal"/>
    <w:next w:val="ScheduleHead"/>
    <w:rsid w:val="00EC6837"/>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EC6837"/>
    <w:pPr>
      <w:spacing w:before="120" w:after="100"/>
    </w:pPr>
    <w:rPr>
      <w:sz w:val="28"/>
    </w:rPr>
  </w:style>
  <w:style w:type="paragraph" w:customStyle="1" w:styleId="Schedules">
    <w:name w:val="Schedules"/>
    <w:basedOn w:val="Normal"/>
    <w:rsid w:val="00EC6837"/>
    <w:pPr>
      <w:keepNext/>
      <w:spacing w:before="480" w:after="480"/>
      <w:jc w:val="center"/>
    </w:pPr>
    <w:rPr>
      <w:sz w:val="30"/>
      <w:szCs w:val="20"/>
      <w:lang w:eastAsia="en-US"/>
    </w:rPr>
  </w:style>
  <w:style w:type="paragraph" w:customStyle="1" w:styleId="Section">
    <w:name w:val="Section"/>
    <w:basedOn w:val="Normal"/>
    <w:next w:val="SectionHead"/>
    <w:rsid w:val="00EC6837"/>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EC6837"/>
    <w:pPr>
      <w:keepNext/>
      <w:spacing w:before="80" w:line="220" w:lineRule="atLeast"/>
      <w:jc w:val="center"/>
    </w:pPr>
    <w:rPr>
      <w:i/>
      <w:sz w:val="21"/>
      <w:szCs w:val="20"/>
      <w:lang w:eastAsia="en-US"/>
    </w:rPr>
  </w:style>
  <w:style w:type="character" w:customStyle="1" w:styleId="SigAdd">
    <w:name w:val="Sig_Add"/>
    <w:basedOn w:val="DefaultParagraphFont"/>
    <w:rsid w:val="00EC6837"/>
  </w:style>
  <w:style w:type="character" w:customStyle="1" w:styleId="SigDate">
    <w:name w:val="Sig_Date"/>
    <w:basedOn w:val="DefaultParagraphFont"/>
    <w:rsid w:val="00EC6837"/>
  </w:style>
  <w:style w:type="character" w:customStyle="1" w:styleId="Sigsignatory">
    <w:name w:val="Sig_signatory"/>
    <w:basedOn w:val="DefaultParagraphFont"/>
    <w:rsid w:val="00EC6837"/>
  </w:style>
  <w:style w:type="character" w:customStyle="1" w:styleId="SigSignee">
    <w:name w:val="Sig_Signee"/>
    <w:rsid w:val="00EC6837"/>
    <w:rPr>
      <w:i/>
    </w:rPr>
  </w:style>
  <w:style w:type="character" w:customStyle="1" w:styleId="Sigtitle">
    <w:name w:val="Sig_title"/>
    <w:basedOn w:val="DefaultParagraphFont"/>
    <w:rsid w:val="00EC6837"/>
  </w:style>
  <w:style w:type="paragraph" w:customStyle="1" w:styleId="SigBlock">
    <w:name w:val="SigBlock"/>
    <w:basedOn w:val="Normal"/>
    <w:rsid w:val="00EC6837"/>
    <w:pPr>
      <w:keepLines/>
      <w:tabs>
        <w:tab w:val="right" w:pos="8280"/>
      </w:tabs>
      <w:spacing w:line="220" w:lineRule="atLeast"/>
    </w:pPr>
    <w:rPr>
      <w:sz w:val="21"/>
      <w:szCs w:val="20"/>
      <w:lang w:eastAsia="en-US"/>
    </w:rPr>
  </w:style>
  <w:style w:type="paragraph" w:styleId="Signature">
    <w:name w:val="Signature"/>
    <w:basedOn w:val="Normal"/>
    <w:rsid w:val="00EC6837"/>
    <w:pPr>
      <w:spacing w:line="220" w:lineRule="atLeast"/>
      <w:ind w:left="4320"/>
      <w:jc w:val="both"/>
    </w:pPr>
    <w:rPr>
      <w:sz w:val="21"/>
      <w:szCs w:val="20"/>
      <w:lang w:eastAsia="en-US"/>
    </w:rPr>
  </w:style>
  <w:style w:type="paragraph" w:customStyle="1" w:styleId="StraddleHeader">
    <w:name w:val="StraddleHeader"/>
    <w:basedOn w:val="Normal"/>
    <w:rsid w:val="00EC6837"/>
    <w:pPr>
      <w:spacing w:before="40" w:line="220" w:lineRule="atLeast"/>
    </w:pPr>
    <w:rPr>
      <w:b/>
      <w:sz w:val="21"/>
      <w:szCs w:val="20"/>
      <w:lang w:eastAsia="en-US"/>
    </w:rPr>
  </w:style>
  <w:style w:type="paragraph" w:customStyle="1" w:styleId="subject">
    <w:name w:val="subject"/>
    <w:basedOn w:val="Normal"/>
    <w:next w:val="Subsub"/>
    <w:rsid w:val="00EC6837"/>
    <w:pPr>
      <w:spacing w:after="320"/>
      <w:jc w:val="center"/>
    </w:pPr>
    <w:rPr>
      <w:b/>
      <w:caps/>
      <w:sz w:val="32"/>
      <w:szCs w:val="20"/>
      <w:lang w:eastAsia="en-US"/>
    </w:rPr>
  </w:style>
  <w:style w:type="paragraph" w:customStyle="1" w:styleId="Sublist1">
    <w:name w:val="Sublist1"/>
    <w:basedOn w:val="List1"/>
    <w:rsid w:val="00EC6837"/>
    <w:pPr>
      <w:ind w:left="1134"/>
    </w:pPr>
  </w:style>
  <w:style w:type="paragraph" w:customStyle="1" w:styleId="Sublist1Cont">
    <w:name w:val="Sublist1 Cont"/>
    <w:basedOn w:val="Sublist1"/>
    <w:rsid w:val="00EC6837"/>
    <w:pPr>
      <w:ind w:firstLine="0"/>
    </w:pPr>
  </w:style>
  <w:style w:type="paragraph" w:customStyle="1" w:styleId="SubPart">
    <w:name w:val="SubPart"/>
    <w:basedOn w:val="PartHead"/>
    <w:next w:val="SubPartHead"/>
    <w:rsid w:val="00EC6837"/>
    <w:rPr>
      <w:sz w:val="22"/>
    </w:rPr>
  </w:style>
  <w:style w:type="paragraph" w:customStyle="1" w:styleId="SubPartHead">
    <w:name w:val="SubPartHead"/>
    <w:basedOn w:val="SubPart"/>
    <w:next w:val="T1"/>
    <w:rsid w:val="00EC6837"/>
    <w:rPr>
      <w:sz w:val="21"/>
    </w:rPr>
  </w:style>
  <w:style w:type="paragraph" w:customStyle="1" w:styleId="SubSection">
    <w:name w:val="SubSection"/>
    <w:basedOn w:val="Section"/>
    <w:next w:val="SubSectionHead"/>
    <w:rsid w:val="00EC6837"/>
    <w:rPr>
      <w:sz w:val="18"/>
    </w:rPr>
  </w:style>
  <w:style w:type="paragraph" w:customStyle="1" w:styleId="SubSectionHead">
    <w:name w:val="SubSectionHead"/>
    <w:basedOn w:val="SectionHead"/>
    <w:next w:val="T1"/>
    <w:rsid w:val="00EC6837"/>
    <w:pPr>
      <w:spacing w:before="40"/>
    </w:pPr>
    <w:rPr>
      <w:sz w:val="20"/>
    </w:rPr>
  </w:style>
  <w:style w:type="paragraph" w:customStyle="1" w:styleId="Subsub">
    <w:name w:val="Subsub"/>
    <w:basedOn w:val="Normal"/>
    <w:rsid w:val="00EC6837"/>
    <w:pPr>
      <w:spacing w:after="360"/>
      <w:jc w:val="center"/>
    </w:pPr>
    <w:rPr>
      <w:b/>
      <w:caps/>
      <w:szCs w:val="20"/>
      <w:lang w:eastAsia="en-US"/>
    </w:rPr>
  </w:style>
  <w:style w:type="paragraph" w:customStyle="1" w:styleId="T1">
    <w:name w:val="T1"/>
    <w:basedOn w:val="Normal"/>
    <w:link w:val="T1Char"/>
    <w:rsid w:val="00EC6837"/>
    <w:pPr>
      <w:spacing w:before="160" w:line="220" w:lineRule="atLeast"/>
      <w:jc w:val="both"/>
    </w:pPr>
    <w:rPr>
      <w:sz w:val="21"/>
      <w:szCs w:val="20"/>
      <w:lang w:eastAsia="en-US"/>
    </w:rPr>
  </w:style>
  <w:style w:type="paragraph" w:customStyle="1" w:styleId="T1Indent">
    <w:name w:val="T1 Indent"/>
    <w:basedOn w:val="T1"/>
    <w:rsid w:val="00EC6837"/>
    <w:pPr>
      <w:ind w:firstLine="170"/>
    </w:pPr>
  </w:style>
  <w:style w:type="paragraph" w:customStyle="1" w:styleId="T2">
    <w:name w:val="T2"/>
    <w:basedOn w:val="T1"/>
    <w:rsid w:val="00EC6837"/>
    <w:pPr>
      <w:spacing w:before="80"/>
    </w:pPr>
  </w:style>
  <w:style w:type="paragraph" w:customStyle="1" w:styleId="T3">
    <w:name w:val="T3"/>
    <w:basedOn w:val="T2"/>
    <w:rsid w:val="00EC6837"/>
    <w:pPr>
      <w:ind w:left="737"/>
    </w:pPr>
  </w:style>
  <w:style w:type="paragraph" w:customStyle="1" w:styleId="T4">
    <w:name w:val="T4"/>
    <w:basedOn w:val="T3"/>
    <w:rsid w:val="00EC6837"/>
    <w:pPr>
      <w:ind w:left="1134"/>
    </w:pPr>
  </w:style>
  <w:style w:type="paragraph" w:customStyle="1" w:styleId="T5">
    <w:name w:val="T5"/>
    <w:basedOn w:val="T4"/>
    <w:rsid w:val="00EC6837"/>
    <w:pPr>
      <w:ind w:left="1701"/>
    </w:pPr>
  </w:style>
  <w:style w:type="paragraph" w:customStyle="1" w:styleId="TableCaption">
    <w:name w:val="TableCaption"/>
    <w:basedOn w:val="Caption"/>
    <w:next w:val="TableTopText"/>
    <w:rsid w:val="00EC6837"/>
    <w:pPr>
      <w:spacing w:before="0"/>
      <w:jc w:val="left"/>
    </w:pPr>
  </w:style>
  <w:style w:type="paragraph" w:customStyle="1" w:styleId="TableFoot">
    <w:name w:val="TableFoot"/>
    <w:basedOn w:val="Normal"/>
    <w:rsid w:val="00EC6837"/>
    <w:pPr>
      <w:spacing w:before="40" w:line="220" w:lineRule="atLeast"/>
      <w:jc w:val="both"/>
    </w:pPr>
    <w:rPr>
      <w:sz w:val="20"/>
      <w:szCs w:val="20"/>
      <w:lang w:eastAsia="en-US"/>
    </w:rPr>
  </w:style>
  <w:style w:type="character" w:customStyle="1" w:styleId="TableFootRef">
    <w:name w:val="TableFootRef"/>
    <w:rsid w:val="00EC6837"/>
    <w:rPr>
      <w:vertAlign w:val="superscript"/>
    </w:rPr>
  </w:style>
  <w:style w:type="paragraph" w:customStyle="1" w:styleId="TableNumber">
    <w:name w:val="TableNumber"/>
    <w:basedOn w:val="TableCaption"/>
    <w:next w:val="TableCaption"/>
    <w:rsid w:val="00EC6837"/>
    <w:pPr>
      <w:spacing w:before="120"/>
    </w:pPr>
  </w:style>
  <w:style w:type="paragraph" w:customStyle="1" w:styleId="TableText">
    <w:name w:val="TableText"/>
    <w:basedOn w:val="Normal"/>
    <w:rsid w:val="00EC6837"/>
    <w:pPr>
      <w:spacing w:before="20" w:line="220" w:lineRule="atLeast"/>
    </w:pPr>
    <w:rPr>
      <w:sz w:val="21"/>
      <w:szCs w:val="20"/>
      <w:lang w:eastAsia="en-US"/>
    </w:rPr>
  </w:style>
  <w:style w:type="paragraph" w:customStyle="1" w:styleId="TableTopText">
    <w:name w:val="TableTopText"/>
    <w:basedOn w:val="Normal"/>
    <w:rsid w:val="00EC6837"/>
    <w:pPr>
      <w:spacing w:after="80" w:line="220" w:lineRule="atLeast"/>
      <w:jc w:val="both"/>
    </w:pPr>
    <w:rPr>
      <w:sz w:val="21"/>
      <w:szCs w:val="20"/>
      <w:lang w:eastAsia="en-US"/>
    </w:rPr>
  </w:style>
  <w:style w:type="paragraph" w:styleId="Title">
    <w:name w:val="Title"/>
    <w:basedOn w:val="Normal"/>
    <w:qFormat/>
    <w:rsid w:val="00EC6837"/>
    <w:pPr>
      <w:spacing w:after="600"/>
      <w:jc w:val="center"/>
    </w:pPr>
    <w:rPr>
      <w:kern w:val="28"/>
      <w:sz w:val="32"/>
      <w:szCs w:val="20"/>
      <w:lang w:eastAsia="en-US"/>
    </w:rPr>
  </w:style>
  <w:style w:type="paragraph" w:customStyle="1" w:styleId="TOC10">
    <w:name w:val="TOC 10"/>
    <w:basedOn w:val="TOC9"/>
    <w:rsid w:val="00EC6837"/>
    <w:pPr>
      <w:tabs>
        <w:tab w:val="clear" w:pos="576"/>
        <w:tab w:val="right" w:pos="1680"/>
        <w:tab w:val="left" w:pos="1800"/>
        <w:tab w:val="left" w:pos="2120"/>
      </w:tabs>
      <w:ind w:left="2120" w:hanging="2120"/>
      <w:jc w:val="left"/>
    </w:pPr>
  </w:style>
  <w:style w:type="paragraph" w:customStyle="1" w:styleId="TOC11">
    <w:name w:val="TOC 11"/>
    <w:basedOn w:val="TOC10"/>
    <w:rsid w:val="00EC6837"/>
  </w:style>
  <w:style w:type="paragraph" w:customStyle="1" w:styleId="TOC12">
    <w:name w:val="TOC 12"/>
    <w:next w:val="TOC10"/>
    <w:rsid w:val="00EC6837"/>
    <w:pPr>
      <w:keepNext/>
      <w:spacing w:after="240"/>
      <w:jc w:val="center"/>
    </w:pPr>
    <w:rPr>
      <w:sz w:val="24"/>
      <w:lang w:eastAsia="en-US"/>
    </w:rPr>
  </w:style>
  <w:style w:type="paragraph" w:styleId="TOC7">
    <w:name w:val="toc 7"/>
    <w:basedOn w:val="Normal"/>
    <w:next w:val="Normal"/>
    <w:autoRedefine/>
    <w:semiHidden/>
    <w:rsid w:val="00EC6837"/>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EC6837"/>
    <w:pPr>
      <w:tabs>
        <w:tab w:val="right" w:pos="7938"/>
      </w:tabs>
      <w:spacing w:after="80" w:line="220" w:lineRule="atLeast"/>
      <w:jc w:val="center"/>
    </w:pPr>
    <w:rPr>
      <w:noProof/>
      <w:szCs w:val="20"/>
      <w:lang w:eastAsia="en-US"/>
    </w:rPr>
  </w:style>
  <w:style w:type="paragraph" w:customStyle="1" w:styleId="TOC9Indent">
    <w:name w:val="TOC 9 Indent"/>
    <w:basedOn w:val="Normal"/>
    <w:rsid w:val="00EC6837"/>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EC6837"/>
    <w:pPr>
      <w:keepNext/>
      <w:spacing w:after="120" w:line="220" w:lineRule="atLeast"/>
      <w:jc w:val="center"/>
    </w:pPr>
    <w:rPr>
      <w:b/>
      <w:sz w:val="21"/>
      <w:szCs w:val="20"/>
      <w:lang w:eastAsia="en-US"/>
    </w:rPr>
  </w:style>
  <w:style w:type="paragraph" w:customStyle="1" w:styleId="XNotenote">
    <w:name w:val="X_Note_note"/>
    <w:basedOn w:val="Normal"/>
    <w:next w:val="T1"/>
    <w:rsid w:val="00EC6837"/>
    <w:pPr>
      <w:keepNext/>
      <w:spacing w:after="120" w:line="220" w:lineRule="atLeast"/>
      <w:jc w:val="center"/>
    </w:pPr>
    <w:rPr>
      <w:i/>
      <w:sz w:val="21"/>
      <w:szCs w:val="20"/>
      <w:lang w:eastAsia="en-US"/>
    </w:rPr>
  </w:style>
  <w:style w:type="paragraph" w:styleId="Footer">
    <w:name w:val="footer"/>
    <w:basedOn w:val="Normal"/>
    <w:link w:val="FooterChar"/>
    <w:rsid w:val="00E61B82"/>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E61B82"/>
    <w:rPr>
      <w:sz w:val="21"/>
      <w:lang w:val="el-GR" w:eastAsia="en-US" w:bidi="ar-SA"/>
    </w:rPr>
  </w:style>
  <w:style w:type="character" w:customStyle="1" w:styleId="MadeChar">
    <w:name w:val="Made Char"/>
    <w:link w:val="Made"/>
    <w:locked/>
    <w:rsid w:val="00E61B82"/>
    <w:rPr>
      <w:i/>
      <w:sz w:val="21"/>
      <w:lang w:val="el-GR" w:eastAsia="en-US" w:bidi="ar-SA"/>
    </w:rPr>
  </w:style>
  <w:style w:type="paragraph" w:customStyle="1" w:styleId="Price">
    <w:name w:val="Price"/>
    <w:basedOn w:val="Normal"/>
    <w:rsid w:val="00D71ACB"/>
    <w:pPr>
      <w:spacing w:before="600"/>
      <w:jc w:val="both"/>
    </w:pPr>
    <w:rPr>
      <w:sz w:val="20"/>
      <w:szCs w:val="20"/>
      <w:lang w:eastAsia="en-US"/>
    </w:rPr>
  </w:style>
  <w:style w:type="paragraph" w:customStyle="1" w:styleId="PrinterDetail">
    <w:name w:val="PrinterDetail"/>
    <w:basedOn w:val="Normal"/>
    <w:rsid w:val="00D71ACB"/>
    <w:pPr>
      <w:spacing w:before="480"/>
      <w:jc w:val="both"/>
    </w:pPr>
    <w:rPr>
      <w:sz w:val="14"/>
      <w:szCs w:val="20"/>
      <w:lang w:eastAsia="en-US"/>
    </w:rPr>
  </w:style>
  <w:style w:type="paragraph" w:customStyle="1" w:styleId="Copyright">
    <w:name w:val="Copyright"/>
    <w:basedOn w:val="Normal"/>
    <w:rsid w:val="00D71ACB"/>
    <w:pPr>
      <w:spacing w:after="80"/>
    </w:pPr>
    <w:rPr>
      <w:sz w:val="16"/>
    </w:rPr>
  </w:style>
  <w:style w:type="paragraph" w:customStyle="1" w:styleId="CopyrightLine">
    <w:name w:val="Copyright Line"/>
    <w:basedOn w:val="Normal"/>
    <w:rsid w:val="00D71ACB"/>
    <w:pPr>
      <w:spacing w:line="220" w:lineRule="atLeast"/>
      <w:jc w:val="both"/>
    </w:pPr>
    <w:rPr>
      <w:sz w:val="16"/>
    </w:rPr>
  </w:style>
  <w:style w:type="character" w:styleId="Hyperlink">
    <w:name w:val="Hyperlink"/>
    <w:rsid w:val="00CA5736"/>
    <w:rPr>
      <w:color w:val="auto"/>
      <w:u w:val="none"/>
    </w:rPr>
  </w:style>
  <w:style w:type="paragraph" w:customStyle="1" w:styleId="EULQDefPara">
    <w:name w:val="EULQ Def Para"/>
    <w:basedOn w:val="LQDefPara"/>
    <w:qFormat/>
    <w:rsid w:val="00AA66BB"/>
  </w:style>
  <w:style w:type="paragraph" w:customStyle="1" w:styleId="EULQArrHead">
    <w:name w:val="EULQArrHead"/>
    <w:basedOn w:val="LQArrHead"/>
    <w:next w:val="EULQTOC1"/>
    <w:qFormat/>
    <w:rsid w:val="00753861"/>
  </w:style>
  <w:style w:type="paragraph" w:customStyle="1" w:styleId="EULQDisplayItem">
    <w:name w:val="EULQDisplayItem"/>
    <w:basedOn w:val="LQDisplayItem"/>
    <w:qFormat/>
    <w:rsid w:val="00A35443"/>
  </w:style>
  <w:style w:type="paragraph" w:customStyle="1" w:styleId="EULQH1">
    <w:name w:val="EULQH1"/>
    <w:basedOn w:val="LQH1"/>
    <w:next w:val="EULQN1"/>
    <w:qFormat/>
    <w:rsid w:val="007C264A"/>
  </w:style>
  <w:style w:type="paragraph" w:customStyle="1" w:styleId="EULQH2">
    <w:name w:val="EULQH2"/>
    <w:basedOn w:val="LQH2"/>
    <w:next w:val="EULQN2"/>
    <w:qFormat/>
    <w:rsid w:val="007C264A"/>
  </w:style>
  <w:style w:type="paragraph" w:customStyle="1" w:styleId="EULQH3">
    <w:name w:val="EULQH3"/>
    <w:basedOn w:val="LQH3"/>
    <w:next w:val="EULQN3"/>
    <w:qFormat/>
    <w:rsid w:val="007C264A"/>
  </w:style>
  <w:style w:type="paragraph" w:customStyle="1" w:styleId="EULQList1">
    <w:name w:val="EULQList1"/>
    <w:basedOn w:val="LQList1"/>
    <w:qFormat/>
    <w:rsid w:val="008F26D4"/>
    <w:pPr>
      <w:ind w:left="964"/>
    </w:pPr>
  </w:style>
  <w:style w:type="paragraph" w:customStyle="1" w:styleId="EULQList1Cont">
    <w:name w:val="EULQList1 Cont"/>
    <w:basedOn w:val="LQList1Cont"/>
    <w:qFormat/>
    <w:rsid w:val="00377EA3"/>
    <w:pPr>
      <w:ind w:left="964"/>
    </w:pPr>
  </w:style>
  <w:style w:type="paragraph" w:customStyle="1" w:styleId="EULQN1">
    <w:name w:val="EULQN1"/>
    <w:basedOn w:val="LQN1"/>
    <w:qFormat/>
    <w:rsid w:val="00832653"/>
    <w:pPr>
      <w:tabs>
        <w:tab w:val="left" w:pos="1134"/>
      </w:tabs>
      <w:ind w:firstLine="0"/>
    </w:pPr>
  </w:style>
  <w:style w:type="paragraph" w:customStyle="1" w:styleId="EULQN2">
    <w:name w:val="EULQN2"/>
    <w:basedOn w:val="LQN2"/>
    <w:qFormat/>
    <w:rsid w:val="00E25D01"/>
  </w:style>
  <w:style w:type="paragraph" w:customStyle="1" w:styleId="EULQN3">
    <w:name w:val="EULQN3"/>
    <w:basedOn w:val="LQN3"/>
    <w:qFormat/>
    <w:rsid w:val="00E52999"/>
    <w:pPr>
      <w:tabs>
        <w:tab w:val="clear" w:pos="1304"/>
        <w:tab w:val="left" w:pos="964"/>
      </w:tabs>
      <w:ind w:left="964"/>
    </w:pPr>
  </w:style>
  <w:style w:type="paragraph" w:customStyle="1" w:styleId="EULQN3-N4">
    <w:name w:val="EULQN3-N4"/>
    <w:basedOn w:val="LQN3-N4"/>
    <w:next w:val="EULQN4"/>
    <w:qFormat/>
    <w:rsid w:val="00E25D01"/>
  </w:style>
  <w:style w:type="paragraph" w:customStyle="1" w:styleId="EULQN4">
    <w:name w:val="EULQN4"/>
    <w:basedOn w:val="LQN4"/>
    <w:qFormat/>
    <w:rsid w:val="00A94825"/>
    <w:pPr>
      <w:tabs>
        <w:tab w:val="clear" w:pos="1588"/>
        <w:tab w:val="clear" w:pos="1701"/>
        <w:tab w:val="left" w:pos="964"/>
        <w:tab w:val="left" w:pos="1077"/>
      </w:tabs>
      <w:ind w:left="1361" w:hanging="1361"/>
    </w:pPr>
  </w:style>
  <w:style w:type="paragraph" w:customStyle="1" w:styleId="EULQN4-N5">
    <w:name w:val="EULQN4-N5"/>
    <w:basedOn w:val="LQN4-N5"/>
    <w:next w:val="EULQN5"/>
    <w:qFormat/>
    <w:rsid w:val="00E25D01"/>
  </w:style>
  <w:style w:type="paragraph" w:customStyle="1" w:styleId="EULQN5">
    <w:name w:val="EULQN5"/>
    <w:basedOn w:val="LQN5"/>
    <w:qFormat/>
    <w:rsid w:val="00E25D01"/>
  </w:style>
  <w:style w:type="paragraph" w:customStyle="1" w:styleId="EULQpart">
    <w:name w:val="EULQpart"/>
    <w:basedOn w:val="LQpart"/>
    <w:next w:val="EULQpartHead"/>
    <w:qFormat/>
    <w:rsid w:val="00E25D01"/>
  </w:style>
  <w:style w:type="paragraph" w:customStyle="1" w:styleId="EULQpartHead">
    <w:name w:val="EULQpartHead"/>
    <w:basedOn w:val="LQpartHead"/>
    <w:next w:val="EULQT1"/>
    <w:qFormat/>
    <w:rsid w:val="00E25D01"/>
  </w:style>
  <w:style w:type="paragraph" w:customStyle="1" w:styleId="EULQschedule">
    <w:name w:val="EULQschedule"/>
    <w:basedOn w:val="LQschedule"/>
    <w:next w:val="EULQscheduleHead"/>
    <w:qFormat/>
    <w:rsid w:val="00E25D01"/>
  </w:style>
  <w:style w:type="paragraph" w:customStyle="1" w:styleId="EULQscheduleHead">
    <w:name w:val="EULQscheduleHead"/>
    <w:basedOn w:val="LQscheduleHead"/>
    <w:next w:val="EULQT1"/>
    <w:qFormat/>
    <w:rsid w:val="00E25D01"/>
  </w:style>
  <w:style w:type="paragraph" w:customStyle="1" w:styleId="EULQschedules">
    <w:name w:val="EULQschedules"/>
    <w:basedOn w:val="LQschedules"/>
    <w:qFormat/>
    <w:rsid w:val="00E25D01"/>
  </w:style>
  <w:style w:type="paragraph" w:customStyle="1" w:styleId="EULQsection">
    <w:name w:val="EULQsection"/>
    <w:basedOn w:val="LQsection"/>
    <w:next w:val="EULQsectionHead"/>
    <w:qFormat/>
    <w:rsid w:val="00803635"/>
    <w:pPr>
      <w:spacing w:line="220" w:lineRule="atLeast"/>
    </w:pPr>
    <w:rPr>
      <w:i/>
      <w:sz w:val="21"/>
    </w:rPr>
  </w:style>
  <w:style w:type="paragraph" w:customStyle="1" w:styleId="EULQsectionHead">
    <w:name w:val="EULQsectionHead"/>
    <w:basedOn w:val="LQsectionHead"/>
    <w:next w:val="EULQT1"/>
    <w:qFormat/>
    <w:rsid w:val="00031649"/>
    <w:rPr>
      <w:b/>
      <w:i w:val="0"/>
    </w:rPr>
  </w:style>
  <w:style w:type="paragraph" w:customStyle="1" w:styleId="EULQSublist1">
    <w:name w:val="EULQSublist1"/>
    <w:basedOn w:val="LQSublist1"/>
    <w:qFormat/>
    <w:rsid w:val="004D6A75"/>
    <w:pPr>
      <w:ind w:left="1361"/>
    </w:pPr>
  </w:style>
  <w:style w:type="paragraph" w:customStyle="1" w:styleId="EULQSublist1Cont">
    <w:name w:val="EULQSublist1 Cont"/>
    <w:basedOn w:val="LQSublist1Cont"/>
    <w:qFormat/>
    <w:rsid w:val="004D6A75"/>
    <w:pPr>
      <w:ind w:left="1361"/>
    </w:pPr>
  </w:style>
  <w:style w:type="paragraph" w:customStyle="1" w:styleId="EULQsubPart">
    <w:name w:val="EULQsubPart"/>
    <w:basedOn w:val="LQsubPart"/>
    <w:next w:val="EULQSubPartHead"/>
    <w:qFormat/>
    <w:rsid w:val="00955042"/>
  </w:style>
  <w:style w:type="paragraph" w:customStyle="1" w:styleId="EULQsubSection">
    <w:name w:val="EULQsubSection"/>
    <w:basedOn w:val="LQsubSection"/>
    <w:next w:val="EULQsubSectionHead"/>
    <w:qFormat/>
    <w:rsid w:val="00955042"/>
  </w:style>
  <w:style w:type="paragraph" w:customStyle="1" w:styleId="EULQsubSectionHead">
    <w:name w:val="EULQsubSectionHead"/>
    <w:basedOn w:val="LQsubSectionHead"/>
    <w:next w:val="EULQT1"/>
    <w:qFormat/>
    <w:rsid w:val="00955042"/>
  </w:style>
  <w:style w:type="paragraph" w:customStyle="1" w:styleId="EULQT1">
    <w:name w:val="EULQT1"/>
    <w:basedOn w:val="LQT1"/>
    <w:qFormat/>
    <w:rsid w:val="00E52999"/>
  </w:style>
  <w:style w:type="paragraph" w:customStyle="1" w:styleId="EULQT1Indent">
    <w:name w:val="EULQT1 Indent"/>
    <w:basedOn w:val="LQT1Indent"/>
    <w:qFormat/>
    <w:rsid w:val="0096610D"/>
  </w:style>
  <w:style w:type="paragraph" w:customStyle="1" w:styleId="EULQT2">
    <w:name w:val="EULQT2"/>
    <w:basedOn w:val="LQT2"/>
    <w:qFormat/>
    <w:rsid w:val="0096610D"/>
  </w:style>
  <w:style w:type="paragraph" w:customStyle="1" w:styleId="EULQT3">
    <w:name w:val="EULQT3"/>
    <w:basedOn w:val="LQT3"/>
    <w:qFormat/>
    <w:rsid w:val="00586A38"/>
    <w:pPr>
      <w:ind w:left="964"/>
    </w:pPr>
  </w:style>
  <w:style w:type="paragraph" w:customStyle="1" w:styleId="EULQT4">
    <w:name w:val="EULQT4"/>
    <w:basedOn w:val="LQT4"/>
    <w:qFormat/>
    <w:rsid w:val="006B79E5"/>
    <w:pPr>
      <w:ind w:left="1361"/>
    </w:pPr>
  </w:style>
  <w:style w:type="paragraph" w:customStyle="1" w:styleId="EULQT5">
    <w:name w:val="EULQT5"/>
    <w:basedOn w:val="LQT5"/>
    <w:qFormat/>
    <w:rsid w:val="0096610D"/>
  </w:style>
  <w:style w:type="paragraph" w:customStyle="1" w:styleId="EULQTableCaption">
    <w:name w:val="EULQTableCaption"/>
    <w:basedOn w:val="LQTableCaption"/>
    <w:next w:val="EULQTableTopText"/>
    <w:qFormat/>
    <w:rsid w:val="001E5D59"/>
  </w:style>
  <w:style w:type="paragraph" w:customStyle="1" w:styleId="EULQTableFoot">
    <w:name w:val="EULQTableFoot"/>
    <w:basedOn w:val="LQTableFoot"/>
    <w:qFormat/>
    <w:rsid w:val="00C46554"/>
  </w:style>
  <w:style w:type="paragraph" w:customStyle="1" w:styleId="EULQTableNumber">
    <w:name w:val="EULQTableNumber"/>
    <w:basedOn w:val="LQTableNumber"/>
    <w:next w:val="EULQTableCaption"/>
    <w:qFormat/>
    <w:rsid w:val="00380763"/>
  </w:style>
  <w:style w:type="paragraph" w:customStyle="1" w:styleId="EULQTableTopText">
    <w:name w:val="EULQTableTopText"/>
    <w:basedOn w:val="LQTableTopText"/>
    <w:qFormat/>
    <w:rsid w:val="00FB1FA3"/>
  </w:style>
  <w:style w:type="paragraph" w:customStyle="1" w:styleId="EULQTOC1">
    <w:name w:val="EULQTOC 1"/>
    <w:basedOn w:val="LQTOC1"/>
    <w:next w:val="EULQTOC2"/>
    <w:qFormat/>
    <w:rsid w:val="00FB1FA3"/>
  </w:style>
  <w:style w:type="paragraph" w:customStyle="1" w:styleId="EULQTOC10">
    <w:name w:val="EULQTOC 10"/>
    <w:basedOn w:val="LQTOC10"/>
    <w:qFormat/>
    <w:rsid w:val="00FB1FA3"/>
  </w:style>
  <w:style w:type="paragraph" w:customStyle="1" w:styleId="EULQTOC11">
    <w:name w:val="EULQTOC 11"/>
    <w:basedOn w:val="LQTOC11"/>
    <w:qFormat/>
    <w:rsid w:val="00FB1FA3"/>
  </w:style>
  <w:style w:type="paragraph" w:customStyle="1" w:styleId="EULQTOC12">
    <w:name w:val="EULQTOC 12"/>
    <w:basedOn w:val="LQTOC12"/>
    <w:qFormat/>
    <w:rsid w:val="00FB1FA3"/>
  </w:style>
  <w:style w:type="paragraph" w:customStyle="1" w:styleId="EULQTOC2">
    <w:name w:val="EULQTOC 2"/>
    <w:basedOn w:val="LQTOC2"/>
    <w:next w:val="EULQTOC3"/>
    <w:qFormat/>
    <w:rsid w:val="00FB1FA3"/>
  </w:style>
  <w:style w:type="paragraph" w:customStyle="1" w:styleId="EULQTOC3">
    <w:name w:val="EULQTOC 3"/>
    <w:basedOn w:val="LQTOC3"/>
    <w:next w:val="EULQTOC4"/>
    <w:qFormat/>
    <w:rsid w:val="00FB1FA3"/>
  </w:style>
  <w:style w:type="paragraph" w:customStyle="1" w:styleId="EULQTOC4">
    <w:name w:val="EULQTOC 4"/>
    <w:basedOn w:val="LQTOC4"/>
    <w:next w:val="EULQTOC5"/>
    <w:qFormat/>
    <w:rsid w:val="00FB1FA3"/>
  </w:style>
  <w:style w:type="paragraph" w:customStyle="1" w:styleId="EULQTOC5">
    <w:name w:val="EULQTOC 5"/>
    <w:basedOn w:val="LQTOC5"/>
    <w:next w:val="EULQTOC6"/>
    <w:qFormat/>
    <w:rsid w:val="00FB1FA3"/>
  </w:style>
  <w:style w:type="paragraph" w:customStyle="1" w:styleId="EULQTOC6">
    <w:name w:val="EULQTOC 6"/>
    <w:basedOn w:val="LQTOC6"/>
    <w:next w:val="EULQTOC9"/>
    <w:qFormat/>
    <w:rsid w:val="00FB1FA3"/>
  </w:style>
  <w:style w:type="paragraph" w:customStyle="1" w:styleId="EULQTOC9">
    <w:name w:val="EULQTOC 9"/>
    <w:basedOn w:val="LQTOC9"/>
    <w:qFormat/>
    <w:rsid w:val="00FB1FA3"/>
  </w:style>
  <w:style w:type="paragraph" w:customStyle="1" w:styleId="EULQTOC9Indent">
    <w:name w:val="EULQTOC 9 Indent"/>
    <w:basedOn w:val="LQTOC9Indent"/>
    <w:qFormat/>
    <w:rsid w:val="00645512"/>
  </w:style>
  <w:style w:type="paragraph" w:customStyle="1" w:styleId="EUNLQDefPara">
    <w:name w:val="EUNLQ Def Para"/>
    <w:basedOn w:val="NLQDefPara"/>
    <w:next w:val="EULQDefPara"/>
    <w:qFormat/>
    <w:rsid w:val="00EC196A"/>
  </w:style>
  <w:style w:type="paragraph" w:customStyle="1" w:styleId="EUNLQDisplayItem">
    <w:name w:val="EUNLQDisplayItem"/>
    <w:basedOn w:val="NLQDisplayItem"/>
    <w:next w:val="EULQDisplayItem"/>
    <w:qFormat/>
    <w:rsid w:val="00EC196A"/>
  </w:style>
  <w:style w:type="paragraph" w:customStyle="1" w:styleId="EUNLQH1">
    <w:name w:val="EUNLQH1"/>
    <w:basedOn w:val="NLQH1"/>
    <w:next w:val="EUNLQN1"/>
    <w:qFormat/>
    <w:rsid w:val="004A5981"/>
  </w:style>
  <w:style w:type="paragraph" w:customStyle="1" w:styleId="EUNLQH2">
    <w:name w:val="EUNLQH2"/>
    <w:basedOn w:val="NLQH2"/>
    <w:next w:val="EUNLQN2"/>
    <w:qFormat/>
    <w:rsid w:val="0024543E"/>
  </w:style>
  <w:style w:type="paragraph" w:customStyle="1" w:styleId="EUNLQH3">
    <w:name w:val="EUNLQH3"/>
    <w:basedOn w:val="NLQH3"/>
    <w:next w:val="EUNLQN3"/>
    <w:qFormat/>
    <w:rsid w:val="0024543E"/>
  </w:style>
  <w:style w:type="paragraph" w:customStyle="1" w:styleId="EUNLQList1">
    <w:name w:val="EUNLQList1"/>
    <w:basedOn w:val="NLQList1"/>
    <w:qFormat/>
    <w:rsid w:val="008F26D4"/>
    <w:pPr>
      <w:ind w:left="1531"/>
    </w:pPr>
  </w:style>
  <w:style w:type="paragraph" w:customStyle="1" w:styleId="EUNLQList1Cont">
    <w:name w:val="EUNLQList1 Cont"/>
    <w:basedOn w:val="NLQList1Cont"/>
    <w:qFormat/>
    <w:rsid w:val="00366CFF"/>
    <w:pPr>
      <w:ind w:left="1531"/>
    </w:pPr>
  </w:style>
  <w:style w:type="paragraph" w:customStyle="1" w:styleId="EUNLQN1">
    <w:name w:val="EUNLQN1"/>
    <w:basedOn w:val="NLQN1"/>
    <w:qFormat/>
    <w:rsid w:val="00832653"/>
    <w:pPr>
      <w:tabs>
        <w:tab w:val="left" w:pos="1701"/>
      </w:tabs>
      <w:ind w:firstLine="0"/>
    </w:pPr>
  </w:style>
  <w:style w:type="paragraph" w:customStyle="1" w:styleId="EUNLQN2">
    <w:name w:val="EUNLQN2"/>
    <w:basedOn w:val="NLQN2"/>
    <w:qFormat/>
    <w:rsid w:val="0023008A"/>
  </w:style>
  <w:style w:type="paragraph" w:customStyle="1" w:styleId="EUNLQN3">
    <w:name w:val="EUNLQN3"/>
    <w:basedOn w:val="NLQN3"/>
    <w:qFormat/>
    <w:rsid w:val="00F61A8A"/>
    <w:pPr>
      <w:tabs>
        <w:tab w:val="clear" w:pos="1304"/>
        <w:tab w:val="left" w:pos="964"/>
      </w:tabs>
      <w:ind w:left="1531"/>
    </w:pPr>
  </w:style>
  <w:style w:type="paragraph" w:customStyle="1" w:styleId="EUNLQN3-N4">
    <w:name w:val="EUNLQN3-N4"/>
    <w:basedOn w:val="NLQN3-N4"/>
    <w:next w:val="EUNLQN4"/>
    <w:qFormat/>
    <w:rsid w:val="0023008A"/>
  </w:style>
  <w:style w:type="paragraph" w:customStyle="1" w:styleId="EUNLQN4">
    <w:name w:val="EUNLQN4"/>
    <w:basedOn w:val="NLQN4"/>
    <w:qFormat/>
    <w:rsid w:val="000E71E2"/>
    <w:pPr>
      <w:tabs>
        <w:tab w:val="clear" w:pos="2155"/>
        <w:tab w:val="clear" w:pos="2268"/>
        <w:tab w:val="left" w:pos="1588"/>
      </w:tabs>
      <w:ind w:left="1928" w:hanging="1361"/>
    </w:pPr>
  </w:style>
  <w:style w:type="paragraph" w:customStyle="1" w:styleId="EUNLQN4-N5">
    <w:name w:val="EUNLQN4-N5"/>
    <w:basedOn w:val="NLQN4-N5"/>
    <w:next w:val="EUNLQN5"/>
    <w:qFormat/>
    <w:rsid w:val="00450D00"/>
  </w:style>
  <w:style w:type="paragraph" w:customStyle="1" w:styleId="EUNLQN5">
    <w:name w:val="EUNLQN5"/>
    <w:basedOn w:val="NLQN5"/>
    <w:qFormat/>
    <w:rsid w:val="00731C8C"/>
  </w:style>
  <w:style w:type="paragraph" w:customStyle="1" w:styleId="EUNLQpart">
    <w:name w:val="EUNLQpart"/>
    <w:basedOn w:val="NLQpart"/>
    <w:next w:val="EUNLQpartHead"/>
    <w:qFormat/>
    <w:rsid w:val="00731C8C"/>
  </w:style>
  <w:style w:type="paragraph" w:customStyle="1" w:styleId="EUNLQpartHead">
    <w:name w:val="EUNLQpartHead"/>
    <w:basedOn w:val="NLQpartHead"/>
    <w:next w:val="EUNLQT1"/>
    <w:qFormat/>
    <w:rsid w:val="00731C8C"/>
  </w:style>
  <w:style w:type="paragraph" w:customStyle="1" w:styleId="EUNLQschedule">
    <w:name w:val="EUNLQschedule"/>
    <w:basedOn w:val="NLQschedule"/>
    <w:next w:val="EUNLQscheduleHead"/>
    <w:qFormat/>
    <w:rsid w:val="00731C8C"/>
  </w:style>
  <w:style w:type="paragraph" w:customStyle="1" w:styleId="EUNLQscheduleHead">
    <w:name w:val="EUNLQscheduleHead"/>
    <w:basedOn w:val="NLQscheduleHead"/>
    <w:next w:val="EUNLQT1"/>
    <w:qFormat/>
    <w:rsid w:val="00731C8C"/>
  </w:style>
  <w:style w:type="paragraph" w:customStyle="1" w:styleId="EUNLQschedules">
    <w:name w:val="EUNLQschedules"/>
    <w:basedOn w:val="NLQschedules"/>
    <w:qFormat/>
    <w:rsid w:val="00731C8C"/>
  </w:style>
  <w:style w:type="paragraph" w:customStyle="1" w:styleId="EUNLQsection">
    <w:name w:val="EUNLQsection"/>
    <w:basedOn w:val="NLQsection"/>
    <w:next w:val="EUNLQsectionHead"/>
    <w:qFormat/>
    <w:rsid w:val="00AA448A"/>
    <w:pPr>
      <w:spacing w:line="220" w:lineRule="atLeast"/>
    </w:pPr>
    <w:rPr>
      <w:i/>
      <w:sz w:val="21"/>
    </w:rPr>
  </w:style>
  <w:style w:type="paragraph" w:customStyle="1" w:styleId="EUNLQsectionHead">
    <w:name w:val="EUNLQsectionHead"/>
    <w:basedOn w:val="NLQsectionHead"/>
    <w:next w:val="EUNLQT1"/>
    <w:qFormat/>
    <w:rsid w:val="00DC29A1"/>
    <w:rPr>
      <w:b/>
      <w:i w:val="0"/>
    </w:rPr>
  </w:style>
  <w:style w:type="paragraph" w:customStyle="1" w:styleId="EUNLQSublist1">
    <w:name w:val="EUNLQSublist1"/>
    <w:basedOn w:val="NLQSublist1"/>
    <w:next w:val="EULQSublist1"/>
    <w:qFormat/>
    <w:rsid w:val="000053BF"/>
    <w:pPr>
      <w:ind w:left="1968"/>
    </w:pPr>
  </w:style>
  <w:style w:type="paragraph" w:customStyle="1" w:styleId="EUNLQSublist1Cont">
    <w:name w:val="EUNLQSublist1 Cont"/>
    <w:basedOn w:val="NLQSublist1Cont"/>
    <w:qFormat/>
    <w:rsid w:val="00B86533"/>
    <w:pPr>
      <w:ind w:left="1928"/>
    </w:pPr>
  </w:style>
  <w:style w:type="paragraph" w:customStyle="1" w:styleId="EUNLQsubPart">
    <w:name w:val="EUNLQsubPart"/>
    <w:basedOn w:val="NLQsubPart"/>
    <w:next w:val="EUNLQsubPartHead"/>
    <w:qFormat/>
    <w:rsid w:val="00337C6E"/>
  </w:style>
  <w:style w:type="paragraph" w:customStyle="1" w:styleId="EULQSubPartHead">
    <w:name w:val="EULQSubPartHead"/>
    <w:basedOn w:val="LQsubPartHead"/>
    <w:next w:val="EULQT1"/>
    <w:qFormat/>
    <w:rsid w:val="00B31ACF"/>
  </w:style>
  <w:style w:type="paragraph" w:customStyle="1" w:styleId="EUNLQsubPartHead">
    <w:name w:val="EUNLQsubPartHead"/>
    <w:basedOn w:val="NLQsubPartHead"/>
    <w:next w:val="EUNLQT1"/>
    <w:qFormat/>
    <w:rsid w:val="00B31ACF"/>
  </w:style>
  <w:style w:type="paragraph" w:customStyle="1" w:styleId="EUNLQsubSection">
    <w:name w:val="EUNLQsubSection"/>
    <w:basedOn w:val="NLQsubSection"/>
    <w:next w:val="EUNLQsubSectionHead"/>
    <w:qFormat/>
    <w:rsid w:val="00B31ACF"/>
  </w:style>
  <w:style w:type="paragraph" w:customStyle="1" w:styleId="EUNLQsubSectionHead">
    <w:name w:val="EUNLQsubSectionHead"/>
    <w:basedOn w:val="NLQsubSectionHead"/>
    <w:next w:val="EUNLQT1"/>
    <w:qFormat/>
    <w:rsid w:val="00B31ACF"/>
  </w:style>
  <w:style w:type="paragraph" w:customStyle="1" w:styleId="EUNLQT1">
    <w:name w:val="EUNLQT1"/>
    <w:basedOn w:val="NLQT1"/>
    <w:qFormat/>
    <w:rsid w:val="00E52999"/>
  </w:style>
  <w:style w:type="paragraph" w:customStyle="1" w:styleId="EUNLQT1Indent">
    <w:name w:val="EUNLQT1 Indent"/>
    <w:basedOn w:val="NLQT1Indent"/>
    <w:qFormat/>
    <w:rsid w:val="005D41B8"/>
  </w:style>
  <w:style w:type="paragraph" w:customStyle="1" w:styleId="EUNLQT2">
    <w:name w:val="EUNLQT2"/>
    <w:basedOn w:val="NLQT2"/>
    <w:qFormat/>
    <w:rsid w:val="00891686"/>
  </w:style>
  <w:style w:type="paragraph" w:customStyle="1" w:styleId="EUNLQT3">
    <w:name w:val="EUNLQT3"/>
    <w:basedOn w:val="NLQT3"/>
    <w:qFormat/>
    <w:rsid w:val="00DE5B3E"/>
    <w:pPr>
      <w:ind w:left="1531"/>
    </w:pPr>
  </w:style>
  <w:style w:type="paragraph" w:customStyle="1" w:styleId="EUNLQT4">
    <w:name w:val="EUNLQT4"/>
    <w:basedOn w:val="NLQT4"/>
    <w:qFormat/>
    <w:rsid w:val="008F26D4"/>
    <w:pPr>
      <w:ind w:left="1928"/>
    </w:pPr>
  </w:style>
  <w:style w:type="paragraph" w:customStyle="1" w:styleId="EUNLQT5">
    <w:name w:val="EUNLQT5"/>
    <w:basedOn w:val="NLQT5"/>
    <w:qFormat/>
    <w:rsid w:val="00AB5644"/>
  </w:style>
  <w:style w:type="paragraph" w:customStyle="1" w:styleId="EUNLQTableCaption">
    <w:name w:val="EUNLQTableCaption"/>
    <w:basedOn w:val="NLQTableCaption"/>
    <w:next w:val="EUNLQTableTopText"/>
    <w:qFormat/>
    <w:rsid w:val="003F756B"/>
  </w:style>
  <w:style w:type="paragraph" w:customStyle="1" w:styleId="EUNLQTableFoot">
    <w:name w:val="EUNLQTableFoot"/>
    <w:basedOn w:val="NLQTableFoot"/>
    <w:qFormat/>
    <w:rsid w:val="00B11873"/>
  </w:style>
  <w:style w:type="paragraph" w:customStyle="1" w:styleId="EUNLQTableNumber">
    <w:name w:val="EUNLQTableNumber"/>
    <w:basedOn w:val="NLQTableNumber"/>
    <w:qFormat/>
    <w:rsid w:val="006507EE"/>
  </w:style>
  <w:style w:type="paragraph" w:customStyle="1" w:styleId="EUNLQTableTopText">
    <w:name w:val="EUNLQTableTopText"/>
    <w:basedOn w:val="NLQTableTopText"/>
    <w:qFormat/>
    <w:rsid w:val="00593489"/>
  </w:style>
  <w:style w:type="paragraph" w:customStyle="1" w:styleId="Sifted">
    <w:name w:val="Sifted"/>
    <w:basedOn w:val="Made"/>
    <w:next w:val="Made"/>
    <w:qFormat/>
    <w:rsid w:val="0002747F"/>
  </w:style>
  <w:style w:type="character" w:customStyle="1" w:styleId="T1Char">
    <w:name w:val="T1 Char"/>
    <w:link w:val="T1"/>
    <w:locked/>
    <w:rsid w:val="0083627D"/>
    <w:rPr>
      <w:sz w:val="21"/>
      <w:lang w:eastAsia="en-US"/>
    </w:rPr>
  </w:style>
  <w:style w:type="character" w:styleId="FollowedHyperlink">
    <w:name w:val="FollowedHyperlink"/>
    <w:basedOn w:val="DefaultParagraphFont"/>
    <w:semiHidden/>
    <w:unhideWhenUsed/>
    <w:rsid w:val="00755802"/>
    <w:rPr>
      <w:color w:val="800080" w:themeColor="followedHyperlink"/>
      <w:u w:val="single"/>
    </w:rPr>
  </w:style>
  <w:style w:type="paragraph" w:styleId="BalloonText">
    <w:name w:val="Balloon Text"/>
    <w:basedOn w:val="Normal"/>
    <w:link w:val="BalloonTextChar"/>
    <w:semiHidden/>
    <w:unhideWhenUsed/>
    <w:rsid w:val="00FF32AE"/>
    <w:rPr>
      <w:rFonts w:ascii="Segoe UI" w:hAnsi="Segoe UI" w:cs="Segoe UI"/>
      <w:sz w:val="18"/>
      <w:szCs w:val="18"/>
    </w:rPr>
  </w:style>
  <w:style w:type="character" w:customStyle="1" w:styleId="BalloonTextChar">
    <w:name w:val="Balloon Text Char"/>
    <w:basedOn w:val="DefaultParagraphFont"/>
    <w:link w:val="BalloonText"/>
    <w:semiHidden/>
    <w:rsid w:val="00FF32AE"/>
    <w:rPr>
      <w:rFonts w:ascii="Segoe UI" w:hAnsi="Segoe UI" w:cs="Segoe UI"/>
      <w:sz w:val="18"/>
      <w:szCs w:val="18"/>
    </w:rPr>
  </w:style>
  <w:style w:type="character" w:customStyle="1" w:styleId="HeaderChar">
    <w:name w:val="Header Char"/>
    <w:basedOn w:val="DefaultParagraphFont"/>
    <w:link w:val="Header"/>
    <w:uiPriority w:val="99"/>
    <w:rsid w:val="00F9319A"/>
    <w:rPr>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581940">
      <w:bodyDiv w:val="1"/>
      <w:marLeft w:val="0"/>
      <w:marRight w:val="0"/>
      <w:marTop w:val="0"/>
      <w:marBottom w:val="0"/>
      <w:divBdr>
        <w:top w:val="none" w:sz="0" w:space="0" w:color="auto"/>
        <w:left w:val="none" w:sz="0" w:space="0" w:color="auto"/>
        <w:bottom w:val="none" w:sz="0" w:space="0" w:color="auto"/>
        <w:right w:val="none" w:sz="0" w:space="0" w:color="auto"/>
      </w:divBdr>
      <w:divsChild>
        <w:div w:id="1047996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nis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ece.org/trans/main/wp29/wp29regs.html" TargetMode="External"/><Relationship Id="rId4" Type="http://schemas.openxmlformats.org/officeDocument/2006/relationships/settings" Target="settings.xml"/><Relationship Id="rId9" Type="http://schemas.openxmlformats.org/officeDocument/2006/relationships/hyperlink" Target="http://eur-lex.europa.e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Office16\STARTUP\SIDrafting\SI%20V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27EEA-2A58-4725-8AE6-3E5A3B280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V9.dotx</Template>
  <TotalTime>294</TotalTime>
  <Pages>4</Pages>
  <Words>1204</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SI/SR Template</vt:lpstr>
    </vt:vector>
  </TitlesOfParts>
  <Company>The Stationery Office Ltd</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SI/SR Template</dc:title>
  <dc:creator>Caroline Graham</dc:creator>
  <dc:description>Version 9.1</dc:description>
  <cp:lastModifiedBy>Liana Brili</cp:lastModifiedBy>
  <cp:revision>21</cp:revision>
  <cp:lastPrinted>2022-11-25T16:19:00Z</cp:lastPrinted>
  <dcterms:created xsi:type="dcterms:W3CDTF">2022-01-26T15:09:00Z</dcterms:created>
  <dcterms:modified xsi:type="dcterms:W3CDTF">2023-05-02T09:04:00Z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WordVersion">
    <vt:lpwstr>15.0</vt:lpwstr>
  </property>
  <property fmtid="{D5CDD505-2E9C-101B-9397-08002B2CF9AE}" pid="3" name="LastOSversion">
    <vt:lpwstr>16.0</vt:lpwstr>
  </property>
  <property fmtid="{D5CDD505-2E9C-101B-9397-08002B2CF9AE}" pid="4" name="SI template version">
    <vt:lpwstr>Version 9.2</vt:lpwstr>
  </property>
  <property fmtid="{D5CDD505-2E9C-101B-9397-08002B2CF9AE}" pid="5" name="InitialWordVersion">
    <vt:lpwstr>15.0</vt:lpwstr>
  </property>
  <property fmtid="{D5CDD505-2E9C-101B-9397-08002B2CF9AE}" pid="6" name="InitialOSversion">
    <vt:lpwstr>Windows NT 10.0</vt:lpwstr>
  </property>
</Properties>
</file>