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B1411" w14:textId="77777777" w:rsidR="003D369F" w:rsidRPr="00333C53" w:rsidRDefault="002F2423" w:rsidP="00333C53">
      <w:pPr>
        <w:pStyle w:val="VorblattDokumentstatus"/>
      </w:pPr>
      <w:r w:rsidRPr="00333C53">
        <w:t>Referentenentwurf</w:t>
      </w:r>
    </w:p>
    <w:p w14:paraId="50DDB999" w14:textId="77777777" w:rsidR="003D369F" w:rsidRPr="00333C53" w:rsidRDefault="002F2423" w:rsidP="00333C53">
      <w:pPr>
        <w:pStyle w:val="Initiant"/>
      </w:pPr>
      <w:r w:rsidRPr="00333C53">
        <w:t>Bundesministerium für Umwelt, Naturschutz und nukleare Sicherheit</w:t>
      </w:r>
    </w:p>
    <w:p w14:paraId="65261239" w14:textId="77777777" w:rsidR="003D369F" w:rsidRPr="00333C53" w:rsidRDefault="002F2423" w:rsidP="00333C53">
      <w:pPr>
        <w:pStyle w:val="VorblattBezeichnung"/>
      </w:pPr>
      <w:r w:rsidRPr="00333C53">
        <w:t>Verordnung zur Neuordnung nationaler untergesetzlicher V</w:t>
      </w:r>
      <w:r w:rsidR="0003737F" w:rsidRPr="00333C53">
        <w:t>orschriften für Biozid-Produkte</w:t>
      </w:r>
    </w:p>
    <w:p w14:paraId="00960747" w14:textId="77777777" w:rsidR="003D369F" w:rsidRPr="00333C53" w:rsidRDefault="003D369F" w:rsidP="00333C53">
      <w:pPr>
        <w:pStyle w:val="VorblattTitelProblemundZiel"/>
      </w:pPr>
      <w:r w:rsidRPr="00333C53">
        <w:t>A. Problem und Ziel</w:t>
      </w:r>
    </w:p>
    <w:p w14:paraId="16A1D7DB" w14:textId="110B10E0" w:rsidR="003D369F" w:rsidRPr="00E44049" w:rsidRDefault="002F2423" w:rsidP="00333C53">
      <w:pPr>
        <w:pStyle w:val="Text"/>
      </w:pPr>
      <w:r w:rsidRPr="00333C53">
        <w:t xml:space="preserve">Die </w:t>
      </w:r>
      <w:r w:rsidR="00137775" w:rsidRPr="00333C53">
        <w:t>Verordnung dient</w:t>
      </w:r>
      <w:r w:rsidRPr="00333C53">
        <w:t xml:space="preserve"> dem Ziel, ein hohes Schutzniveau für die Gesundheit von Mensch und Tier sowie für die Umwelt vor den Auswirkungen von Biozid-Produkten zu gewährleisten, indem die praktische Anwendung der Verordnung (EU) Nr. 528/2012 in Deutschland durch flankierende Regelungen verbessert wird</w:t>
      </w:r>
      <w:r w:rsidRPr="008024A2">
        <w:t xml:space="preserve">. </w:t>
      </w:r>
      <w:r w:rsidRPr="00E44049">
        <w:t>Die Verordnung (EU) Nr. 528/2012 enthält unmittelbar geltende unionsrechtliche Vorschriften insbesondere zu</w:t>
      </w:r>
      <w:r w:rsidR="000A7CBF">
        <w:t>r</w:t>
      </w:r>
      <w:r w:rsidRPr="00E44049">
        <w:t xml:space="preserve"> Zulassung und Kennzeichnung</w:t>
      </w:r>
      <w:r w:rsidR="000A7CBF">
        <w:t xml:space="preserve"> von Biozid-Produkten</w:t>
      </w:r>
      <w:r w:rsidRPr="00E44049">
        <w:t xml:space="preserve">. Zur Verwendung von Biozid-Produkten enthält sie nur </w:t>
      </w:r>
      <w:r w:rsidR="00621DDA" w:rsidRPr="00E44049">
        <w:t>allgemeine Grundsätze</w:t>
      </w:r>
      <w:r w:rsidR="00A90B42" w:rsidRPr="00E44049">
        <w:t>, jedoch keine konkreten Vorgaben</w:t>
      </w:r>
      <w:r w:rsidRPr="00E44049">
        <w:t xml:space="preserve">. Biozid-Produkte dienen bestimmungsgemäß der Abtötung </w:t>
      </w:r>
      <w:r w:rsidR="007D0D59" w:rsidRPr="00E44049">
        <w:t>oder sonstige</w:t>
      </w:r>
      <w:r w:rsidR="00391660" w:rsidRPr="00E44049">
        <w:t>n</w:t>
      </w:r>
      <w:r w:rsidR="007D0D59" w:rsidRPr="00E44049">
        <w:t xml:space="preserve"> Kontrolle</w:t>
      </w:r>
      <w:r w:rsidRPr="00E44049">
        <w:t xml:space="preserve"> von Schadorganismen; auf</w:t>
      </w:r>
      <w:r w:rsidR="000A7CBF">
        <w:t xml:space="preserve"> G</w:t>
      </w:r>
      <w:r w:rsidRPr="00E44049">
        <w:t xml:space="preserve">rund dieser Wirkungsweise </w:t>
      </w:r>
      <w:r w:rsidR="000A7CBF">
        <w:t>bergen Biozid-Produkte</w:t>
      </w:r>
      <w:r w:rsidRPr="00E44049">
        <w:t xml:space="preserve"> ein hohes Gefährdungspotential für die menschliche Gesundheit, Nichtzielorganismen und die Umwelt, </w:t>
      </w:r>
      <w:r w:rsidR="000A7CBF">
        <w:t>was</w:t>
      </w:r>
      <w:r w:rsidRPr="00E44049">
        <w:t xml:space="preserve"> </w:t>
      </w:r>
      <w:r w:rsidR="000A7CBF">
        <w:t xml:space="preserve">grundsätzlich </w:t>
      </w:r>
      <w:r w:rsidRPr="00E44049">
        <w:t xml:space="preserve">auch </w:t>
      </w:r>
      <w:r w:rsidR="000A7CBF">
        <w:t>für Produkte gilt, für die eine</w:t>
      </w:r>
      <w:r w:rsidRPr="00E44049">
        <w:t xml:space="preserve"> </w:t>
      </w:r>
      <w:r w:rsidR="000A7CBF" w:rsidRPr="00E44049">
        <w:t>Zulassung</w:t>
      </w:r>
      <w:r w:rsidR="000A7CBF">
        <w:t xml:space="preserve"> erteilt wird</w:t>
      </w:r>
      <w:r w:rsidRPr="00E44049">
        <w:t>. Den auf</w:t>
      </w:r>
      <w:r w:rsidR="000A7CBF">
        <w:t xml:space="preserve"> G</w:t>
      </w:r>
      <w:r w:rsidRPr="00E44049">
        <w:t xml:space="preserve">rund dieses </w:t>
      </w:r>
      <w:r w:rsidR="007D0D59" w:rsidRPr="00E44049">
        <w:t xml:space="preserve">Gefährdungspotentials </w:t>
      </w:r>
      <w:r w:rsidRPr="00E44049">
        <w:t xml:space="preserve">zu befürchtenden Auswirkungen ist durch die Sicherstellung der Umsetzung (bzw. Befolgung) </w:t>
      </w:r>
      <w:r w:rsidR="00266952">
        <w:t xml:space="preserve">der in der Zulassung enthaltenen </w:t>
      </w:r>
      <w:r w:rsidRPr="00E44049">
        <w:t xml:space="preserve">Anwendungsbestimmungen zu begegnen. </w:t>
      </w:r>
      <w:r w:rsidR="00266952">
        <w:t>D</w:t>
      </w:r>
      <w:r w:rsidRPr="00E44049">
        <w:t xml:space="preserve">ie Regelungen </w:t>
      </w:r>
      <w:r w:rsidR="001105F4" w:rsidRPr="00E44049">
        <w:t xml:space="preserve">über die Abgabe von Biozid-Produkten </w:t>
      </w:r>
      <w:r w:rsidR="00266952">
        <w:t xml:space="preserve">tragen diesem Ziel </w:t>
      </w:r>
      <w:r w:rsidRPr="00E44049">
        <w:t>Rechnung</w:t>
      </w:r>
      <w:r w:rsidR="00266952">
        <w:t xml:space="preserve">, </w:t>
      </w:r>
      <w:r w:rsidR="00266952" w:rsidRPr="00E44049">
        <w:t xml:space="preserve">indem sie </w:t>
      </w:r>
      <w:r w:rsidR="00817850">
        <w:t xml:space="preserve">durch Information </w:t>
      </w:r>
      <w:r w:rsidR="00266952" w:rsidRPr="00E44049">
        <w:t xml:space="preserve">des Erwerbers die </w:t>
      </w:r>
      <w:r w:rsidR="003B05FB">
        <w:t xml:space="preserve">Einhaltung der anwendungsbezogenen Vorgaben </w:t>
      </w:r>
      <w:r w:rsidR="00266952" w:rsidRPr="00E44049">
        <w:t>verbessern sollen</w:t>
      </w:r>
      <w:r w:rsidRPr="00E44049">
        <w:t>. Daneben sind die bestehenden Regelungen der Biozid-Meldeverordnung und der Biozid-Zulassungsverordnung veraltet und müssen angepasst werden.</w:t>
      </w:r>
    </w:p>
    <w:p w14:paraId="59E2B4B7" w14:textId="77777777" w:rsidR="003D369F" w:rsidRPr="00E44049" w:rsidRDefault="003D369F" w:rsidP="008024A2">
      <w:pPr>
        <w:pStyle w:val="VorblattTitelLsung"/>
      </w:pPr>
      <w:r w:rsidRPr="00E44049">
        <w:t>B. Lösung</w:t>
      </w:r>
    </w:p>
    <w:p w14:paraId="693BB2BF" w14:textId="476173D7" w:rsidR="002F2423" w:rsidRPr="00E44049" w:rsidRDefault="00E21C83">
      <w:pPr>
        <w:pStyle w:val="Text"/>
      </w:pPr>
      <w:r>
        <w:t>I</w:t>
      </w:r>
      <w:r w:rsidR="002F2423" w:rsidRPr="00E44049">
        <w:t xml:space="preserve">n der Verordnung </w:t>
      </w:r>
      <w:r>
        <w:t xml:space="preserve">werden </w:t>
      </w:r>
      <w:r w:rsidR="002F2423" w:rsidRPr="00E44049">
        <w:t>erstmals nationale Regelungen über die Abgabe von Biozid-Produkte</w:t>
      </w:r>
      <w:r w:rsidR="00391660" w:rsidRPr="00E44049">
        <w:t>n</w:t>
      </w:r>
      <w:r w:rsidR="002F2423" w:rsidRPr="00E44049">
        <w:t xml:space="preserve"> getroffen, die in erster Linie dazu dienen, die Einhaltung der inhaltlichen Vorgaben der Zulassungen für Biozid-Produkte</w:t>
      </w:r>
      <w:r w:rsidR="00615223" w:rsidRPr="00E44049">
        <w:t>, insbesondere darin enthaltene</w:t>
      </w:r>
      <w:r w:rsidR="006C5400">
        <w:t>r</w:t>
      </w:r>
      <w:r w:rsidR="00615223" w:rsidRPr="00E44049">
        <w:t xml:space="preserve"> Abgabebeschränkungen</w:t>
      </w:r>
      <w:r>
        <w:t>,</w:t>
      </w:r>
      <w:r w:rsidR="002F2423" w:rsidRPr="00E44049">
        <w:t xml:space="preserve"> sicherzustellen. </w:t>
      </w:r>
      <w:r w:rsidR="00615223" w:rsidRPr="00E44049">
        <w:t>D</w:t>
      </w:r>
      <w:r w:rsidR="002F2423" w:rsidRPr="00E44049">
        <w:t xml:space="preserve">ie ungehinderte Abgabe von </w:t>
      </w:r>
      <w:r w:rsidR="00615223" w:rsidRPr="00E44049">
        <w:t xml:space="preserve">bestimmten </w:t>
      </w:r>
      <w:r w:rsidR="002F2423" w:rsidRPr="00E44049">
        <w:t>Biozid-Produkte</w:t>
      </w:r>
      <w:r w:rsidR="000A7CBF">
        <w:t>n</w:t>
      </w:r>
      <w:r w:rsidR="002F2423" w:rsidRPr="00E44049">
        <w:t xml:space="preserve"> an </w:t>
      </w:r>
      <w:r w:rsidR="00391660" w:rsidRPr="00E44049">
        <w:t xml:space="preserve">die breite Öffentlichkeit </w:t>
      </w:r>
      <w:r w:rsidR="00615223" w:rsidRPr="00E44049">
        <w:t xml:space="preserve">ist </w:t>
      </w:r>
      <w:r w:rsidR="002F2423" w:rsidRPr="00E44049">
        <w:t>auf</w:t>
      </w:r>
      <w:r w:rsidR="000A7CBF">
        <w:t xml:space="preserve"> G</w:t>
      </w:r>
      <w:r w:rsidR="002F2423" w:rsidRPr="00E44049">
        <w:t xml:space="preserve">rund der Risiken für die menschliche Gesundheit und die Umwelt bedenklich. Durch die Einführung verbindlicher </w:t>
      </w:r>
      <w:r w:rsidR="00016B7E">
        <w:t>G</w:t>
      </w:r>
      <w:r w:rsidR="00016B7E" w:rsidRPr="00E44049">
        <w:t xml:space="preserve">espräche </w:t>
      </w:r>
      <w:r w:rsidR="002F2423" w:rsidRPr="00E44049">
        <w:t xml:space="preserve">durch sachkundiges Personal </w:t>
      </w:r>
      <w:r w:rsidR="00016B7E">
        <w:t xml:space="preserve">bei der Abgabe von Biozid-Produkten </w:t>
      </w:r>
      <w:r w:rsidR="002F2423" w:rsidRPr="00E44049">
        <w:t>soll der Verbraucher über die Risiken des Einsatzes von Biozid-Produkten aufgeklärt werden, um eine sachgerechte Anwendung der Produkte sicherzustellen und unnötige Anwendungen zu vermeiden.</w:t>
      </w:r>
      <w:r w:rsidR="00391660" w:rsidRPr="00E44049">
        <w:t xml:space="preserve"> </w:t>
      </w:r>
      <w:r w:rsidR="00266952" w:rsidRPr="00E44049">
        <w:t xml:space="preserve">Die bestehenden untergesetzlichen Regelungen der Biozid-Zulassungsverordnung und der Biozid-Meldeverordnung werden </w:t>
      </w:r>
      <w:r w:rsidR="00266952">
        <w:t xml:space="preserve">zusammen mit den neu zu schaffenden Regelungen </w:t>
      </w:r>
      <w:r w:rsidR="00266952" w:rsidRPr="00E44049">
        <w:t>in einer einheitlichen Rechtsverordnung (</w:t>
      </w:r>
      <w:proofErr w:type="spellStart"/>
      <w:r w:rsidR="00266952" w:rsidRPr="00E44049">
        <w:t>Biozidrechts</w:t>
      </w:r>
      <w:proofErr w:type="spellEnd"/>
      <w:r w:rsidR="00266952" w:rsidRPr="00E44049">
        <w:t>-Durchführungsverordnung) zusammengeführt. Die Regelungen der Biozid-Meldeverordnung sind dabei an den aktuellen Rechtsstand anzupassen und fortzuentwickeln</w:t>
      </w:r>
      <w:r w:rsidR="00561C14">
        <w:t xml:space="preserve">; </w:t>
      </w:r>
      <w:r w:rsidR="00266952" w:rsidRPr="00E44049">
        <w:t xml:space="preserve"> die </w:t>
      </w:r>
      <w:r w:rsidR="00561C14">
        <w:t xml:space="preserve">der </w:t>
      </w:r>
      <w:r w:rsidR="00266952" w:rsidRPr="00E44049">
        <w:t xml:space="preserve">Biozid-Zulassungsverordnung </w:t>
      </w:r>
      <w:r w:rsidR="00561C14">
        <w:t>können weitgehend ersatzlos</w:t>
      </w:r>
      <w:r w:rsidR="00266952" w:rsidRPr="00E44049">
        <w:t xml:space="preserve"> auf</w:t>
      </w:r>
      <w:r w:rsidR="00561C14">
        <w:t>gehoben werden</w:t>
      </w:r>
      <w:r w:rsidR="00266952" w:rsidRPr="00E44049">
        <w:t>.</w:t>
      </w:r>
    </w:p>
    <w:p w14:paraId="32453EE0" w14:textId="77777777" w:rsidR="003D369F" w:rsidRPr="00E44049" w:rsidRDefault="003D369F">
      <w:pPr>
        <w:pStyle w:val="VorblattTitelAlternativen"/>
      </w:pPr>
      <w:r w:rsidRPr="00E44049">
        <w:t>C. Alternativen</w:t>
      </w:r>
    </w:p>
    <w:p w14:paraId="2589EA06" w14:textId="77777777" w:rsidR="003D369F" w:rsidRPr="00E44049" w:rsidRDefault="002F2423">
      <w:pPr>
        <w:pStyle w:val="Text"/>
      </w:pPr>
      <w:r w:rsidRPr="00E44049">
        <w:t>Keine.</w:t>
      </w:r>
    </w:p>
    <w:p w14:paraId="36E3A912" w14:textId="77777777" w:rsidR="003D369F" w:rsidRPr="00E44049" w:rsidRDefault="003D369F">
      <w:pPr>
        <w:pStyle w:val="VorblattTitelHaushaltsausgabenohneErfllungsaufwand"/>
      </w:pPr>
      <w:r w:rsidRPr="00E44049">
        <w:lastRenderedPageBreak/>
        <w:t>D. Haushaltsausgaben ohne Erfüllungsaufwand</w:t>
      </w:r>
    </w:p>
    <w:p w14:paraId="56D9D68D" w14:textId="614BB522" w:rsidR="003D369F" w:rsidRDefault="001105F4">
      <w:pPr>
        <w:pStyle w:val="Text"/>
      </w:pPr>
      <w:r w:rsidRPr="00E44049">
        <w:t>Bei der Bundesanstalt für Arbeitsschutz und Arbeitsmedizin (</w:t>
      </w:r>
      <w:proofErr w:type="spellStart"/>
      <w:r w:rsidRPr="00E44049">
        <w:t>BAuA</w:t>
      </w:r>
      <w:proofErr w:type="spellEnd"/>
      <w:r w:rsidRPr="00E44049">
        <w:t xml:space="preserve">) </w:t>
      </w:r>
      <w:r w:rsidR="00DB3415" w:rsidRPr="00E44049">
        <w:t xml:space="preserve">fallen </w:t>
      </w:r>
      <w:r w:rsidRPr="00E44049">
        <w:t>für die Anpassung bestehender IT-Systeme und die Entwicklung einer neuen Datenbank einmalig</w:t>
      </w:r>
      <w:r w:rsidR="00DB3415" w:rsidRPr="00E44049">
        <w:t>e Haushaltsausgaben in</w:t>
      </w:r>
      <w:r w:rsidRPr="00E44049">
        <w:t xml:space="preserve"> Höhe von 40.000 Euro an.</w:t>
      </w:r>
    </w:p>
    <w:p w14:paraId="3070CACB" w14:textId="3174908F" w:rsidR="006D3681" w:rsidRPr="006A32E1" w:rsidRDefault="006D3681">
      <w:pPr>
        <w:pStyle w:val="Text"/>
      </w:pPr>
      <w:r w:rsidRPr="006A32E1">
        <w:t>Die auf den Bund entfallenden Mehrausgaben sollen von den jeweils betroffenen Ressorts unmittelbar, finanziell und stellenmäßig vollständig und dauerhaft im Rahmen der bestehenden Ansätze gegenfinanziert werden.</w:t>
      </w:r>
    </w:p>
    <w:p w14:paraId="7E08D635" w14:textId="77777777" w:rsidR="003D369F" w:rsidRPr="00E44049" w:rsidRDefault="003D369F">
      <w:pPr>
        <w:pStyle w:val="VorblattTitelErfllungsaufwand"/>
      </w:pPr>
      <w:r w:rsidRPr="00E44049">
        <w:t>E. Erfüllungsaufwand</w:t>
      </w:r>
    </w:p>
    <w:p w14:paraId="340E9A2D" w14:textId="77777777" w:rsidR="003D369F" w:rsidRPr="00E44049" w:rsidRDefault="003D369F">
      <w:pPr>
        <w:pStyle w:val="VorblattTitelErfllungsaufwandBrgerinnenundBrger"/>
      </w:pPr>
      <w:r w:rsidRPr="00E44049">
        <w:t>E.1 Erfüllungsaufwand für Bürgerinnen und Bürger</w:t>
      </w:r>
    </w:p>
    <w:p w14:paraId="2F3D91FB" w14:textId="77777777" w:rsidR="003D369F" w:rsidRPr="00E44049" w:rsidRDefault="002F2423">
      <w:pPr>
        <w:pStyle w:val="Text"/>
      </w:pPr>
      <w:r w:rsidRPr="00E44049">
        <w:t>Für Bürgerinnen und Bürger entsteht kein zusätzlicher Erfüllungsaufwand.</w:t>
      </w:r>
    </w:p>
    <w:p w14:paraId="681617A8" w14:textId="77777777" w:rsidR="003D369F" w:rsidRPr="00E44049" w:rsidRDefault="003D369F">
      <w:pPr>
        <w:pStyle w:val="VorblattTitelErfllungsaufwandWirtschaft"/>
      </w:pPr>
      <w:r w:rsidRPr="00E44049">
        <w:t>E.2 Erfüllungsaufwand für die Wirtschaft</w:t>
      </w:r>
    </w:p>
    <w:p w14:paraId="32968131" w14:textId="6A118C8C" w:rsidR="003D369F" w:rsidRPr="00E44049" w:rsidRDefault="002F2423">
      <w:pPr>
        <w:pStyle w:val="Text"/>
      </w:pPr>
      <w:r w:rsidRPr="00E44049">
        <w:t xml:space="preserve">Für die Wirtschaft entsteht ein jährlicher Erfüllungsaufwand in Höhe von </w:t>
      </w:r>
      <w:r w:rsidRPr="00B527DA">
        <w:t xml:space="preserve">rund </w:t>
      </w:r>
      <w:r w:rsidR="00EF1EB5" w:rsidRPr="00B527DA">
        <w:t>20,4</w:t>
      </w:r>
      <w:r w:rsidRPr="00B527DA">
        <w:t xml:space="preserve"> Mio. Euro, sowie ein einmaliger Erfüllungsaufwand in Höhe von rund </w:t>
      </w:r>
      <w:r w:rsidR="00EF1EB5" w:rsidRPr="00B527DA">
        <w:t xml:space="preserve">94 </w:t>
      </w:r>
      <w:r w:rsidRPr="00B527DA">
        <w:t>Mio</w:t>
      </w:r>
      <w:r w:rsidR="00EF1EB5" w:rsidRPr="00B527DA">
        <w:t>.</w:t>
      </w:r>
      <w:r w:rsidRPr="00B527DA">
        <w:t xml:space="preserve"> Euro.</w:t>
      </w:r>
      <w:r w:rsidR="00CB1E7C" w:rsidRPr="00E44049">
        <w:t xml:space="preserve"> Der jährliche Erfüllungsaufwand wird nach der </w:t>
      </w:r>
      <w:r w:rsidR="00BD790E">
        <w:t>„</w:t>
      </w:r>
      <w:proofErr w:type="spellStart"/>
      <w:r w:rsidR="00BD790E">
        <w:t>One</w:t>
      </w:r>
      <w:proofErr w:type="spellEnd"/>
      <w:r w:rsidR="00BD790E">
        <w:t xml:space="preserve"> in, </w:t>
      </w:r>
      <w:proofErr w:type="spellStart"/>
      <w:r w:rsidR="00BD790E">
        <w:t>one</w:t>
      </w:r>
      <w:proofErr w:type="spellEnd"/>
      <w:r w:rsidR="00BD790E">
        <w:t xml:space="preserve"> out“-Regel</w:t>
      </w:r>
      <w:r w:rsidR="00BD790E" w:rsidRPr="00F833EC">
        <w:t xml:space="preserve"> </w:t>
      </w:r>
      <w:r w:rsidR="00CB1E7C" w:rsidRPr="00E44049">
        <w:t>durch bereits realisierte Einsparungen des Bundesumweltministeriums erbracht.</w:t>
      </w:r>
    </w:p>
    <w:p w14:paraId="52E703A0" w14:textId="77777777" w:rsidR="002F2423" w:rsidRPr="00E44049" w:rsidRDefault="003D369F">
      <w:pPr>
        <w:pStyle w:val="VorblattTitelBrokratiekostenausInformationspflichten"/>
      </w:pPr>
      <w:r w:rsidRPr="00E44049">
        <w:t>Davon Bürokratiek</w:t>
      </w:r>
      <w:r w:rsidR="002F2423" w:rsidRPr="00E44049">
        <w:t>osten aus Informationspflichten</w:t>
      </w:r>
    </w:p>
    <w:p w14:paraId="0382EE44" w14:textId="2EB0164F" w:rsidR="003D369F" w:rsidRPr="00E44049" w:rsidRDefault="002F2423">
      <w:pPr>
        <w:pStyle w:val="Text"/>
      </w:pPr>
      <w:r w:rsidRPr="00E44049">
        <w:t xml:space="preserve">Auf den ermittelten Erfüllungsaufwand </w:t>
      </w:r>
      <w:r w:rsidR="007868C5" w:rsidRPr="00E44049">
        <w:t>entfallen</w:t>
      </w:r>
      <w:r w:rsidRPr="00E44049">
        <w:t xml:space="preserve"> </w:t>
      </w:r>
      <w:r w:rsidR="00EF1EB5" w:rsidRPr="00E44049">
        <w:t>3</w:t>
      </w:r>
      <w:r w:rsidR="00EF1EB5">
        <w:t xml:space="preserve">48 </w:t>
      </w:r>
      <w:r w:rsidRPr="00E44049">
        <w:t>000 Euro</w:t>
      </w:r>
      <w:r w:rsidR="007868C5" w:rsidRPr="00E44049">
        <w:t xml:space="preserve"> auf</w:t>
      </w:r>
      <w:r w:rsidRPr="00E44049">
        <w:t xml:space="preserve"> Bürokratiekosten aus Informationspflichten.</w:t>
      </w:r>
    </w:p>
    <w:p w14:paraId="50FB51B6" w14:textId="77777777" w:rsidR="003D369F" w:rsidRPr="00E44049" w:rsidRDefault="003D369F">
      <w:pPr>
        <w:pStyle w:val="VorblattTitelErfllungsaufwandVerwaltung"/>
      </w:pPr>
      <w:r w:rsidRPr="00E44049">
        <w:t>E.3 Erfüllungsaufwand der Verwaltung</w:t>
      </w:r>
    </w:p>
    <w:p w14:paraId="547A96FF" w14:textId="27E169BC" w:rsidR="002F2423" w:rsidRPr="00E44049" w:rsidRDefault="002F2423">
      <w:pPr>
        <w:pStyle w:val="Text"/>
      </w:pPr>
      <w:r w:rsidRPr="00E44049">
        <w:t xml:space="preserve">Für die Verwaltung entsteht ein jährlicher Erfüllungsaufwand in Höhe von </w:t>
      </w:r>
      <w:r w:rsidR="009B4485">
        <w:t xml:space="preserve">rund </w:t>
      </w:r>
      <w:r w:rsidRPr="00E44049">
        <w:t>35</w:t>
      </w:r>
      <w:r w:rsidR="00BD790E">
        <w:t xml:space="preserve"> </w:t>
      </w:r>
      <w:r w:rsidRPr="00E44049">
        <w:t>000 Euro. Davon entfallen rund 2</w:t>
      </w:r>
      <w:r w:rsidR="00BD790E">
        <w:t xml:space="preserve"> </w:t>
      </w:r>
      <w:r w:rsidRPr="00E44049">
        <w:t>000 Euro auf die Bundesebene und rund 33</w:t>
      </w:r>
      <w:r w:rsidR="00BD790E">
        <w:t xml:space="preserve"> </w:t>
      </w:r>
      <w:r w:rsidRPr="00E44049">
        <w:t>000 Euro auf die Landesebene. Zudem ergibt sich ein einmaliger Umstellungsaufwand von 653</w:t>
      </w:r>
      <w:r w:rsidR="00BD790E">
        <w:t xml:space="preserve"> </w:t>
      </w:r>
      <w:r w:rsidRPr="00E44049">
        <w:t>000 Euro für die Länder.</w:t>
      </w:r>
    </w:p>
    <w:p w14:paraId="7DFF9358" w14:textId="77777777" w:rsidR="003D369F" w:rsidRPr="00E44049" w:rsidRDefault="003D369F">
      <w:pPr>
        <w:pStyle w:val="VorblattTitelWeitereKosten"/>
      </w:pPr>
      <w:r w:rsidRPr="00E44049">
        <w:t>F. Weitere Kosten</w:t>
      </w:r>
    </w:p>
    <w:p w14:paraId="50C48796" w14:textId="5FFAB620" w:rsidR="002F2423" w:rsidRPr="00E44049" w:rsidRDefault="00B527DA">
      <w:pPr>
        <w:pStyle w:val="AufzhlungStufe1"/>
        <w:numPr>
          <w:ilvl w:val="0"/>
          <w:numId w:val="0"/>
        </w:numPr>
      </w:pPr>
      <w:bookmarkStart w:id="0" w:name="DQPErrorScope0032A6666D224BA28B92F7384EF"/>
      <w:bookmarkStart w:id="1" w:name="DQPErrorScopeFF3663C2F07647CF8E87B8638E3"/>
      <w:r w:rsidRPr="00C76D60">
        <w:t xml:space="preserve">Geringfügige kosteninduzierte Einzelpreisanpassungen lassen sich nicht ausschließen. Auswirkungen auf das allgemeine Preisniveau, insbesondere auf das Verbraucherpreisniveau, sind jedoch nicht zu erwarten. </w:t>
      </w:r>
      <w:bookmarkEnd w:id="0"/>
    </w:p>
    <w:bookmarkEnd w:id="1"/>
    <w:p w14:paraId="1E925FA2" w14:textId="77777777" w:rsidR="00927C4F" w:rsidRDefault="00927C4F">
      <w:pPr>
        <w:sectPr w:rsidR="00927C4F" w:rsidSect="00842CB0">
          <w:headerReference w:type="default" r:id="rId8"/>
          <w:headerReference w:type="first" r:id="rId9"/>
          <w:pgSz w:w="11907" w:h="16839"/>
          <w:pgMar w:top="1134" w:right="1417" w:bottom="1134" w:left="1701" w:header="709" w:footer="709" w:gutter="0"/>
          <w:pgNumType w:start="1"/>
          <w:cols w:space="708"/>
          <w:titlePg/>
          <w:docGrid w:linePitch="360"/>
        </w:sectPr>
      </w:pPr>
    </w:p>
    <w:p w14:paraId="706B9108" w14:textId="77777777" w:rsidR="006F7A4E" w:rsidRPr="00E44049" w:rsidRDefault="006F7A4E">
      <w:pPr>
        <w:pStyle w:val="Dokumentstatus"/>
      </w:pPr>
      <w:r w:rsidRPr="00E44049">
        <w:lastRenderedPageBreak/>
        <w:t>Referentenentwurf Bundesminis</w:t>
      </w:r>
      <w:r w:rsidR="00FD3ACC" w:rsidRPr="00E44049">
        <w:t xml:space="preserve">terium für Umwelt, Naturschutz </w:t>
      </w:r>
      <w:r w:rsidRPr="00E44049">
        <w:t xml:space="preserve">und </w:t>
      </w:r>
      <w:r w:rsidR="00FD3ACC" w:rsidRPr="00E44049">
        <w:t>nukleare S</w:t>
      </w:r>
      <w:r w:rsidRPr="00E44049">
        <w:t>icherheit</w:t>
      </w:r>
    </w:p>
    <w:p w14:paraId="69A7CF2C" w14:textId="77777777" w:rsidR="006F7A4E" w:rsidRPr="00E44049" w:rsidRDefault="006F7A4E">
      <w:pPr>
        <w:pStyle w:val="Bezeichnungnderungsdokument"/>
      </w:pPr>
      <w:r w:rsidRPr="00E44049">
        <w:t xml:space="preserve">Verordnung zur </w:t>
      </w:r>
      <w:r w:rsidR="00BC4AC1" w:rsidRPr="00E44049">
        <w:t>Ne</w:t>
      </w:r>
      <w:r w:rsidR="00A974B8" w:rsidRPr="00E44049">
        <w:t>u</w:t>
      </w:r>
      <w:r w:rsidR="00C40755" w:rsidRPr="00E44049">
        <w:t>ordnung</w:t>
      </w:r>
      <w:r w:rsidR="00BC4AC1" w:rsidRPr="00E44049">
        <w:t xml:space="preserve"> </w:t>
      </w:r>
      <w:r w:rsidR="00A974B8" w:rsidRPr="00E44049">
        <w:t>nationaler untergesetzlicher</w:t>
      </w:r>
      <w:r w:rsidRPr="00E44049">
        <w:t xml:space="preserve"> </w:t>
      </w:r>
      <w:r w:rsidR="00A974B8" w:rsidRPr="00E44049">
        <w:t xml:space="preserve">Vorschriften </w:t>
      </w:r>
      <w:r w:rsidRPr="00E44049">
        <w:t>für Biozid-Produkte</w:t>
      </w:r>
      <w:r w:rsidRPr="00333C53">
        <w:rPr>
          <w:rStyle w:val="Funotenzeichen"/>
        </w:rPr>
        <w:footnoteReference w:id="1"/>
      </w:r>
      <w:r w:rsidRPr="00333C53">
        <w:rPr>
          <w:rStyle w:val="Funotenzeichen"/>
        </w:rPr>
        <w:t>)</w:t>
      </w:r>
      <w:r w:rsidR="00AC1C93" w:rsidRPr="008024A2">
        <w:t xml:space="preserve"> </w:t>
      </w:r>
      <w:r w:rsidR="00AC1C93" w:rsidRPr="00333C53">
        <w:rPr>
          <w:rStyle w:val="Funotenzeichen"/>
        </w:rPr>
        <w:footnoteReference w:id="2"/>
      </w:r>
      <w:r w:rsidR="00AC1C93" w:rsidRPr="00333C53">
        <w:rPr>
          <w:rStyle w:val="Funotenzeichen"/>
        </w:rPr>
        <w:t>)</w:t>
      </w:r>
      <w:r w:rsidR="00AC1C93" w:rsidRPr="008024A2">
        <w:t xml:space="preserve"> </w:t>
      </w:r>
    </w:p>
    <w:p w14:paraId="65C3C125" w14:textId="77777777" w:rsidR="006F7A4E" w:rsidRPr="00E44049" w:rsidRDefault="006F7A4E">
      <w:pPr>
        <w:pStyle w:val="Ausfertigungsdatumnderungsdokument"/>
      </w:pPr>
      <w:r w:rsidRPr="00E44049">
        <w:t>Vom ...</w:t>
      </w:r>
    </w:p>
    <w:p w14:paraId="21D59371" w14:textId="77777777" w:rsidR="00AB7F72" w:rsidRPr="00E44049" w:rsidRDefault="00C066B0">
      <w:pPr>
        <w:pStyle w:val="EingangsformelStandardnderungsdokument"/>
      </w:pPr>
      <w:r w:rsidRPr="00E44049">
        <w:t>Auf Grund</w:t>
      </w:r>
    </w:p>
    <w:p w14:paraId="19861837" w14:textId="7A3DFE12" w:rsidR="00AB7F72" w:rsidRPr="00E44049" w:rsidRDefault="00AB7F72" w:rsidP="00280950">
      <w:pPr>
        <w:pStyle w:val="EingangsformelAufzhlungnderungsdokument"/>
        <w:numPr>
          <w:ilvl w:val="0"/>
          <w:numId w:val="62"/>
        </w:numPr>
      </w:pPr>
      <w:r w:rsidRPr="00E44049">
        <w:t xml:space="preserve">des </w:t>
      </w:r>
      <w:r w:rsidR="009D1410" w:rsidRPr="00E44049">
        <w:t xml:space="preserve">§ 12 h Absatz </w:t>
      </w:r>
      <w:r w:rsidR="009336FB" w:rsidRPr="00E44049">
        <w:t xml:space="preserve">1 Nummer 1 und Absatz </w:t>
      </w:r>
      <w:r w:rsidR="009D1410" w:rsidRPr="00E44049">
        <w:t>2 Nummer 2,</w:t>
      </w:r>
      <w:r w:rsidR="00CD6DF4" w:rsidRPr="00E44049">
        <w:t xml:space="preserve"> </w:t>
      </w:r>
      <w:r w:rsidR="00C066B0" w:rsidRPr="00E44049">
        <w:t xml:space="preserve">des § </w:t>
      </w:r>
      <w:r w:rsidR="00FC17C2" w:rsidRPr="00E44049">
        <w:t>14 Absatz 1 Nummer 3</w:t>
      </w:r>
      <w:r w:rsidR="00080B16" w:rsidRPr="00E44049">
        <w:t xml:space="preserve"> Buchstabe </w:t>
      </w:r>
      <w:r w:rsidR="00FC17C2" w:rsidRPr="00E44049">
        <w:t xml:space="preserve">a </w:t>
      </w:r>
      <w:r w:rsidR="000336FB" w:rsidRPr="00E44049">
        <w:t>in Verbindung mit</w:t>
      </w:r>
      <w:r w:rsidR="00FC17C2" w:rsidRPr="00E44049">
        <w:t xml:space="preserve"> Absatz </w:t>
      </w:r>
      <w:r w:rsidR="00921EEE" w:rsidRPr="00E44049">
        <w:t>3,</w:t>
      </w:r>
      <w:r w:rsidR="008200F4">
        <w:t xml:space="preserve"> </w:t>
      </w:r>
      <w:r w:rsidR="008200F4" w:rsidRPr="00E44049">
        <w:t>des Chemikaliengesetzes in der Fassung der Bekanntmachung vom 28. August 2013 (BGBl. I S. 3498, 3991),</w:t>
      </w:r>
    </w:p>
    <w:p w14:paraId="485BB85E" w14:textId="1B943373" w:rsidR="00AB7F72" w:rsidRPr="00E44049" w:rsidRDefault="00C066B0" w:rsidP="00D329D7">
      <w:pPr>
        <w:pStyle w:val="EingangsformelAufzhlungnderungsdokument"/>
      </w:pPr>
      <w:r w:rsidRPr="00E44049">
        <w:t xml:space="preserve">des </w:t>
      </w:r>
      <w:r w:rsidR="006F7A4E" w:rsidRPr="00E44049">
        <w:t xml:space="preserve">§ 17 Absatz 1 Nummer </w:t>
      </w:r>
      <w:r w:rsidR="00727E95" w:rsidRPr="00E44049">
        <w:t>1</w:t>
      </w:r>
      <w:r w:rsidR="005B52AB" w:rsidRPr="00E44049">
        <w:t xml:space="preserve"> Buchstabe c</w:t>
      </w:r>
      <w:r w:rsidR="00412FAF" w:rsidRPr="00E44049">
        <w:t xml:space="preserve"> </w:t>
      </w:r>
      <w:r w:rsidR="002D4B0A" w:rsidRPr="00E44049">
        <w:t>und</w:t>
      </w:r>
      <w:r w:rsidR="00727E95" w:rsidRPr="00E44049">
        <w:t xml:space="preserve"> Nummer </w:t>
      </w:r>
      <w:r w:rsidR="006F7A4E" w:rsidRPr="00E44049">
        <w:t xml:space="preserve">2 Buchstabe </w:t>
      </w:r>
      <w:r w:rsidR="00A80008" w:rsidRPr="00E44049">
        <w:t>c und d</w:t>
      </w:r>
      <w:r w:rsidR="008E5D09" w:rsidRPr="00E44049">
        <w:t>, jeweils auch</w:t>
      </w:r>
      <w:r w:rsidR="002D4B0A" w:rsidRPr="00E44049">
        <w:t xml:space="preserve"> </w:t>
      </w:r>
      <w:r w:rsidR="000D7E4B" w:rsidRPr="00E44049">
        <w:t>in Verbindung</w:t>
      </w:r>
      <w:r w:rsidR="006F7A4E" w:rsidRPr="00E44049">
        <w:t xml:space="preserve"> </w:t>
      </w:r>
      <w:r w:rsidR="009D1410" w:rsidRPr="00E44049">
        <w:t xml:space="preserve">mit </w:t>
      </w:r>
      <w:r w:rsidR="006F7A4E" w:rsidRPr="00E44049">
        <w:t>Absatz 3</w:t>
      </w:r>
      <w:r w:rsidRPr="00E44049">
        <w:t>,</w:t>
      </w:r>
      <w:r w:rsidR="009D1410" w:rsidRPr="00E44049">
        <w:t xml:space="preserve"> und</w:t>
      </w:r>
      <w:r w:rsidR="003A115C">
        <w:t xml:space="preserve"> </w:t>
      </w:r>
      <w:r w:rsidR="009D1410" w:rsidRPr="00E44049">
        <w:t xml:space="preserve">des </w:t>
      </w:r>
      <w:r w:rsidR="00096DAB" w:rsidRPr="00E44049">
        <w:t>§ 28 Absatz 11</w:t>
      </w:r>
      <w:r w:rsidR="006F7A4E" w:rsidRPr="00E44049">
        <w:t xml:space="preserve"> </w:t>
      </w:r>
      <w:r w:rsidR="008200F4">
        <w:t xml:space="preserve">des Chemikaliengesetzes, </w:t>
      </w:r>
      <w:r w:rsidR="008F2973" w:rsidRPr="00E44049">
        <w:t>nach Anhörung der beteiligten Kreise</w:t>
      </w:r>
      <w:r w:rsidR="005B52AB" w:rsidRPr="00E44049">
        <w:t>,</w:t>
      </w:r>
      <w:bookmarkStart w:id="2" w:name="DQPErrorScope78B9911ECAF84C7091AFFCBC56F"/>
      <w:bookmarkStart w:id="3" w:name="DQPErrorScopeDCBABD2E3FCF4EDD9DF148366FE"/>
      <w:r w:rsidR="00853955" w:rsidRPr="00E44049">
        <w:t xml:space="preserve"> </w:t>
      </w:r>
    </w:p>
    <w:p w14:paraId="01BCC572" w14:textId="1F63345D" w:rsidR="006F7A4E" w:rsidRPr="00E44049" w:rsidRDefault="005B52AB" w:rsidP="00D329D7">
      <w:pPr>
        <w:pStyle w:val="EingangsformelAufzhlungnderungsdokument"/>
        <w:numPr>
          <w:ilvl w:val="0"/>
          <w:numId w:val="0"/>
        </w:numPr>
        <w:ind w:left="425"/>
      </w:pPr>
      <w:r w:rsidRPr="00E44049">
        <w:t xml:space="preserve">von denen § 14 Absatz 1 durch Artikel 1 Nummer 6 Buchstabe a, § 17 Absatz 1 Nummer 1 Buchstabe c durch Artikel 1 Nummer 8 Buchstabe a, § 17 Absatz 3 Satz 1 durch Artikel 1 Nummer 8 Buchstabe b und § 28 Absatz 11 Satz 1 durch Artikel 1 Nummer 10 Buchstabe b des Gesetzes vom 18. Juli 2017 (BGBl. I S. 2774) geändert worden </w:t>
      </w:r>
      <w:r w:rsidR="00A3484F" w:rsidRPr="00E44049">
        <w:t>ist</w:t>
      </w:r>
      <w:r w:rsidRPr="00E44049">
        <w:t>,</w:t>
      </w:r>
      <w:bookmarkEnd w:id="2"/>
      <w:r w:rsidR="00853955" w:rsidRPr="00E44049">
        <w:t xml:space="preserve"> </w:t>
      </w:r>
      <w:bookmarkEnd w:id="3"/>
      <w:r w:rsidR="006F7A4E" w:rsidRPr="00E44049">
        <w:t>verordnet die Bundesregierung:</w:t>
      </w:r>
    </w:p>
    <w:p w14:paraId="41EF4AFB" w14:textId="77777777" w:rsidR="006F7A4E" w:rsidRPr="00E44049" w:rsidRDefault="006F7A4E">
      <w:pPr>
        <w:pStyle w:val="ArtikelBezeichner"/>
        <w:numPr>
          <w:ilvl w:val="0"/>
          <w:numId w:val="1"/>
        </w:numPr>
      </w:pPr>
      <w:bookmarkStart w:id="4" w:name="eNV_778E490C37B14726B6EA2BC4C367601D_1"/>
      <w:bookmarkEnd w:id="4"/>
    </w:p>
    <w:p w14:paraId="141C4B3E" w14:textId="77777777" w:rsidR="006F7A4E" w:rsidRPr="00E44049" w:rsidRDefault="006F7A4E">
      <w:pPr>
        <w:pStyle w:val="BezeichnungStammdokument"/>
      </w:pPr>
      <w:r w:rsidRPr="00E44049">
        <w:t xml:space="preserve">Verordnung </w:t>
      </w:r>
      <w:r w:rsidR="00BC4AC1" w:rsidRPr="00E44049">
        <w:t xml:space="preserve">über die Meldung und </w:t>
      </w:r>
      <w:r w:rsidR="00F7725E" w:rsidRPr="00E44049">
        <w:t>die Abgabe von Biozid-Produkten</w:t>
      </w:r>
      <w:r w:rsidR="00BC4AC1" w:rsidRPr="00E44049">
        <w:t xml:space="preserve"> sowie zur Durchführung der Verordnung (EU) Nr. 528/2012</w:t>
      </w:r>
    </w:p>
    <w:p w14:paraId="1C7F3BA7" w14:textId="77777777" w:rsidR="006F7A4E" w:rsidRPr="00E44049" w:rsidRDefault="006F7A4E">
      <w:pPr>
        <w:pStyle w:val="Kurzbezeichnung-AbkrzungStammdokument"/>
      </w:pPr>
      <w:r w:rsidRPr="00E44049">
        <w:t>(</w:t>
      </w:r>
      <w:proofErr w:type="spellStart"/>
      <w:r w:rsidRPr="00E44049">
        <w:t>Biozid</w:t>
      </w:r>
      <w:r w:rsidR="003C467C" w:rsidRPr="00E44049">
        <w:t>rechts</w:t>
      </w:r>
      <w:proofErr w:type="spellEnd"/>
      <w:r w:rsidRPr="00E44049">
        <w:t xml:space="preserve">-Durchführungsverordnung – </w:t>
      </w:r>
      <w:proofErr w:type="spellStart"/>
      <w:r w:rsidRPr="00E44049">
        <w:t>ChemBiozidDV</w:t>
      </w:r>
      <w:proofErr w:type="spellEnd"/>
      <w:r w:rsidRPr="00E44049">
        <w:t>)</w:t>
      </w:r>
    </w:p>
    <w:p w14:paraId="58203D00" w14:textId="77777777" w:rsidR="00DB659D" w:rsidRPr="00E44049" w:rsidRDefault="00DB659D">
      <w:pPr>
        <w:pStyle w:val="AbschnittBezeichner"/>
        <w:numPr>
          <w:ilvl w:val="3"/>
          <w:numId w:val="2"/>
        </w:numPr>
      </w:pPr>
    </w:p>
    <w:p w14:paraId="67D0FFD7" w14:textId="77777777" w:rsidR="00DB659D" w:rsidRPr="00E44049" w:rsidRDefault="00DB659D">
      <w:pPr>
        <w:pStyle w:val="Abschnittberschrift"/>
        <w:numPr>
          <w:ilvl w:val="3"/>
          <w:numId w:val="3"/>
        </w:numPr>
      </w:pPr>
      <w:r w:rsidRPr="00E44049">
        <w:t>A</w:t>
      </w:r>
      <w:bookmarkStart w:id="5" w:name="eNV_9D4F4D15B7DC4204B6CB75E07DD4C4E3_1"/>
      <w:bookmarkEnd w:id="5"/>
      <w:r w:rsidRPr="00E44049">
        <w:t>nwendungsbereich, Begriffsbestimmungen</w:t>
      </w:r>
    </w:p>
    <w:p w14:paraId="57F3C8F3" w14:textId="77777777" w:rsidR="006F7A4E" w:rsidRPr="00E44049" w:rsidRDefault="006F7A4E">
      <w:pPr>
        <w:pStyle w:val="ParagraphBezeichner"/>
      </w:pPr>
    </w:p>
    <w:p w14:paraId="3E70F70E" w14:textId="77777777" w:rsidR="006F7A4E" w:rsidRPr="00E44049" w:rsidRDefault="00E33736">
      <w:pPr>
        <w:pStyle w:val="Paragraphberschrift"/>
      </w:pPr>
      <w:r w:rsidRPr="00E44049">
        <w:t>A</w:t>
      </w:r>
      <w:bookmarkStart w:id="6" w:name="eNV_AB595CF1B71E4C058CFBB09C6DCB8BA6_1"/>
      <w:bookmarkEnd w:id="6"/>
      <w:r w:rsidRPr="00E44049">
        <w:t>nwendungsbereich</w:t>
      </w:r>
    </w:p>
    <w:p w14:paraId="0EC2B9B1" w14:textId="77777777" w:rsidR="006F7A4E" w:rsidRPr="00E44049" w:rsidRDefault="00E33736">
      <w:pPr>
        <w:pStyle w:val="JuristischerAbsatznichtnummeriert"/>
      </w:pPr>
      <w:r w:rsidRPr="00E44049">
        <w:t>Diese Verordnung gilt für Biozid-Produkte</w:t>
      </w:r>
      <w:r w:rsidR="002917B6" w:rsidRPr="00E44049">
        <w:t xml:space="preserve"> im Sinne von § 3 Nummer 11 des Chemikaliengesetzes in der Fassung der Bekanntmachung vom 28. August 2013 (BGBl. I S. 3498, </w:t>
      </w:r>
      <w:r w:rsidR="002917B6" w:rsidRPr="00E44049">
        <w:lastRenderedPageBreak/>
        <w:t>3991)</w:t>
      </w:r>
      <w:r w:rsidR="00AD247E" w:rsidRPr="00E44049">
        <w:t xml:space="preserve">, das zuletzt durch Artikel </w:t>
      </w:r>
      <w:r w:rsidR="00A3484F" w:rsidRPr="00E44049">
        <w:t>4 des Gesetzes vom</w:t>
      </w:r>
      <w:r w:rsidR="00AD247E" w:rsidRPr="00E44049">
        <w:t xml:space="preserve"> </w:t>
      </w:r>
      <w:r w:rsidR="00A3484F" w:rsidRPr="00E44049">
        <w:t>23</w:t>
      </w:r>
      <w:r w:rsidR="00AD247E" w:rsidRPr="00E44049">
        <w:t xml:space="preserve">. </w:t>
      </w:r>
      <w:r w:rsidR="00A3484F" w:rsidRPr="00E44049">
        <w:t>Oktober</w:t>
      </w:r>
      <w:r w:rsidR="00AD247E" w:rsidRPr="00E44049">
        <w:t xml:space="preserve"> 2020 (BGBl. I S. </w:t>
      </w:r>
      <w:r w:rsidR="00A3484F" w:rsidRPr="00E44049">
        <w:t>2232</w:t>
      </w:r>
      <w:r w:rsidR="00AD247E" w:rsidRPr="00E44049">
        <w:t>) geändert worden ist</w:t>
      </w:r>
      <w:r w:rsidR="002917B6" w:rsidRPr="00E44049">
        <w:t>.</w:t>
      </w:r>
    </w:p>
    <w:p w14:paraId="5F5A7A77" w14:textId="77777777" w:rsidR="00DB659D" w:rsidRPr="00E44049" w:rsidRDefault="00DB659D">
      <w:pPr>
        <w:pStyle w:val="ParagraphBezeichner"/>
      </w:pPr>
    </w:p>
    <w:p w14:paraId="2D1905CB" w14:textId="77777777" w:rsidR="00DB659D" w:rsidRPr="00E44049" w:rsidRDefault="00DB659D">
      <w:pPr>
        <w:pStyle w:val="Paragraphberschrift"/>
      </w:pPr>
      <w:r w:rsidRPr="00E44049">
        <w:t>B</w:t>
      </w:r>
      <w:bookmarkStart w:id="7" w:name="eNV_1EF4BBB97448492FA343A39FB89C818E_1"/>
      <w:bookmarkEnd w:id="7"/>
      <w:r w:rsidRPr="00E44049">
        <w:t>egriffsbestimmungen</w:t>
      </w:r>
    </w:p>
    <w:p w14:paraId="33FFF910" w14:textId="77777777" w:rsidR="000725E9" w:rsidRPr="00D51564" w:rsidRDefault="000725E9" w:rsidP="002B03E3">
      <w:pPr>
        <w:pStyle w:val="JuristischerAbsatznichtnummeriert"/>
        <w:ind w:firstLine="0"/>
      </w:pPr>
      <w:r w:rsidRPr="00D51564">
        <w:t>Im Sinne dieser Verordnung ist:</w:t>
      </w:r>
    </w:p>
    <w:p w14:paraId="7E02BD1D" w14:textId="77777777" w:rsidR="004347DE" w:rsidRPr="00E44049" w:rsidRDefault="000725E9">
      <w:pPr>
        <w:pStyle w:val="NummerierungStufe1"/>
      </w:pPr>
      <w:r w:rsidRPr="00E44049">
        <w:t>A</w:t>
      </w:r>
      <w:bookmarkStart w:id="8" w:name="eNV_0C6D43E02FBD467EA1E3BCA6C601B548_1"/>
      <w:bookmarkEnd w:id="8"/>
      <w:r w:rsidRPr="00E44049">
        <w:t>bgabe: die Übergabe oder der Versand an den Erwerber oder die Empfangsperson,</w:t>
      </w:r>
    </w:p>
    <w:p w14:paraId="4A1E0DBA" w14:textId="77777777" w:rsidR="00FD4FB5" w:rsidRPr="00E44049" w:rsidRDefault="00AD247E">
      <w:pPr>
        <w:pStyle w:val="NummerierungStufe1"/>
      </w:pPr>
      <w:r w:rsidRPr="00E44049">
        <w:t>A</w:t>
      </w:r>
      <w:bookmarkStart w:id="9" w:name="eNV_AECBE8952F5F43B6948CE9D8B89D8E3E_1"/>
      <w:bookmarkEnd w:id="9"/>
      <w:r w:rsidRPr="00E44049">
        <w:t xml:space="preserve">bgebende </w:t>
      </w:r>
      <w:r w:rsidR="00FD4FB5" w:rsidRPr="00E44049">
        <w:t>Person: eine natürliche Person, die eine Abgabe durchführt,</w:t>
      </w:r>
    </w:p>
    <w:p w14:paraId="7E016CB6" w14:textId="77777777" w:rsidR="001E61F8" w:rsidRPr="00E44049" w:rsidRDefault="001E61F8">
      <w:pPr>
        <w:pStyle w:val="NummerierungStufe1"/>
      </w:pPr>
      <w:r w:rsidRPr="00E44049">
        <w:t>E</w:t>
      </w:r>
      <w:bookmarkStart w:id="10" w:name="eNV_06898086D6A044848A3AC26E12390DE5_1"/>
      <w:bookmarkEnd w:id="10"/>
      <w:r w:rsidRPr="00E44049">
        <w:t>rwerber: eine natürliche oder juristische Person, in deren Eigentum oder Verfügungsgewalt die</w:t>
      </w:r>
      <w:r w:rsidR="00EC0C85" w:rsidRPr="00E44049">
        <w:t xml:space="preserve"> Ware durch die Abgabe übergeht,</w:t>
      </w:r>
    </w:p>
    <w:p w14:paraId="17B481A6" w14:textId="77777777" w:rsidR="001E61F8" w:rsidRPr="00E44049" w:rsidRDefault="001E61F8">
      <w:pPr>
        <w:pStyle w:val="NummerierungStufe1"/>
      </w:pPr>
      <w:r w:rsidRPr="00E44049">
        <w:t>E</w:t>
      </w:r>
      <w:bookmarkStart w:id="11" w:name="eNV_EDBED8BC630640509FF8852FAD75328C_1"/>
      <w:bookmarkEnd w:id="11"/>
      <w:r w:rsidRPr="00E44049">
        <w:t>mpfangsperson</w:t>
      </w:r>
      <w:r w:rsidR="00237DA1" w:rsidRPr="00E44049">
        <w:t>: eine vom Erwerber beauftragte natürliche Person, die die Wa</w:t>
      </w:r>
      <w:r w:rsidR="00EC0C85" w:rsidRPr="00E44049">
        <w:t>re bei der Abgabe entgegennimmt,</w:t>
      </w:r>
    </w:p>
    <w:p w14:paraId="02DE76C7" w14:textId="77777777" w:rsidR="00356303" w:rsidRPr="00E44049" w:rsidRDefault="00356303">
      <w:pPr>
        <w:pStyle w:val="NummerierungStufe1"/>
      </w:pPr>
      <w:r w:rsidRPr="00E44049">
        <w:t>E</w:t>
      </w:r>
      <w:bookmarkStart w:id="12" w:name="eNV_9842CC7FB5D445599D0FC84250A5ACD0_1"/>
      <w:bookmarkEnd w:id="12"/>
      <w:r w:rsidRPr="00E44049">
        <w:t>inführer: eine natürliche oder juristische Person oder eine nicht rechtsfähige Personenvereinigung, die einen Stoff, ein Gemisch oder ein Erzeugnis in den Geltungsbereich dieses Gesetzes verbringt; kein Einführer ist, wer lediglich einen Transitverkehr unter zollamtlicher Überwachung durchführt, soweit keine Be- oder Verarbeitung erfolgt.</w:t>
      </w:r>
    </w:p>
    <w:p w14:paraId="4A049FCC" w14:textId="2D44968D" w:rsidR="00DB659D" w:rsidRPr="00E44049" w:rsidRDefault="00B23284">
      <w:pPr>
        <w:pStyle w:val="JuristischerAbsatzFolgeabsatz"/>
      </w:pPr>
      <w:r w:rsidRPr="008024A2">
        <w:t xml:space="preserve">Die Begriffsbestimmungen nach </w:t>
      </w:r>
      <w:r w:rsidR="00C41B21" w:rsidRPr="00E44049">
        <w:t xml:space="preserve">Artikel 3 </w:t>
      </w:r>
      <w:r w:rsidR="00AD247E" w:rsidRPr="00E44049">
        <w:t xml:space="preserve">Absatz 1 und 2 </w:t>
      </w:r>
      <w:r w:rsidR="00C41B21" w:rsidRPr="00E44049">
        <w:t xml:space="preserve">der Verordnung (EU) Nr. 528/2012 </w:t>
      </w:r>
      <w:r w:rsidR="008200F4">
        <w:t xml:space="preserve">des Europäischen Parlaments und des Rates vom 22. Mai 2012 über die Bereitstellung auf dem Markt und die Verwendung von </w:t>
      </w:r>
      <w:proofErr w:type="spellStart"/>
      <w:r w:rsidR="008200F4">
        <w:t>Biozidprodukten</w:t>
      </w:r>
      <w:proofErr w:type="spellEnd"/>
      <w:r w:rsidR="008200F4">
        <w:t xml:space="preserve"> (</w:t>
      </w:r>
      <w:proofErr w:type="spellStart"/>
      <w:r w:rsidR="008200F4">
        <w:t>ABl.</w:t>
      </w:r>
      <w:proofErr w:type="spellEnd"/>
      <w:r w:rsidR="008200F4">
        <w:t xml:space="preserve"> L </w:t>
      </w:r>
      <w:r w:rsidR="008200F4" w:rsidRPr="00455C22">
        <w:t>167</w:t>
      </w:r>
      <w:r w:rsidR="008200F4">
        <w:t xml:space="preserve"> vom</w:t>
      </w:r>
      <w:r w:rsidR="008200F4" w:rsidRPr="00455C22">
        <w:t xml:space="preserve"> 27.6.2012, </w:t>
      </w:r>
      <w:r w:rsidR="008200F4">
        <w:t>S.</w:t>
      </w:r>
      <w:r w:rsidR="008200F4" w:rsidRPr="00455C22">
        <w:t xml:space="preserve"> 1</w:t>
      </w:r>
      <w:r w:rsidR="008200F4">
        <w:t>; L 303 vom 20.11.2015, S. 109; L 280 vom 28.10.2017, S. 57), die zuletzt durch die Verordnung (EU) 2019/1825 vom 8. August 2019 (</w:t>
      </w:r>
      <w:proofErr w:type="spellStart"/>
      <w:r w:rsidR="008200F4">
        <w:t>ABl.</w:t>
      </w:r>
      <w:proofErr w:type="spellEnd"/>
      <w:r w:rsidR="008200F4">
        <w:t xml:space="preserve"> L 279 vom 31.10.2019, S. 19) geändert worden ist, </w:t>
      </w:r>
      <w:r w:rsidR="00561C14">
        <w:t xml:space="preserve">in der jeweils geltenden Fassung, </w:t>
      </w:r>
      <w:r w:rsidRPr="00E44049">
        <w:t xml:space="preserve">gelten </w:t>
      </w:r>
      <w:r w:rsidR="00124E2A" w:rsidRPr="00E44049">
        <w:t>ergänzend.</w:t>
      </w:r>
    </w:p>
    <w:p w14:paraId="2E73231C" w14:textId="77777777" w:rsidR="00B23284" w:rsidRPr="00E44049" w:rsidRDefault="00B23284">
      <w:pPr>
        <w:pStyle w:val="AbschnittBezeichner"/>
      </w:pPr>
    </w:p>
    <w:p w14:paraId="1216C663" w14:textId="77777777" w:rsidR="00DB659D" w:rsidRPr="00E44049" w:rsidRDefault="00DB659D">
      <w:pPr>
        <w:pStyle w:val="Abschnittberschrift"/>
      </w:pPr>
      <w:r w:rsidRPr="00E44049">
        <w:t>M</w:t>
      </w:r>
      <w:bookmarkStart w:id="13" w:name="eNV_4E5E1AA47BF049FAA9B1910D8D8125C1_1"/>
      <w:bookmarkEnd w:id="13"/>
      <w:r w:rsidRPr="00E44049">
        <w:t>eldung von Biozid-Produkten</w:t>
      </w:r>
    </w:p>
    <w:p w14:paraId="0EC575F2" w14:textId="77777777" w:rsidR="002917B6" w:rsidRPr="00E44049" w:rsidRDefault="002917B6">
      <w:pPr>
        <w:pStyle w:val="ParagraphBezeichner"/>
      </w:pPr>
    </w:p>
    <w:p w14:paraId="484A7E4F" w14:textId="1AB9A7E0" w:rsidR="002917B6" w:rsidRPr="00E44049" w:rsidRDefault="00DB659D">
      <w:pPr>
        <w:pStyle w:val="Paragraphberschrift"/>
      </w:pPr>
      <w:r w:rsidRPr="00E44049">
        <w:t>A</w:t>
      </w:r>
      <w:bookmarkStart w:id="14" w:name="eNV_0EDC301EDBC24D318C6E0ED12618ADEA_1"/>
      <w:bookmarkEnd w:id="14"/>
      <w:r w:rsidRPr="00E44049">
        <w:t>ufbring</w:t>
      </w:r>
      <w:r w:rsidR="00E20FC6" w:rsidRPr="00E44049">
        <w:t>en</w:t>
      </w:r>
      <w:r w:rsidRPr="00E44049">
        <w:t xml:space="preserve"> </w:t>
      </w:r>
      <w:r w:rsidR="00BA11A0" w:rsidRPr="00E44049">
        <w:t xml:space="preserve">und Angabe </w:t>
      </w:r>
      <w:r w:rsidRPr="00E44049">
        <w:t>der Registriernummer</w:t>
      </w:r>
      <w:r w:rsidR="00C01E2A" w:rsidRPr="00E44049">
        <w:t xml:space="preserve"> </w:t>
      </w:r>
    </w:p>
    <w:p w14:paraId="6CDC7BC8" w14:textId="1CD03B37" w:rsidR="009F2DD8" w:rsidRPr="00E44049" w:rsidRDefault="009F2DD8">
      <w:pPr>
        <w:pStyle w:val="JuristischerAbsatznummeriert"/>
      </w:pPr>
      <w:r w:rsidRPr="00E44049">
        <w:rPr>
          <w:rStyle w:val="Einzelverweisziel"/>
          <w:shd w:val="clear" w:color="auto" w:fill="auto"/>
        </w:rPr>
        <w:t>B</w:t>
      </w:r>
      <w:bookmarkStart w:id="15" w:name="eNV_5E088DA9A9D9462AAA22C4571BD5549C_1"/>
      <w:bookmarkStart w:id="16" w:name="eNV_9DD79C8FF46E4977914031A8F4D72D7E_1"/>
      <w:bookmarkStart w:id="17" w:name="eNV_ED99C2E5282D4BE9B2261E8DB77E7BAC_1"/>
      <w:bookmarkStart w:id="18" w:name="eNV_9269A4E1A4E041019A2DE3F578A18BE8_1"/>
      <w:bookmarkEnd w:id="15"/>
      <w:r w:rsidRPr="00E44049">
        <w:rPr>
          <w:rStyle w:val="Einzelverweisziel"/>
          <w:shd w:val="clear" w:color="auto" w:fill="auto"/>
        </w:rPr>
        <w:t>iozid-</w:t>
      </w:r>
      <w:bookmarkEnd w:id="16"/>
      <w:bookmarkEnd w:id="17"/>
      <w:bookmarkEnd w:id="18"/>
      <w:r w:rsidRPr="00E44049">
        <w:t>Produkte</w:t>
      </w:r>
      <w:r w:rsidR="00142DFF" w:rsidRPr="00E44049">
        <w:t xml:space="preserve">, die </w:t>
      </w:r>
      <w:r w:rsidR="00F13BEF" w:rsidRPr="00E44049">
        <w:t xml:space="preserve">der Übergangsvorschrift </w:t>
      </w:r>
      <w:r w:rsidR="0034322C" w:rsidRPr="00E44049">
        <w:t xml:space="preserve">nach </w:t>
      </w:r>
      <w:r w:rsidRPr="00E44049">
        <w:t xml:space="preserve">§ 28 Absatz 8 </w:t>
      </w:r>
      <w:r w:rsidR="00142DFF" w:rsidRPr="00E44049">
        <w:t xml:space="preserve">Satz 1 </w:t>
      </w:r>
      <w:r w:rsidRPr="00E44049">
        <w:t>des Chemikaliengesetzes</w:t>
      </w:r>
      <w:r w:rsidR="00142DFF" w:rsidRPr="00E44049">
        <w:t xml:space="preserve"> </w:t>
      </w:r>
      <w:r w:rsidR="00F13BEF" w:rsidRPr="00E44049">
        <w:t>unterliegen</w:t>
      </w:r>
      <w:r w:rsidRPr="00E44049">
        <w:t xml:space="preserve">, dürfen </w:t>
      </w:r>
      <w:r w:rsidR="00D75D59" w:rsidRPr="00E44049">
        <w:t xml:space="preserve">im Geltungsbereich dieser Verordnung </w:t>
      </w:r>
      <w:r w:rsidRPr="00E44049">
        <w:t xml:space="preserve">nur </w:t>
      </w:r>
      <w:r w:rsidR="00F13BEF" w:rsidRPr="00E44049">
        <w:t>auf dem Markt bereitgestellt</w:t>
      </w:r>
      <w:r w:rsidRPr="00E44049">
        <w:t xml:space="preserve"> werden, wenn </w:t>
      </w:r>
      <w:r w:rsidR="00DB3740" w:rsidRPr="00E44049">
        <w:t xml:space="preserve">auf dem Biozid-Produkt </w:t>
      </w:r>
      <w:r w:rsidR="008573B5" w:rsidRPr="00E44049">
        <w:t xml:space="preserve">die </w:t>
      </w:r>
      <w:r w:rsidR="00172971" w:rsidRPr="00626E13">
        <w:t xml:space="preserve">nach </w:t>
      </w:r>
      <w:r w:rsidR="003751D5" w:rsidRPr="00626E13">
        <w:rPr>
          <w:rStyle w:val="Binnenverweis"/>
        </w:rPr>
        <w:fldChar w:fldCharType="begin"/>
      </w:r>
      <w:r w:rsidR="003751D5" w:rsidRPr="00626E13">
        <w:rPr>
          <w:rStyle w:val="Binnenverweis"/>
        </w:rPr>
        <w:instrText xml:space="preserve"> DOCVARIABLE "eNV_E6E720E59AF14AA394AC39A665CD54E5" \* MERGEFORMAT </w:instrText>
      </w:r>
      <w:r w:rsidR="003751D5" w:rsidRPr="00626E13">
        <w:rPr>
          <w:rStyle w:val="Binnenverweis"/>
        </w:rPr>
        <w:fldChar w:fldCharType="separate"/>
      </w:r>
      <w:r w:rsidR="00626E13" w:rsidRPr="00626E13">
        <w:rPr>
          <w:rStyle w:val="Binnenverweis"/>
        </w:rPr>
        <w:t>§ 5</w:t>
      </w:r>
      <w:r w:rsidR="003751D5" w:rsidRPr="00626E13">
        <w:rPr>
          <w:rStyle w:val="Binnenverweis"/>
        </w:rPr>
        <w:fldChar w:fldCharType="end"/>
      </w:r>
      <w:r w:rsidR="004249FC" w:rsidRPr="008024A2">
        <w:t xml:space="preserve"> </w:t>
      </w:r>
      <w:r w:rsidR="00FB6C83" w:rsidRPr="00E44049">
        <w:t xml:space="preserve">von der Bundesstelle für Chemikalien </w:t>
      </w:r>
      <w:r w:rsidR="008573B5" w:rsidRPr="00E44049">
        <w:t xml:space="preserve">für das Biozid-Produkt </w:t>
      </w:r>
      <w:r w:rsidR="00172971" w:rsidRPr="008024A2">
        <w:t>erteilte</w:t>
      </w:r>
      <w:r w:rsidR="00142DFF" w:rsidRPr="00E44049">
        <w:t xml:space="preserve"> </w:t>
      </w:r>
      <w:r w:rsidRPr="00E44049">
        <w:t xml:space="preserve">Registriernummer </w:t>
      </w:r>
      <w:r w:rsidR="00096DAB" w:rsidRPr="00E44049">
        <w:t>aufgebracht ist.</w:t>
      </w:r>
    </w:p>
    <w:p w14:paraId="618594C0" w14:textId="1F654D99" w:rsidR="007B7289" w:rsidRPr="00E44049" w:rsidRDefault="007B7289">
      <w:pPr>
        <w:pStyle w:val="JuristischerAbsatznummeriert"/>
      </w:pPr>
      <w:r w:rsidRPr="00E44049">
        <w:rPr>
          <w:rStyle w:val="Einzelverweisziel"/>
          <w:shd w:val="clear" w:color="auto" w:fill="auto"/>
        </w:rPr>
        <w:t>B</w:t>
      </w:r>
      <w:bookmarkStart w:id="19" w:name="eNV_B05FB4CF80F8493FA1EF34EA31E5DD17_1"/>
      <w:bookmarkStart w:id="20" w:name="eNV_83C7481BFF384B4B90AE35D464112F34_1"/>
      <w:bookmarkEnd w:id="19"/>
      <w:r w:rsidRPr="00E44049">
        <w:rPr>
          <w:rStyle w:val="Einzelverweisziel"/>
          <w:shd w:val="clear" w:color="auto" w:fill="auto"/>
        </w:rPr>
        <w:t>iozid-</w:t>
      </w:r>
      <w:bookmarkEnd w:id="20"/>
      <w:r w:rsidRPr="00E44049">
        <w:t>Produkte</w:t>
      </w:r>
      <w:r w:rsidR="00FB6C83" w:rsidRPr="00E44049">
        <w:t xml:space="preserve"> nach Absatz 1</w:t>
      </w:r>
      <w:r w:rsidR="00244599" w:rsidRPr="00E44049">
        <w:t xml:space="preserve"> </w:t>
      </w:r>
      <w:r w:rsidR="00FB6C83" w:rsidRPr="00E44049">
        <w:t xml:space="preserve">dürfen </w:t>
      </w:r>
      <w:r w:rsidRPr="00E44049">
        <w:t xml:space="preserve">im </w:t>
      </w:r>
      <w:r w:rsidR="00D75D59" w:rsidRPr="00E44049">
        <w:t xml:space="preserve">Geltungsbereich dieser Verordnung </w:t>
      </w:r>
      <w:r w:rsidR="003751D5" w:rsidRPr="00E44049">
        <w:t xml:space="preserve">im Online-Handel oder sonst zum Versand </w:t>
      </w:r>
      <w:r w:rsidR="00033F0A" w:rsidRPr="00E44049">
        <w:t xml:space="preserve">nur </w:t>
      </w:r>
      <w:r w:rsidRPr="00E44049">
        <w:t xml:space="preserve">angeboten werden, </w:t>
      </w:r>
      <w:r w:rsidR="00033F0A" w:rsidRPr="00E44049">
        <w:t xml:space="preserve">wenn </w:t>
      </w:r>
      <w:r w:rsidRPr="00E44049">
        <w:t xml:space="preserve">das Angebot die Registriernummer </w:t>
      </w:r>
      <w:r w:rsidR="00033F0A" w:rsidRPr="00E44049">
        <w:t>enthält</w:t>
      </w:r>
      <w:r w:rsidRPr="00E44049">
        <w:t>.</w:t>
      </w:r>
    </w:p>
    <w:p w14:paraId="5CA87592" w14:textId="77777777" w:rsidR="00DB659D" w:rsidRPr="00E44049" w:rsidRDefault="00DB659D">
      <w:pPr>
        <w:pStyle w:val="ParagraphBezeichner"/>
      </w:pPr>
    </w:p>
    <w:p w14:paraId="45B34A7D" w14:textId="59349082" w:rsidR="00DB659D" w:rsidRPr="00E44049" w:rsidRDefault="007E6721">
      <w:pPr>
        <w:pStyle w:val="Paragraphberschrift"/>
      </w:pPr>
      <w:r w:rsidRPr="00E44049">
        <w:t>M</w:t>
      </w:r>
      <w:bookmarkStart w:id="21" w:name="eNV_519ED49C59B84B17B672B8984CDDD87F_1"/>
      <w:bookmarkEnd w:id="21"/>
      <w:r w:rsidRPr="00E44049">
        <w:t>eldung eines Biozid-Produkts</w:t>
      </w:r>
      <w:r w:rsidR="009E50FB" w:rsidRPr="00E44049">
        <w:t xml:space="preserve"> </w:t>
      </w:r>
    </w:p>
    <w:p w14:paraId="0A3D7F32" w14:textId="47DDCD2C" w:rsidR="00BB5FEE" w:rsidRPr="00E44049" w:rsidRDefault="008A3A28">
      <w:pPr>
        <w:pStyle w:val="JuristischerAbsatznummeriert"/>
      </w:pPr>
      <w:r w:rsidRPr="00E44049">
        <w:rPr>
          <w:rStyle w:val="Einzelverweisziel"/>
          <w:shd w:val="clear" w:color="auto" w:fill="auto"/>
        </w:rPr>
        <w:t>W</w:t>
      </w:r>
      <w:bookmarkStart w:id="22" w:name="eNV_7AB84CB1C57541D7B4C9785F98E51C60_1"/>
      <w:bookmarkStart w:id="23" w:name="eNV_C9BA8A33FBE24220AF69847E94E35902_1"/>
      <w:bookmarkStart w:id="24" w:name="eNV_15A077C0DF124B31B4FA167FBF70CE40_1"/>
      <w:bookmarkStart w:id="25" w:name="eNV_82FA50F8A21149D3A76767E42E65CB35_1"/>
      <w:bookmarkStart w:id="26" w:name="eNV_60F5C1498F3F439AB00D34F734B32B39_1"/>
      <w:bookmarkEnd w:id="22"/>
      <w:r w:rsidRPr="00E44049">
        <w:rPr>
          <w:rStyle w:val="Einzelverweisziel"/>
          <w:shd w:val="clear" w:color="auto" w:fill="auto"/>
        </w:rPr>
        <w:t>er als</w:t>
      </w:r>
      <w:bookmarkEnd w:id="23"/>
      <w:bookmarkEnd w:id="24"/>
      <w:bookmarkEnd w:id="25"/>
      <w:bookmarkEnd w:id="26"/>
      <w:r w:rsidRPr="00E44049">
        <w:t xml:space="preserve"> Hersteller, Einführer </w:t>
      </w:r>
      <w:r w:rsidR="002A02CF" w:rsidRPr="00E44049">
        <w:t xml:space="preserve">eines Biozid-Produkts </w:t>
      </w:r>
      <w:r w:rsidRPr="00E44049">
        <w:t xml:space="preserve">oder unter Verwendung eines eigenen Handelsnamens ein </w:t>
      </w:r>
      <w:r w:rsidR="0072091B" w:rsidRPr="00E44049">
        <w:t>Biozid-Produkt</w:t>
      </w:r>
      <w:r w:rsidRPr="00E44049">
        <w:t xml:space="preserve">, </w:t>
      </w:r>
      <w:r w:rsidR="0072091B" w:rsidRPr="00E44049">
        <w:t xml:space="preserve">für das nach </w:t>
      </w:r>
      <w:r w:rsidR="00CF7EB4" w:rsidRPr="008024A2">
        <w:rPr>
          <w:rStyle w:val="Binnenverweis"/>
        </w:rPr>
        <w:fldChar w:fldCharType="begin"/>
      </w:r>
      <w:r w:rsidR="00CF7EB4" w:rsidRPr="00E44049">
        <w:rPr>
          <w:rStyle w:val="Binnenverweis"/>
        </w:rPr>
        <w:instrText xml:space="preserve"> DOCVARIABLE "eNV_ED99C2E5282D4BE9B2261E8DB77E7BAC" \* MERGEFORMAT </w:instrText>
      </w:r>
      <w:r w:rsidR="00CF7EB4" w:rsidRPr="008024A2">
        <w:rPr>
          <w:rStyle w:val="Binnenverweis"/>
        </w:rPr>
        <w:fldChar w:fldCharType="separate"/>
      </w:r>
      <w:r w:rsidR="00CF7EB4" w:rsidRPr="008024A2">
        <w:rPr>
          <w:rStyle w:val="Binnenverweis"/>
        </w:rPr>
        <w:t>§ 3 Absatz 1</w:t>
      </w:r>
      <w:r w:rsidR="00CF7EB4" w:rsidRPr="008024A2">
        <w:rPr>
          <w:rStyle w:val="Binnenverweis"/>
        </w:rPr>
        <w:fldChar w:fldCharType="end"/>
      </w:r>
      <w:r w:rsidR="00C0566F" w:rsidRPr="00333C53">
        <w:t xml:space="preserve"> </w:t>
      </w:r>
      <w:r w:rsidR="0072091B" w:rsidRPr="008024A2">
        <w:t xml:space="preserve">eine Registriernummer benötigt wird, </w:t>
      </w:r>
      <w:r w:rsidR="001D2425" w:rsidRPr="00E44049">
        <w:t xml:space="preserve">im Geltungsbereich dieser Verordnung </w:t>
      </w:r>
      <w:r w:rsidR="009D09F9" w:rsidRPr="00E44049">
        <w:t>erstmal</w:t>
      </w:r>
      <w:r w:rsidR="003A115C">
        <w:t>s</w:t>
      </w:r>
      <w:r w:rsidR="009D09F9" w:rsidRPr="00E44049">
        <w:t xml:space="preserve"> </w:t>
      </w:r>
      <w:r w:rsidR="001D2425" w:rsidRPr="00E44049">
        <w:t>auf dem Markt bereitstellt</w:t>
      </w:r>
      <w:r w:rsidRPr="00E44049">
        <w:t xml:space="preserve">, hat </w:t>
      </w:r>
      <w:r w:rsidR="00470568" w:rsidRPr="00E44049">
        <w:t>das Biozid-Produkt</w:t>
      </w:r>
      <w:r w:rsidR="000A56E9" w:rsidRPr="00E44049">
        <w:t xml:space="preserve"> </w:t>
      </w:r>
      <w:r w:rsidR="0072091B" w:rsidRPr="00E44049">
        <w:t xml:space="preserve">der Bundesstelle für Chemikalien </w:t>
      </w:r>
      <w:r w:rsidR="00B846C9">
        <w:t xml:space="preserve">mit den Angaben nach </w:t>
      </w:r>
      <w:r w:rsidR="00B846C9" w:rsidRPr="00561C14">
        <w:rPr>
          <w:rStyle w:val="Binnenverweis"/>
        </w:rPr>
        <w:fldChar w:fldCharType="begin"/>
      </w:r>
      <w:r w:rsidR="00B846C9" w:rsidRPr="00561C14">
        <w:rPr>
          <w:rStyle w:val="Binnenverweis"/>
        </w:rPr>
        <w:instrText xml:space="preserve"> DOCVARIABLE "eNV_E151EB6B2F0C402A859001E71833E6DE" \* MERGEFORMAT </w:instrText>
      </w:r>
      <w:r w:rsidR="00B846C9" w:rsidRPr="00561C14">
        <w:rPr>
          <w:rStyle w:val="Binnenverweis"/>
        </w:rPr>
        <w:fldChar w:fldCharType="separate"/>
      </w:r>
      <w:r w:rsidR="00B846C9" w:rsidRPr="00561C14">
        <w:rPr>
          <w:rStyle w:val="Binnenverweis"/>
        </w:rPr>
        <w:t>Absatz 2</w:t>
      </w:r>
      <w:r w:rsidR="00B846C9" w:rsidRPr="00561C14">
        <w:rPr>
          <w:rStyle w:val="Binnenverweis"/>
        </w:rPr>
        <w:fldChar w:fldCharType="end"/>
      </w:r>
      <w:r w:rsidR="00B846C9">
        <w:t xml:space="preserve"> </w:t>
      </w:r>
      <w:r w:rsidR="0072091B" w:rsidRPr="00E44049">
        <w:t>zu melden</w:t>
      </w:r>
      <w:r w:rsidR="00C65159" w:rsidRPr="00E44049">
        <w:t xml:space="preserve"> (Meldepflichtiger)</w:t>
      </w:r>
      <w:r w:rsidRPr="00E44049">
        <w:t xml:space="preserve">. </w:t>
      </w:r>
      <w:r w:rsidR="00C65159" w:rsidRPr="00E44049">
        <w:t xml:space="preserve">Die Meldung hat unter Verwendung des auf der Internetseite der </w:t>
      </w:r>
      <w:r w:rsidR="00217FD1" w:rsidRPr="00E44049">
        <w:t>Bundesanstalt für Arbeitsschutz und Arbeitsmedizin</w:t>
      </w:r>
      <w:r w:rsidR="00C65159" w:rsidRPr="00E44049">
        <w:t xml:space="preserve"> zur Verfügung gestellten elektronischen Formulars zu erfolgen. </w:t>
      </w:r>
      <w:r w:rsidR="00C3288F" w:rsidRPr="00E44049">
        <w:t>Die Meldung kann durch eine</w:t>
      </w:r>
      <w:r w:rsidR="00317BC7" w:rsidRPr="00E44049">
        <w:t>n</w:t>
      </w:r>
      <w:r w:rsidR="00C3288F" w:rsidRPr="00E44049">
        <w:t xml:space="preserve"> </w:t>
      </w:r>
      <w:r w:rsidR="00317BC7" w:rsidRPr="00E44049">
        <w:t>Vertreter</w:t>
      </w:r>
      <w:r w:rsidR="00C3288F" w:rsidRPr="00E44049">
        <w:t xml:space="preserve"> mit Sitz im Inland vorgenommen werden. </w:t>
      </w:r>
      <w:r w:rsidR="00C65159" w:rsidRPr="00E44049">
        <w:t>Mit der Meldung wird zugleich der Antrag auf Erteilung einer Registernummer gestellt.</w:t>
      </w:r>
    </w:p>
    <w:p w14:paraId="74455636" w14:textId="77777777" w:rsidR="0072091B" w:rsidRPr="00E44049" w:rsidRDefault="004E55C1">
      <w:pPr>
        <w:pStyle w:val="JuristischerAbsatznummeriert"/>
      </w:pPr>
      <w:r w:rsidRPr="00E44049">
        <w:rPr>
          <w:rStyle w:val="Einzelverweisziel"/>
          <w:shd w:val="clear" w:color="auto" w:fill="auto"/>
        </w:rPr>
        <w:t>D</w:t>
      </w:r>
      <w:bookmarkStart w:id="27" w:name="eNV_180D7168276845178991722A8B8C8881_1"/>
      <w:bookmarkStart w:id="28" w:name="eNV_26F49E57F73C4BE1B3DDF7350A8D631E_1"/>
      <w:bookmarkStart w:id="29" w:name="eNV_F64191B562024DF1B54AD44459777C7D_1"/>
      <w:bookmarkStart w:id="30" w:name="eNV_E151EB6B2F0C402A859001E71833E6DE_1"/>
      <w:bookmarkEnd w:id="27"/>
      <w:r w:rsidRPr="00E44049">
        <w:rPr>
          <w:rStyle w:val="Einzelverweisziel"/>
          <w:shd w:val="clear" w:color="auto" w:fill="auto"/>
        </w:rPr>
        <w:t xml:space="preserve">ie </w:t>
      </w:r>
      <w:r w:rsidR="00C0566F" w:rsidRPr="00E44049">
        <w:rPr>
          <w:rStyle w:val="Einzelverweisziel"/>
          <w:shd w:val="clear" w:color="auto" w:fill="auto"/>
        </w:rPr>
        <w:t>Meldung</w:t>
      </w:r>
      <w:bookmarkEnd w:id="28"/>
      <w:bookmarkEnd w:id="29"/>
      <w:bookmarkEnd w:id="30"/>
      <w:r w:rsidR="00C0566F" w:rsidRPr="00E44049">
        <w:t xml:space="preserve"> </w:t>
      </w:r>
      <w:r w:rsidRPr="00E44049">
        <w:t xml:space="preserve">muss </w:t>
      </w:r>
      <w:r w:rsidR="00C0566F" w:rsidRPr="00E44049">
        <w:t>f</w:t>
      </w:r>
      <w:r w:rsidR="0072091B" w:rsidRPr="00E44049">
        <w:t xml:space="preserve">olgende Angaben </w:t>
      </w:r>
      <w:r w:rsidRPr="00E44049">
        <w:t>enthalten</w:t>
      </w:r>
      <w:r w:rsidR="0072091B" w:rsidRPr="00E44049">
        <w:t>:</w:t>
      </w:r>
    </w:p>
    <w:p w14:paraId="23094689" w14:textId="0A4C4A97" w:rsidR="0072091B" w:rsidRPr="00E44049" w:rsidRDefault="00783350">
      <w:pPr>
        <w:pStyle w:val="NummerierungStufe1"/>
      </w:pPr>
      <w:r w:rsidRPr="00E44049">
        <w:t xml:space="preserve">den </w:t>
      </w:r>
      <w:r w:rsidR="0072091B" w:rsidRPr="00E44049">
        <w:t>H</w:t>
      </w:r>
      <w:bookmarkStart w:id="31" w:name="eNV_94E16462A2EA4381A98E209BA8B2C5DC_1"/>
      <w:bookmarkEnd w:id="31"/>
      <w:r w:rsidR="0072091B" w:rsidRPr="00E44049">
        <w:t>andelsname</w:t>
      </w:r>
      <w:r w:rsidRPr="00E44049">
        <w:t>n</w:t>
      </w:r>
      <w:r w:rsidR="0072091B" w:rsidRPr="00E44049">
        <w:t xml:space="preserve"> des Biozid-Produkts,</w:t>
      </w:r>
    </w:p>
    <w:p w14:paraId="35E3C56B" w14:textId="78BFEB08" w:rsidR="0072091B" w:rsidRPr="00E44049" w:rsidRDefault="00783350">
      <w:pPr>
        <w:pStyle w:val="NummerierungStufe1"/>
      </w:pPr>
      <w:r w:rsidRPr="00E44049">
        <w:t xml:space="preserve">den </w:t>
      </w:r>
      <w:r w:rsidR="0072091B" w:rsidRPr="00E44049">
        <w:t>N</w:t>
      </w:r>
      <w:bookmarkStart w:id="32" w:name="eNV_D3B826104F7942D0B4C0E2774B260D25_1"/>
      <w:bookmarkEnd w:id="32"/>
      <w:r w:rsidR="0072091B" w:rsidRPr="00E44049">
        <w:t>ame</w:t>
      </w:r>
      <w:r w:rsidRPr="00E44049">
        <w:t>n</w:t>
      </w:r>
      <w:r w:rsidR="00BF3EC5" w:rsidRPr="00E44049">
        <w:t>,</w:t>
      </w:r>
      <w:r w:rsidR="0072091B" w:rsidRPr="00E44049">
        <w:t xml:space="preserve"> </w:t>
      </w:r>
      <w:r w:rsidRPr="00E44049">
        <w:t xml:space="preserve">die </w:t>
      </w:r>
      <w:r w:rsidR="00C0566F" w:rsidRPr="00E44049">
        <w:t xml:space="preserve">Anschrift </w:t>
      </w:r>
      <w:r w:rsidR="00BF3EC5" w:rsidRPr="00E44049">
        <w:t xml:space="preserve">und </w:t>
      </w:r>
      <w:r w:rsidRPr="00E44049">
        <w:t xml:space="preserve">die </w:t>
      </w:r>
      <w:r w:rsidR="00BF3EC5" w:rsidRPr="00E44049">
        <w:t xml:space="preserve">E-Mail-Adresse </w:t>
      </w:r>
      <w:r w:rsidR="00C0566F" w:rsidRPr="00E44049">
        <w:t xml:space="preserve">des </w:t>
      </w:r>
      <w:r w:rsidR="00C65159" w:rsidRPr="00E44049">
        <w:t>Meldepflichtigen</w:t>
      </w:r>
      <w:r w:rsidR="004B1AA0" w:rsidRPr="00E44049">
        <w:t xml:space="preserve">, </w:t>
      </w:r>
      <w:r w:rsidR="00192B12" w:rsidRPr="00E44049">
        <w:t>sowie</w:t>
      </w:r>
      <w:r w:rsidR="00CE53A3" w:rsidRPr="00E44049">
        <w:t>,</w:t>
      </w:r>
      <w:r w:rsidR="00192B12" w:rsidRPr="00E44049">
        <w:t xml:space="preserve"> </w:t>
      </w:r>
      <w:r w:rsidR="00CE53A3" w:rsidRPr="00E44049">
        <w:t xml:space="preserve">falls abweichend, </w:t>
      </w:r>
      <w:r w:rsidR="004B1AA0" w:rsidRPr="00E44049">
        <w:t xml:space="preserve">den Namen, die Anschrift und die E-Mail-Adresse </w:t>
      </w:r>
      <w:r w:rsidR="00192B12" w:rsidRPr="00E44049">
        <w:t>des Herstellers</w:t>
      </w:r>
      <w:r w:rsidR="0072091B" w:rsidRPr="00E44049">
        <w:t>,</w:t>
      </w:r>
      <w:r w:rsidR="004B1AA0" w:rsidRPr="00E44049">
        <w:t xml:space="preserve"> </w:t>
      </w:r>
    </w:p>
    <w:p w14:paraId="7E1976EE" w14:textId="18D91C70" w:rsidR="0072091B" w:rsidRPr="00E44049" w:rsidRDefault="00935DCB">
      <w:pPr>
        <w:pStyle w:val="NummerierungStufe1"/>
      </w:pPr>
      <w:r w:rsidRPr="00E44049">
        <w:t>d</w:t>
      </w:r>
      <w:bookmarkStart w:id="33" w:name="eNV_96377A4C0BA74F6EB09122453B44DBEF_1"/>
      <w:bookmarkEnd w:id="33"/>
      <w:r w:rsidRPr="00E44049">
        <w:t xml:space="preserve">ie </w:t>
      </w:r>
      <w:r w:rsidR="009C4B95" w:rsidRPr="00E44049">
        <w:t>Produktarten</w:t>
      </w:r>
      <w:r w:rsidR="0072091B" w:rsidRPr="00E44049">
        <w:t xml:space="preserve"> nach Anhang V der </w:t>
      </w:r>
      <w:r w:rsidR="00C0566F" w:rsidRPr="00E44049">
        <w:t>Verordnung (EU) Nr. 528/2012</w:t>
      </w:r>
      <w:r w:rsidR="00E20DCA" w:rsidRPr="00E44049">
        <w:t xml:space="preserve"> </w:t>
      </w:r>
      <w:r w:rsidR="007F6400">
        <w:t>denen</w:t>
      </w:r>
      <w:r w:rsidR="0072091B" w:rsidRPr="00E44049">
        <w:t xml:space="preserve"> das Biozid-Produkt </w:t>
      </w:r>
      <w:r w:rsidR="007F6400">
        <w:t xml:space="preserve">zuzuordnen ist </w:t>
      </w:r>
      <w:r w:rsidR="0072091B" w:rsidRPr="00E44049">
        <w:t>und</w:t>
      </w:r>
    </w:p>
    <w:p w14:paraId="31F4793B" w14:textId="2BD632BC" w:rsidR="00CB12AB" w:rsidRPr="00E44049" w:rsidRDefault="0034322C">
      <w:pPr>
        <w:pStyle w:val="NummerierungStufe1"/>
      </w:pPr>
      <w:r w:rsidRPr="00E44049">
        <w:t xml:space="preserve">die </w:t>
      </w:r>
      <w:r w:rsidR="0072091B" w:rsidRPr="00E44049">
        <w:t>B</w:t>
      </w:r>
      <w:bookmarkStart w:id="34" w:name="eNV_A222EEA4FA00498FBCF5B99466A1C109_1"/>
      <w:bookmarkEnd w:id="34"/>
      <w:r w:rsidR="0072091B" w:rsidRPr="00E44049">
        <w:t>ezeichnung der in dem Biozid-Produkt enthaltenen Biozid-Wirkstoffe unter Angabe,</w:t>
      </w:r>
    </w:p>
    <w:p w14:paraId="0ADB8E26" w14:textId="77777777" w:rsidR="00CB12AB" w:rsidRPr="00E44049" w:rsidRDefault="00CB12AB" w:rsidP="00D329D7">
      <w:pPr>
        <w:pStyle w:val="NummerierungStufe2"/>
      </w:pPr>
      <w:r w:rsidRPr="00E44049">
        <w:t>d</w:t>
      </w:r>
      <w:bookmarkStart w:id="35" w:name="eNV_07A14DDFEEC248E380A71D0E8C709C46_1"/>
      <w:bookmarkEnd w:id="35"/>
      <w:r w:rsidRPr="00E44049">
        <w:t>er Wirkstoffkonzentration und</w:t>
      </w:r>
    </w:p>
    <w:p w14:paraId="23E906BF" w14:textId="35F772C3" w:rsidR="0072091B" w:rsidRPr="00E44049" w:rsidRDefault="00C65159" w:rsidP="00D329D7">
      <w:pPr>
        <w:pStyle w:val="NummerierungStufe2"/>
      </w:pPr>
      <w:bookmarkStart w:id="36" w:name="eNV_EFD74528C2B8414FB862AF3AFB8DBFD5_1"/>
      <w:bookmarkEnd w:id="36"/>
      <w:r w:rsidRPr="00E44049">
        <w:t xml:space="preserve">wenn </w:t>
      </w:r>
      <w:r w:rsidR="0072091B" w:rsidRPr="00E44049">
        <w:t>vorhanden,</w:t>
      </w:r>
    </w:p>
    <w:p w14:paraId="3DB4970B" w14:textId="46527E63" w:rsidR="0072091B" w:rsidRPr="00E44049" w:rsidRDefault="0072091B" w:rsidP="00D329D7">
      <w:pPr>
        <w:pStyle w:val="NummerierungStufe3"/>
      </w:pPr>
      <w:r w:rsidRPr="00E44049">
        <w:t>d</w:t>
      </w:r>
      <w:bookmarkStart w:id="37" w:name="eNV_E8DC29506A7D4020854C450478235D9B_1"/>
      <w:bookmarkEnd w:id="37"/>
      <w:r w:rsidRPr="00E44049">
        <w:t>er</w:t>
      </w:r>
      <w:r w:rsidR="00326385" w:rsidRPr="00E44049">
        <w:t xml:space="preserve"> Chemical Abstract Service-Nummer</w:t>
      </w:r>
      <w:r w:rsidRPr="00E44049">
        <w:t xml:space="preserve"> </w:t>
      </w:r>
      <w:r w:rsidR="00326385" w:rsidRPr="00E44049">
        <w:t>(</w:t>
      </w:r>
      <w:r w:rsidRPr="00E44049">
        <w:t>CAS-Nummer</w:t>
      </w:r>
      <w:r w:rsidR="00326385" w:rsidRPr="00E44049">
        <w:t>)</w:t>
      </w:r>
      <w:r w:rsidRPr="00E44049">
        <w:t xml:space="preserve"> entsprechend dem Eintrag in Anhang II der</w:t>
      </w:r>
      <w:r w:rsidR="00E20DCA" w:rsidRPr="00E44049">
        <w:t xml:space="preserve"> Delegierten</w:t>
      </w:r>
      <w:r w:rsidRPr="00E44049">
        <w:t xml:space="preserve"> Verordnung (E</w:t>
      </w:r>
      <w:r w:rsidR="00E20DCA" w:rsidRPr="00E44049">
        <w:t>U</w:t>
      </w:r>
      <w:r w:rsidRPr="00E44049">
        <w:t xml:space="preserve">) Nr. </w:t>
      </w:r>
      <w:r w:rsidR="00E20DCA" w:rsidRPr="00E44049">
        <w:t>1062</w:t>
      </w:r>
      <w:r w:rsidRPr="00E44049">
        <w:t>/20</w:t>
      </w:r>
      <w:r w:rsidR="00E20DCA" w:rsidRPr="00E44049">
        <w:t>14</w:t>
      </w:r>
      <w:r w:rsidRPr="00E44049">
        <w:t xml:space="preserve"> der Kommission vom 4. </w:t>
      </w:r>
      <w:r w:rsidR="00E20DCA" w:rsidRPr="00E44049">
        <w:t xml:space="preserve">August </w:t>
      </w:r>
      <w:r w:rsidRPr="00E44049">
        <w:t>20</w:t>
      </w:r>
      <w:r w:rsidR="00E20DCA" w:rsidRPr="00E44049">
        <w:t>14</w:t>
      </w:r>
      <w:r w:rsidRPr="00E44049">
        <w:t xml:space="preserve"> über </w:t>
      </w:r>
      <w:r w:rsidR="00E20DCA" w:rsidRPr="00E44049">
        <w:t xml:space="preserve">das Arbeitsprogramm zur systematischen Prüfung aller in </w:t>
      </w:r>
      <w:proofErr w:type="spellStart"/>
      <w:r w:rsidR="00E20DCA" w:rsidRPr="00E44049">
        <w:t>Biozidprodukten</w:t>
      </w:r>
      <w:proofErr w:type="spellEnd"/>
      <w:r w:rsidR="00E20DCA" w:rsidRPr="00E44049">
        <w:t xml:space="preserve"> enthaltenen alten Wirkstoffe gemäß der Verordnung (EU) Nr. 528/2012 des Europäischen </w:t>
      </w:r>
      <w:r w:rsidR="00320974" w:rsidRPr="00E44049">
        <w:t xml:space="preserve">Parlaments und des Rates </w:t>
      </w:r>
      <w:r w:rsidRPr="00E44049">
        <w:t>(</w:t>
      </w:r>
      <w:proofErr w:type="spellStart"/>
      <w:r w:rsidRPr="00E44049">
        <w:t>ABl.</w:t>
      </w:r>
      <w:proofErr w:type="spellEnd"/>
      <w:r w:rsidRPr="00E44049">
        <w:t xml:space="preserve"> L </w:t>
      </w:r>
      <w:r w:rsidR="00320974" w:rsidRPr="00E44049">
        <w:t>294</w:t>
      </w:r>
      <w:r w:rsidRPr="00E44049">
        <w:t xml:space="preserve"> vom 1</w:t>
      </w:r>
      <w:r w:rsidR="00320974" w:rsidRPr="00E44049">
        <w:t>0</w:t>
      </w:r>
      <w:r w:rsidRPr="00E44049">
        <w:t>.1</w:t>
      </w:r>
      <w:r w:rsidR="00320974" w:rsidRPr="00E44049">
        <w:t>0</w:t>
      </w:r>
      <w:r w:rsidRPr="00E44049">
        <w:t>.20</w:t>
      </w:r>
      <w:r w:rsidR="00320974" w:rsidRPr="00E44049">
        <w:t>14</w:t>
      </w:r>
      <w:r w:rsidRPr="00E44049">
        <w:t xml:space="preserve">, S. </w:t>
      </w:r>
      <w:r w:rsidR="00320974" w:rsidRPr="00E44049">
        <w:t>1; L 198 vom 28.7.2015, S. 28</w:t>
      </w:r>
      <w:r w:rsidRPr="00E44049">
        <w:t>)</w:t>
      </w:r>
      <w:r w:rsidR="007D2CAD">
        <w:t>, die zuletzt durch die Delegierte Verordnung (EU) 2019/227 der Kommission vom 28.11.2018 (</w:t>
      </w:r>
      <w:proofErr w:type="spellStart"/>
      <w:r w:rsidR="007D2CAD">
        <w:t>ABl.</w:t>
      </w:r>
      <w:proofErr w:type="spellEnd"/>
      <w:r w:rsidR="007D2CAD">
        <w:t xml:space="preserve"> L 37 vom 8.2.2019, S. 1; L 249 vom 26.9.2019, S. 39) geändert worden ist</w:t>
      </w:r>
      <w:r w:rsidRPr="00E44049">
        <w:t xml:space="preserve">, </w:t>
      </w:r>
      <w:r w:rsidR="00320974" w:rsidRPr="00E44049">
        <w:t>in der jeweils geltenden Fassung</w:t>
      </w:r>
      <w:r w:rsidRPr="00E44049">
        <w:t>, und</w:t>
      </w:r>
    </w:p>
    <w:p w14:paraId="541349AD" w14:textId="54C1AE8E" w:rsidR="00DB659D" w:rsidRPr="00E44049" w:rsidRDefault="0072091B" w:rsidP="00D329D7">
      <w:pPr>
        <w:pStyle w:val="NummerierungStufe3"/>
      </w:pPr>
      <w:r w:rsidRPr="00E44049">
        <w:t>d</w:t>
      </w:r>
      <w:bookmarkStart w:id="38" w:name="eNV_2B401A6AB3A94F078990F70F232BC1A1_1"/>
      <w:bookmarkEnd w:id="38"/>
      <w:r w:rsidRPr="00E44049">
        <w:t xml:space="preserve">er EG-Nummer entsprechend dem Eintrag in Anhang II der </w:t>
      </w:r>
      <w:r w:rsidR="00C65159" w:rsidRPr="00E44049">
        <w:t>Delegierten Verordnung (EU) Nr. 1062/2014</w:t>
      </w:r>
      <w:r w:rsidR="00CB12AB" w:rsidRPr="00E44049">
        <w:t>.</w:t>
      </w:r>
    </w:p>
    <w:p w14:paraId="71C423EF" w14:textId="6C45DE67" w:rsidR="00096DAB" w:rsidRPr="00E44049" w:rsidRDefault="00096DAB">
      <w:pPr>
        <w:pStyle w:val="NummerierungStufe1"/>
      </w:pPr>
      <w:bookmarkStart w:id="39" w:name="eNV_44E2DF4769DE48F68C5AF82F315A496A_1"/>
      <w:bookmarkEnd w:id="39"/>
      <w:r w:rsidRPr="00E44049">
        <w:t xml:space="preserve">das Datum </w:t>
      </w:r>
      <w:r w:rsidR="00CD0995" w:rsidRPr="00E44049">
        <w:t xml:space="preserve">der Antragstellung eines in § 28 Absatz 8 </w:t>
      </w:r>
      <w:r w:rsidR="00935DCB" w:rsidRPr="00E44049">
        <w:t xml:space="preserve">Satz 2 </w:t>
      </w:r>
      <w:r w:rsidR="00CD0995" w:rsidRPr="00E44049">
        <w:t xml:space="preserve">Nummer </w:t>
      </w:r>
      <w:r w:rsidR="00935DCB" w:rsidRPr="00E44049">
        <w:t>2 oder Nummer 3</w:t>
      </w:r>
      <w:r w:rsidR="00CD0995" w:rsidRPr="00E44049">
        <w:t xml:space="preserve"> des Chemikaliengesetzes genannten Antrags</w:t>
      </w:r>
      <w:r w:rsidR="004310E7" w:rsidRPr="00E44049">
        <w:t xml:space="preserve"> und die dazugehörige bei der Antragstellung vergebene Fallnummer</w:t>
      </w:r>
      <w:r w:rsidR="00F13BEF" w:rsidRPr="00E44049">
        <w:t>,</w:t>
      </w:r>
      <w:r w:rsidR="007F6400">
        <w:t xml:space="preserve"> sofern ein solcher Antrag gestellt wurde,</w:t>
      </w:r>
    </w:p>
    <w:p w14:paraId="0CA3735A" w14:textId="77777777" w:rsidR="001E44CD" w:rsidRPr="00E44049" w:rsidRDefault="00F13BEF">
      <w:pPr>
        <w:pStyle w:val="NummerierungStufe1"/>
      </w:pPr>
      <w:r w:rsidRPr="00E44049">
        <w:t>d</w:t>
      </w:r>
      <w:bookmarkStart w:id="40" w:name="eNV_EDBE44ECA854461695FDDA0F5B17849C_1"/>
      <w:bookmarkEnd w:id="40"/>
      <w:r w:rsidR="00C55789" w:rsidRPr="00E44049">
        <w:t xml:space="preserve">ie Angabe, </w:t>
      </w:r>
      <w:r w:rsidR="00453FC0" w:rsidRPr="00E44049">
        <w:t xml:space="preserve">wer gemäß Listung nach Artikel 95 </w:t>
      </w:r>
      <w:r w:rsidR="009122DB" w:rsidRPr="00E44049">
        <w:t xml:space="preserve">Absatz 1 Unterabsatz 1 </w:t>
      </w:r>
      <w:r w:rsidR="00CF7EB4" w:rsidRPr="00E44049">
        <w:t xml:space="preserve">der Verordnung (EU) Nr. 528/2012 </w:t>
      </w:r>
      <w:r w:rsidR="00453FC0" w:rsidRPr="00E44049">
        <w:t>für die</w:t>
      </w:r>
      <w:r w:rsidR="00B73592" w:rsidRPr="00E44049">
        <w:t xml:space="preserve"> </w:t>
      </w:r>
      <w:r w:rsidR="001E44CD" w:rsidRPr="00E44049">
        <w:t xml:space="preserve">Produktart oder </w:t>
      </w:r>
      <w:r w:rsidR="00B73592" w:rsidRPr="00E44049">
        <w:t>d</w:t>
      </w:r>
      <w:r w:rsidR="007D0D59" w:rsidRPr="00E44049">
        <w:t>i</w:t>
      </w:r>
      <w:r w:rsidR="00B73592" w:rsidRPr="00E44049">
        <w:t xml:space="preserve">e </w:t>
      </w:r>
      <w:r w:rsidR="001E44CD" w:rsidRPr="00E44049">
        <w:t>Produktarten, denen das Biozid-Produkt zuzuordnen ist</w:t>
      </w:r>
      <w:r w:rsidR="005B0538" w:rsidRPr="00E44049">
        <w:t>,</w:t>
      </w:r>
      <w:r w:rsidR="00B73592" w:rsidRPr="00E44049">
        <w:t xml:space="preserve"> </w:t>
      </w:r>
      <w:r w:rsidR="00791FCE" w:rsidRPr="00E44049">
        <w:t>handelt als:</w:t>
      </w:r>
    </w:p>
    <w:p w14:paraId="758D00E9" w14:textId="77777777" w:rsidR="001E44CD" w:rsidRPr="00E44049" w:rsidRDefault="0064773C">
      <w:pPr>
        <w:pStyle w:val="NummerierungStufe2"/>
      </w:pPr>
      <w:bookmarkStart w:id="41" w:name="eNV_1197F4DFC60C4D03A01E3134884C4486_1"/>
      <w:bookmarkEnd w:id="41"/>
      <w:r w:rsidRPr="00E44049">
        <w:t>Stofflieferant</w:t>
      </w:r>
      <w:r w:rsidR="000B2F15" w:rsidRPr="00E44049">
        <w:t xml:space="preserve"> </w:t>
      </w:r>
      <w:r w:rsidR="007E07EF" w:rsidRPr="00E44049">
        <w:t xml:space="preserve">des Wirkstoffs, aus </w:t>
      </w:r>
      <w:r w:rsidR="002D1BE4" w:rsidRPr="00E44049">
        <w:t xml:space="preserve">dem </w:t>
      </w:r>
      <w:r w:rsidR="005B0538" w:rsidRPr="00E44049">
        <w:t xml:space="preserve">das </w:t>
      </w:r>
      <w:r w:rsidR="002D1BE4" w:rsidRPr="00E44049">
        <w:t xml:space="preserve">Biozid-Produkt </w:t>
      </w:r>
      <w:r w:rsidR="007E07EF" w:rsidRPr="00E44049">
        <w:t>besteht</w:t>
      </w:r>
      <w:r w:rsidR="001E44CD" w:rsidRPr="00E44049">
        <w:t xml:space="preserve">, den </w:t>
      </w:r>
      <w:r w:rsidR="005B0538" w:rsidRPr="00E44049">
        <w:t>es</w:t>
      </w:r>
      <w:r w:rsidR="001E44CD" w:rsidRPr="00E44049">
        <w:t xml:space="preserve"> enthält</w:t>
      </w:r>
      <w:r w:rsidR="007E07EF" w:rsidRPr="00E44049">
        <w:t xml:space="preserve"> </w:t>
      </w:r>
      <w:r w:rsidR="001E44CD" w:rsidRPr="00E44049">
        <w:t>oder</w:t>
      </w:r>
      <w:r w:rsidR="005B0538" w:rsidRPr="00E44049">
        <w:t xml:space="preserve"> den es </w:t>
      </w:r>
      <w:r w:rsidR="002D1BE4" w:rsidRPr="00E44049">
        <w:t>erzeug</w:t>
      </w:r>
      <w:r w:rsidR="001E44CD" w:rsidRPr="00E44049">
        <w:t>t,</w:t>
      </w:r>
      <w:r w:rsidR="002D1BE4" w:rsidRPr="00E44049">
        <w:t xml:space="preserve"> </w:t>
      </w:r>
      <w:r w:rsidR="005B0538" w:rsidRPr="00E44049">
        <w:t>oder</w:t>
      </w:r>
    </w:p>
    <w:p w14:paraId="5A9C209A" w14:textId="77777777" w:rsidR="002B31B0" w:rsidRDefault="001E44CD">
      <w:pPr>
        <w:pStyle w:val="NummerierungStufe2"/>
      </w:pPr>
      <w:bookmarkStart w:id="42" w:name="eNV_13B749BD1860402EB008595F8B07483C_1"/>
      <w:bookmarkEnd w:id="42"/>
      <w:r w:rsidRPr="00E44049">
        <w:t xml:space="preserve">Produktlieferant </w:t>
      </w:r>
      <w:r w:rsidR="00B73592" w:rsidRPr="00E44049">
        <w:t xml:space="preserve">des </w:t>
      </w:r>
      <w:r w:rsidRPr="00E44049">
        <w:t>Biozid-Produkt</w:t>
      </w:r>
      <w:r w:rsidR="00B73592" w:rsidRPr="00E44049">
        <w:t>s</w:t>
      </w:r>
      <w:r w:rsidR="002B31B0">
        <w:t>,</w:t>
      </w:r>
    </w:p>
    <w:p w14:paraId="3D68D3D8" w14:textId="20A54601" w:rsidR="003F5C13" w:rsidRPr="00E44049" w:rsidRDefault="002B31B0" w:rsidP="00561C14">
      <w:pPr>
        <w:pStyle w:val="NummerierungStufe1"/>
      </w:pPr>
      <w:r>
        <w:lastRenderedPageBreak/>
        <w:t>die Bestätigung, dass das Biozid-Produkt die ihm durch die Produktbezeichnung, die Gebrauchsanleitung oder die Produktwerbung zugeschriebene Wirkung hat</w:t>
      </w:r>
      <w:r w:rsidR="00B73592" w:rsidRPr="00E44049">
        <w:t>.</w:t>
      </w:r>
    </w:p>
    <w:p w14:paraId="7993E034" w14:textId="77777777" w:rsidR="007E6721" w:rsidRPr="00E44049" w:rsidRDefault="007E6721" w:rsidP="00D329D7">
      <w:pPr>
        <w:pStyle w:val="ParagraphBezeichner"/>
      </w:pPr>
    </w:p>
    <w:p w14:paraId="390D29D2" w14:textId="77777777" w:rsidR="007E6721" w:rsidRPr="00817850" w:rsidRDefault="007E6721" w:rsidP="00D329D7">
      <w:pPr>
        <w:pStyle w:val="Paragraphberschrift"/>
      </w:pPr>
      <w:r w:rsidRPr="00817850">
        <w:t>E</w:t>
      </w:r>
      <w:bookmarkStart w:id="43" w:name="eNV_7A385820EEFD4253AB893FD666FF7459_1"/>
      <w:bookmarkEnd w:id="43"/>
      <w:r w:rsidRPr="00817850">
        <w:t>rteilung der Registriernummer</w:t>
      </w:r>
    </w:p>
    <w:p w14:paraId="490A2BBD" w14:textId="6710425E" w:rsidR="007E6721" w:rsidRPr="00E44049" w:rsidRDefault="007E6721" w:rsidP="00D329D7">
      <w:pPr>
        <w:pStyle w:val="JuristischerAbsatznichtnummeriert"/>
      </w:pPr>
      <w:r w:rsidRPr="00E44049">
        <w:rPr>
          <w:rStyle w:val="Einzelverweisziel"/>
          <w:shd w:val="clear" w:color="auto" w:fill="auto"/>
        </w:rPr>
        <w:t>D</w:t>
      </w:r>
      <w:bookmarkStart w:id="44" w:name="eNV_CFB151CC12E949F183EB29716CAB7DA4_1"/>
      <w:bookmarkStart w:id="45" w:name="eNV_E6E720E59AF14AA394AC39A665CD54E5_1"/>
      <w:bookmarkEnd w:id="44"/>
      <w:r w:rsidRPr="00E44049">
        <w:rPr>
          <w:rStyle w:val="Einzelverweisziel"/>
          <w:shd w:val="clear" w:color="auto" w:fill="auto"/>
        </w:rPr>
        <w:t>ie Bundesstelle</w:t>
      </w:r>
      <w:bookmarkEnd w:id="45"/>
      <w:r w:rsidRPr="00E44049">
        <w:t xml:space="preserve"> für Chemikalien erteilt die Registriernummer spätestens innerhalb von 30 Tagen nach der Meldung, sofern </w:t>
      </w:r>
    </w:p>
    <w:p w14:paraId="263CD252" w14:textId="75CF0615" w:rsidR="008442A2" w:rsidRPr="00E44049" w:rsidRDefault="004E55C1">
      <w:pPr>
        <w:pStyle w:val="NummerierungStufe1"/>
      </w:pPr>
      <w:r w:rsidRPr="00E44049">
        <w:t>d</w:t>
      </w:r>
      <w:bookmarkStart w:id="46" w:name="eNV_B4DE74FC11C84E779FF9165BA7D4D67E_1"/>
      <w:bookmarkEnd w:id="46"/>
      <w:r w:rsidRPr="00E44049">
        <w:t>as Biozid</w:t>
      </w:r>
      <w:r w:rsidR="001349DD" w:rsidRPr="00E44049">
        <w:t>-P</w:t>
      </w:r>
      <w:r w:rsidRPr="00E44049">
        <w:t xml:space="preserve">rodukt zum Zeitpunkt der </w:t>
      </w:r>
      <w:r w:rsidR="008442A2" w:rsidRPr="00E44049">
        <w:t xml:space="preserve">Entscheidung über die Erteilung der Registriernummer </w:t>
      </w:r>
      <w:r w:rsidRPr="00E44049">
        <w:t xml:space="preserve">nach Maßgabe von § 28 Absatz 8 </w:t>
      </w:r>
      <w:r w:rsidR="00743DAC" w:rsidRPr="00E44049">
        <w:t xml:space="preserve">Satz 2 </w:t>
      </w:r>
      <w:r w:rsidR="00096DAB" w:rsidRPr="00E44049">
        <w:t xml:space="preserve">des Chemikaliengesetzes </w:t>
      </w:r>
      <w:r w:rsidR="00E60F48" w:rsidRPr="00E44049">
        <w:t xml:space="preserve">für alle in der Meldung genannten Produktarten </w:t>
      </w:r>
      <w:r w:rsidR="008A3A28" w:rsidRPr="00E44049">
        <w:t xml:space="preserve">auf dem Markt bereitgestellt </w:t>
      </w:r>
      <w:r w:rsidRPr="00E44049">
        <w:t>werden</w:t>
      </w:r>
      <w:r w:rsidR="007E6721" w:rsidRPr="00E44049">
        <w:t xml:space="preserve"> darf</w:t>
      </w:r>
      <w:r w:rsidR="008442A2" w:rsidRPr="00E44049">
        <w:t>,</w:t>
      </w:r>
    </w:p>
    <w:p w14:paraId="065D5368" w14:textId="322C2230" w:rsidR="008442A2" w:rsidRPr="00E44049" w:rsidRDefault="002E20A6">
      <w:pPr>
        <w:pStyle w:val="NummerierungStufe1"/>
      </w:pPr>
      <w:r w:rsidRPr="00E44049">
        <w:t>d</w:t>
      </w:r>
      <w:bookmarkStart w:id="47" w:name="eNV_61B56ECABA5B4870A3E959C1B658C4B4_1"/>
      <w:bookmarkEnd w:id="47"/>
      <w:r w:rsidRPr="00E44049">
        <w:t xml:space="preserve">er </w:t>
      </w:r>
      <w:r w:rsidR="00270F6A" w:rsidRPr="00E44049">
        <w:t>in der Meldung</w:t>
      </w:r>
      <w:r w:rsidR="008442A2" w:rsidRPr="00E44049">
        <w:t xml:space="preserve"> angegebene Stofflieferant </w:t>
      </w:r>
      <w:r w:rsidR="00511F29" w:rsidRPr="00E44049">
        <w:t xml:space="preserve">oder </w:t>
      </w:r>
      <w:r w:rsidR="009A61C1" w:rsidRPr="00E44049">
        <w:t>Produktlieferant</w:t>
      </w:r>
      <w:r w:rsidR="00511F29" w:rsidRPr="00E44049">
        <w:t xml:space="preserve"> </w:t>
      </w:r>
      <w:r w:rsidR="006A6FE7" w:rsidRPr="00E44049">
        <w:t xml:space="preserve">für das Biozid-Produkt </w:t>
      </w:r>
      <w:r w:rsidR="008442A2" w:rsidRPr="00E44049">
        <w:t xml:space="preserve">in der Liste nach Artikel 95 </w:t>
      </w:r>
      <w:r w:rsidR="007F6400">
        <w:t xml:space="preserve">Absatz 1 Unterabsatz 1 </w:t>
      </w:r>
      <w:r w:rsidR="008442A2" w:rsidRPr="00E44049">
        <w:t xml:space="preserve">der Verordnung (EU) Nr. 528/2012 </w:t>
      </w:r>
      <w:r w:rsidR="000410E5" w:rsidRPr="00E44049">
        <w:t xml:space="preserve">mit der </w:t>
      </w:r>
      <w:r w:rsidR="005975B1" w:rsidRPr="00E44049">
        <w:t>Produktart oder de</w:t>
      </w:r>
      <w:r w:rsidR="000410E5" w:rsidRPr="00E44049">
        <w:t>n</w:t>
      </w:r>
      <w:r w:rsidR="005975B1" w:rsidRPr="00E44049">
        <w:t xml:space="preserve"> Produktarten</w:t>
      </w:r>
      <w:r w:rsidR="000410E5" w:rsidRPr="00E44049">
        <w:t xml:space="preserve"> des Biozid-Produkts</w:t>
      </w:r>
      <w:r w:rsidR="005975B1" w:rsidRPr="00E44049">
        <w:t xml:space="preserve"> </w:t>
      </w:r>
      <w:r w:rsidR="008442A2" w:rsidRPr="00E44049">
        <w:t xml:space="preserve">aufgeführt </w:t>
      </w:r>
      <w:r w:rsidR="007E6721" w:rsidRPr="00E44049">
        <w:t xml:space="preserve">ist </w:t>
      </w:r>
      <w:r w:rsidR="008442A2" w:rsidRPr="00E44049">
        <w:t>und</w:t>
      </w:r>
    </w:p>
    <w:p w14:paraId="4555786D" w14:textId="5658D173" w:rsidR="007E6721" w:rsidRPr="00E44049" w:rsidRDefault="00E60F48">
      <w:pPr>
        <w:pStyle w:val="NummerierungStufe1"/>
      </w:pPr>
      <w:r w:rsidRPr="00E44049">
        <w:t xml:space="preserve">alle </w:t>
      </w:r>
      <w:r w:rsidR="00270F6A" w:rsidRPr="00E44049">
        <w:t xml:space="preserve">in der Meldung </w:t>
      </w:r>
      <w:r w:rsidR="00085872" w:rsidRPr="00E44049">
        <w:t>genannte</w:t>
      </w:r>
      <w:r w:rsidRPr="00E44049">
        <w:t>n</w:t>
      </w:r>
      <w:r w:rsidR="00CD0995" w:rsidRPr="00E44049">
        <w:t xml:space="preserve"> Produktart</w:t>
      </w:r>
      <w:r w:rsidRPr="00E44049">
        <w:t>en</w:t>
      </w:r>
      <w:r w:rsidR="00CD0995" w:rsidRPr="00E44049">
        <w:t xml:space="preserve"> </w:t>
      </w:r>
    </w:p>
    <w:p w14:paraId="7AF9B78C" w14:textId="056151AC" w:rsidR="007E6721" w:rsidRPr="00E44049" w:rsidRDefault="00CD0995" w:rsidP="00B13178">
      <w:pPr>
        <w:pStyle w:val="NummerierungStufe2"/>
      </w:pPr>
      <w:bookmarkStart w:id="48" w:name="eNV_891C705A2C904A87A07E4D815B2ED6BB_1"/>
      <w:bookmarkEnd w:id="48"/>
      <w:r w:rsidRPr="00E44049">
        <w:t xml:space="preserve">der </w:t>
      </w:r>
      <w:r w:rsidR="00484244" w:rsidRPr="00E44049">
        <w:t xml:space="preserve">im Anhang II </w:t>
      </w:r>
      <w:r w:rsidR="008442A2" w:rsidRPr="00E44049">
        <w:t xml:space="preserve">der Delegierten Verordnung (EU) Nr. 1062/2014 </w:t>
      </w:r>
      <w:r w:rsidR="00376805" w:rsidRPr="00E44049">
        <w:t xml:space="preserve">für den betreffenden Wirkstoff </w:t>
      </w:r>
      <w:r w:rsidRPr="00626E13">
        <w:t>g</w:t>
      </w:r>
      <w:r w:rsidR="00C55789" w:rsidRPr="00626E13">
        <w:t>enannte</w:t>
      </w:r>
      <w:r w:rsidR="008442A2" w:rsidRPr="00626E13">
        <w:t>n Produktart</w:t>
      </w:r>
      <w:r w:rsidR="00626E13" w:rsidRPr="00B53D18">
        <w:t>en</w:t>
      </w:r>
      <w:r w:rsidR="007E6721" w:rsidRPr="008024A2">
        <w:t xml:space="preserve"> </w:t>
      </w:r>
      <w:r w:rsidR="00E60F48" w:rsidRPr="00E44049">
        <w:t>entsprechen</w:t>
      </w:r>
      <w:r w:rsidR="007E6721" w:rsidRPr="00E44049">
        <w:t>,</w:t>
      </w:r>
      <w:r w:rsidR="00626E13">
        <w:t xml:space="preserve"> </w:t>
      </w:r>
      <w:r w:rsidR="008442A2" w:rsidRPr="00E44049">
        <w:t xml:space="preserve">sofern der </w:t>
      </w:r>
      <w:r w:rsidR="00E60F48" w:rsidRPr="00E44049">
        <w:t xml:space="preserve">jeweilige </w:t>
      </w:r>
      <w:r w:rsidR="008442A2" w:rsidRPr="00E44049">
        <w:t xml:space="preserve">Wirkstoff </w:t>
      </w:r>
      <w:r w:rsidR="007E6721" w:rsidRPr="00E44049">
        <w:t>darin</w:t>
      </w:r>
      <w:r w:rsidR="008442A2" w:rsidRPr="00E44049">
        <w:t xml:space="preserve"> aufgeführt ist</w:t>
      </w:r>
      <w:r w:rsidR="007E6721" w:rsidRPr="00E44049">
        <w:t>,</w:t>
      </w:r>
      <w:r w:rsidR="00587DF0" w:rsidRPr="00E44049">
        <w:t xml:space="preserve"> oder </w:t>
      </w:r>
    </w:p>
    <w:p w14:paraId="590380C6" w14:textId="2CEA58FA" w:rsidR="00484244" w:rsidRPr="00E44049" w:rsidRDefault="00E60F48" w:rsidP="00B13178">
      <w:pPr>
        <w:pStyle w:val="NummerierungStufe2"/>
      </w:pPr>
      <w:bookmarkStart w:id="49" w:name="eNV_5783F1F8DF9D468B9D27DAEF1456471B_1"/>
      <w:bookmarkEnd w:id="49"/>
      <w:r w:rsidRPr="00E44049">
        <w:t xml:space="preserve">den Produktarten </w:t>
      </w:r>
      <w:r w:rsidR="00543B1B" w:rsidRPr="00E44049">
        <w:t xml:space="preserve">für die </w:t>
      </w:r>
      <w:r w:rsidR="00587DF0" w:rsidRPr="00E44049">
        <w:t>der betreffende Wirkstoff gemäß Artikel 18 der Delegierten Verordnung (EU) Nr. 1062/2014 in das Prüfprogramm einbezogen</w:t>
      </w:r>
      <w:r w:rsidR="0030703E" w:rsidRPr="00E44049">
        <w:t xml:space="preserve"> wurde</w:t>
      </w:r>
      <w:r w:rsidR="00601CDF">
        <w:t xml:space="preserve"> </w:t>
      </w:r>
      <w:r w:rsidR="00626E13">
        <w:t>entsprechen</w:t>
      </w:r>
      <w:r w:rsidR="00587DF0" w:rsidRPr="00E44049">
        <w:t>.</w:t>
      </w:r>
    </w:p>
    <w:p w14:paraId="76702323" w14:textId="77777777" w:rsidR="001E7457" w:rsidRPr="00E44049" w:rsidRDefault="001E7457">
      <w:pPr>
        <w:pStyle w:val="ParagraphBezeichner"/>
      </w:pPr>
    </w:p>
    <w:p w14:paraId="4700F58B" w14:textId="77777777" w:rsidR="001E7457" w:rsidRPr="00E44049" w:rsidRDefault="001E7457">
      <w:pPr>
        <w:pStyle w:val="Paragraphberschrift"/>
      </w:pPr>
      <w:r w:rsidRPr="00E44049">
        <w:t>A</w:t>
      </w:r>
      <w:bookmarkStart w:id="50" w:name="eNV_5990D6732C1B404CAC3AF20385CB6F86_1"/>
      <w:bookmarkEnd w:id="50"/>
      <w:r w:rsidRPr="00E44049">
        <w:t xml:space="preserve">ktualisierung </w:t>
      </w:r>
      <w:r w:rsidR="009E50FB" w:rsidRPr="00E44049">
        <w:t xml:space="preserve">und Bestätigung </w:t>
      </w:r>
      <w:r w:rsidRPr="00E44049">
        <w:t>der Meldung</w:t>
      </w:r>
    </w:p>
    <w:p w14:paraId="0AD8AAD8" w14:textId="6FE62C1D" w:rsidR="001E7457" w:rsidRPr="00E44049" w:rsidRDefault="008F1B78">
      <w:pPr>
        <w:pStyle w:val="JuristischerAbsatznummeriert"/>
      </w:pPr>
      <w:r w:rsidRPr="00E44049">
        <w:rPr>
          <w:rStyle w:val="Einzelverweisziel"/>
          <w:shd w:val="clear" w:color="auto" w:fill="auto"/>
        </w:rPr>
        <w:t>M</w:t>
      </w:r>
      <w:bookmarkStart w:id="51" w:name="eNV_CB2DEBA1BE0E4740B6D823096D027FC6_1"/>
      <w:bookmarkStart w:id="52" w:name="eNV_4CB1A9AD1F5E49A6AA7E8022DDA851E2_1"/>
      <w:bookmarkEnd w:id="51"/>
      <w:r w:rsidRPr="00E44049">
        <w:rPr>
          <w:rStyle w:val="Einzelverweisziel"/>
          <w:shd w:val="clear" w:color="auto" w:fill="auto"/>
        </w:rPr>
        <w:t>eldepflicht</w:t>
      </w:r>
      <w:r w:rsidR="00BC065C" w:rsidRPr="00E44049">
        <w:rPr>
          <w:rStyle w:val="Einzelverweisziel"/>
          <w:shd w:val="clear" w:color="auto" w:fill="auto"/>
        </w:rPr>
        <w:t>ige</w:t>
      </w:r>
      <w:r w:rsidR="00B16E9C" w:rsidRPr="00E44049">
        <w:rPr>
          <w:rStyle w:val="Einzelverweisziel"/>
          <w:shd w:val="clear" w:color="auto" w:fill="auto"/>
        </w:rPr>
        <w:t xml:space="preserve"> </w:t>
      </w:r>
      <w:r w:rsidR="005E6E39" w:rsidRPr="00E44049">
        <w:rPr>
          <w:rStyle w:val="Einzelverweisziel"/>
          <w:shd w:val="clear" w:color="auto" w:fill="auto"/>
        </w:rPr>
        <w:t>nach</w:t>
      </w:r>
      <w:bookmarkEnd w:id="52"/>
      <w:r w:rsidR="005E6E39" w:rsidRPr="00E44049">
        <w:t xml:space="preserve"> </w:t>
      </w:r>
      <w:r w:rsidR="005907DB" w:rsidRPr="008024A2">
        <w:rPr>
          <w:rStyle w:val="Binnenverweis"/>
        </w:rPr>
        <w:fldChar w:fldCharType="begin"/>
      </w:r>
      <w:r w:rsidR="005907DB" w:rsidRPr="00E44049">
        <w:rPr>
          <w:rStyle w:val="Binnenverweis"/>
        </w:rPr>
        <w:instrText xml:space="preserve"> DOCVARIABLE "eNV_15A077C0DF124B31B4FA167FBF70CE40" \* MERGEFORMAT </w:instrText>
      </w:r>
      <w:r w:rsidR="005907DB" w:rsidRPr="008024A2">
        <w:rPr>
          <w:rStyle w:val="Binnenverweis"/>
        </w:rPr>
        <w:fldChar w:fldCharType="separate"/>
      </w:r>
      <w:r w:rsidR="0059289B" w:rsidRPr="008024A2">
        <w:rPr>
          <w:rStyle w:val="Binnenverweis"/>
        </w:rPr>
        <w:t>§ 4 Absatz 1</w:t>
      </w:r>
      <w:r w:rsidR="005907DB" w:rsidRPr="008024A2">
        <w:rPr>
          <w:rStyle w:val="Binnenverweis"/>
        </w:rPr>
        <w:fldChar w:fldCharType="end"/>
      </w:r>
      <w:r w:rsidR="003F6080" w:rsidRPr="00333C53">
        <w:t xml:space="preserve"> </w:t>
      </w:r>
      <w:r w:rsidR="00B846C9">
        <w:t xml:space="preserve">Satz 1 </w:t>
      </w:r>
      <w:r w:rsidR="0040350F" w:rsidRPr="008024A2">
        <w:t xml:space="preserve">haben </w:t>
      </w:r>
      <w:r w:rsidR="003F6080" w:rsidRPr="00E44049">
        <w:t xml:space="preserve">die Meldung </w:t>
      </w:r>
      <w:r w:rsidR="005E6E39" w:rsidRPr="00E44049">
        <w:t xml:space="preserve">unverzüglich </w:t>
      </w:r>
      <w:r w:rsidR="001E7457" w:rsidRPr="00E44049">
        <w:t xml:space="preserve">zu aktualisieren, wenn sich eine </w:t>
      </w:r>
      <w:r w:rsidR="004B40E0" w:rsidRPr="00E44049">
        <w:t xml:space="preserve">in </w:t>
      </w:r>
      <w:r w:rsidR="0040350F" w:rsidRPr="008024A2">
        <w:rPr>
          <w:rStyle w:val="Binnenverweis"/>
        </w:rPr>
        <w:fldChar w:fldCharType="begin"/>
      </w:r>
      <w:r w:rsidR="0040350F" w:rsidRPr="00E44049">
        <w:rPr>
          <w:rStyle w:val="Binnenverweis"/>
        </w:rPr>
        <w:instrText xml:space="preserve"> DOCVARIABLE "eNV_F64191B562024DF1B54AD44459777C7D" \* MERGEFORMAT </w:instrText>
      </w:r>
      <w:r w:rsidR="0040350F" w:rsidRPr="008024A2">
        <w:rPr>
          <w:rStyle w:val="Binnenverweis"/>
        </w:rPr>
        <w:fldChar w:fldCharType="separate"/>
      </w:r>
      <w:r w:rsidR="0059289B" w:rsidRPr="008024A2">
        <w:rPr>
          <w:rStyle w:val="Binnenverweis"/>
        </w:rPr>
        <w:t>§ 4 Absatz 2</w:t>
      </w:r>
      <w:r w:rsidR="0040350F" w:rsidRPr="008024A2">
        <w:rPr>
          <w:rStyle w:val="Binnenverweis"/>
        </w:rPr>
        <w:fldChar w:fldCharType="end"/>
      </w:r>
      <w:r w:rsidR="004B40E0" w:rsidRPr="00333C53">
        <w:t xml:space="preserve"> genannte Angabe</w:t>
      </w:r>
      <w:r w:rsidR="001E7457" w:rsidRPr="008024A2">
        <w:t xml:space="preserve"> ändert.</w:t>
      </w:r>
      <w:r w:rsidR="005E6E39" w:rsidRPr="00E44049">
        <w:t xml:space="preserve"> </w:t>
      </w:r>
      <w:r w:rsidR="005E6E39" w:rsidRPr="00F40EA5">
        <w:t>Die Aktualisierung</w:t>
      </w:r>
      <w:r w:rsidR="005E6E39" w:rsidRPr="00E44049">
        <w:t xml:space="preserve"> </w:t>
      </w:r>
      <w:r w:rsidR="000C21B6" w:rsidRPr="00E44049">
        <w:t xml:space="preserve">hat </w:t>
      </w:r>
      <w:r w:rsidR="005E6E39" w:rsidRPr="00E44049">
        <w:t xml:space="preserve">elektronisch </w:t>
      </w:r>
      <w:r w:rsidR="008672BB" w:rsidRPr="00E44049">
        <w:t>unter Verwendung des</w:t>
      </w:r>
      <w:r w:rsidR="000C21B6" w:rsidRPr="00E44049">
        <w:t xml:space="preserve"> </w:t>
      </w:r>
      <w:r w:rsidR="005E6E39" w:rsidRPr="00E44049">
        <w:t xml:space="preserve">von der </w:t>
      </w:r>
      <w:r w:rsidR="00217FD1" w:rsidRPr="00E44049">
        <w:t>Bundesanstalt für Arbeitsschutz und Arbeitsmedizin</w:t>
      </w:r>
      <w:r w:rsidR="005E6E39" w:rsidRPr="00E44049">
        <w:t xml:space="preserve"> </w:t>
      </w:r>
      <w:r w:rsidR="000C21B6" w:rsidRPr="00E44049">
        <w:t xml:space="preserve">auf ihrer Internetseite </w:t>
      </w:r>
      <w:r w:rsidR="005E6E39" w:rsidRPr="00E44049">
        <w:t xml:space="preserve">zur Verfügung gestellten </w:t>
      </w:r>
      <w:r w:rsidR="008672BB" w:rsidRPr="00E44049">
        <w:t xml:space="preserve">Formulars </w:t>
      </w:r>
      <w:r w:rsidR="000C21B6" w:rsidRPr="00E44049">
        <w:t>zu erfolgen</w:t>
      </w:r>
      <w:r w:rsidR="005E6E39" w:rsidRPr="00E44049">
        <w:t>.</w:t>
      </w:r>
    </w:p>
    <w:p w14:paraId="351ECFAD" w14:textId="5C24AFA8" w:rsidR="001E7457" w:rsidRPr="00E44049" w:rsidRDefault="00BC065C">
      <w:pPr>
        <w:pStyle w:val="JuristischerAbsatznummeriert"/>
      </w:pPr>
      <w:r w:rsidRPr="00E44049">
        <w:rPr>
          <w:rStyle w:val="Einzelverweisziel"/>
          <w:shd w:val="clear" w:color="auto" w:fill="auto"/>
        </w:rPr>
        <w:t>M</w:t>
      </w:r>
      <w:bookmarkStart w:id="53" w:name="eNV_B0C00888951749F39714607B75378035_1"/>
      <w:bookmarkStart w:id="54" w:name="eNV_C2E2CCC5760A414883B73B00C85A2115_1"/>
      <w:bookmarkStart w:id="55" w:name="eNV_24295577ECD24625A8631A8D4A9AD584_1"/>
      <w:bookmarkStart w:id="56" w:name="eNV_F19FE72307944587B54AC900E1391AC5_1"/>
      <w:bookmarkEnd w:id="53"/>
      <w:r w:rsidRPr="00E44049">
        <w:rPr>
          <w:rStyle w:val="Einzelverweisziel"/>
          <w:shd w:val="clear" w:color="auto" w:fill="auto"/>
        </w:rPr>
        <w:t>eldepflichtige nach</w:t>
      </w:r>
      <w:bookmarkEnd w:id="54"/>
      <w:bookmarkEnd w:id="55"/>
      <w:bookmarkEnd w:id="56"/>
      <w:r w:rsidRPr="00E44049">
        <w:t xml:space="preserve"> </w:t>
      </w:r>
      <w:r w:rsidR="00A50856" w:rsidRPr="008024A2">
        <w:rPr>
          <w:rStyle w:val="Binnenverweis"/>
        </w:rPr>
        <w:fldChar w:fldCharType="begin"/>
      </w:r>
      <w:r w:rsidR="00A50856" w:rsidRPr="00E44049">
        <w:rPr>
          <w:rStyle w:val="Binnenverweis"/>
        </w:rPr>
        <w:instrText xml:space="preserve"> DOCVARIABLE "eNV_82FA50F8A21149D3A76767E42E65CB35" \* MERGEFORMAT </w:instrText>
      </w:r>
      <w:r w:rsidR="00A50856" w:rsidRPr="008024A2">
        <w:rPr>
          <w:rStyle w:val="Binnenverweis"/>
        </w:rPr>
        <w:fldChar w:fldCharType="separate"/>
      </w:r>
      <w:r w:rsidR="00A50856" w:rsidRPr="008024A2">
        <w:rPr>
          <w:rStyle w:val="Binnenverweis"/>
        </w:rPr>
        <w:t>§ 4 Absatz 1</w:t>
      </w:r>
      <w:r w:rsidR="00A50856" w:rsidRPr="008024A2">
        <w:rPr>
          <w:rStyle w:val="Binnenverweis"/>
        </w:rPr>
        <w:fldChar w:fldCharType="end"/>
      </w:r>
      <w:r w:rsidR="005907DB" w:rsidRPr="00333C53">
        <w:t xml:space="preserve"> </w:t>
      </w:r>
      <w:r w:rsidR="00B846C9">
        <w:t xml:space="preserve">Satz 1 </w:t>
      </w:r>
      <w:r w:rsidR="00AB7A93" w:rsidRPr="008024A2">
        <w:t xml:space="preserve">haben </w:t>
      </w:r>
      <w:r w:rsidR="00B96C6A" w:rsidRPr="00E44049">
        <w:t xml:space="preserve">die Richtigkeit der </w:t>
      </w:r>
      <w:r w:rsidR="00445DE4" w:rsidRPr="00E44049">
        <w:t xml:space="preserve">Angaben </w:t>
      </w:r>
      <w:r w:rsidR="00AB7A93" w:rsidRPr="00E44049">
        <w:t xml:space="preserve">in der Meldung </w:t>
      </w:r>
      <w:r w:rsidR="00445DE4" w:rsidRPr="00E44049">
        <w:t xml:space="preserve">bis zum </w:t>
      </w:r>
      <w:r w:rsidR="0050381F" w:rsidRPr="00E44049">
        <w:t xml:space="preserve">Ablauf des </w:t>
      </w:r>
      <w:r w:rsidR="00445DE4" w:rsidRPr="00E44049">
        <w:t>31. März</w:t>
      </w:r>
      <w:r w:rsidR="00E25A07" w:rsidRPr="00E44049">
        <w:t xml:space="preserve"> </w:t>
      </w:r>
      <w:r w:rsidR="008658EF" w:rsidRPr="00E44049">
        <w:t xml:space="preserve">des </w:t>
      </w:r>
      <w:r w:rsidR="00B16E9C" w:rsidRPr="00E44049">
        <w:t xml:space="preserve">zweiten </w:t>
      </w:r>
      <w:r w:rsidR="001E7457" w:rsidRPr="00E44049">
        <w:t xml:space="preserve">auf die Meldung folgenden </w:t>
      </w:r>
      <w:r w:rsidR="0050381F" w:rsidRPr="00E44049">
        <w:t>Kalenderj</w:t>
      </w:r>
      <w:r w:rsidR="001E7457" w:rsidRPr="00E44049">
        <w:t xml:space="preserve">ahres </w:t>
      </w:r>
      <w:r w:rsidR="00445DE4" w:rsidRPr="00E44049">
        <w:t xml:space="preserve">und danach </w:t>
      </w:r>
      <w:r w:rsidR="00B16E9C" w:rsidRPr="00E44049">
        <w:t xml:space="preserve">alle zwei </w:t>
      </w:r>
      <w:r w:rsidR="00C91BBA">
        <w:t>Kalenderj</w:t>
      </w:r>
      <w:r w:rsidR="00C91BBA" w:rsidRPr="00E44049">
        <w:t xml:space="preserve">ahre </w:t>
      </w:r>
      <w:r w:rsidR="00B16E9C" w:rsidRPr="00E44049">
        <w:t>jeweils bis zum</w:t>
      </w:r>
      <w:r w:rsidR="00445DE4" w:rsidRPr="00E44049">
        <w:t xml:space="preserve"> </w:t>
      </w:r>
      <w:r w:rsidR="0050381F" w:rsidRPr="00E44049">
        <w:t xml:space="preserve">Ablauf des </w:t>
      </w:r>
      <w:r w:rsidR="00445DE4" w:rsidRPr="00E44049">
        <w:t>31</w:t>
      </w:r>
      <w:r w:rsidR="00E25A07" w:rsidRPr="00E44049">
        <w:t xml:space="preserve">. März </w:t>
      </w:r>
      <w:r w:rsidR="00AB7A93" w:rsidRPr="00E44049">
        <w:t xml:space="preserve">gegenüber der Bundesstelle für Chemikalien </w:t>
      </w:r>
      <w:r w:rsidR="00B96C6A" w:rsidRPr="00E44049">
        <w:t xml:space="preserve">elektronisch </w:t>
      </w:r>
      <w:r w:rsidR="001E7457" w:rsidRPr="00E44049">
        <w:t xml:space="preserve">zu bestätigen. </w:t>
      </w:r>
      <w:r w:rsidR="002A3B06" w:rsidRPr="00E44049">
        <w:t xml:space="preserve">Vor der Bestätigung sind die Angaben zu überprüfen und soweit erforderlich zu aktualisieren. </w:t>
      </w:r>
      <w:bookmarkStart w:id="57" w:name="eNV_306287811E924C7EA8B2F4CC5805D3B1_1"/>
      <w:r w:rsidR="005907DB" w:rsidRPr="00E44049">
        <w:rPr>
          <w:rStyle w:val="Einzelverweisziel"/>
          <w:shd w:val="clear" w:color="auto" w:fill="auto"/>
        </w:rPr>
        <w:t xml:space="preserve">Werden </w:t>
      </w:r>
      <w:r w:rsidR="00EE2A25" w:rsidRPr="00E44049">
        <w:rPr>
          <w:rStyle w:val="Einzelverweisziel"/>
          <w:shd w:val="clear" w:color="auto" w:fill="auto"/>
        </w:rPr>
        <w:t>die</w:t>
      </w:r>
      <w:bookmarkEnd w:id="57"/>
      <w:r w:rsidR="00EE2A25" w:rsidRPr="00E44049">
        <w:t xml:space="preserve"> </w:t>
      </w:r>
      <w:r w:rsidR="001E7457" w:rsidRPr="00E44049">
        <w:t xml:space="preserve">Angaben </w:t>
      </w:r>
      <w:r w:rsidR="00B16E9C" w:rsidRPr="00E44049">
        <w:t xml:space="preserve">nicht innerhalb der </w:t>
      </w:r>
      <w:r w:rsidR="008F1B78" w:rsidRPr="00E44049">
        <w:t>Frist nach</w:t>
      </w:r>
      <w:r w:rsidR="00EE2A25" w:rsidRPr="00E44049">
        <w:t xml:space="preserve"> Satz 1</w:t>
      </w:r>
      <w:r w:rsidR="005907DB" w:rsidRPr="00E44049">
        <w:t xml:space="preserve"> bestätigt</w:t>
      </w:r>
      <w:r w:rsidR="001E7457" w:rsidRPr="00E44049">
        <w:t xml:space="preserve">, </w:t>
      </w:r>
      <w:r w:rsidR="00F741D5" w:rsidRPr="00E44049">
        <w:t xml:space="preserve">darf </w:t>
      </w:r>
      <w:r w:rsidR="00605DC0" w:rsidRPr="00E44049">
        <w:t xml:space="preserve">der </w:t>
      </w:r>
      <w:r w:rsidR="009E3824" w:rsidRPr="00E44049">
        <w:t>Meldepflichtige</w:t>
      </w:r>
      <w:r w:rsidR="00605DC0" w:rsidRPr="00E44049">
        <w:t xml:space="preserve"> </w:t>
      </w:r>
      <w:r w:rsidR="00445DE4" w:rsidRPr="00E44049">
        <w:t xml:space="preserve">das Biozid-Produkt </w:t>
      </w:r>
      <w:r w:rsidR="00B16E9C" w:rsidRPr="00E44049">
        <w:t>so</w:t>
      </w:r>
      <w:r w:rsidR="008F1B78" w:rsidRPr="00E44049">
        <w:t xml:space="preserve"> </w:t>
      </w:r>
      <w:r w:rsidR="00B16E9C" w:rsidRPr="00E44049">
        <w:t xml:space="preserve">lange </w:t>
      </w:r>
      <w:r w:rsidR="00445DE4" w:rsidRPr="00E44049">
        <w:t xml:space="preserve">nicht </w:t>
      </w:r>
      <w:r w:rsidR="00CE13E7" w:rsidRPr="00E44049">
        <w:t xml:space="preserve">im Inland </w:t>
      </w:r>
      <w:r w:rsidR="00A3742F" w:rsidRPr="00E44049">
        <w:t xml:space="preserve">auf dem Markt </w:t>
      </w:r>
      <w:r w:rsidR="00CE13E7" w:rsidRPr="00E44049">
        <w:t>bereitstellen</w:t>
      </w:r>
      <w:r w:rsidR="00B16E9C" w:rsidRPr="00E44049">
        <w:t xml:space="preserve">, bis </w:t>
      </w:r>
      <w:r w:rsidR="00093873" w:rsidRPr="00E44049">
        <w:t xml:space="preserve">er </w:t>
      </w:r>
      <w:r w:rsidR="00B16E9C" w:rsidRPr="00E44049">
        <w:t>die Daten bestätigt</w:t>
      </w:r>
      <w:r w:rsidR="00B96C6A" w:rsidRPr="00E44049">
        <w:t xml:space="preserve"> </w:t>
      </w:r>
      <w:r w:rsidR="00093873" w:rsidRPr="00E44049">
        <w:t>hat</w:t>
      </w:r>
      <w:r w:rsidR="00B16E9C" w:rsidRPr="00E44049">
        <w:t>.</w:t>
      </w:r>
      <w:r w:rsidR="00273439" w:rsidRPr="00E44049">
        <w:t xml:space="preserve"> </w:t>
      </w:r>
    </w:p>
    <w:p w14:paraId="7A11E3F4" w14:textId="77777777" w:rsidR="00EE2A25" w:rsidRPr="00E44049" w:rsidRDefault="00EE2A25">
      <w:pPr>
        <w:pStyle w:val="JuristischerAbsatznummeriert"/>
      </w:pPr>
      <w:r w:rsidRPr="00F40EA5">
        <w:t>D</w:t>
      </w:r>
      <w:bookmarkStart w:id="58" w:name="eNV_B4C4157A039446F08038E234E86DBA55_1"/>
      <w:bookmarkEnd w:id="58"/>
      <w:r w:rsidRPr="00F40EA5">
        <w:t xml:space="preserve">ie </w:t>
      </w:r>
      <w:r w:rsidR="00BF77B0" w:rsidRPr="00F40EA5">
        <w:t>Aktualisierung</w:t>
      </w:r>
      <w:r w:rsidRPr="00E44049">
        <w:t xml:space="preserve"> und </w:t>
      </w:r>
      <w:r w:rsidR="00BF77B0" w:rsidRPr="00E44049">
        <w:t xml:space="preserve">die Bestätigung </w:t>
      </w:r>
      <w:r w:rsidRPr="00E44049">
        <w:t>können jeweils auch durch eine</w:t>
      </w:r>
      <w:r w:rsidR="00605DC0" w:rsidRPr="00E44049">
        <w:t>n</w:t>
      </w:r>
      <w:r w:rsidR="00AB7A93" w:rsidRPr="00E44049">
        <w:t xml:space="preserve"> </w:t>
      </w:r>
      <w:r w:rsidR="00180ED8" w:rsidRPr="00E44049">
        <w:t>Vertreter</w:t>
      </w:r>
      <w:r w:rsidR="00605DC0" w:rsidRPr="00E44049">
        <w:t xml:space="preserve"> </w:t>
      </w:r>
      <w:r w:rsidR="00C24F49" w:rsidRPr="00E44049">
        <w:t xml:space="preserve">mit Sitz im Inland </w:t>
      </w:r>
      <w:r w:rsidR="00BF77B0" w:rsidRPr="00E44049">
        <w:t>vorgenommen</w:t>
      </w:r>
      <w:r w:rsidRPr="00E44049">
        <w:t xml:space="preserve"> werden.</w:t>
      </w:r>
    </w:p>
    <w:p w14:paraId="1B630C1E" w14:textId="77777777" w:rsidR="00F65F6C" w:rsidRPr="00E44049" w:rsidRDefault="00F65F6C">
      <w:pPr>
        <w:pStyle w:val="ParagraphBezeichner"/>
      </w:pPr>
    </w:p>
    <w:p w14:paraId="41D493C5" w14:textId="77777777" w:rsidR="00F65F6C" w:rsidRPr="00E44049" w:rsidRDefault="00F65F6C">
      <w:pPr>
        <w:pStyle w:val="Paragraphberschrift"/>
      </w:pPr>
      <w:r w:rsidRPr="00E44049">
        <w:t>E</w:t>
      </w:r>
      <w:bookmarkStart w:id="59" w:name="eNV_C281BD9DD19D49E1B4DFCD150556F4CA_1"/>
      <w:bookmarkEnd w:id="59"/>
      <w:r w:rsidRPr="00E44049">
        <w:t>lektronisches Verzeichnis</w:t>
      </w:r>
    </w:p>
    <w:p w14:paraId="1335C13D" w14:textId="5EDAFD1B" w:rsidR="004C771B" w:rsidRPr="00E44049" w:rsidRDefault="0014377C">
      <w:pPr>
        <w:pStyle w:val="JuristischerAbsatznummeriert"/>
      </w:pPr>
      <w:r w:rsidRPr="00E44049">
        <w:t>D</w:t>
      </w:r>
      <w:bookmarkStart w:id="60" w:name="eNV_D73DF6BA32154038B64714C943C1E698_1"/>
      <w:bookmarkEnd w:id="60"/>
      <w:r w:rsidRPr="00E44049">
        <w:t>ie Bundesstelle für Chemikalien</w:t>
      </w:r>
      <w:r w:rsidR="004C771B" w:rsidRPr="00E44049">
        <w:t xml:space="preserve"> stellt auf </w:t>
      </w:r>
      <w:r w:rsidR="00217FD1" w:rsidRPr="00E44049">
        <w:t xml:space="preserve">der </w:t>
      </w:r>
      <w:r w:rsidR="004C771B" w:rsidRPr="00E44049">
        <w:t>Internetseite</w:t>
      </w:r>
      <w:r w:rsidRPr="00E44049">
        <w:t xml:space="preserve"> </w:t>
      </w:r>
      <w:r w:rsidR="00217FD1" w:rsidRPr="00E44049">
        <w:t xml:space="preserve">der Bundesanstalt für Arbeitsschutz und Arbeitsmedizin </w:t>
      </w:r>
      <w:r w:rsidRPr="00E44049">
        <w:t xml:space="preserve">ein elektronisches Verzeichnis zur Verfügung, </w:t>
      </w:r>
      <w:r w:rsidR="004C771B" w:rsidRPr="00E44049">
        <w:t xml:space="preserve">in dem die Biozid-Produkte aufgeführt sind, </w:t>
      </w:r>
      <w:r w:rsidRPr="00E44049">
        <w:t xml:space="preserve">für die eine Registriernummer erteilt wurde. </w:t>
      </w:r>
      <w:r w:rsidR="00052507" w:rsidRPr="00E44049">
        <w:t xml:space="preserve">Der Zugang zu dem </w:t>
      </w:r>
      <w:r w:rsidR="000B3ED6" w:rsidRPr="00E44049">
        <w:t>Verzeichnis</w:t>
      </w:r>
      <w:r w:rsidR="00052507" w:rsidRPr="00E44049">
        <w:t xml:space="preserve"> ist gebührenfrei.</w:t>
      </w:r>
    </w:p>
    <w:p w14:paraId="1042FE61" w14:textId="77777777" w:rsidR="00BF3A2B" w:rsidRPr="008024A2" w:rsidRDefault="00D67818">
      <w:pPr>
        <w:pStyle w:val="JuristischerAbsatznummeriert"/>
      </w:pPr>
      <w:r w:rsidRPr="00E44049">
        <w:t>D</w:t>
      </w:r>
      <w:bookmarkStart w:id="61" w:name="eNV_3F4477C71BD14EDEBF11AD940881B6D4_1"/>
      <w:bookmarkEnd w:id="61"/>
      <w:r w:rsidRPr="00E44049">
        <w:t>as</w:t>
      </w:r>
      <w:r w:rsidR="004C771B" w:rsidRPr="00E44049">
        <w:t xml:space="preserve"> Verzeichnis enthält </w:t>
      </w:r>
      <w:r w:rsidR="003762E0" w:rsidRPr="00E44049">
        <w:t xml:space="preserve">mindestens </w:t>
      </w:r>
      <w:r w:rsidR="004C771B" w:rsidRPr="00E44049">
        <w:t xml:space="preserve">die </w:t>
      </w:r>
      <w:r w:rsidRPr="00E44049">
        <w:t xml:space="preserve">in </w:t>
      </w:r>
      <w:r w:rsidRPr="008024A2">
        <w:rPr>
          <w:rStyle w:val="Binnenverweis"/>
        </w:rPr>
        <w:fldChar w:fldCharType="begin"/>
      </w:r>
      <w:r w:rsidRPr="00E44049">
        <w:rPr>
          <w:rStyle w:val="Binnenverweis"/>
        </w:rPr>
        <w:instrText xml:space="preserve"> DOCVARIABLE "eNV_26F49E57F73C4BE1B3DDF7350A8D631E" \* MERGEFORMAT </w:instrText>
      </w:r>
      <w:r w:rsidRPr="008024A2">
        <w:rPr>
          <w:rStyle w:val="Binnenverweis"/>
        </w:rPr>
        <w:fldChar w:fldCharType="separate"/>
      </w:r>
      <w:r w:rsidR="0059289B" w:rsidRPr="008024A2">
        <w:rPr>
          <w:rStyle w:val="Binnenverweis"/>
        </w:rPr>
        <w:t>§ 4 Absatz 2</w:t>
      </w:r>
      <w:r w:rsidRPr="008024A2">
        <w:rPr>
          <w:rStyle w:val="Binnenverweis"/>
        </w:rPr>
        <w:fldChar w:fldCharType="end"/>
      </w:r>
      <w:r w:rsidRPr="00333C53">
        <w:t xml:space="preserve"> genannten Angaben.</w:t>
      </w:r>
    </w:p>
    <w:p w14:paraId="75259212" w14:textId="77777777" w:rsidR="004C771B" w:rsidRPr="008024A2" w:rsidRDefault="004C771B">
      <w:pPr>
        <w:pStyle w:val="ParagraphBezeichner"/>
      </w:pPr>
    </w:p>
    <w:p w14:paraId="3D61BDA4" w14:textId="7DED1565" w:rsidR="004C771B" w:rsidRPr="00E44049" w:rsidRDefault="0019757D">
      <w:pPr>
        <w:pStyle w:val="Paragraphberschrift"/>
      </w:pPr>
      <w:bookmarkStart w:id="62" w:name="eNV_538F0282A9F94E36BD60C5CC5F00AF31_1"/>
      <w:bookmarkEnd w:id="62"/>
      <w:r w:rsidRPr="00E44049">
        <w:t>Information</w:t>
      </w:r>
      <w:r w:rsidR="009E50FB" w:rsidRPr="00E44049">
        <w:t xml:space="preserve">sweitergabe an die </w:t>
      </w:r>
      <w:r w:rsidRPr="00E44049">
        <w:t>Landesbehörden</w:t>
      </w:r>
    </w:p>
    <w:p w14:paraId="69B51537" w14:textId="3728D890" w:rsidR="00BD5B83" w:rsidRPr="00E44049" w:rsidRDefault="008658EF">
      <w:pPr>
        <w:pStyle w:val="JuristischerAbsatznichtnummeriert"/>
      </w:pPr>
      <w:r w:rsidRPr="00E44049">
        <w:t>Sofern ein</w:t>
      </w:r>
      <w:r w:rsidR="00FF3991" w:rsidRPr="00E44049">
        <w:t>e</w:t>
      </w:r>
      <w:r w:rsidRPr="00E44049">
        <w:t xml:space="preserve"> nach </w:t>
      </w:r>
      <w:r w:rsidR="00FF3991" w:rsidRPr="008024A2">
        <w:rPr>
          <w:rStyle w:val="Binnenverweis"/>
        </w:rPr>
        <w:fldChar w:fldCharType="begin"/>
      </w:r>
      <w:r w:rsidR="00FF3991" w:rsidRPr="00E44049">
        <w:rPr>
          <w:rStyle w:val="Binnenverweis"/>
        </w:rPr>
        <w:instrText xml:space="preserve"> DOCVARIABLE "eNV_C9BA8A33FBE24220AF69847E94E35902" \* MERGEFORMAT </w:instrText>
      </w:r>
      <w:r w:rsidR="00FF3991" w:rsidRPr="008024A2">
        <w:rPr>
          <w:rStyle w:val="Binnenverweis"/>
        </w:rPr>
        <w:fldChar w:fldCharType="separate"/>
      </w:r>
      <w:r w:rsidR="0059289B" w:rsidRPr="008024A2">
        <w:rPr>
          <w:rStyle w:val="Binnenverweis"/>
        </w:rPr>
        <w:t>§ 4 Absatz 1</w:t>
      </w:r>
      <w:r w:rsidR="00FF3991" w:rsidRPr="008024A2">
        <w:rPr>
          <w:rStyle w:val="Binnenverweis"/>
        </w:rPr>
        <w:fldChar w:fldCharType="end"/>
      </w:r>
      <w:r w:rsidRPr="00333C53">
        <w:t xml:space="preserve"> zur Meldung </w:t>
      </w:r>
      <w:r w:rsidR="00FF3991" w:rsidRPr="008024A2">
        <w:t xml:space="preserve">verpflichtete Person </w:t>
      </w:r>
      <w:r w:rsidRPr="00E44049">
        <w:t>auf</w:t>
      </w:r>
      <w:r w:rsidR="0019757D" w:rsidRPr="00E44049">
        <w:t xml:space="preserve"> G</w:t>
      </w:r>
      <w:r w:rsidRPr="00E44049">
        <w:t>rund einer fehlende</w:t>
      </w:r>
      <w:r w:rsidR="00391660" w:rsidRPr="00E44049">
        <w:t>n</w:t>
      </w:r>
      <w:r w:rsidRPr="00E44049">
        <w:t xml:space="preserve"> Bestätigung </w:t>
      </w:r>
      <w:r w:rsidRPr="00626E13">
        <w:t xml:space="preserve">nach </w:t>
      </w:r>
      <w:r w:rsidR="00626E13" w:rsidRPr="00B53D18">
        <w:rPr>
          <w:rStyle w:val="Binnenverweis"/>
        </w:rPr>
        <w:fldChar w:fldCharType="begin"/>
      </w:r>
      <w:r w:rsidR="00626E13" w:rsidRPr="00B53D18">
        <w:rPr>
          <w:rStyle w:val="Binnenverweis"/>
        </w:rPr>
        <w:instrText xml:space="preserve"> DOCVARIABLE "eNV_F19FE72307944587B54AC900E1391AC5" \* MERGEFORMAT </w:instrText>
      </w:r>
      <w:r w:rsidR="00626E13" w:rsidRPr="00B53D18">
        <w:rPr>
          <w:rStyle w:val="Binnenverweis"/>
        </w:rPr>
        <w:fldChar w:fldCharType="separate"/>
      </w:r>
      <w:r w:rsidR="00626E13" w:rsidRPr="00B53D18">
        <w:rPr>
          <w:rStyle w:val="Binnenverweis"/>
        </w:rPr>
        <w:t>§ 6 Absatz 2 Satz 1</w:t>
      </w:r>
      <w:r w:rsidR="00626E13" w:rsidRPr="00B53D18">
        <w:rPr>
          <w:rStyle w:val="Binnenverweis"/>
        </w:rPr>
        <w:fldChar w:fldCharType="end"/>
      </w:r>
      <w:r w:rsidRPr="00333C53">
        <w:t xml:space="preserve"> das Biozid-Produkt nicht mehr in den Verkehr bringen darf, </w:t>
      </w:r>
      <w:r w:rsidR="005548A4" w:rsidRPr="00E44049">
        <w:t>teilt die</w:t>
      </w:r>
      <w:r w:rsidRPr="00E44049">
        <w:t xml:space="preserve"> Bundesstelle für Chemikalien dies </w:t>
      </w:r>
      <w:r w:rsidR="00C76585" w:rsidRPr="00E44049">
        <w:t>den zuständigen Überwachungsbehörden der Länder</w:t>
      </w:r>
      <w:r w:rsidR="002A3B06" w:rsidRPr="00E44049">
        <w:t xml:space="preserve"> </w:t>
      </w:r>
      <w:r w:rsidR="005548A4" w:rsidRPr="00E44049">
        <w:t>mit</w:t>
      </w:r>
      <w:r w:rsidR="00F741D5" w:rsidRPr="00E44049">
        <w:t>.</w:t>
      </w:r>
    </w:p>
    <w:p w14:paraId="62FBDA9C" w14:textId="77777777" w:rsidR="00533659" w:rsidRPr="00E44049" w:rsidRDefault="00533659">
      <w:pPr>
        <w:pStyle w:val="AbschnittBezeichner"/>
      </w:pPr>
    </w:p>
    <w:p w14:paraId="72FE87A2" w14:textId="77777777" w:rsidR="00AA12F5" w:rsidRPr="00E44049" w:rsidRDefault="00AA12F5">
      <w:pPr>
        <w:pStyle w:val="Abschnittberschrift"/>
      </w:pPr>
      <w:r w:rsidRPr="00E44049">
        <w:t>V</w:t>
      </w:r>
      <w:bookmarkStart w:id="63" w:name="eNV_8165AB90547B450586E386E40236DDA0_1"/>
      <w:bookmarkEnd w:id="63"/>
      <w:r w:rsidRPr="00E44049">
        <w:t xml:space="preserve">orschriften </w:t>
      </w:r>
      <w:r w:rsidR="00970F86" w:rsidRPr="00E44049">
        <w:t xml:space="preserve">über die </w:t>
      </w:r>
      <w:r w:rsidRPr="00E44049">
        <w:t>Abgabe von Biozid-Produkten</w:t>
      </w:r>
    </w:p>
    <w:p w14:paraId="29A64073" w14:textId="77777777" w:rsidR="00696432" w:rsidRPr="00E44049" w:rsidRDefault="00696432">
      <w:pPr>
        <w:pStyle w:val="ParagraphBezeichner"/>
      </w:pPr>
    </w:p>
    <w:p w14:paraId="6A033326" w14:textId="2F27D239" w:rsidR="00696432" w:rsidRPr="00E44049" w:rsidRDefault="00696432">
      <w:pPr>
        <w:pStyle w:val="Paragraphberschrift"/>
      </w:pPr>
      <w:r w:rsidRPr="00344FA4">
        <w:t>G</w:t>
      </w:r>
      <w:bookmarkStart w:id="64" w:name="eNV_31A6D44D15E64F8599135C7A23250251_1"/>
      <w:bookmarkStart w:id="65" w:name="eNV_9CE25B616D384F669ED9E587FB2A63D6_1"/>
      <w:bookmarkEnd w:id="64"/>
      <w:bookmarkEnd w:id="65"/>
      <w:r w:rsidRPr="00344FA4">
        <w:t xml:space="preserve">eltung </w:t>
      </w:r>
      <w:r w:rsidR="009E50FB" w:rsidRPr="00E44049">
        <w:rPr>
          <w:rStyle w:val="Einzelverweisziel"/>
          <w:shd w:val="clear" w:color="auto" w:fill="auto"/>
        </w:rPr>
        <w:t>von</w:t>
      </w:r>
      <w:r w:rsidR="00433187" w:rsidRPr="00E44049">
        <w:rPr>
          <w:rStyle w:val="Einzelverweisziel"/>
          <w:shd w:val="clear" w:color="auto" w:fill="auto"/>
        </w:rPr>
        <w:t xml:space="preserve"> </w:t>
      </w:r>
      <w:r w:rsidR="004D2DCA" w:rsidRPr="00E44049">
        <w:t>Zulassung</w:t>
      </w:r>
      <w:r w:rsidR="00E60F48" w:rsidRPr="00E44049">
        <w:t>s</w:t>
      </w:r>
      <w:r w:rsidR="009E50FB" w:rsidRPr="00E44049">
        <w:t>beschränkungen</w:t>
      </w:r>
      <w:r w:rsidR="00C260EC" w:rsidRPr="00E44049">
        <w:t xml:space="preserve"> </w:t>
      </w:r>
      <w:r w:rsidR="007C2FAF" w:rsidRPr="00E44049">
        <w:t xml:space="preserve">für </w:t>
      </w:r>
      <w:r w:rsidR="00433187" w:rsidRPr="00E44049">
        <w:t xml:space="preserve">die </w:t>
      </w:r>
      <w:r w:rsidR="00174AB7" w:rsidRPr="00E44049">
        <w:t>Abgabe</w:t>
      </w:r>
    </w:p>
    <w:p w14:paraId="17CE1B90" w14:textId="77777777" w:rsidR="008851E3" w:rsidRPr="00E44049" w:rsidRDefault="00C260EC">
      <w:pPr>
        <w:pStyle w:val="JuristischerAbsatznichtnummeriert"/>
      </w:pPr>
      <w:r w:rsidRPr="00EE541F">
        <w:rPr>
          <w:rStyle w:val="Einzelverweisziel"/>
        </w:rPr>
        <w:t>R</w:t>
      </w:r>
      <w:bookmarkStart w:id="66" w:name="eNV_67101BED5A034DAFA90DE286AFE1CB84_1"/>
      <w:r w:rsidRPr="00EE541F">
        <w:rPr>
          <w:rStyle w:val="Einzelverweisziel"/>
        </w:rPr>
        <w:t>egelt die</w:t>
      </w:r>
      <w:bookmarkEnd w:id="66"/>
      <w:r w:rsidRPr="00333C53">
        <w:t xml:space="preserve"> Zulassung</w:t>
      </w:r>
      <w:r w:rsidR="00383D25" w:rsidRPr="008024A2">
        <w:t xml:space="preserve"> eines Biozid-Produkts</w:t>
      </w:r>
      <w:r w:rsidRPr="00E44049">
        <w:t xml:space="preserve">, dass </w:t>
      </w:r>
      <w:r w:rsidR="007C2FAF" w:rsidRPr="00E44049">
        <w:t>das</w:t>
      </w:r>
      <w:r w:rsidRPr="00E44049">
        <w:t xml:space="preserve"> </w:t>
      </w:r>
      <w:r w:rsidR="006308A9" w:rsidRPr="00E44049">
        <w:t>Biozid-</w:t>
      </w:r>
      <w:r w:rsidRPr="00E44049">
        <w:t>Produkt nur durch bestimmte Personen verwendet werden darf, so darf das Produkt</w:t>
      </w:r>
      <w:r w:rsidR="007C2FAF" w:rsidRPr="00E44049">
        <w:t xml:space="preserve"> </w:t>
      </w:r>
      <w:r w:rsidRPr="00E44049">
        <w:t>auch nur an diese Personen abgegeben werden.</w:t>
      </w:r>
      <w:r w:rsidR="00464119" w:rsidRPr="00E44049">
        <w:t xml:space="preserve"> Davon ausgenommen ist die Abgabe an Wiederverkäufer.</w:t>
      </w:r>
    </w:p>
    <w:p w14:paraId="59042639" w14:textId="77777777" w:rsidR="00A920A5" w:rsidRPr="00E44049" w:rsidRDefault="00A920A5">
      <w:pPr>
        <w:pStyle w:val="ParagraphBezeichner"/>
      </w:pPr>
    </w:p>
    <w:p w14:paraId="0F3B3A6B" w14:textId="77777777" w:rsidR="00A920A5" w:rsidRPr="00E44049" w:rsidRDefault="00A920A5">
      <w:pPr>
        <w:pStyle w:val="Paragraphberschrift"/>
      </w:pPr>
      <w:r w:rsidRPr="00E44049">
        <w:rPr>
          <w:rStyle w:val="Einzelverweisziel"/>
          <w:shd w:val="clear" w:color="auto" w:fill="auto"/>
        </w:rPr>
        <w:t>V</w:t>
      </w:r>
      <w:bookmarkStart w:id="67" w:name="eNV_36EC965722C54526AD9916A6945ADF7C_1"/>
      <w:bookmarkStart w:id="68" w:name="eNV_ED10FE7550EC42FC8945180166B235C0_1"/>
      <w:bookmarkEnd w:id="67"/>
      <w:r w:rsidRPr="00E44049">
        <w:rPr>
          <w:rStyle w:val="Einzelverweisziel"/>
          <w:shd w:val="clear" w:color="auto" w:fill="auto"/>
        </w:rPr>
        <w:t>erbot der</w:t>
      </w:r>
      <w:bookmarkEnd w:id="68"/>
      <w:r w:rsidRPr="00E44049">
        <w:t xml:space="preserve"> Selbstbedienung</w:t>
      </w:r>
    </w:p>
    <w:p w14:paraId="6E3CC8F3" w14:textId="77777777" w:rsidR="001850E4" w:rsidRPr="00280950" w:rsidRDefault="001850E4">
      <w:pPr>
        <w:pStyle w:val="JuristischerAbsatznummeriert"/>
        <w:rPr>
          <w:rStyle w:val="Einzelverweisziel"/>
          <w:shd w:val="clear" w:color="auto" w:fill="auto"/>
        </w:rPr>
      </w:pPr>
      <w:r w:rsidRPr="00280950">
        <w:rPr>
          <w:rStyle w:val="Einzelverweisziel"/>
          <w:shd w:val="clear" w:color="auto" w:fill="auto"/>
        </w:rPr>
        <w:t>F</w:t>
      </w:r>
      <w:bookmarkStart w:id="69" w:name="eNV_9A93DFD2860745238CC807B94CCC87EA_1"/>
      <w:bookmarkStart w:id="70" w:name="eNV_E3DF488E37BD44C78983F54663FDC632_1"/>
      <w:bookmarkStart w:id="71" w:name="eNV_7595760D78B9493CA951CAC34C16A315_1"/>
      <w:bookmarkEnd w:id="69"/>
      <w:r w:rsidRPr="00280950">
        <w:rPr>
          <w:rStyle w:val="Einzelverweisziel"/>
          <w:shd w:val="clear" w:color="auto" w:fill="auto"/>
        </w:rPr>
        <w:t>olgende Biozid</w:t>
      </w:r>
      <w:bookmarkEnd w:id="70"/>
      <w:bookmarkEnd w:id="71"/>
      <w:r w:rsidRPr="00333C53">
        <w:t xml:space="preserve">-Produkte dürfen nur in einer </w:t>
      </w:r>
      <w:r w:rsidR="003016E1" w:rsidRPr="008024A2">
        <w:t>Form angeboten und abgegeben wer</w:t>
      </w:r>
      <w:r w:rsidR="003016E1" w:rsidRPr="00E44049">
        <w:t xml:space="preserve">den, in der der </w:t>
      </w:r>
      <w:r w:rsidRPr="00E44049">
        <w:t xml:space="preserve">Käufer </w:t>
      </w:r>
      <w:r w:rsidR="003016E1" w:rsidRPr="00E44049">
        <w:t xml:space="preserve">keinen </w:t>
      </w:r>
      <w:r w:rsidRPr="00E44049">
        <w:t>frei</w:t>
      </w:r>
      <w:r w:rsidR="003016E1" w:rsidRPr="00E44049">
        <w:t>en Zugriff auf das Biozid-Produkt hat</w:t>
      </w:r>
      <w:r w:rsidRPr="008024A2">
        <w:rPr>
          <w:rStyle w:val="Einzelverweisziel"/>
          <w:shd w:val="clear" w:color="auto" w:fill="auto"/>
        </w:rPr>
        <w:t>:</w:t>
      </w:r>
    </w:p>
    <w:p w14:paraId="2CF60751" w14:textId="5771F219" w:rsidR="00A920A5" w:rsidRPr="00E44049" w:rsidRDefault="009C44FC">
      <w:pPr>
        <w:pStyle w:val="NummerierungStufe1"/>
      </w:pPr>
      <w:r w:rsidRPr="00E44049">
        <w:rPr>
          <w:rStyle w:val="Einzelverweisziel"/>
          <w:shd w:val="clear" w:color="auto" w:fill="auto"/>
        </w:rPr>
        <w:t>B</w:t>
      </w:r>
      <w:bookmarkStart w:id="72" w:name="eNV_1AB5B614BBFE42EDB0211A6FE3E597B4_1"/>
      <w:bookmarkStart w:id="73" w:name="eNV_F0260B2F9DA842F5870CDAEB787EC8B0_1"/>
      <w:bookmarkEnd w:id="72"/>
      <w:r w:rsidRPr="00E44049">
        <w:rPr>
          <w:rStyle w:val="Einzelverweisziel"/>
          <w:shd w:val="clear" w:color="auto" w:fill="auto"/>
        </w:rPr>
        <w:t>iozid-</w:t>
      </w:r>
      <w:bookmarkEnd w:id="73"/>
      <w:r w:rsidRPr="00E44049">
        <w:t>Produkte</w:t>
      </w:r>
      <w:r w:rsidR="006B146F" w:rsidRPr="00E44049">
        <w:t xml:space="preserve">, </w:t>
      </w:r>
      <w:r w:rsidR="00280950">
        <w:t>wenn</w:t>
      </w:r>
      <w:r w:rsidR="00273439" w:rsidRPr="00E44049">
        <w:t xml:space="preserve"> eine oder mehrere </w:t>
      </w:r>
      <w:r w:rsidR="003A1804" w:rsidRPr="00E44049">
        <w:t>Verwendung</w:t>
      </w:r>
      <w:r w:rsidR="00273439" w:rsidRPr="00E44049">
        <w:t>en</w:t>
      </w:r>
      <w:r w:rsidR="003A1804" w:rsidRPr="00E44049">
        <w:t xml:space="preserve"> </w:t>
      </w:r>
      <w:r w:rsidR="00280950">
        <w:t xml:space="preserve">dieser Produkte </w:t>
      </w:r>
      <w:r w:rsidR="00337016" w:rsidRPr="00E44049">
        <w:t xml:space="preserve">gemäß </w:t>
      </w:r>
      <w:r w:rsidR="00656E0D" w:rsidRPr="00E44049">
        <w:t>der durch die</w:t>
      </w:r>
      <w:r w:rsidR="00337016" w:rsidRPr="00E44049">
        <w:t xml:space="preserve"> </w:t>
      </w:r>
      <w:r w:rsidR="006B146F" w:rsidRPr="00E44049">
        <w:t xml:space="preserve">Zulassung </w:t>
      </w:r>
      <w:r w:rsidR="00656E0D" w:rsidRPr="00E44049">
        <w:t xml:space="preserve">vorgegebenen Kennzeichnung </w:t>
      </w:r>
      <w:r w:rsidR="002C7113" w:rsidRPr="00E44049">
        <w:t xml:space="preserve">nicht </w:t>
      </w:r>
      <w:r w:rsidR="006B146F" w:rsidRPr="00E44049">
        <w:t xml:space="preserve">durch </w:t>
      </w:r>
      <w:r w:rsidR="002C7113" w:rsidRPr="00E44049">
        <w:t xml:space="preserve">die breite Öffentlichkeit </w:t>
      </w:r>
      <w:r w:rsidR="003A1804" w:rsidRPr="00E44049">
        <w:t xml:space="preserve">gestattet </w:t>
      </w:r>
      <w:r w:rsidR="00280950">
        <w:t>sind</w:t>
      </w:r>
      <w:r w:rsidR="006B146F" w:rsidRPr="00E44049">
        <w:t>.</w:t>
      </w:r>
    </w:p>
    <w:p w14:paraId="507CFC7B" w14:textId="77777777" w:rsidR="00142AFB" w:rsidRPr="00E44049" w:rsidRDefault="00142AFB">
      <w:pPr>
        <w:pStyle w:val="NummerierungStufe1"/>
        <w:rPr>
          <w:rStyle w:val="Einzelverweisziel"/>
        </w:rPr>
      </w:pPr>
      <w:bookmarkStart w:id="74" w:name="eNV_3789368CE7C2494EAB5E8EAA343776D1_1"/>
      <w:r w:rsidRPr="00280950">
        <w:rPr>
          <w:rStyle w:val="Einzelverweisziel"/>
          <w:shd w:val="clear" w:color="auto" w:fill="auto"/>
        </w:rPr>
        <w:t>B</w:t>
      </w:r>
      <w:bookmarkStart w:id="75" w:name="eNV_03B71B88299E40EDAC16841ACA755456_1"/>
      <w:bookmarkEnd w:id="75"/>
      <w:r w:rsidRPr="00280950">
        <w:rPr>
          <w:rStyle w:val="Einzelverweisziel"/>
          <w:shd w:val="clear" w:color="auto" w:fill="auto"/>
        </w:rPr>
        <w:t>iozid-</w:t>
      </w:r>
      <w:bookmarkEnd w:id="74"/>
      <w:r w:rsidRPr="00280950">
        <w:rPr>
          <w:rStyle w:val="Einzelverweisziel"/>
          <w:shd w:val="clear" w:color="auto" w:fill="auto"/>
        </w:rPr>
        <w:t>Produkte</w:t>
      </w:r>
      <w:r w:rsidR="003962CF" w:rsidRPr="00280950">
        <w:rPr>
          <w:rStyle w:val="Einzelverweisziel"/>
          <w:shd w:val="clear" w:color="auto" w:fill="auto"/>
        </w:rPr>
        <w:t xml:space="preserve">, die </w:t>
      </w:r>
      <w:r w:rsidR="00A629DC">
        <w:rPr>
          <w:rStyle w:val="Einzelverweisziel"/>
          <w:shd w:val="clear" w:color="auto" w:fill="auto"/>
        </w:rPr>
        <w:t xml:space="preserve">nicht unter Nummer 1 fallen und die </w:t>
      </w:r>
      <w:r w:rsidR="009A3403" w:rsidRPr="00280950">
        <w:rPr>
          <w:rStyle w:val="Einzelverweisziel"/>
          <w:shd w:val="clear" w:color="auto" w:fill="auto"/>
        </w:rPr>
        <w:t>den</w:t>
      </w:r>
      <w:r w:rsidR="003962CF" w:rsidRPr="00280950">
        <w:rPr>
          <w:rStyle w:val="Einzelverweisziel"/>
          <w:shd w:val="clear" w:color="auto" w:fill="auto"/>
        </w:rPr>
        <w:t xml:space="preserve"> folgenden</w:t>
      </w:r>
      <w:r w:rsidRPr="00280950">
        <w:rPr>
          <w:rStyle w:val="Einzelverweisziel"/>
          <w:shd w:val="clear" w:color="auto" w:fill="auto"/>
        </w:rPr>
        <w:t xml:space="preserve"> </w:t>
      </w:r>
      <w:r w:rsidRPr="00333C53">
        <w:t>Produktarten</w:t>
      </w:r>
      <w:r w:rsidR="003962CF" w:rsidRPr="008024A2">
        <w:t xml:space="preserve"> des Anhangs V der Verordnung </w:t>
      </w:r>
      <w:r w:rsidR="003962CF" w:rsidRPr="00E44049">
        <w:t>(EU) Nr. 528/2012</w:t>
      </w:r>
      <w:r w:rsidR="009A3403" w:rsidRPr="00E44049">
        <w:t xml:space="preserve"> zuzuordnen sind</w:t>
      </w:r>
      <w:r w:rsidR="003962CF" w:rsidRPr="00E44049">
        <w:t>:</w:t>
      </w:r>
    </w:p>
    <w:p w14:paraId="11171577" w14:textId="77777777" w:rsidR="007830C9" w:rsidRPr="00E44049" w:rsidRDefault="008644F6">
      <w:pPr>
        <w:pStyle w:val="NummerierungStufe2"/>
      </w:pPr>
      <w:r w:rsidRPr="00E44049">
        <w:t>P</w:t>
      </w:r>
      <w:bookmarkStart w:id="76" w:name="eNV_4E7D0D11DD1845CFB24DA7A7E6329072_1"/>
      <w:bookmarkEnd w:id="76"/>
      <w:r w:rsidRPr="00E44049">
        <w:t xml:space="preserve">roduktart 14 „Rodentizide“ (Produkte </w:t>
      </w:r>
      <w:r w:rsidR="007830C9" w:rsidRPr="00E44049">
        <w:t xml:space="preserve">zur Bekämpfung von Mäusen, Ratten und anderen Nagetieren durch andere Mittel als Fernhaltung oder </w:t>
      </w:r>
      <w:proofErr w:type="spellStart"/>
      <w:r w:rsidR="007830C9" w:rsidRPr="00E44049">
        <w:t>Köderung</w:t>
      </w:r>
      <w:proofErr w:type="spellEnd"/>
      <w:r w:rsidR="007830C9" w:rsidRPr="00E44049">
        <w:t>),</w:t>
      </w:r>
    </w:p>
    <w:p w14:paraId="3D9F3000" w14:textId="6C5A1DFB" w:rsidR="00C36E52" w:rsidRPr="00E44049" w:rsidRDefault="008644F6">
      <w:pPr>
        <w:pStyle w:val="NummerierungStufe2"/>
      </w:pPr>
      <w:r w:rsidRPr="00E44049">
        <w:t>P</w:t>
      </w:r>
      <w:bookmarkStart w:id="77" w:name="eNV_D7D34D5D51EE466B8D74ADA0A637C7B6_1"/>
      <w:bookmarkEnd w:id="77"/>
      <w:r w:rsidRPr="00E44049">
        <w:t>roduktart 18 „Insektizide</w:t>
      </w:r>
      <w:r w:rsidR="00691245" w:rsidRPr="00E44049">
        <w:t>, Akarizide und Produkte gegen andere Arthropoden</w:t>
      </w:r>
      <w:r w:rsidRPr="00E44049">
        <w:t xml:space="preserve">“ (Produkte </w:t>
      </w:r>
      <w:r w:rsidR="002F19B5" w:rsidRPr="00E44049">
        <w:t xml:space="preserve">zur Bekämpfung von </w:t>
      </w:r>
      <w:r w:rsidR="00480902" w:rsidRPr="00E44049">
        <w:t xml:space="preserve">Arthropoden </w:t>
      </w:r>
      <w:r w:rsidR="00A72032" w:rsidRPr="00E44049">
        <w:t>(z</w:t>
      </w:r>
      <w:r w:rsidR="00280950">
        <w:t xml:space="preserve">um </w:t>
      </w:r>
      <w:r w:rsidR="00A72032" w:rsidRPr="00E44049">
        <w:t>B</w:t>
      </w:r>
      <w:r w:rsidR="00280950">
        <w:t>eispiel</w:t>
      </w:r>
      <w:r w:rsidR="00A72032" w:rsidRPr="00E44049">
        <w:t xml:space="preserve"> Insekten, Spinnentiere und Schalentiere) </w:t>
      </w:r>
      <w:r w:rsidR="002F19B5" w:rsidRPr="00E44049">
        <w:t xml:space="preserve">durch andere Mittel als Fernhaltung oder </w:t>
      </w:r>
      <w:proofErr w:type="spellStart"/>
      <w:r w:rsidR="002F19B5" w:rsidRPr="00E44049">
        <w:t>Köderung</w:t>
      </w:r>
      <w:proofErr w:type="spellEnd"/>
      <w:r w:rsidRPr="00E44049">
        <w:t>)</w:t>
      </w:r>
      <w:r w:rsidR="00C36E52" w:rsidRPr="00E44049">
        <w:t>,</w:t>
      </w:r>
      <w:r w:rsidR="00280950">
        <w:t xml:space="preserve"> sowie</w:t>
      </w:r>
    </w:p>
    <w:p w14:paraId="1F014B91" w14:textId="583D1D65" w:rsidR="00142AFB" w:rsidRPr="00E44049" w:rsidRDefault="00142AFB">
      <w:pPr>
        <w:pStyle w:val="NummerierungStufe2"/>
      </w:pPr>
      <w:r w:rsidRPr="00E44049">
        <w:lastRenderedPageBreak/>
        <w:t>P</w:t>
      </w:r>
      <w:bookmarkStart w:id="78" w:name="eNV_4F3C1F39CFFC448199E64FE226B961EE_1"/>
      <w:bookmarkEnd w:id="78"/>
      <w:r w:rsidRPr="00E44049">
        <w:t xml:space="preserve">roduktart 21 „Antifouling-Produkte“ (Produkte zur Bekämpfung des Wachstums und der Ansiedlung von </w:t>
      </w:r>
      <w:proofErr w:type="spellStart"/>
      <w:r w:rsidRPr="00E44049">
        <w:t>bewuchsbildenden</w:t>
      </w:r>
      <w:proofErr w:type="spellEnd"/>
      <w:r w:rsidRPr="00E44049">
        <w:t xml:space="preserve"> Organismen (Mikroben und höhere Pflanzen- und Tierarten) an Wasserfahrzeugen, Ausrüstung für die Aquakultur und anderen im Wasser</w:t>
      </w:r>
      <w:r w:rsidR="007C597E" w:rsidRPr="00E44049">
        <w:t xml:space="preserve"> eingesetzten Bauten)</w:t>
      </w:r>
      <w:r w:rsidR="00E50EF7" w:rsidRPr="00E44049">
        <w:t>.</w:t>
      </w:r>
    </w:p>
    <w:p w14:paraId="5BEA71B6" w14:textId="77777777" w:rsidR="006B2198" w:rsidRPr="00333C53" w:rsidRDefault="001850E4" w:rsidP="00333C53">
      <w:pPr>
        <w:pStyle w:val="JuristischerAbsatznummeriert"/>
      </w:pPr>
      <w:bookmarkStart w:id="79" w:name="eNV_F05BA834E7D741F6BCB50227DAAB8BB4_1"/>
      <w:bookmarkEnd w:id="79"/>
      <w:r w:rsidRPr="00012479">
        <w:rPr>
          <w:rStyle w:val="Einzelverweisziel"/>
          <w:shd w:val="clear" w:color="auto" w:fill="auto"/>
        </w:rPr>
        <w:t>B</w:t>
      </w:r>
      <w:bookmarkStart w:id="80" w:name="eNV_7961AFD83B284CE39C652A4292AB1FBC_1"/>
      <w:bookmarkStart w:id="81" w:name="eNV_D552C23594E7418C84F4B20F88C11676_1"/>
      <w:bookmarkStart w:id="82" w:name="eNV_7595760D78B9493CA951CAC34C16A315_2"/>
      <w:r w:rsidRPr="00012479">
        <w:rPr>
          <w:rStyle w:val="Einzelverweisziel"/>
          <w:shd w:val="clear" w:color="auto" w:fill="auto"/>
        </w:rPr>
        <w:t>iozid-</w:t>
      </w:r>
      <w:bookmarkEnd w:id="80"/>
      <w:bookmarkEnd w:id="81"/>
      <w:bookmarkEnd w:id="82"/>
      <w:r w:rsidRPr="00333C53">
        <w:t>Produkte</w:t>
      </w:r>
      <w:r w:rsidR="006B2198" w:rsidRPr="00333C53">
        <w:t xml:space="preserve">, </w:t>
      </w:r>
      <w:r w:rsidR="00333C53">
        <w:t xml:space="preserve">die nicht Absatz 1 unterfallen und </w:t>
      </w:r>
      <w:r w:rsidR="006B2198" w:rsidRPr="00333C53">
        <w:t>die</w:t>
      </w:r>
      <w:r w:rsidR="00F715E7" w:rsidRPr="00333C53">
        <w:t xml:space="preserve"> </w:t>
      </w:r>
      <w:r w:rsidR="006B2198" w:rsidRPr="00333C53">
        <w:t>den folgenden Produktarten des Anhangs V der Verordnung (EU) Nr. 528/2012 zuzuordnen sind,</w:t>
      </w:r>
      <w:r w:rsidRPr="00333C53">
        <w:t xml:space="preserve"> dürfen nur angeboten und abgegeben werden, wenn durch organisatorische </w:t>
      </w:r>
      <w:r w:rsidR="0050381F" w:rsidRPr="00333C53">
        <w:t>Maßnahmen</w:t>
      </w:r>
      <w:r w:rsidRPr="00333C53">
        <w:t xml:space="preserve"> sichergestellt ist, da</w:t>
      </w:r>
      <w:r w:rsidR="004F411B" w:rsidRPr="00333C53">
        <w:t xml:space="preserve">ss </w:t>
      </w:r>
      <w:r w:rsidR="00927C4F" w:rsidRPr="00333C53">
        <w:t xml:space="preserve">vor Abschluss des Kaufvertrags </w:t>
      </w:r>
      <w:r w:rsidRPr="00333C53">
        <w:t>durch eine</w:t>
      </w:r>
      <w:r w:rsidR="00333C53">
        <w:t xml:space="preserve"> </w:t>
      </w:r>
      <w:r w:rsidRPr="00333C53">
        <w:t xml:space="preserve">Person, die die Anforderungen des </w:t>
      </w:r>
      <w:r w:rsidR="00C73E81" w:rsidRPr="00280950">
        <w:rPr>
          <w:rStyle w:val="Binnenverweis"/>
        </w:rPr>
        <w:fldChar w:fldCharType="begin"/>
      </w:r>
      <w:r w:rsidR="00C73E81" w:rsidRPr="00280950">
        <w:rPr>
          <w:rStyle w:val="Binnenverweis"/>
        </w:rPr>
        <w:instrText xml:space="preserve"> DOCVARIABLE "eNV_55C7A475E3984E90AD125F5D7083857A" \* MERGEFORMAT </w:instrText>
      </w:r>
      <w:r w:rsidR="00C73E81" w:rsidRPr="00280950">
        <w:rPr>
          <w:rStyle w:val="Binnenverweis"/>
        </w:rPr>
        <w:fldChar w:fldCharType="separate"/>
      </w:r>
      <w:r w:rsidR="00C73E81" w:rsidRPr="00280950">
        <w:rPr>
          <w:rStyle w:val="Binnenverweis"/>
        </w:rPr>
        <w:t>§ 13</w:t>
      </w:r>
      <w:r w:rsidR="00C73E81" w:rsidRPr="00280950">
        <w:rPr>
          <w:rStyle w:val="Binnenverweis"/>
        </w:rPr>
        <w:fldChar w:fldCharType="end"/>
      </w:r>
      <w:r w:rsidR="00BA11A0" w:rsidRPr="00333C53">
        <w:t xml:space="preserve"> </w:t>
      </w:r>
      <w:r w:rsidRPr="00333C53">
        <w:t>erfüllt,</w:t>
      </w:r>
      <w:r w:rsidR="0030648F" w:rsidRPr="00333C53">
        <w:t xml:space="preserve"> </w:t>
      </w:r>
      <w:r w:rsidR="00A629DC">
        <w:t xml:space="preserve">ein Abgabegespräch mit den Inhalten des § 11 Absatz 2 </w:t>
      </w:r>
      <w:r w:rsidR="002A459D">
        <w:t xml:space="preserve">Nummer 2 </w:t>
      </w:r>
      <w:r w:rsidR="000A162B" w:rsidRPr="00333C53">
        <w:t>stattfin</w:t>
      </w:r>
      <w:r w:rsidRPr="00333C53">
        <w:t>d</w:t>
      </w:r>
      <w:r w:rsidR="000A162B" w:rsidRPr="00333C53">
        <w:t>e</w:t>
      </w:r>
      <w:r w:rsidR="004C0B21" w:rsidRPr="00333C53">
        <w:t>t</w:t>
      </w:r>
      <w:r w:rsidR="002A459D">
        <w:t xml:space="preserve"> und § 11 Absatz 2 Nummer 1 </w:t>
      </w:r>
      <w:r w:rsidR="006336F3" w:rsidRPr="00D329D7">
        <w:t>eingehalten</w:t>
      </w:r>
      <w:r w:rsidR="002A459D">
        <w:t xml:space="preserve"> wird</w:t>
      </w:r>
      <w:r w:rsidR="004C0B21" w:rsidRPr="00333C53">
        <w:t>:</w:t>
      </w:r>
    </w:p>
    <w:p w14:paraId="4C1937E5" w14:textId="77777777" w:rsidR="006B2198" w:rsidRPr="008024A2" w:rsidRDefault="006B2198" w:rsidP="00280950">
      <w:pPr>
        <w:pStyle w:val="NummerierungStufe1"/>
      </w:pPr>
      <w:r w:rsidRPr="00333C53">
        <w:t>P</w:t>
      </w:r>
      <w:bookmarkStart w:id="83" w:name="eNV_948A080843D345A3A2B67C453B36F3B2_1"/>
      <w:bookmarkEnd w:id="83"/>
      <w:r w:rsidRPr="00333C53">
        <w:t>roduktart 7 „Beschichtungsschutzmittel“ (Produkte zum Schutz von Beschichtungen oder Überzügen gegen mikrobielle Schädigung oder Algenwachstum zwecks Erhaltung der ursprünglichen Oberflächeneigenschaften von Stoffen oder Gegenständen wie Farben, Kunststof</w:t>
      </w:r>
      <w:r w:rsidRPr="008024A2">
        <w:t>fen, Dichtungs- und Klebkitten, Bindemitteln, Einbänden, Papieren und künstlerischen Werken),</w:t>
      </w:r>
    </w:p>
    <w:p w14:paraId="7E8231CA" w14:textId="58EF2376" w:rsidR="006B2198" w:rsidRPr="00E44049" w:rsidRDefault="006B2198" w:rsidP="00280950">
      <w:pPr>
        <w:pStyle w:val="NummerierungStufe1"/>
      </w:pPr>
      <w:r w:rsidRPr="008024A2">
        <w:t>P</w:t>
      </w:r>
      <w:bookmarkStart w:id="84" w:name="eNV_2620833B0FF4412F9A17872D4EED044B_1"/>
      <w:bookmarkEnd w:id="84"/>
      <w:r w:rsidRPr="008024A2">
        <w:t>roduktart 8 „Holzschutzmittel“ (Produkte zum Schutz von Holz, ab dem Einschnitt im Sägewerk oder Holzerzeugnissen gegen Befall durch holzzerstörende oder die Holzqualität beeinträchtigende Organismen, Insekten einbegriffen)</w:t>
      </w:r>
      <w:r w:rsidR="00E50EF7" w:rsidRPr="00E44049">
        <w:t xml:space="preserve"> sowie</w:t>
      </w:r>
    </w:p>
    <w:p w14:paraId="63BD1E46" w14:textId="6930597B" w:rsidR="006B2198" w:rsidRPr="00E44049" w:rsidRDefault="006B2198" w:rsidP="00280950">
      <w:pPr>
        <w:pStyle w:val="NummerierungStufe1"/>
      </w:pPr>
      <w:r w:rsidRPr="00E44049">
        <w:t>P</w:t>
      </w:r>
      <w:bookmarkStart w:id="85" w:name="eNV_68E302B882B0446B97F5A8AF6B790AB6_1"/>
      <w:bookmarkEnd w:id="85"/>
      <w:r w:rsidRPr="00E44049">
        <w:t>roduktart 10 „Schutzmittel für Baumaterialien“ (Produkte zum Schutz von Mauerwerk, Verbundwerkstoffen oder anderen Baumaterialien außer Holz gegen Befall durch Schadmikroorganismen und Algen).</w:t>
      </w:r>
    </w:p>
    <w:p w14:paraId="693F4210" w14:textId="77777777" w:rsidR="00464119" w:rsidRPr="008024A2" w:rsidRDefault="00464119">
      <w:pPr>
        <w:pStyle w:val="JuristischerAbsatznummeriert"/>
      </w:pPr>
      <w:r w:rsidRPr="00E44049">
        <w:t>D</w:t>
      </w:r>
      <w:bookmarkStart w:id="86" w:name="eNV_1D6DEA75CC044F019E2EBB1C7DA7D8C1_1"/>
      <w:bookmarkEnd w:id="86"/>
      <w:r w:rsidRPr="00E44049">
        <w:t xml:space="preserve">ie </w:t>
      </w:r>
      <w:r w:rsidR="00A50856" w:rsidRPr="008024A2">
        <w:rPr>
          <w:rStyle w:val="Binnenverweis"/>
        </w:rPr>
        <w:fldChar w:fldCharType="begin"/>
      </w:r>
      <w:r w:rsidR="00A50856" w:rsidRPr="00E44049">
        <w:rPr>
          <w:rStyle w:val="Binnenverweis"/>
        </w:rPr>
        <w:instrText xml:space="preserve"> DOCVARIABLE "eNV_F0260B2F9DA842F5870CDAEB787EC8B0" \* MERGEFORMAT </w:instrText>
      </w:r>
      <w:r w:rsidR="00A50856" w:rsidRPr="008024A2">
        <w:rPr>
          <w:rStyle w:val="Binnenverweis"/>
        </w:rPr>
        <w:fldChar w:fldCharType="separate"/>
      </w:r>
      <w:r w:rsidR="00A50856" w:rsidRPr="008024A2">
        <w:rPr>
          <w:rStyle w:val="Binnenverweis"/>
        </w:rPr>
        <w:t>Absätze 1 und 2</w:t>
      </w:r>
      <w:r w:rsidR="00A50856" w:rsidRPr="008024A2">
        <w:rPr>
          <w:rStyle w:val="Binnenverweis"/>
        </w:rPr>
        <w:fldChar w:fldCharType="end"/>
      </w:r>
      <w:r w:rsidRPr="00333C53">
        <w:t xml:space="preserve"> gelten nicht für Biozid-Produkte, die nach Artikel 25 der Verordnung (EU) Nr. 528/2012 im vereinfachten Zulassungsverfahren zugelassenen wurden.</w:t>
      </w:r>
      <w:r w:rsidR="009707CE">
        <w:t xml:space="preserve"> Ein Abgabegespräch nach Absatz 2 ist nicht erforderlich, wenn der abgebenden Person bekannt ist oder </w:t>
      </w:r>
      <w:r w:rsidR="009707CE" w:rsidRPr="00B10D2F">
        <w:t xml:space="preserve">der Erwerber </w:t>
      </w:r>
      <w:r w:rsidR="009707CE">
        <w:t xml:space="preserve">ihr </w:t>
      </w:r>
      <w:r w:rsidR="009707CE" w:rsidRPr="00B10D2F">
        <w:t xml:space="preserve">durch Vorlage </w:t>
      </w:r>
      <w:r w:rsidR="009707CE">
        <w:t>geeigneter Unterlagen glaubhaft macht,</w:t>
      </w:r>
      <w:r w:rsidR="009707CE" w:rsidRPr="00B10D2F">
        <w:t xml:space="preserve"> dass die Anwendung des Biozid-Produkts in Ausübung der beruflichen Tätigkeit des Erwerbers erfolgt</w:t>
      </w:r>
      <w:r w:rsidR="009707CE">
        <w:t>.</w:t>
      </w:r>
    </w:p>
    <w:p w14:paraId="3AD64976" w14:textId="77777777" w:rsidR="00A920A5" w:rsidRPr="00E44049" w:rsidRDefault="00A920A5">
      <w:pPr>
        <w:pStyle w:val="ParagraphBezeichner"/>
      </w:pPr>
    </w:p>
    <w:p w14:paraId="49CD120D" w14:textId="1FBC970D" w:rsidR="00A920A5" w:rsidRPr="008024A2" w:rsidRDefault="00927C4F">
      <w:pPr>
        <w:pStyle w:val="Paragraphberschrift"/>
      </w:pPr>
      <w:bookmarkStart w:id="87" w:name="eNV_F339BC0A8A98413F9A22389D978ECBFC_1"/>
      <w:bookmarkEnd w:id="87"/>
      <w:r>
        <w:t>Anforderungen an die abgebende Person, Abgabegespräch</w:t>
      </w:r>
    </w:p>
    <w:p w14:paraId="5B3A62EC" w14:textId="49451417" w:rsidR="00D4566B" w:rsidRPr="008024A2" w:rsidRDefault="00464119">
      <w:pPr>
        <w:pStyle w:val="JuristischerAbsatznummeriert"/>
      </w:pPr>
      <w:r w:rsidRPr="00EE541F">
        <w:rPr>
          <w:rStyle w:val="Einzelverweisziel"/>
        </w:rPr>
        <w:t>B</w:t>
      </w:r>
      <w:bookmarkStart w:id="88" w:name="eNV_604C905F721B40FA8CB29A0550BECEA9_1"/>
      <w:r w:rsidRPr="00EE541F">
        <w:rPr>
          <w:rStyle w:val="Einzelverweisziel"/>
        </w:rPr>
        <w:t>iozid-</w:t>
      </w:r>
      <w:bookmarkEnd w:id="88"/>
      <w:r w:rsidRPr="00E44049">
        <w:t>Produktenach</w:t>
      </w:r>
      <w:r w:rsidR="00E0786F" w:rsidRPr="00E44049">
        <w:t xml:space="preserve"> </w:t>
      </w:r>
      <w:r w:rsidR="00A50856" w:rsidRPr="008024A2">
        <w:rPr>
          <w:rStyle w:val="Binnenverweis"/>
        </w:rPr>
        <w:fldChar w:fldCharType="begin"/>
      </w:r>
      <w:r w:rsidR="00A50856" w:rsidRPr="00E44049">
        <w:rPr>
          <w:rStyle w:val="Binnenverweis"/>
        </w:rPr>
        <w:instrText xml:space="preserve"> DOCVARIABLE "eNV_ED10FE7550EC42FC8945180166B235C0" \* MERGEFORMAT </w:instrText>
      </w:r>
      <w:r w:rsidR="00A50856" w:rsidRPr="008024A2">
        <w:rPr>
          <w:rStyle w:val="Binnenverweis"/>
        </w:rPr>
        <w:fldChar w:fldCharType="separate"/>
      </w:r>
      <w:r w:rsidR="00927C4F">
        <w:rPr>
          <w:rStyle w:val="Binnenverweis"/>
        </w:rPr>
        <w:t>§ 10</w:t>
      </w:r>
      <w:r w:rsidR="00A629DC">
        <w:rPr>
          <w:rStyle w:val="Binnenverweis"/>
        </w:rPr>
        <w:t xml:space="preserve"> Absatz 1</w:t>
      </w:r>
      <w:r w:rsidR="00A50856" w:rsidRPr="008024A2">
        <w:rPr>
          <w:rStyle w:val="Binnenverweis"/>
        </w:rPr>
        <w:fldChar w:fldCharType="end"/>
      </w:r>
      <w:r w:rsidR="00D4566B" w:rsidRPr="008024A2">
        <w:t xml:space="preserve"> d</w:t>
      </w:r>
      <w:r w:rsidR="00825BEB" w:rsidRPr="008024A2">
        <w:t>ü</w:t>
      </w:r>
      <w:r w:rsidR="00D4566B" w:rsidRPr="00E44049">
        <w:t>rf</w:t>
      </w:r>
      <w:r w:rsidR="00825BEB" w:rsidRPr="00E44049">
        <w:t>en</w:t>
      </w:r>
      <w:r w:rsidR="00D4566B" w:rsidRPr="00E44049">
        <w:t xml:space="preserve"> nur von einer im Betrieb beschäftigten Person</w:t>
      </w:r>
      <w:r w:rsidR="00825BEB" w:rsidRPr="00E44049">
        <w:t xml:space="preserve"> abgegeben werden</w:t>
      </w:r>
      <w:r w:rsidR="00D4566B" w:rsidRPr="00E44049">
        <w:t xml:space="preserve">, die die Anforderungen </w:t>
      </w:r>
      <w:r w:rsidR="009254D1" w:rsidRPr="00E44049">
        <w:t xml:space="preserve">an die Sachkunde </w:t>
      </w:r>
      <w:r w:rsidR="00D4566B" w:rsidRPr="00E44049">
        <w:t xml:space="preserve">nach </w:t>
      </w:r>
      <w:r w:rsidR="00A50856" w:rsidRPr="008024A2">
        <w:rPr>
          <w:rStyle w:val="Binnenverweis"/>
        </w:rPr>
        <w:fldChar w:fldCharType="begin"/>
      </w:r>
      <w:r w:rsidR="00A50856" w:rsidRPr="00E44049">
        <w:rPr>
          <w:rStyle w:val="Binnenverweis"/>
        </w:rPr>
        <w:instrText xml:space="preserve"> DOCVARIABLE "eNV_ABB933C2BA9F4E47ADD0C9D5602A4D42" \* MERGEFORMAT </w:instrText>
      </w:r>
      <w:r w:rsidR="00A50856" w:rsidRPr="008024A2">
        <w:rPr>
          <w:rStyle w:val="Binnenverweis"/>
        </w:rPr>
        <w:fldChar w:fldCharType="separate"/>
      </w:r>
      <w:r w:rsidR="00A05516" w:rsidRPr="008024A2">
        <w:rPr>
          <w:rStyle w:val="Binnenverweis"/>
        </w:rPr>
        <w:t>§ 13</w:t>
      </w:r>
      <w:r w:rsidR="00A50856" w:rsidRPr="008024A2">
        <w:rPr>
          <w:rStyle w:val="Binnenverweis"/>
        </w:rPr>
        <w:fldChar w:fldCharType="end"/>
      </w:r>
      <w:r w:rsidR="00D4566B" w:rsidRPr="00333C53">
        <w:t xml:space="preserve"> erfüllt</w:t>
      </w:r>
      <w:r w:rsidR="00D4566B" w:rsidRPr="008024A2">
        <w:t>.</w:t>
      </w:r>
    </w:p>
    <w:p w14:paraId="69F1EEA5" w14:textId="53055818" w:rsidR="00D4566B" w:rsidRPr="00E44049" w:rsidRDefault="00ED0222">
      <w:pPr>
        <w:pStyle w:val="JuristischerAbsatznummeriert"/>
      </w:pPr>
      <w:bookmarkStart w:id="89" w:name="eNV_93DBE12DCF004E81BE01FD609943DA12_1"/>
      <w:r w:rsidRPr="00E44049">
        <w:rPr>
          <w:rStyle w:val="Einzelverweisziel"/>
          <w:shd w:val="clear" w:color="auto" w:fill="auto"/>
        </w:rPr>
        <w:t>Biozid-</w:t>
      </w:r>
      <w:bookmarkEnd w:id="89"/>
      <w:r w:rsidRPr="00E44049">
        <w:t>Produkte</w:t>
      </w:r>
      <w:r w:rsidR="006A1EED" w:rsidRPr="00E44049">
        <w:t xml:space="preserve"> nach </w:t>
      </w:r>
      <w:r w:rsidR="00A629DC" w:rsidRPr="00DF72D9">
        <w:rPr>
          <w:rStyle w:val="Binnenverweis"/>
        </w:rPr>
        <w:fldChar w:fldCharType="begin"/>
      </w:r>
      <w:r w:rsidR="00A629DC" w:rsidRPr="00DF72D9">
        <w:rPr>
          <w:rStyle w:val="Binnenverweis"/>
        </w:rPr>
        <w:instrText xml:space="preserve"> DOCVARIABLE "eNV_E3DF488E37BD44C78983F54663FDC632" \* MERGEFORMAT </w:instrText>
      </w:r>
      <w:r w:rsidR="00A629DC" w:rsidRPr="00DF72D9">
        <w:rPr>
          <w:rStyle w:val="Binnenverweis"/>
        </w:rPr>
        <w:fldChar w:fldCharType="separate"/>
      </w:r>
      <w:r w:rsidR="00A629DC" w:rsidRPr="00DF72D9">
        <w:rPr>
          <w:rStyle w:val="Binnenverweis"/>
        </w:rPr>
        <w:t>§ 10 Absatz 1</w:t>
      </w:r>
      <w:r w:rsidR="00A629DC" w:rsidRPr="00DF72D9">
        <w:rPr>
          <w:rStyle w:val="Binnenverweis"/>
        </w:rPr>
        <w:fldChar w:fldCharType="end"/>
      </w:r>
      <w:r w:rsidR="008D6A2D" w:rsidRPr="008024A2">
        <w:t xml:space="preserve"> </w:t>
      </w:r>
      <w:r w:rsidR="00D4566B" w:rsidRPr="008024A2">
        <w:t>d</w:t>
      </w:r>
      <w:r w:rsidR="005A211E" w:rsidRPr="008024A2">
        <w:t>ürfen</w:t>
      </w:r>
      <w:r w:rsidR="00D7077B" w:rsidRPr="00E44049">
        <w:t xml:space="preserve"> nur </w:t>
      </w:r>
      <w:r w:rsidR="005A211E" w:rsidRPr="00E44049">
        <w:t>abgegeben</w:t>
      </w:r>
      <w:r w:rsidR="00D7077B" w:rsidRPr="00E44049">
        <w:t xml:space="preserve"> werden, wenn</w:t>
      </w:r>
    </w:p>
    <w:p w14:paraId="015D13E6" w14:textId="2D483E0F" w:rsidR="00D7077B" w:rsidRPr="00E44049" w:rsidRDefault="00D7077B">
      <w:pPr>
        <w:pStyle w:val="NummerierungStufe1"/>
      </w:pPr>
      <w:r w:rsidRPr="00E44049">
        <w:rPr>
          <w:rStyle w:val="Einzelverweisziel"/>
          <w:shd w:val="clear" w:color="auto" w:fill="auto"/>
        </w:rPr>
        <w:t>d</w:t>
      </w:r>
      <w:bookmarkStart w:id="90" w:name="eNV_5120457029C540B48A8E074F8733DE3D_1"/>
      <w:bookmarkStart w:id="91" w:name="eNV_1A76D03FF61A493981E1E16EFC7A4A59_1"/>
      <w:bookmarkStart w:id="92" w:name="eNV_15558E5F9D40480FBD695C69268F7CA8_1"/>
      <w:bookmarkEnd w:id="90"/>
      <w:r w:rsidRPr="00E44049">
        <w:rPr>
          <w:rStyle w:val="Einzelverweisziel"/>
          <w:shd w:val="clear" w:color="auto" w:fill="auto"/>
        </w:rPr>
        <w:t>er abgebenden</w:t>
      </w:r>
      <w:bookmarkEnd w:id="91"/>
      <w:bookmarkEnd w:id="92"/>
      <w:r w:rsidRPr="00E44049">
        <w:t xml:space="preserve"> Person bekannt ist oder sie sich vom Erwerber hat bestätigen oder durch Vorlage entsprechender Unterlagen nachweisen lassen, dass dieser </w:t>
      </w:r>
      <w:r w:rsidR="00927C4F">
        <w:t>zu</w:t>
      </w:r>
      <w:r w:rsidR="00B260C6" w:rsidRPr="00E44049">
        <w:t xml:space="preserve"> de</w:t>
      </w:r>
      <w:r w:rsidR="00CB079E" w:rsidRPr="00E44049">
        <w:t xml:space="preserve">r </w:t>
      </w:r>
      <w:r w:rsidR="00B260C6" w:rsidRPr="00E44049">
        <w:t>in der Zulassung</w:t>
      </w:r>
      <w:r w:rsidR="00CB079E" w:rsidRPr="00E44049">
        <w:t xml:space="preserve"> </w:t>
      </w:r>
      <w:r w:rsidR="00B260C6" w:rsidRPr="00E44049">
        <w:t xml:space="preserve">genannten </w:t>
      </w:r>
      <w:proofErr w:type="spellStart"/>
      <w:r w:rsidR="00927C4F">
        <w:t>Verwenderkategorie</w:t>
      </w:r>
      <w:proofErr w:type="spellEnd"/>
      <w:r w:rsidR="00927C4F">
        <w:t xml:space="preserve"> gehört und </w:t>
      </w:r>
      <w:r w:rsidR="005C15B6" w:rsidRPr="00E44049">
        <w:t>die Biozid-Produkte</w:t>
      </w:r>
      <w:r w:rsidRPr="00E44049">
        <w:t xml:space="preserve"> in </w:t>
      </w:r>
      <w:r w:rsidR="00927C4F">
        <w:t>bestimmungsgemäßer und sachgerechter</w:t>
      </w:r>
      <w:r w:rsidR="00927C4F" w:rsidRPr="00E44049">
        <w:t xml:space="preserve"> </w:t>
      </w:r>
      <w:r w:rsidRPr="00E44049">
        <w:t>Weise verwenden will,</w:t>
      </w:r>
    </w:p>
    <w:p w14:paraId="6AD11DDE" w14:textId="77777777" w:rsidR="00D7077B" w:rsidRPr="008024A2" w:rsidRDefault="00A629DC">
      <w:pPr>
        <w:pStyle w:val="NummerierungStufe1"/>
      </w:pPr>
      <w:r w:rsidRPr="00D329D7">
        <w:rPr>
          <w:rStyle w:val="Einzelverweisziel"/>
          <w:shd w:val="clear" w:color="auto" w:fill="auto"/>
        </w:rPr>
        <w:t>i</w:t>
      </w:r>
      <w:bookmarkStart w:id="93" w:name="eNV_7A5468C6F89C490D957DBC31CF964422_1"/>
      <w:r w:rsidRPr="00D329D7">
        <w:rPr>
          <w:rStyle w:val="Einzelverweisziel"/>
          <w:shd w:val="clear" w:color="auto" w:fill="auto"/>
        </w:rPr>
        <w:t>m Falle</w:t>
      </w:r>
      <w:bookmarkEnd w:id="93"/>
      <w:r w:rsidRPr="00840B55">
        <w:t xml:space="preserve"> von Biozid-Produkten nach </w:t>
      </w:r>
      <w:r w:rsidR="005A211E" w:rsidRPr="008024A2">
        <w:rPr>
          <w:rStyle w:val="Binnenverweis"/>
        </w:rPr>
        <w:fldChar w:fldCharType="begin"/>
      </w:r>
      <w:r w:rsidR="005A211E" w:rsidRPr="008024A2">
        <w:rPr>
          <w:rStyle w:val="Binnenverweis"/>
        </w:rPr>
        <w:instrText xml:space="preserve"> DOCVARIABLE "eNV_3789368CE7C2494EAB5E8EAA343776D1" \* MERGEFORMAT </w:instrText>
      </w:r>
      <w:r w:rsidR="005A211E" w:rsidRPr="008024A2">
        <w:rPr>
          <w:rStyle w:val="Binnenverweis"/>
        </w:rPr>
        <w:fldChar w:fldCharType="separate"/>
      </w:r>
      <w:r w:rsidR="005A211E" w:rsidRPr="008024A2">
        <w:rPr>
          <w:rStyle w:val="Binnenverweis"/>
        </w:rPr>
        <w:t>§ 10 Absatz 1 Nummer 2</w:t>
      </w:r>
      <w:r w:rsidR="005A211E" w:rsidRPr="008024A2">
        <w:rPr>
          <w:rStyle w:val="Binnenverweis"/>
        </w:rPr>
        <w:fldChar w:fldCharType="end"/>
      </w:r>
      <w:r w:rsidR="00FA0B77" w:rsidRPr="00460CAF">
        <w:t xml:space="preserve"> </w:t>
      </w:r>
      <w:r w:rsidR="00D7077B" w:rsidRPr="00460CAF">
        <w:t>d</w:t>
      </w:r>
      <w:bookmarkStart w:id="94" w:name="eNV_17901E1B1CE4425582A8F4A5DA0DBA27_1"/>
      <w:bookmarkEnd w:id="94"/>
      <w:r w:rsidR="00D7077B" w:rsidRPr="00460CAF">
        <w:t>ie abgebende</w:t>
      </w:r>
      <w:r w:rsidR="00D7077B" w:rsidRPr="008024A2">
        <w:t xml:space="preserve"> Person den Erwerber </w:t>
      </w:r>
      <w:r w:rsidR="009E50FB" w:rsidRPr="00012479">
        <w:t>im Rahmen eines Abgabegesprächs</w:t>
      </w:r>
      <w:r w:rsidR="009E50FB" w:rsidRPr="00333C53">
        <w:t xml:space="preserve"> </w:t>
      </w:r>
      <w:r w:rsidR="00D7077B" w:rsidRPr="008024A2">
        <w:t>unterrichtet hat über</w:t>
      </w:r>
    </w:p>
    <w:p w14:paraId="7373BA25" w14:textId="77777777" w:rsidR="00303C19" w:rsidRPr="00E44049" w:rsidRDefault="00303C19">
      <w:pPr>
        <w:pStyle w:val="NummerierungStufe2"/>
      </w:pPr>
      <w:r w:rsidRPr="00E44049">
        <w:t>m</w:t>
      </w:r>
      <w:bookmarkStart w:id="95" w:name="eNV_C4DE59F195634CB982EAE6EEF5205280_1"/>
      <w:bookmarkEnd w:id="95"/>
      <w:r w:rsidRPr="00E44049">
        <w:t xml:space="preserve">ögliche präventive Maßnahmen </w:t>
      </w:r>
      <w:r w:rsidR="00C677A6" w:rsidRPr="00E44049">
        <w:t xml:space="preserve">zur Bekämpfung von Schadorganismen </w:t>
      </w:r>
      <w:r w:rsidRPr="00E44049">
        <w:t>sowie mögliche alternative Maßnahmen mit geringem Risiko</w:t>
      </w:r>
      <w:r w:rsidR="00956B5E" w:rsidRPr="00E44049">
        <w:t>,</w:t>
      </w:r>
    </w:p>
    <w:p w14:paraId="39B9036B" w14:textId="77777777" w:rsidR="00D7077B" w:rsidRPr="00E44049" w:rsidRDefault="00D7077B">
      <w:pPr>
        <w:pStyle w:val="NummerierungStufe2"/>
        <w:rPr>
          <w:rStyle w:val="Kommentarzeichen"/>
          <w:sz w:val="22"/>
          <w:szCs w:val="22"/>
        </w:rPr>
      </w:pPr>
      <w:r w:rsidRPr="00012479">
        <w:t>d</w:t>
      </w:r>
      <w:bookmarkStart w:id="96" w:name="eNV_F60F4917AD1449B3A7FC71816F863554_1"/>
      <w:bookmarkEnd w:id="96"/>
      <w:r w:rsidRPr="00E44049">
        <w:t xml:space="preserve">ie </w:t>
      </w:r>
      <w:r w:rsidR="0073489C" w:rsidRPr="00E44049">
        <w:t xml:space="preserve">bestimmungsgemäße und sachgerechte </w:t>
      </w:r>
      <w:r w:rsidR="00E97075" w:rsidRPr="00E44049">
        <w:t>Anwendung</w:t>
      </w:r>
      <w:r w:rsidRPr="00E44049">
        <w:t xml:space="preserve"> des Biozid-Produkts</w:t>
      </w:r>
      <w:r w:rsidR="00FA0B77" w:rsidRPr="00E44049">
        <w:t xml:space="preserve"> </w:t>
      </w:r>
      <w:r w:rsidR="00A629DC">
        <w:t xml:space="preserve">gemäß </w:t>
      </w:r>
      <w:r w:rsidR="00B260C6" w:rsidRPr="00E44049">
        <w:t xml:space="preserve">der </w:t>
      </w:r>
      <w:r w:rsidR="00A629DC">
        <w:t>Gebrauchsanweisung</w:t>
      </w:r>
      <w:r w:rsidR="00064EF8" w:rsidRPr="00E44049">
        <w:t>, insbesondere über Verbote und Beschränkungen</w:t>
      </w:r>
      <w:r w:rsidR="00956B5E" w:rsidRPr="00E44049">
        <w:t>,</w:t>
      </w:r>
    </w:p>
    <w:p w14:paraId="09C501F5" w14:textId="77777777" w:rsidR="0073489C" w:rsidRPr="00E44049" w:rsidRDefault="000635A5">
      <w:pPr>
        <w:pStyle w:val="NummerierungStufe2"/>
      </w:pPr>
      <w:r w:rsidRPr="00E44049">
        <w:lastRenderedPageBreak/>
        <w:t>d</w:t>
      </w:r>
      <w:bookmarkStart w:id="97" w:name="eNV_D05B7F924CEA4A0AA24C56101F0E54D7_1"/>
      <w:bookmarkEnd w:id="97"/>
      <w:r w:rsidRPr="00E44049">
        <w:t>ie mit der Verwendung des Biozid-Produkts verbundenen Risiken</w:t>
      </w:r>
      <w:r w:rsidR="0073177A" w:rsidRPr="00E44049">
        <w:t xml:space="preserve"> </w:t>
      </w:r>
      <w:r w:rsidR="002B3452" w:rsidRPr="00E44049">
        <w:t>und mögliche Risikominderungsmaßnahmen,</w:t>
      </w:r>
    </w:p>
    <w:p w14:paraId="65E8BE90" w14:textId="77777777" w:rsidR="00D7077B" w:rsidRPr="00E44049" w:rsidRDefault="00D7077B">
      <w:pPr>
        <w:pStyle w:val="NummerierungStufe2"/>
      </w:pPr>
      <w:r w:rsidRPr="00E44049">
        <w:t>d</w:t>
      </w:r>
      <w:bookmarkStart w:id="98" w:name="eNV_06D3AC74C57C493CAD349A3B5C711593_1"/>
      <w:bookmarkEnd w:id="98"/>
      <w:r w:rsidRPr="00E44049">
        <w:t>ie notwendigen Vorsichtsmaßnahmen beim bestimmungsgemäßen Gebrauch und für den Fall des unvorhergesehenen Verschüttens oder Freisetzens sowie</w:t>
      </w:r>
    </w:p>
    <w:p w14:paraId="2DE8C276" w14:textId="3C65EB3D" w:rsidR="00D7077B" w:rsidRPr="00E44049" w:rsidRDefault="00D7077B" w:rsidP="00012479">
      <w:pPr>
        <w:pStyle w:val="NummerierungStufe2"/>
      </w:pPr>
      <w:r w:rsidRPr="00E44049">
        <w:t>d</w:t>
      </w:r>
      <w:bookmarkStart w:id="99" w:name="eNV_21D00BF0EF1F43A7B2A166D6B90E62A0_1"/>
      <w:bookmarkEnd w:id="99"/>
      <w:r w:rsidRPr="00E44049">
        <w:t xml:space="preserve">ie </w:t>
      </w:r>
      <w:r w:rsidR="002B3452" w:rsidRPr="00E44049">
        <w:t xml:space="preserve">sachgerechte Lagerung und </w:t>
      </w:r>
      <w:r w:rsidRPr="00E44049">
        <w:t>ordnungsgemäße Entsorgung</w:t>
      </w:r>
      <w:r w:rsidR="00A629DC">
        <w:t>.</w:t>
      </w:r>
    </w:p>
    <w:p w14:paraId="5578F0DF" w14:textId="10781F67" w:rsidR="00B260C6" w:rsidRPr="008024A2" w:rsidRDefault="00B260C6" w:rsidP="008024A2">
      <w:pPr>
        <w:pStyle w:val="JuristischerAbsatznummeriert"/>
        <w:rPr>
          <w:rStyle w:val="Einzelverweisziel"/>
          <w:shd w:val="clear" w:color="auto" w:fill="auto"/>
        </w:rPr>
      </w:pPr>
      <w:r w:rsidRPr="008024A2">
        <w:rPr>
          <w:rStyle w:val="Einzelverweisziel"/>
          <w:shd w:val="clear" w:color="auto" w:fill="auto"/>
        </w:rPr>
        <w:t>Weitergehende Regelungen nach der Chemikalien-Verbotsverordnung bleiben unberührt.</w:t>
      </w:r>
    </w:p>
    <w:p w14:paraId="1BBD8A35" w14:textId="77777777" w:rsidR="005A211E" w:rsidRPr="008024A2" w:rsidRDefault="005A211E" w:rsidP="008024A2">
      <w:pPr>
        <w:pStyle w:val="ParagraphBezeichner"/>
      </w:pPr>
    </w:p>
    <w:p w14:paraId="516BDC02" w14:textId="77777777" w:rsidR="005A211E" w:rsidRPr="00333C53" w:rsidRDefault="005A211E" w:rsidP="00012479">
      <w:pPr>
        <w:pStyle w:val="Paragraphberschrift"/>
      </w:pPr>
      <w:r w:rsidRPr="00012479">
        <w:t>A</w:t>
      </w:r>
      <w:bookmarkStart w:id="100" w:name="eNV_53F99F74A57345BFBCED7A5FA35F42CF_1"/>
      <w:bookmarkEnd w:id="100"/>
      <w:r w:rsidRPr="00012479">
        <w:t>nforderungen an</w:t>
      </w:r>
      <w:bookmarkStart w:id="101" w:name="_GoBack"/>
      <w:bookmarkEnd w:id="101"/>
      <w:r w:rsidRPr="00333C53">
        <w:rPr>
          <w:rStyle w:val="Marker"/>
        </w:rPr>
        <w:t xml:space="preserve"> </w:t>
      </w:r>
      <w:r w:rsidRPr="00817850">
        <w:t xml:space="preserve">die </w:t>
      </w:r>
      <w:r w:rsidR="00F96844" w:rsidRPr="00817850">
        <w:t>Abgabe im Online- und Versandhandel</w:t>
      </w:r>
    </w:p>
    <w:p w14:paraId="31E420E1" w14:textId="06739800" w:rsidR="003F10EE" w:rsidRPr="008024A2" w:rsidRDefault="005A211E" w:rsidP="00012479">
      <w:pPr>
        <w:pStyle w:val="JuristischerAbsatznichtnummeriert"/>
      </w:pPr>
      <w:r w:rsidRPr="008024A2">
        <w:t>Erfolgt die Abgabe im Online-</w:t>
      </w:r>
      <w:r w:rsidR="00F96844" w:rsidRPr="008024A2">
        <w:t>Handel</w:t>
      </w:r>
      <w:r w:rsidRPr="008024A2">
        <w:t xml:space="preserve"> oder </w:t>
      </w:r>
      <w:r w:rsidR="00F96844" w:rsidRPr="008024A2">
        <w:t>sonst im Versandwege</w:t>
      </w:r>
      <w:r w:rsidRPr="008024A2">
        <w:t>, g</w:t>
      </w:r>
      <w:r w:rsidR="002B31B0">
        <w:t>e</w:t>
      </w:r>
      <w:r w:rsidRPr="008024A2">
        <w:t>lt</w:t>
      </w:r>
      <w:r w:rsidR="002B31B0">
        <w:t>en</w:t>
      </w:r>
      <w:r w:rsidRPr="008024A2">
        <w:t xml:space="preserve"> </w:t>
      </w:r>
      <w:r w:rsidR="002B31B0">
        <w:t xml:space="preserve">die </w:t>
      </w:r>
      <w:r w:rsidR="002B31B0" w:rsidRPr="00561C14">
        <w:rPr>
          <w:rStyle w:val="Binnenverweis"/>
        </w:rPr>
        <w:fldChar w:fldCharType="begin"/>
      </w:r>
      <w:r w:rsidR="002B31B0" w:rsidRPr="00561C14">
        <w:rPr>
          <w:rStyle w:val="Binnenverweis"/>
        </w:rPr>
        <w:instrText xml:space="preserve"> DOCVARIABLE "eNV_7961AFD83B284CE39C652A4292AB1FBC" \* MERGEFORMAT </w:instrText>
      </w:r>
      <w:r w:rsidR="002B31B0" w:rsidRPr="00561C14">
        <w:rPr>
          <w:rStyle w:val="Binnenverweis"/>
        </w:rPr>
        <w:fldChar w:fldCharType="separate"/>
      </w:r>
      <w:r w:rsidR="002B31B0" w:rsidRPr="00561C14">
        <w:rPr>
          <w:rStyle w:val="Binnenverweis"/>
        </w:rPr>
        <w:t>§</w:t>
      </w:r>
      <w:r w:rsidR="0067735C">
        <w:rPr>
          <w:rStyle w:val="Binnenverweis"/>
        </w:rPr>
        <w:t>§</w:t>
      </w:r>
      <w:r w:rsidR="002B31B0" w:rsidRPr="00561C14">
        <w:rPr>
          <w:rStyle w:val="Binnenverweis"/>
        </w:rPr>
        <w:t> 10 Absatz 2</w:t>
      </w:r>
      <w:r w:rsidR="002B31B0" w:rsidRPr="00561C14">
        <w:rPr>
          <w:rStyle w:val="Binnenverweis"/>
        </w:rPr>
        <w:fldChar w:fldCharType="end"/>
      </w:r>
      <w:r w:rsidR="002B31B0">
        <w:t xml:space="preserve"> und </w:t>
      </w:r>
      <w:r w:rsidR="00CD4E91" w:rsidRPr="008024A2">
        <w:rPr>
          <w:rStyle w:val="Binnenverweis"/>
          <w:noProof w:val="0"/>
          <w:shd w:val="clear" w:color="auto" w:fill="auto"/>
        </w:rPr>
        <w:fldChar w:fldCharType="begin"/>
      </w:r>
      <w:r w:rsidR="00CD4E91" w:rsidRPr="008024A2">
        <w:rPr>
          <w:rStyle w:val="Binnenverweis"/>
          <w:noProof w:val="0"/>
          <w:shd w:val="clear" w:color="auto" w:fill="auto"/>
        </w:rPr>
        <w:instrText xml:space="preserve"> DOCVARIABLE "eNV_93DBE12DCF004E81BE01FD609943DA12" \* MERGEFORMAT </w:instrText>
      </w:r>
      <w:r w:rsidR="00CD4E91" w:rsidRPr="008024A2">
        <w:rPr>
          <w:rStyle w:val="Binnenverweis"/>
          <w:noProof w:val="0"/>
          <w:shd w:val="clear" w:color="auto" w:fill="auto"/>
        </w:rPr>
        <w:fldChar w:fldCharType="separate"/>
      </w:r>
      <w:r w:rsidR="00CD4E91" w:rsidRPr="008024A2">
        <w:rPr>
          <w:rStyle w:val="Binnenverweis"/>
          <w:noProof w:val="0"/>
          <w:shd w:val="clear" w:color="auto" w:fill="auto"/>
        </w:rPr>
        <w:t>11</w:t>
      </w:r>
      <w:r w:rsidR="00CD4E91" w:rsidRPr="008024A2">
        <w:rPr>
          <w:rStyle w:val="Binnenverweis"/>
          <w:noProof w:val="0"/>
          <w:shd w:val="clear" w:color="auto" w:fill="auto"/>
        </w:rPr>
        <w:fldChar w:fldCharType="end"/>
      </w:r>
      <w:r w:rsidRPr="008024A2">
        <w:t xml:space="preserve"> mit der Maßgabe, dass durch technische oder organisatorische Maßn</w:t>
      </w:r>
      <w:r w:rsidR="003F10EE" w:rsidRPr="008024A2">
        <w:t xml:space="preserve">ahmen sicherzustellen ist, </w:t>
      </w:r>
      <w:r w:rsidR="00C76DA1">
        <w:t xml:space="preserve">dass vor Abschluss </w:t>
      </w:r>
      <w:r w:rsidR="00FE1653" w:rsidRPr="008024A2">
        <w:t>des Kaufvertrages über das Biozid-Produkt</w:t>
      </w:r>
    </w:p>
    <w:p w14:paraId="17CE1DA6" w14:textId="77777777" w:rsidR="003F10EE" w:rsidRPr="008024A2" w:rsidRDefault="003F10EE" w:rsidP="00012479">
      <w:pPr>
        <w:pStyle w:val="NummerierungStufe1"/>
      </w:pPr>
      <w:r w:rsidRPr="00EE541F">
        <w:rPr>
          <w:rStyle w:val="Einzelverweisziel"/>
        </w:rPr>
        <w:t>d</w:t>
      </w:r>
      <w:bookmarkStart w:id="102" w:name="eNV_8F56DB49BE3A41DB8364B09E43CE5424_1"/>
      <w:bookmarkStart w:id="103" w:name="eNV_3C4FB613081D4C14ABB9791A2A58821D_3"/>
      <w:bookmarkEnd w:id="102"/>
      <w:r w:rsidRPr="00EE541F">
        <w:rPr>
          <w:rStyle w:val="Einzelverweisziel"/>
        </w:rPr>
        <w:t>ie Einhaltung</w:t>
      </w:r>
      <w:bookmarkEnd w:id="103"/>
      <w:r w:rsidRPr="008024A2">
        <w:t xml:space="preserve"> der Voraussetzungen des </w:t>
      </w:r>
      <w:r w:rsidRPr="008024A2">
        <w:rPr>
          <w:rStyle w:val="Binnenverweis"/>
        </w:rPr>
        <w:fldChar w:fldCharType="begin"/>
      </w:r>
      <w:r w:rsidRPr="008024A2">
        <w:rPr>
          <w:rStyle w:val="Binnenverweis"/>
        </w:rPr>
        <w:instrText xml:space="preserve"> DOCVARIABLE "eNV_15558E5F9D40480FBD695C69268F7CA8" \* MERGEFORMAT </w:instrText>
      </w:r>
      <w:r w:rsidRPr="008024A2">
        <w:rPr>
          <w:rStyle w:val="Binnenverweis"/>
        </w:rPr>
        <w:fldChar w:fldCharType="separate"/>
      </w:r>
      <w:r w:rsidRPr="008024A2">
        <w:rPr>
          <w:rStyle w:val="Binnenverweis"/>
        </w:rPr>
        <w:t>§ 11 Absatz 2 Nummer 1</w:t>
      </w:r>
      <w:r w:rsidRPr="008024A2">
        <w:rPr>
          <w:rStyle w:val="Binnenverweis"/>
        </w:rPr>
        <w:fldChar w:fldCharType="end"/>
      </w:r>
      <w:r w:rsidRPr="008024A2">
        <w:t xml:space="preserve"> </w:t>
      </w:r>
      <w:r w:rsidR="00BC796C" w:rsidRPr="008024A2">
        <w:t xml:space="preserve">durch eine </w:t>
      </w:r>
      <w:r w:rsidR="00D73AB3" w:rsidRPr="00012479">
        <w:t xml:space="preserve">nach </w:t>
      </w:r>
      <w:r w:rsidR="00F427F0" w:rsidRPr="00012479">
        <w:rPr>
          <w:rStyle w:val="Binnenverweis"/>
        </w:rPr>
        <w:fldChar w:fldCharType="begin"/>
      </w:r>
      <w:r w:rsidR="00F427F0" w:rsidRPr="00012479">
        <w:rPr>
          <w:rStyle w:val="Binnenverweis"/>
        </w:rPr>
        <w:instrText xml:space="preserve"> DOCVARIABLE "eNV_4601F1E267E04CD4A407C951109C15E8" \* MERGEFORMAT </w:instrText>
      </w:r>
      <w:r w:rsidR="00F427F0" w:rsidRPr="00012479">
        <w:rPr>
          <w:rStyle w:val="Binnenverweis"/>
        </w:rPr>
        <w:fldChar w:fldCharType="separate"/>
      </w:r>
      <w:r w:rsidR="00F427F0" w:rsidRPr="00012479">
        <w:rPr>
          <w:rStyle w:val="Binnenverweis"/>
        </w:rPr>
        <w:t>§ 13</w:t>
      </w:r>
      <w:r w:rsidR="00F427F0" w:rsidRPr="00012479">
        <w:rPr>
          <w:rStyle w:val="Binnenverweis"/>
        </w:rPr>
        <w:fldChar w:fldCharType="end"/>
      </w:r>
      <w:r w:rsidR="00D73AB3" w:rsidRPr="00012479">
        <w:t xml:space="preserve"> </w:t>
      </w:r>
      <w:r w:rsidR="00BC796C" w:rsidRPr="00333C53">
        <w:t xml:space="preserve">sachkundige Person </w:t>
      </w:r>
      <w:r w:rsidRPr="00333C53">
        <w:t>überprüf</w:t>
      </w:r>
      <w:r w:rsidR="00BC796C" w:rsidRPr="00333C53">
        <w:t>t</w:t>
      </w:r>
      <w:r w:rsidRPr="008024A2">
        <w:t xml:space="preserve"> </w:t>
      </w:r>
      <w:r w:rsidR="00E0510B" w:rsidRPr="008024A2">
        <w:t>wird</w:t>
      </w:r>
      <w:r w:rsidRPr="008024A2">
        <w:t xml:space="preserve"> und</w:t>
      </w:r>
    </w:p>
    <w:p w14:paraId="59542ED6" w14:textId="77777777" w:rsidR="005A211E" w:rsidRPr="008024A2" w:rsidRDefault="005A211E" w:rsidP="00012479">
      <w:pPr>
        <w:pStyle w:val="NummerierungStufe1"/>
      </w:pPr>
      <w:r w:rsidRPr="00EE541F">
        <w:rPr>
          <w:rStyle w:val="Einzelverweisziel"/>
        </w:rPr>
        <w:t>e</w:t>
      </w:r>
      <w:bookmarkStart w:id="104" w:name="eNV_C479B14F4C984D499DA4D22DA41F5BB9_1"/>
      <w:bookmarkStart w:id="105" w:name="eNV_3C4FB613081D4C14ABB9791A2A58821D_4"/>
      <w:bookmarkEnd w:id="104"/>
      <w:r w:rsidRPr="00EE541F">
        <w:rPr>
          <w:rStyle w:val="Einzelverweisziel"/>
        </w:rPr>
        <w:t>in fernmündliches</w:t>
      </w:r>
      <w:bookmarkEnd w:id="105"/>
      <w:r w:rsidRPr="008024A2">
        <w:t xml:space="preserve"> oder </w:t>
      </w:r>
      <w:r w:rsidR="00F96844" w:rsidRPr="008024A2">
        <w:t xml:space="preserve">ein </w:t>
      </w:r>
      <w:r w:rsidRPr="008024A2">
        <w:t xml:space="preserve">per Videoübertragung geführtes Abgabegespräch </w:t>
      </w:r>
      <w:r w:rsidR="0063069D">
        <w:t xml:space="preserve">nach </w:t>
      </w:r>
      <w:r w:rsidR="0063069D" w:rsidRPr="00D329D7">
        <w:rPr>
          <w:rStyle w:val="Binnenverweis"/>
        </w:rPr>
        <w:fldChar w:fldCharType="begin"/>
      </w:r>
      <w:r w:rsidR="0063069D" w:rsidRPr="00D329D7">
        <w:rPr>
          <w:rStyle w:val="Binnenverweis"/>
        </w:rPr>
        <w:instrText xml:space="preserve"> DOCVARIABLE "eNV_7A5468C6F89C490D957DBC31CF964422" \* MERGEFORMAT </w:instrText>
      </w:r>
      <w:r w:rsidR="0063069D" w:rsidRPr="00D329D7">
        <w:rPr>
          <w:rStyle w:val="Binnenverweis"/>
        </w:rPr>
        <w:fldChar w:fldCharType="separate"/>
      </w:r>
      <w:r w:rsidR="0063069D" w:rsidRPr="00D329D7">
        <w:rPr>
          <w:rStyle w:val="Binnenverweis"/>
        </w:rPr>
        <w:t>§ 11 Absatz 2 Nummer 2</w:t>
      </w:r>
      <w:r w:rsidR="0063069D" w:rsidRPr="00D329D7">
        <w:rPr>
          <w:rStyle w:val="Binnenverweis"/>
        </w:rPr>
        <w:fldChar w:fldCharType="end"/>
      </w:r>
      <w:r w:rsidR="0063069D">
        <w:t xml:space="preserve"> </w:t>
      </w:r>
      <w:r w:rsidR="00BC796C" w:rsidRPr="008024A2">
        <w:t xml:space="preserve">durch eine </w:t>
      </w:r>
      <w:r w:rsidR="00E0510B" w:rsidRPr="008024A2">
        <w:t xml:space="preserve">nach </w:t>
      </w:r>
      <w:r w:rsidR="00F427F0" w:rsidRPr="00012479">
        <w:rPr>
          <w:rStyle w:val="Binnenverweis"/>
        </w:rPr>
        <w:fldChar w:fldCharType="begin"/>
      </w:r>
      <w:r w:rsidR="00F427F0" w:rsidRPr="00012479">
        <w:rPr>
          <w:rStyle w:val="Binnenverweis"/>
        </w:rPr>
        <w:instrText xml:space="preserve"> DOCVARIABLE "eNV_97A51726FAE2448BBC24D79423222895" \* MERGEFORMAT </w:instrText>
      </w:r>
      <w:r w:rsidR="00F427F0" w:rsidRPr="00012479">
        <w:rPr>
          <w:rStyle w:val="Binnenverweis"/>
        </w:rPr>
        <w:fldChar w:fldCharType="separate"/>
      </w:r>
      <w:r w:rsidR="00F427F0" w:rsidRPr="00012479">
        <w:rPr>
          <w:rStyle w:val="Binnenverweis"/>
        </w:rPr>
        <w:t>§ 13</w:t>
      </w:r>
      <w:r w:rsidR="00F427F0" w:rsidRPr="00012479">
        <w:rPr>
          <w:rStyle w:val="Binnenverweis"/>
        </w:rPr>
        <w:fldChar w:fldCharType="end"/>
      </w:r>
      <w:r w:rsidR="00E0510B" w:rsidRPr="00333C53">
        <w:t xml:space="preserve"> </w:t>
      </w:r>
      <w:r w:rsidR="00BC796C" w:rsidRPr="00333C53">
        <w:t xml:space="preserve">sachkundige Person </w:t>
      </w:r>
      <w:r w:rsidRPr="008024A2">
        <w:t>nachweisbar erfolgt</w:t>
      </w:r>
      <w:r w:rsidR="003F10EE" w:rsidRPr="008024A2">
        <w:t>.</w:t>
      </w:r>
    </w:p>
    <w:p w14:paraId="0D95B72A" w14:textId="77777777" w:rsidR="00F07373" w:rsidRPr="008024A2" w:rsidRDefault="00F07373" w:rsidP="008024A2">
      <w:pPr>
        <w:pStyle w:val="ParagraphBezeichner"/>
      </w:pPr>
    </w:p>
    <w:p w14:paraId="43A07D8E" w14:textId="46AF8C9D" w:rsidR="00F07373" w:rsidRPr="00333C53" w:rsidRDefault="00F07373" w:rsidP="008024A2">
      <w:pPr>
        <w:pStyle w:val="Paragraphberschrift"/>
      </w:pPr>
      <w:r w:rsidRPr="00012479">
        <w:rPr>
          <w:rStyle w:val="Einzelverweisziel"/>
          <w:shd w:val="clear" w:color="auto" w:fill="auto"/>
        </w:rPr>
        <w:t>S</w:t>
      </w:r>
      <w:bookmarkStart w:id="106" w:name="eNV_7C44196E909243B4A823F45217D0F095_1"/>
      <w:bookmarkStart w:id="107" w:name="eNV_ABB933C2BA9F4E47ADD0C9D5602A4D42_1"/>
      <w:bookmarkStart w:id="108" w:name="eNV_4601F1E267E04CD4A407C951109C15E8_1"/>
      <w:bookmarkStart w:id="109" w:name="eNV_97A51726FAE2448BBC24D79423222895_1"/>
      <w:bookmarkStart w:id="110" w:name="eNV_55C7A475E3984E90AD125F5D7083857A_1"/>
      <w:bookmarkEnd w:id="106"/>
      <w:r w:rsidRPr="00012479">
        <w:rPr>
          <w:rStyle w:val="Einzelverweisziel"/>
          <w:shd w:val="clear" w:color="auto" w:fill="auto"/>
        </w:rPr>
        <w:t>achkunde</w:t>
      </w:r>
      <w:r w:rsidR="00C61BBE" w:rsidRPr="00012479">
        <w:rPr>
          <w:rStyle w:val="Einzelverweisziel"/>
          <w:shd w:val="clear" w:color="auto" w:fill="auto"/>
        </w:rPr>
        <w:t xml:space="preserve"> für</w:t>
      </w:r>
      <w:bookmarkEnd w:id="107"/>
      <w:bookmarkEnd w:id="108"/>
      <w:bookmarkEnd w:id="109"/>
      <w:bookmarkEnd w:id="110"/>
      <w:r w:rsidR="00C61BBE" w:rsidRPr="00012479">
        <w:t xml:space="preserve"> </w:t>
      </w:r>
      <w:r w:rsidR="002A69CF" w:rsidRPr="00012479">
        <w:t>die A</w:t>
      </w:r>
      <w:r w:rsidR="00C61BBE" w:rsidRPr="00012479">
        <w:t>bg</w:t>
      </w:r>
      <w:r w:rsidR="002A69CF" w:rsidRPr="00012479">
        <w:t>a</w:t>
      </w:r>
      <w:r w:rsidR="00C61BBE" w:rsidRPr="00012479">
        <w:t>be</w:t>
      </w:r>
    </w:p>
    <w:p w14:paraId="7EFD8C5F" w14:textId="0B657616" w:rsidR="003C54C9" w:rsidRPr="008024A2" w:rsidRDefault="003C54C9" w:rsidP="008024A2">
      <w:pPr>
        <w:pStyle w:val="JuristischerAbsatznummeriert"/>
        <w:rPr>
          <w:rStyle w:val="Einzelverweisziel"/>
        </w:rPr>
      </w:pPr>
      <w:r w:rsidRPr="00460CAF">
        <w:t>S</w:t>
      </w:r>
      <w:bookmarkStart w:id="111" w:name="eNV_98D9400FECAA4E7291AE9575382097D6_1"/>
      <w:bookmarkEnd w:id="111"/>
      <w:r w:rsidRPr="00460CAF">
        <w:t xml:space="preserve">achkundig </w:t>
      </w:r>
      <w:r w:rsidR="00B6077C" w:rsidRPr="00460CAF">
        <w:t xml:space="preserve">nach </w:t>
      </w:r>
      <w:r w:rsidR="00B6077C" w:rsidRPr="00333C53">
        <w:rPr>
          <w:rStyle w:val="Binnenverweis"/>
        </w:rPr>
        <w:fldChar w:fldCharType="begin"/>
      </w:r>
      <w:r w:rsidR="00B6077C" w:rsidRPr="008024A2">
        <w:rPr>
          <w:rStyle w:val="Binnenverweis"/>
        </w:rPr>
        <w:instrText xml:space="preserve"> DOCVARIABLE "eNV_07B73490271D43C3814FFA8441D3A59F" \* MERGEFORMAT </w:instrText>
      </w:r>
      <w:r w:rsidR="00B6077C" w:rsidRPr="00333C53">
        <w:rPr>
          <w:rStyle w:val="Binnenverweis"/>
        </w:rPr>
        <w:fldChar w:fldCharType="separate"/>
      </w:r>
      <w:r w:rsidR="00B6077C" w:rsidRPr="00333C53">
        <w:rPr>
          <w:rStyle w:val="Binnenverweis"/>
        </w:rPr>
        <w:t>§ 11</w:t>
      </w:r>
      <w:r w:rsidR="00B6077C" w:rsidRPr="00333C53">
        <w:rPr>
          <w:rStyle w:val="Binnenverweis"/>
        </w:rPr>
        <w:fldChar w:fldCharType="end"/>
      </w:r>
      <w:r w:rsidR="00B6077C" w:rsidRPr="00333C53">
        <w:rPr>
          <w:rStyle w:val="Binnenverweis"/>
        </w:rPr>
        <w:t xml:space="preserve"> </w:t>
      </w:r>
      <w:r w:rsidRPr="00460CAF">
        <w:t>für die Abgabe von Biozid-Produkten ist, wer</w:t>
      </w:r>
      <w:r w:rsidR="00464119" w:rsidRPr="00460CAF">
        <w:t xml:space="preserve"> die Anforderungen erfüllt</w:t>
      </w:r>
      <w:r w:rsidR="00A3670C" w:rsidRPr="00460CAF">
        <w:t xml:space="preserve"> nach</w:t>
      </w:r>
      <w:r w:rsidR="00464119" w:rsidRPr="00460CAF">
        <w:t>:</w:t>
      </w:r>
    </w:p>
    <w:p w14:paraId="5FFF05E8" w14:textId="55489E88" w:rsidR="003C54C9" w:rsidRPr="008024A2" w:rsidRDefault="003C54C9" w:rsidP="008024A2">
      <w:pPr>
        <w:pStyle w:val="NummerierungStufe1"/>
        <w:rPr>
          <w:rStyle w:val="Einzelverweisziel"/>
        </w:rPr>
      </w:pPr>
      <w:bookmarkStart w:id="112" w:name="eNV_4B9E8A7435E94DE7A5032DC04DF8D455_1"/>
      <w:bookmarkEnd w:id="112"/>
      <w:r w:rsidRPr="008024A2">
        <w:rPr>
          <w:rStyle w:val="Einzelverweisziel"/>
          <w:shd w:val="clear" w:color="auto" w:fill="auto"/>
        </w:rPr>
        <w:t xml:space="preserve">§ 11 Absatz 1 Nummer 1 und 2, auch in Verbindung mit Absatz 3, der Chemikalien-Verbotsverordnung vom 20. Januar 2017 (BGBl. I S. 94), die zuletzt durch Artikel </w:t>
      </w:r>
      <w:r w:rsidR="00FB5617">
        <w:rPr>
          <w:rStyle w:val="Einzelverweisziel"/>
          <w:shd w:val="clear" w:color="auto" w:fill="auto"/>
        </w:rPr>
        <w:t>300</w:t>
      </w:r>
      <w:r w:rsidR="00FB5617" w:rsidRPr="008024A2">
        <w:rPr>
          <w:rStyle w:val="Einzelverweisziel"/>
          <w:shd w:val="clear" w:color="auto" w:fill="auto"/>
        </w:rPr>
        <w:t xml:space="preserve"> </w:t>
      </w:r>
      <w:r w:rsidRPr="008024A2">
        <w:rPr>
          <w:rStyle w:val="Einzelverweisziel"/>
          <w:shd w:val="clear" w:color="auto" w:fill="auto"/>
        </w:rPr>
        <w:t>de</w:t>
      </w:r>
      <w:r w:rsidR="00FB5617">
        <w:rPr>
          <w:rStyle w:val="Einzelverweisziel"/>
          <w:shd w:val="clear" w:color="auto" w:fill="auto"/>
        </w:rPr>
        <w:t>r Verordnung</w:t>
      </w:r>
      <w:r w:rsidRPr="008024A2">
        <w:rPr>
          <w:rStyle w:val="Einzelverweisziel"/>
          <w:shd w:val="clear" w:color="auto" w:fill="auto"/>
        </w:rPr>
        <w:t xml:space="preserve"> vom </w:t>
      </w:r>
      <w:r w:rsidR="00FB5617">
        <w:rPr>
          <w:rStyle w:val="Einzelverweisziel"/>
          <w:shd w:val="clear" w:color="auto" w:fill="auto"/>
        </w:rPr>
        <w:t>19. Juni 2020 (BGBl. I S. 1328)</w:t>
      </w:r>
      <w:r w:rsidRPr="008024A2">
        <w:rPr>
          <w:rStyle w:val="Einzelverweisziel"/>
          <w:shd w:val="clear" w:color="auto" w:fill="auto"/>
        </w:rPr>
        <w:t xml:space="preserve"> geändert worden ist, in der jeweils geltenden Fassung, </w:t>
      </w:r>
      <w:r w:rsidR="00464119" w:rsidRPr="008024A2">
        <w:rPr>
          <w:rStyle w:val="Einzelverweisziel"/>
          <w:shd w:val="clear" w:color="auto" w:fill="auto"/>
        </w:rPr>
        <w:t>sofern die</w:t>
      </w:r>
      <w:r w:rsidR="007D0D59" w:rsidRPr="008024A2">
        <w:rPr>
          <w:rStyle w:val="Einzelverweisziel"/>
          <w:shd w:val="clear" w:color="auto" w:fill="auto"/>
        </w:rPr>
        <w:t xml:space="preserve"> Sachkunde </w:t>
      </w:r>
      <w:r w:rsidR="00464119" w:rsidRPr="008024A2">
        <w:rPr>
          <w:rStyle w:val="Einzelverweisziel"/>
          <w:shd w:val="clear" w:color="auto" w:fill="auto"/>
        </w:rPr>
        <w:t xml:space="preserve">auch </w:t>
      </w:r>
      <w:r w:rsidR="007D0D59" w:rsidRPr="008024A2">
        <w:rPr>
          <w:rStyle w:val="Einzelverweisziel"/>
          <w:shd w:val="clear" w:color="auto" w:fill="auto"/>
        </w:rPr>
        <w:t xml:space="preserve">die Abgabe von </w:t>
      </w:r>
      <w:r w:rsidR="00464119" w:rsidRPr="008024A2">
        <w:rPr>
          <w:rStyle w:val="Einzelverweisziel"/>
          <w:shd w:val="clear" w:color="auto" w:fill="auto"/>
        </w:rPr>
        <w:t>Biozid-Produkte</w:t>
      </w:r>
      <w:r w:rsidR="007D0D59" w:rsidRPr="008024A2">
        <w:rPr>
          <w:rStyle w:val="Einzelverweisziel"/>
          <w:shd w:val="clear" w:color="auto" w:fill="auto"/>
        </w:rPr>
        <w:t>n abdeckt</w:t>
      </w:r>
      <w:r w:rsidR="00464119" w:rsidRPr="008024A2">
        <w:rPr>
          <w:rStyle w:val="Einzelverweisziel"/>
          <w:shd w:val="clear" w:color="auto" w:fill="auto"/>
        </w:rPr>
        <w:t>, oder</w:t>
      </w:r>
    </w:p>
    <w:p w14:paraId="5592769D" w14:textId="59F67B29" w:rsidR="003C54C9" w:rsidRPr="008024A2" w:rsidRDefault="003C54C9" w:rsidP="00A70285">
      <w:pPr>
        <w:pStyle w:val="NummerierungStufe1"/>
        <w:rPr>
          <w:rStyle w:val="Einzelverweisziel"/>
        </w:rPr>
      </w:pPr>
      <w:bookmarkStart w:id="113" w:name="eNV_9C2758FE22E94AFB9B88EF08D3C194D6_1"/>
      <w:bookmarkEnd w:id="113"/>
      <w:r w:rsidRPr="00A70285">
        <w:rPr>
          <w:rStyle w:val="Einzelverweisziel"/>
          <w:shd w:val="clear" w:color="auto" w:fill="auto"/>
        </w:rPr>
        <w:t xml:space="preserve">§ 9 Absatz 1 </w:t>
      </w:r>
      <w:r w:rsidR="00FD0E02" w:rsidRPr="00A70285">
        <w:rPr>
          <w:rStyle w:val="Einzelverweisziel"/>
          <w:shd w:val="clear" w:color="auto" w:fill="auto"/>
        </w:rPr>
        <w:t xml:space="preserve">Nummer 4 </w:t>
      </w:r>
      <w:r w:rsidRPr="00A70285">
        <w:rPr>
          <w:rStyle w:val="Einzelverweisziel"/>
          <w:shd w:val="clear" w:color="auto" w:fill="auto"/>
        </w:rPr>
        <w:t xml:space="preserve">des Pflanzenschutzgesetzes vom 6. Februar 2012 (BGBl. I S. 148, 1281), </w:t>
      </w:r>
      <w:r w:rsidR="00FB5617">
        <w:t>das zuletzt durch Artikel 278 der Verordnung vom 19. Juni 2020 (BGBl. I S. 1328) geändert worden ist</w:t>
      </w:r>
      <w:r w:rsidRPr="00A70285">
        <w:rPr>
          <w:rStyle w:val="Einzelverweisziel"/>
          <w:shd w:val="clear" w:color="auto" w:fill="auto"/>
        </w:rPr>
        <w:t>, in der jeweils geltenden Fassung, in Verbindung mit der Pflanzenschutz-Sachkundeverordnung vom 27. Juni 2013 (BGBl. I S. 1953), die zuletzt durch Artikel 376 der Verordnung vom 31. August 2015 (BGBl. I S. 1474) geändert worden ist, i</w:t>
      </w:r>
      <w:r w:rsidR="00464119" w:rsidRPr="00A70285">
        <w:rPr>
          <w:rStyle w:val="Einzelverweisziel"/>
          <w:shd w:val="clear" w:color="auto" w:fill="auto"/>
        </w:rPr>
        <w:t>n der jeweils geltenden Fassung</w:t>
      </w:r>
      <w:r w:rsidR="00FD0E02" w:rsidRPr="00A70285">
        <w:rPr>
          <w:rStyle w:val="Einzelverweisziel"/>
          <w:shd w:val="clear" w:color="auto" w:fill="auto"/>
        </w:rPr>
        <w:t>,</w:t>
      </w:r>
      <w:r w:rsidR="00493D35" w:rsidRPr="00A70285">
        <w:rPr>
          <w:rStyle w:val="Einzelverweisziel"/>
          <w:shd w:val="clear" w:color="auto" w:fill="auto"/>
        </w:rPr>
        <w:t xml:space="preserve"> </w:t>
      </w:r>
      <w:r w:rsidR="00A629DC" w:rsidRPr="00A70285">
        <w:rPr>
          <w:rStyle w:val="Einzelverweisziel"/>
          <w:shd w:val="clear" w:color="auto" w:fill="auto"/>
        </w:rPr>
        <w:t xml:space="preserve">sofern </w:t>
      </w:r>
      <w:r w:rsidR="00CF0198" w:rsidRPr="008024A2">
        <w:t>nachgewiesen werden kann, dass</w:t>
      </w:r>
      <w:r w:rsidR="00A70285">
        <w:t xml:space="preserve"> </w:t>
      </w:r>
      <w:r w:rsidR="00A629DC">
        <w:t>eine Fortbildungsveranstaltung</w:t>
      </w:r>
      <w:r w:rsidR="00A3670C" w:rsidRPr="008024A2">
        <w:t xml:space="preserve"> nach §11 Absatz 1 Nummer 2 </w:t>
      </w:r>
      <w:r w:rsidR="00A3670C" w:rsidRPr="00A70285">
        <w:rPr>
          <w:rStyle w:val="Einzelverweisziel"/>
          <w:shd w:val="clear" w:color="auto" w:fill="auto"/>
        </w:rPr>
        <w:t>der Chemikalien-Verbotsverordnung</w:t>
      </w:r>
      <w:r w:rsidR="00493D35" w:rsidRPr="008024A2">
        <w:t xml:space="preserve">, </w:t>
      </w:r>
      <w:r w:rsidR="00A629DC">
        <w:t xml:space="preserve">die Kenntnisse über Biozid-Produkte vermittelt </w:t>
      </w:r>
      <w:r w:rsidR="00CF0198" w:rsidRPr="00A70285">
        <w:rPr>
          <w:rStyle w:val="Einzelverweisziel"/>
          <w:shd w:val="clear" w:color="auto" w:fill="auto"/>
        </w:rPr>
        <w:t xml:space="preserve">erstmalig </w:t>
      </w:r>
      <w:r w:rsidR="00561C14">
        <w:rPr>
          <w:rStyle w:val="Einzelverweisziel"/>
          <w:shd w:val="clear" w:color="auto" w:fill="auto"/>
        </w:rPr>
        <w:t xml:space="preserve">oder wiederholt </w:t>
      </w:r>
      <w:r w:rsidR="00CF0198" w:rsidRPr="00A70285">
        <w:rPr>
          <w:rStyle w:val="Einzelverweisziel"/>
          <w:shd w:val="clear" w:color="auto" w:fill="auto"/>
        </w:rPr>
        <w:t xml:space="preserve">besucht wurde </w:t>
      </w:r>
      <w:r w:rsidR="00FE1653" w:rsidRPr="008024A2">
        <w:t>und</w:t>
      </w:r>
      <w:r w:rsidR="00A70285">
        <w:t xml:space="preserve"> diese nicht länger als </w:t>
      </w:r>
      <w:r w:rsidR="00C76DA1">
        <w:t xml:space="preserve">den </w:t>
      </w:r>
      <w:r w:rsidR="00CF0198" w:rsidRPr="00333C53">
        <w:t xml:space="preserve">in § 11 Absatz 1 Nummer 2 </w:t>
      </w:r>
      <w:r w:rsidR="00DD15C2" w:rsidRPr="00012479">
        <w:t xml:space="preserve">der Chemikalien-Verbotsverordnung </w:t>
      </w:r>
      <w:r w:rsidR="00C76DA1">
        <w:t xml:space="preserve">jeweils </w:t>
      </w:r>
      <w:r w:rsidR="00CF0198" w:rsidRPr="00333C53">
        <w:t xml:space="preserve">genannten </w:t>
      </w:r>
      <w:r w:rsidR="00C76DA1">
        <w:t>Zeitra</w:t>
      </w:r>
      <w:r w:rsidR="00CF0198" w:rsidRPr="00333C53">
        <w:t>um</w:t>
      </w:r>
      <w:r w:rsidR="00A70285">
        <w:t xml:space="preserve"> zurückliegt</w:t>
      </w:r>
      <w:r w:rsidR="000E5373" w:rsidRPr="008024A2">
        <w:t>,</w:t>
      </w:r>
    </w:p>
    <w:p w14:paraId="6EDD3D00" w14:textId="224AE6AE" w:rsidR="00FA12F2" w:rsidRPr="008024A2" w:rsidRDefault="00A70285" w:rsidP="00FB5617">
      <w:pPr>
        <w:pStyle w:val="NummerierungStufe1"/>
        <w:rPr>
          <w:rStyle w:val="Einzelverweisziel"/>
        </w:rPr>
      </w:pPr>
      <w:bookmarkStart w:id="114" w:name="eNV_F8057407CB534898A255313767258B27_1"/>
      <w:bookmarkEnd w:id="114"/>
      <w:r w:rsidRPr="008024A2">
        <w:t xml:space="preserve">§ 15b Absatz 1 in Verbindung mit Anhang I Nummer 3.4 der Gefahrstoffverordnung </w:t>
      </w:r>
      <w:r w:rsidR="00FB5617">
        <w:t xml:space="preserve">vom </w:t>
      </w:r>
      <w:r w:rsidR="00FB5617" w:rsidRPr="00FB5617">
        <w:t xml:space="preserve">26. November 2010 (BGBl. I S. 1643, 1644), </w:t>
      </w:r>
      <w:r w:rsidR="00FB5617">
        <w:t xml:space="preserve">die zuletzt durch Artikel 2 der Verordnung vom [einsetzen: Ausfertigungsdatum und Fundstelle der Verordnung </w:t>
      </w:r>
      <w:r w:rsidR="00FB5617" w:rsidRPr="00FB5617">
        <w:t xml:space="preserve">zur Änderung der Biostoffverordnung und anderer Arbeitsschutzverordnungen </w:t>
      </w:r>
      <w:r w:rsidR="00FB5617" w:rsidRPr="00FB5617">
        <w:lastRenderedPageBreak/>
        <w:t xml:space="preserve">(Arbeitsschutzänderungsverordnung - </w:t>
      </w:r>
      <w:proofErr w:type="spellStart"/>
      <w:r w:rsidR="00FB5617" w:rsidRPr="00FB5617">
        <w:t>ArbSchÄndV</w:t>
      </w:r>
      <w:proofErr w:type="spellEnd"/>
      <w:r w:rsidR="00FB5617" w:rsidRPr="00FB5617">
        <w:t>)</w:t>
      </w:r>
      <w:r w:rsidR="00FB5617">
        <w:t>] geändert worden ist</w:t>
      </w:r>
      <w:r>
        <w:t xml:space="preserve">, </w:t>
      </w:r>
      <w:r w:rsidRPr="008024A2">
        <w:t>sofern sich die Sachkunde auf die Produktart bezieht</w:t>
      </w:r>
      <w:r w:rsidR="00B260C6" w:rsidRPr="008024A2">
        <w:t>, der das abgegebene Biozid-Produkt zuzu</w:t>
      </w:r>
      <w:r w:rsidR="000E5373" w:rsidRPr="008024A2">
        <w:t>ordnen</w:t>
      </w:r>
      <w:r w:rsidR="00B260C6" w:rsidRPr="008024A2">
        <w:t xml:space="preserve"> ist.</w:t>
      </w:r>
    </w:p>
    <w:p w14:paraId="387A0C48" w14:textId="1F7B824B" w:rsidR="00F07373" w:rsidRPr="008024A2" w:rsidRDefault="0009499B" w:rsidP="008024A2">
      <w:pPr>
        <w:pStyle w:val="JuristischerAbsatznummeriert"/>
      </w:pPr>
      <w:r w:rsidRPr="00817850">
        <w:t>N</w:t>
      </w:r>
      <w:bookmarkStart w:id="115" w:name="eNV_361C59A3E2EA476397F7F676C5BEB4D4_1"/>
      <w:bookmarkEnd w:id="115"/>
      <w:r w:rsidRPr="00817850">
        <w:t>achweise</w:t>
      </w:r>
      <w:r w:rsidR="005D7F2F" w:rsidRPr="00817850">
        <w:t xml:space="preserve"> über berufliche Qualifikationen oder erworbene Sachkunden</w:t>
      </w:r>
      <w:r w:rsidRPr="00817850">
        <w:t>,</w:t>
      </w:r>
      <w:r w:rsidRPr="008024A2">
        <w:t xml:space="preserve"> die in anderen Mitgliedstaaten der Europäischen Union oder anderen Vertragsstaaten des Abkommens über den Europäischen Wirtschaftsraum ausgestellt worden sind, </w:t>
      </w:r>
      <w:r w:rsidR="005D7F2F" w:rsidRPr="008024A2">
        <w:t xml:space="preserve">erfüllen </w:t>
      </w:r>
      <w:r w:rsidRPr="008024A2">
        <w:t>d</w:t>
      </w:r>
      <w:r w:rsidR="005D7F2F" w:rsidRPr="008024A2">
        <w:t>ie</w:t>
      </w:r>
      <w:r w:rsidRPr="008024A2">
        <w:t xml:space="preserve"> </w:t>
      </w:r>
      <w:r w:rsidR="005D7F2F" w:rsidRPr="008024A2">
        <w:t>Anforderungen nach Absatz 1</w:t>
      </w:r>
      <w:r w:rsidRPr="008024A2">
        <w:t xml:space="preserve">, </w:t>
      </w:r>
      <w:r w:rsidR="005D7F2F" w:rsidRPr="008024A2">
        <w:t xml:space="preserve">soweit </w:t>
      </w:r>
      <w:r w:rsidRPr="008024A2">
        <w:t xml:space="preserve">die </w:t>
      </w:r>
      <w:r w:rsidR="00582947" w:rsidRPr="008024A2">
        <w:t xml:space="preserve">für die Anerkennung der Gleichwertigkeit </w:t>
      </w:r>
      <w:r w:rsidRPr="008024A2">
        <w:t>zuständige Behörde</w:t>
      </w:r>
      <w:r w:rsidR="00582947" w:rsidRPr="008024A2">
        <w:t xml:space="preserve"> </w:t>
      </w:r>
      <w:r w:rsidRPr="008024A2">
        <w:t>die Gleichwertigkeit festgestellt hat.</w:t>
      </w:r>
    </w:p>
    <w:p w14:paraId="3D35F38F" w14:textId="77777777" w:rsidR="00485C9B" w:rsidRPr="008024A2" w:rsidRDefault="00485C9B" w:rsidP="008024A2">
      <w:pPr>
        <w:pStyle w:val="AbschnittBezeichner"/>
      </w:pPr>
    </w:p>
    <w:p w14:paraId="59CD80C7" w14:textId="77777777" w:rsidR="00485C9B" w:rsidRPr="008024A2" w:rsidRDefault="00485C9B" w:rsidP="008024A2">
      <w:pPr>
        <w:pStyle w:val="Abschnittberschrift"/>
      </w:pPr>
      <w:r w:rsidRPr="008024A2">
        <w:t>V</w:t>
      </w:r>
      <w:bookmarkStart w:id="116" w:name="eNV_D2A16CB1D3924BE8B116CEE181C26965_1"/>
      <w:bookmarkEnd w:id="116"/>
      <w:r w:rsidRPr="008024A2">
        <w:t>orschriften über die Zulassung von Biozid-Produkten</w:t>
      </w:r>
    </w:p>
    <w:p w14:paraId="3BD2253D" w14:textId="77777777" w:rsidR="00F65F6C" w:rsidRPr="008024A2" w:rsidRDefault="00F65F6C" w:rsidP="008024A2">
      <w:pPr>
        <w:pStyle w:val="ParagraphBezeichner"/>
      </w:pPr>
      <w:bookmarkStart w:id="117" w:name="eNV_3B16BB6869254B448B13A87DB3E7F540_1"/>
      <w:bookmarkEnd w:id="117"/>
    </w:p>
    <w:p w14:paraId="07EB71ED" w14:textId="684DABC5" w:rsidR="00F65F6C" w:rsidRPr="008024A2" w:rsidRDefault="00E84759" w:rsidP="008024A2">
      <w:pPr>
        <w:pStyle w:val="Paragraphberschrift"/>
      </w:pPr>
      <w:r w:rsidRPr="008024A2">
        <w:t xml:space="preserve">Verbot </w:t>
      </w:r>
      <w:r w:rsidR="009F2DD8" w:rsidRPr="008024A2">
        <w:t xml:space="preserve">der Zulassung </w:t>
      </w:r>
      <w:r w:rsidR="003B2FA2" w:rsidRPr="008024A2">
        <w:t>bestimmter</w:t>
      </w:r>
      <w:r w:rsidR="009F2DD8" w:rsidRPr="008024A2">
        <w:t xml:space="preserve"> </w:t>
      </w:r>
      <w:r w:rsidR="00485C9B" w:rsidRPr="008024A2">
        <w:t xml:space="preserve">Arten von </w:t>
      </w:r>
      <w:r w:rsidR="009F2DD8" w:rsidRPr="008024A2">
        <w:t>Biozid-Produkte</w:t>
      </w:r>
      <w:r w:rsidR="00485C9B" w:rsidRPr="008024A2">
        <w:t>n</w:t>
      </w:r>
    </w:p>
    <w:p w14:paraId="6E7E3FA0" w14:textId="77777777" w:rsidR="00E84759" w:rsidRPr="008024A2" w:rsidRDefault="00E84759" w:rsidP="0000188E">
      <w:pPr>
        <w:pStyle w:val="JuristischerAbsatznummeriert"/>
      </w:pPr>
      <w:r w:rsidRPr="008024A2">
        <w:t>D</w:t>
      </w:r>
      <w:bookmarkStart w:id="118" w:name="eNV_361A87D4CAC543DBB0D0A13AD4E8BBDF_1"/>
      <w:bookmarkEnd w:id="118"/>
      <w:r w:rsidRPr="008024A2">
        <w:t>ie folgenden Biozid-Produkte dürfen nicht zugelassen werden:</w:t>
      </w:r>
    </w:p>
    <w:p w14:paraId="7C5BD59B" w14:textId="06C39124" w:rsidR="00E84759" w:rsidRPr="008024A2" w:rsidRDefault="00B85D3E" w:rsidP="0000188E">
      <w:pPr>
        <w:pStyle w:val="NummerierungStufe1"/>
      </w:pPr>
      <w:r w:rsidRPr="008024A2">
        <w:t>B</w:t>
      </w:r>
      <w:bookmarkStart w:id="119" w:name="eNV_9A8A654BF4DE434BBBFC892BD6CD8D39_1"/>
      <w:bookmarkEnd w:id="119"/>
      <w:r w:rsidRPr="008024A2">
        <w:t>iozi</w:t>
      </w:r>
      <w:r w:rsidR="00184FA9" w:rsidRPr="008024A2">
        <w:t>d-Produkte der Produktart 15 „</w:t>
      </w:r>
      <w:proofErr w:type="spellStart"/>
      <w:r w:rsidR="00184FA9" w:rsidRPr="008024A2">
        <w:t>Avizide</w:t>
      </w:r>
      <w:proofErr w:type="spellEnd"/>
      <w:r w:rsidR="00184FA9" w:rsidRPr="008024A2">
        <w:t>“</w:t>
      </w:r>
      <w:r w:rsidR="00E84759" w:rsidRPr="008024A2">
        <w:t xml:space="preserve"> </w:t>
      </w:r>
      <w:r w:rsidR="00E84759" w:rsidRPr="008024A2">
        <w:rPr>
          <w:rStyle w:val="Einzelverweisziel"/>
          <w:shd w:val="clear" w:color="auto" w:fill="auto"/>
        </w:rPr>
        <w:t>des Anhangs V der Verordnung (EU) Nr. 528/2012</w:t>
      </w:r>
      <w:r w:rsidR="00EF3F88">
        <w:t>,</w:t>
      </w:r>
    </w:p>
    <w:p w14:paraId="6A1E9E81" w14:textId="77777777" w:rsidR="00E84759" w:rsidRPr="008024A2" w:rsidRDefault="00E84759" w:rsidP="0000188E">
      <w:pPr>
        <w:pStyle w:val="NummerierungStufe1"/>
      </w:pPr>
      <w:r w:rsidRPr="008024A2">
        <w:t>B</w:t>
      </w:r>
      <w:bookmarkStart w:id="120" w:name="eNV_5D30A5044414499D9B22A0FAC56098B2_1"/>
      <w:bookmarkEnd w:id="120"/>
      <w:r w:rsidRPr="008024A2">
        <w:t xml:space="preserve">iozid-Produkte der Produktart </w:t>
      </w:r>
      <w:r w:rsidR="00184FA9" w:rsidRPr="008024A2">
        <w:t>17 „Fischbekämpfungsmittel“</w:t>
      </w:r>
      <w:r w:rsidR="00B85D3E" w:rsidRPr="008024A2">
        <w:t xml:space="preserve"> </w:t>
      </w:r>
      <w:r w:rsidRPr="008024A2">
        <w:t xml:space="preserve">des </w:t>
      </w:r>
      <w:r w:rsidRPr="008024A2">
        <w:rPr>
          <w:rStyle w:val="Einzelverweisziel"/>
          <w:shd w:val="clear" w:color="auto" w:fill="auto"/>
        </w:rPr>
        <w:t>Anhangs V der Verordnung (EU) Nr. 528/2012 und</w:t>
      </w:r>
    </w:p>
    <w:p w14:paraId="33B3BD2A" w14:textId="0200FD33" w:rsidR="00E84759" w:rsidRPr="008024A2" w:rsidRDefault="00E84759" w:rsidP="0000188E">
      <w:pPr>
        <w:pStyle w:val="NummerierungStufe1"/>
      </w:pPr>
      <w:r w:rsidRPr="008024A2">
        <w:t>B</w:t>
      </w:r>
      <w:bookmarkStart w:id="121" w:name="eNV_ED118ADCE65246B08D2FC41680CADEB9_1"/>
      <w:bookmarkEnd w:id="121"/>
      <w:r w:rsidRPr="008024A2">
        <w:t xml:space="preserve">iozid-Produkte der Produktart </w:t>
      </w:r>
      <w:r w:rsidR="00B85D3E" w:rsidRPr="008024A2">
        <w:t>2</w:t>
      </w:r>
      <w:r w:rsidR="00C900E7" w:rsidRPr="008024A2">
        <w:t>0</w:t>
      </w:r>
      <w:r w:rsidR="00184FA9" w:rsidRPr="008024A2">
        <w:t xml:space="preserve"> „</w:t>
      </w:r>
      <w:r w:rsidR="00B85D3E" w:rsidRPr="008024A2">
        <w:t>Prod</w:t>
      </w:r>
      <w:r w:rsidR="00184FA9" w:rsidRPr="008024A2">
        <w:t>ukte gegen sonstige Wirbeltiere“</w:t>
      </w:r>
      <w:r w:rsidR="00B85D3E" w:rsidRPr="008024A2">
        <w:t xml:space="preserve"> des Anhangs V der Verordnung (EU) Nr. 528/2012. </w:t>
      </w:r>
    </w:p>
    <w:p w14:paraId="116CC93B" w14:textId="07DCABDC" w:rsidR="00B85D3E" w:rsidRPr="008024A2" w:rsidRDefault="00B85D3E" w:rsidP="0000188E">
      <w:pPr>
        <w:pStyle w:val="JuristischerAbsatznummeriert"/>
      </w:pPr>
      <w:r w:rsidRPr="008024A2">
        <w:t>E</w:t>
      </w:r>
      <w:bookmarkStart w:id="122" w:name="eNV_F929574FB4AC42B9A9E9F24E25C97D61_1"/>
      <w:bookmarkEnd w:id="122"/>
      <w:r w:rsidRPr="008024A2">
        <w:t xml:space="preserve">ine gegenseitige Anerkennung nach Artikel 32 der Verordnung (EU) Nr. 528/2012 </w:t>
      </w:r>
      <w:r w:rsidR="00E84759" w:rsidRPr="008024A2">
        <w:t xml:space="preserve">in Bezug auf die in Absatz 1 genannten Biozid-Produkte darf </w:t>
      </w:r>
      <w:r w:rsidR="00A50856" w:rsidRPr="008024A2">
        <w:t>nicht erteilt werden.</w:t>
      </w:r>
    </w:p>
    <w:p w14:paraId="15708F2A" w14:textId="77777777" w:rsidR="00485C9B" w:rsidRPr="008024A2" w:rsidRDefault="00485C9B" w:rsidP="008024A2">
      <w:pPr>
        <w:pStyle w:val="ParagraphBezeichner"/>
      </w:pPr>
    </w:p>
    <w:p w14:paraId="1A30F09D" w14:textId="6D5CFF50" w:rsidR="00485C9B" w:rsidRPr="008024A2" w:rsidRDefault="00485C9B" w:rsidP="008024A2">
      <w:pPr>
        <w:pStyle w:val="Paragraphberschrift"/>
      </w:pPr>
      <w:r w:rsidRPr="008024A2">
        <w:t>E</w:t>
      </w:r>
      <w:bookmarkStart w:id="123" w:name="eNV_3A75175F735F454CB38C19C4F969FD18_1"/>
      <w:bookmarkEnd w:id="123"/>
      <w:r w:rsidRPr="008024A2">
        <w:t xml:space="preserve">inschränkung der Zulassung </w:t>
      </w:r>
      <w:r w:rsidR="00243D3F" w:rsidRPr="008024A2">
        <w:t xml:space="preserve">von Biozid-Produkten </w:t>
      </w:r>
      <w:r w:rsidR="00016B7E">
        <w:t>auf Grund</w:t>
      </w:r>
      <w:r w:rsidRPr="008024A2">
        <w:t xml:space="preserve"> bestimmter </w:t>
      </w:r>
      <w:r w:rsidR="006B37CC" w:rsidRPr="008024A2">
        <w:t>Wirk</w:t>
      </w:r>
      <w:r w:rsidRPr="008024A2">
        <w:t>stoffe</w:t>
      </w:r>
    </w:p>
    <w:p w14:paraId="628B6CE8" w14:textId="2E806326" w:rsidR="00B85D3E" w:rsidRPr="008024A2" w:rsidRDefault="00B85D3E" w:rsidP="008024A2">
      <w:pPr>
        <w:pStyle w:val="JuristischerAbsatznichtnummeriert"/>
      </w:pPr>
      <w:r w:rsidRPr="008024A2">
        <w:t xml:space="preserve">Biozid-Produkte, die </w:t>
      </w:r>
      <w:r w:rsidR="002729A2" w:rsidRPr="008024A2">
        <w:t xml:space="preserve">Wirkstoffe enthalten, die </w:t>
      </w:r>
      <w:r w:rsidR="004150A0" w:rsidRPr="008024A2">
        <w:t xml:space="preserve">ein </w:t>
      </w:r>
      <w:r w:rsidR="002729A2" w:rsidRPr="008024A2">
        <w:t>Ausschlusskriteri</w:t>
      </w:r>
      <w:r w:rsidR="004150A0" w:rsidRPr="008024A2">
        <w:t>um</w:t>
      </w:r>
      <w:r w:rsidR="002729A2" w:rsidRPr="008024A2">
        <w:t xml:space="preserve"> </w:t>
      </w:r>
      <w:r w:rsidRPr="008024A2">
        <w:t xml:space="preserve">nach Artikel </w:t>
      </w:r>
      <w:r w:rsidR="002729A2" w:rsidRPr="008024A2">
        <w:t xml:space="preserve">5 </w:t>
      </w:r>
      <w:r w:rsidRPr="008024A2">
        <w:t xml:space="preserve">Absatz </w:t>
      </w:r>
      <w:r w:rsidR="002729A2" w:rsidRPr="008024A2">
        <w:t>1</w:t>
      </w:r>
      <w:r w:rsidRPr="008024A2">
        <w:t xml:space="preserve"> der Verordnung (EU) Nr. 528/2012 erfüllen, dürfen</w:t>
      </w:r>
      <w:r w:rsidR="007D0D59" w:rsidRPr="008024A2">
        <w:t xml:space="preserve"> </w:t>
      </w:r>
      <w:r w:rsidR="00485C9B" w:rsidRPr="008024A2">
        <w:t>nur für die Verwendung durch geschulte beruf</w:t>
      </w:r>
      <w:r w:rsidR="00355F1D">
        <w:t>smäßige</w:t>
      </w:r>
      <w:r w:rsidR="00485C9B" w:rsidRPr="008024A2">
        <w:t xml:space="preserve"> Verwender </w:t>
      </w:r>
      <w:r w:rsidR="00E163B3" w:rsidRPr="008024A2">
        <w:t>zugelassen werden</w:t>
      </w:r>
      <w:r w:rsidR="00545FD9">
        <w:t xml:space="preserve">, sofern nicht </w:t>
      </w:r>
      <w:r w:rsidR="00016B7E">
        <w:t>auf Grund</w:t>
      </w:r>
      <w:r w:rsidR="00B260C6" w:rsidRPr="008024A2">
        <w:t xml:space="preserve"> der in </w:t>
      </w:r>
      <w:r w:rsidR="00545FD9" w:rsidRPr="008024A2">
        <w:t xml:space="preserve">Artikel 5 Absatz 2 </w:t>
      </w:r>
      <w:r w:rsidR="000E44F2">
        <w:t xml:space="preserve">Satz 1 </w:t>
      </w:r>
      <w:r w:rsidR="00545FD9" w:rsidRPr="008024A2">
        <w:t xml:space="preserve">Buchstabe b und c der Verordnung (EU) Nr. 528/2012 </w:t>
      </w:r>
      <w:r w:rsidR="00B260C6" w:rsidRPr="008024A2">
        <w:t xml:space="preserve">genannten Voraussetzungen </w:t>
      </w:r>
      <w:r w:rsidR="00545FD9" w:rsidRPr="008024A2">
        <w:t xml:space="preserve">eine Zulassung für weitere Anwenderkategorien </w:t>
      </w:r>
      <w:r w:rsidR="00B260C6" w:rsidRPr="008024A2">
        <w:t>erforderlich ist</w:t>
      </w:r>
      <w:r w:rsidR="00E163B3" w:rsidRPr="00333C53">
        <w:t>.</w:t>
      </w:r>
    </w:p>
    <w:p w14:paraId="19DDF120" w14:textId="77777777" w:rsidR="00520823" w:rsidRPr="008024A2" w:rsidRDefault="00520823" w:rsidP="008024A2">
      <w:pPr>
        <w:pStyle w:val="AbschnittBezeichner"/>
      </w:pPr>
    </w:p>
    <w:p w14:paraId="7278213A" w14:textId="77777777" w:rsidR="00520823" w:rsidRPr="008024A2" w:rsidRDefault="002E2453" w:rsidP="008024A2">
      <w:pPr>
        <w:pStyle w:val="Abschnittberschrift"/>
      </w:pPr>
      <w:r w:rsidRPr="008024A2">
        <w:t>M</w:t>
      </w:r>
      <w:bookmarkStart w:id="124" w:name="eNV_D5D911B819AC4B1F8FAEF512439D34E7_1"/>
      <w:bookmarkEnd w:id="124"/>
      <w:r w:rsidRPr="008024A2">
        <w:t>itteilungspflicht</w:t>
      </w:r>
    </w:p>
    <w:p w14:paraId="059FAEA7" w14:textId="77777777" w:rsidR="00520823" w:rsidRPr="008024A2" w:rsidRDefault="00520823" w:rsidP="008024A2">
      <w:pPr>
        <w:pStyle w:val="ParagraphBezeichner"/>
      </w:pPr>
    </w:p>
    <w:p w14:paraId="59FBE474" w14:textId="740A96AD" w:rsidR="00520823" w:rsidRPr="008024A2" w:rsidRDefault="008D5BD5" w:rsidP="008024A2">
      <w:pPr>
        <w:pStyle w:val="Paragraphberschrift"/>
      </w:pPr>
      <w:r w:rsidRPr="008024A2">
        <w:t>M</w:t>
      </w:r>
      <w:bookmarkStart w:id="125" w:name="eNV_5E824D113ACD4396AA0F74AFD336DB40_1"/>
      <w:bookmarkEnd w:id="125"/>
      <w:r w:rsidRPr="008024A2">
        <w:t xml:space="preserve">itteilung </w:t>
      </w:r>
      <w:r w:rsidR="00243D3F" w:rsidRPr="008024A2">
        <w:t xml:space="preserve">über </w:t>
      </w:r>
      <w:r w:rsidR="00805CB3" w:rsidRPr="008024A2">
        <w:t>auf dem Markt bereitgestellte</w:t>
      </w:r>
      <w:r w:rsidRPr="008024A2">
        <w:t xml:space="preserve"> Biozid-Produkte</w:t>
      </w:r>
    </w:p>
    <w:p w14:paraId="2F78214A" w14:textId="77777777" w:rsidR="00F900B6" w:rsidRPr="008024A2" w:rsidRDefault="00240EA5" w:rsidP="008024A2">
      <w:pPr>
        <w:pStyle w:val="JuristischerAbsatznummeriert"/>
      </w:pPr>
      <w:r w:rsidRPr="008024A2">
        <w:rPr>
          <w:rStyle w:val="Einzelverweisziel"/>
          <w:shd w:val="clear" w:color="auto" w:fill="auto"/>
        </w:rPr>
        <w:t>W</w:t>
      </w:r>
      <w:bookmarkStart w:id="126" w:name="eNV_492E87B74DF04442B32BBB36589572BF_1"/>
      <w:bookmarkEnd w:id="126"/>
      <w:r w:rsidRPr="008024A2">
        <w:rPr>
          <w:rStyle w:val="Einzelverweisziel"/>
          <w:shd w:val="clear" w:color="auto" w:fill="auto"/>
        </w:rPr>
        <w:t>er als</w:t>
      </w:r>
      <w:r w:rsidRPr="008024A2">
        <w:t xml:space="preserve"> Hersteller, Einführer oder unter Verwendung eines eigenen Handelsnamens ein Biozid-Produkt </w:t>
      </w:r>
      <w:r w:rsidR="00805CB3" w:rsidRPr="008024A2">
        <w:t xml:space="preserve">im Geltungsbereich dieser Verordnung erstmals auf dem Markt bereitstellt oder ein im Geltungsbereich dieser Verordnung hergestelltes Biozid-Produkt </w:t>
      </w:r>
      <w:r w:rsidR="00776385" w:rsidRPr="008024A2">
        <w:t xml:space="preserve">aus diesem </w:t>
      </w:r>
      <w:r w:rsidR="00805CB3" w:rsidRPr="008024A2">
        <w:t>ausführt</w:t>
      </w:r>
      <w:r w:rsidRPr="008024A2">
        <w:t xml:space="preserve">, hat jährlich bis zum </w:t>
      </w:r>
      <w:r w:rsidR="00F900B6" w:rsidRPr="008024A2">
        <w:t xml:space="preserve">Ablauf des </w:t>
      </w:r>
      <w:r w:rsidRPr="008024A2">
        <w:t xml:space="preserve">31. März </w:t>
      </w:r>
      <w:r w:rsidR="0050792A" w:rsidRPr="008024A2">
        <w:t xml:space="preserve">bei </w:t>
      </w:r>
      <w:r w:rsidR="005C15B6" w:rsidRPr="008024A2">
        <w:t xml:space="preserve">der Bundesstelle für Chemikalien </w:t>
      </w:r>
      <w:r w:rsidR="00F900B6" w:rsidRPr="008024A2">
        <w:t>für das vorangegangene Kalenderjahr Folgendes zu melden:</w:t>
      </w:r>
    </w:p>
    <w:p w14:paraId="2EA1E3FC" w14:textId="6492D979" w:rsidR="002B36D3" w:rsidRPr="008024A2" w:rsidRDefault="00966B8A" w:rsidP="00D329D7">
      <w:pPr>
        <w:pStyle w:val="NummerierungStufe1"/>
      </w:pPr>
      <w:bookmarkStart w:id="127" w:name="eNV_1ED4696AD6CF48EBBBB02EB6AF52A725_1"/>
      <w:bookmarkEnd w:id="127"/>
      <w:r w:rsidRPr="008024A2">
        <w:t xml:space="preserve">die </w:t>
      </w:r>
      <w:r w:rsidR="005C15B6" w:rsidRPr="008024A2">
        <w:t xml:space="preserve">Art und Menge der </w:t>
      </w:r>
      <w:r w:rsidR="00F900B6" w:rsidRPr="008024A2">
        <w:t>Biozid-Produkte</w:t>
      </w:r>
      <w:r w:rsidR="002B36D3" w:rsidRPr="008024A2">
        <w:t>, die er an</w:t>
      </w:r>
      <w:r w:rsidR="00F900B6" w:rsidRPr="008024A2">
        <w:t xml:space="preserve"> </w:t>
      </w:r>
      <w:r w:rsidR="005C15B6" w:rsidRPr="008024A2">
        <w:t xml:space="preserve">Empfänger mit Wohnsitz oder Sitz im Inland abgegebenen </w:t>
      </w:r>
      <w:r w:rsidR="002B36D3" w:rsidRPr="008024A2">
        <w:t xml:space="preserve">hat </w:t>
      </w:r>
      <w:r w:rsidR="005C15B6" w:rsidRPr="008024A2">
        <w:t xml:space="preserve">oder </w:t>
      </w:r>
      <w:r w:rsidR="002B36D3" w:rsidRPr="008024A2">
        <w:t xml:space="preserve">die er </w:t>
      </w:r>
      <w:r w:rsidR="005C15B6" w:rsidRPr="008024A2">
        <w:t>ausgeführt</w:t>
      </w:r>
      <w:r w:rsidR="002B36D3" w:rsidRPr="008024A2">
        <w:t xml:space="preserve"> hat,</w:t>
      </w:r>
      <w:r w:rsidR="005C15B6" w:rsidRPr="008024A2">
        <w:t xml:space="preserve"> </w:t>
      </w:r>
      <w:r w:rsidR="002B36D3" w:rsidRPr="008024A2">
        <w:t>und</w:t>
      </w:r>
    </w:p>
    <w:p w14:paraId="13B3F4B2" w14:textId="34683BF4" w:rsidR="0050792A" w:rsidRPr="008024A2" w:rsidRDefault="002B36D3" w:rsidP="00D329D7">
      <w:pPr>
        <w:pStyle w:val="NummerierungStufe1"/>
      </w:pPr>
      <w:r w:rsidRPr="008024A2">
        <w:t>d</w:t>
      </w:r>
      <w:bookmarkStart w:id="128" w:name="eNV_D0ACC66DEA8542ECB7096EA78461DECD_1"/>
      <w:bookmarkEnd w:id="128"/>
      <w:r w:rsidRPr="008024A2">
        <w:t xml:space="preserve">ie in den abgegebenen oder ausgeführten Biozid-Produkten enthaltenen </w:t>
      </w:r>
      <w:r w:rsidR="005C15B6" w:rsidRPr="008024A2">
        <w:t>Wirkstoffe</w:t>
      </w:r>
      <w:r w:rsidR="00966B8A" w:rsidRPr="008024A2">
        <w:t>.</w:t>
      </w:r>
    </w:p>
    <w:p w14:paraId="79BF0257" w14:textId="77777777" w:rsidR="002B36D3" w:rsidRPr="008024A2" w:rsidRDefault="005C15B6" w:rsidP="008024A2">
      <w:pPr>
        <w:pStyle w:val="JuristischerAbsatznummeriert"/>
      </w:pPr>
      <w:r w:rsidRPr="008024A2">
        <w:t>D</w:t>
      </w:r>
      <w:bookmarkStart w:id="129" w:name="eNV_8EF3EBFFE91F4EA29AD45336B2A97E9C_1"/>
      <w:bookmarkEnd w:id="129"/>
      <w:r w:rsidRPr="008024A2">
        <w:t xml:space="preserve">ie Meldung hat für jedes </w:t>
      </w:r>
      <w:r w:rsidR="00417AFC" w:rsidRPr="008024A2">
        <w:t xml:space="preserve">Biozid-Produkt </w:t>
      </w:r>
      <w:r w:rsidRPr="008024A2">
        <w:t xml:space="preserve">getrennt </w:t>
      </w:r>
      <w:r w:rsidR="002B36D3" w:rsidRPr="008024A2">
        <w:t xml:space="preserve">zu erfolgen </w:t>
      </w:r>
      <w:r w:rsidRPr="008024A2">
        <w:t>und unter Angabe</w:t>
      </w:r>
    </w:p>
    <w:p w14:paraId="2FC9ADDB" w14:textId="1DD0D19D" w:rsidR="002B36D3" w:rsidRPr="008024A2" w:rsidRDefault="0050792A" w:rsidP="00D329D7">
      <w:pPr>
        <w:pStyle w:val="NummerierungStufe1"/>
      </w:pPr>
      <w:bookmarkStart w:id="130" w:name="eNV_6467ACEDB8B54DF48F4927896FB04A2F_1"/>
      <w:bookmarkEnd w:id="130"/>
      <w:r w:rsidRPr="008024A2">
        <w:t>des Handelsnamens</w:t>
      </w:r>
      <w:r w:rsidR="002B36D3" w:rsidRPr="008024A2">
        <w:t>,</w:t>
      </w:r>
    </w:p>
    <w:p w14:paraId="671F73E9" w14:textId="6F0642EF" w:rsidR="002B36D3" w:rsidRPr="008024A2" w:rsidRDefault="00372A21" w:rsidP="00D329D7">
      <w:pPr>
        <w:pStyle w:val="NummerierungStufe1"/>
        <w:rPr>
          <w:rStyle w:val="Binnenverweis"/>
          <w:noProof w:val="0"/>
          <w:shd w:val="clear" w:color="auto" w:fill="auto"/>
        </w:rPr>
      </w:pPr>
      <w:r w:rsidRPr="008024A2">
        <w:t xml:space="preserve"> </w:t>
      </w:r>
      <w:bookmarkStart w:id="131" w:name="eNV_CC14F2485EA14C34B5D1691B0A90698E_1"/>
      <w:bookmarkEnd w:id="131"/>
      <w:r w:rsidR="000F6B3C" w:rsidRPr="008024A2">
        <w:t xml:space="preserve">der Registriernummer nach </w:t>
      </w:r>
      <w:r w:rsidR="00A50856" w:rsidRPr="008024A2">
        <w:rPr>
          <w:rStyle w:val="Binnenverweis"/>
        </w:rPr>
        <w:fldChar w:fldCharType="begin"/>
      </w:r>
      <w:r w:rsidR="00A50856" w:rsidRPr="008024A2">
        <w:rPr>
          <w:rStyle w:val="Binnenverweis"/>
        </w:rPr>
        <w:instrText xml:space="preserve"> DOCVARIABLE "eNV_9269A4E1A4E041019A2DE3F578A18BE8" \* MERGEFORMAT </w:instrText>
      </w:r>
      <w:r w:rsidR="00A50856" w:rsidRPr="008024A2">
        <w:rPr>
          <w:rStyle w:val="Binnenverweis"/>
        </w:rPr>
        <w:fldChar w:fldCharType="separate"/>
      </w:r>
      <w:r w:rsidR="00A50856" w:rsidRPr="008024A2">
        <w:rPr>
          <w:rStyle w:val="Binnenverweis"/>
        </w:rPr>
        <w:t>§ 3 Absatz 1</w:t>
      </w:r>
      <w:r w:rsidR="00A50856" w:rsidRPr="008024A2">
        <w:rPr>
          <w:rStyle w:val="Binnenverweis"/>
        </w:rPr>
        <w:fldChar w:fldCharType="end"/>
      </w:r>
      <w:r w:rsidR="002B36D3" w:rsidRPr="008024A2">
        <w:rPr>
          <w:rStyle w:val="Binnenverweis"/>
        </w:rPr>
        <w:t xml:space="preserve"> und</w:t>
      </w:r>
    </w:p>
    <w:p w14:paraId="3CAEAB2E" w14:textId="32142EB3" w:rsidR="00520823" w:rsidRPr="008024A2" w:rsidRDefault="003A0766" w:rsidP="00D329D7">
      <w:pPr>
        <w:pStyle w:val="NummerierungStufe1"/>
      </w:pPr>
      <w:bookmarkStart w:id="132" w:name="eNV_0874B5F538EC4915A45F08DF787160BA_1"/>
      <w:bookmarkEnd w:id="132"/>
      <w:r w:rsidRPr="008024A2">
        <w:t xml:space="preserve">der bei der Antragstellung vergebenen Fallnummer oder </w:t>
      </w:r>
      <w:r w:rsidR="000F6B3C" w:rsidRPr="008024A2">
        <w:t>der Zulassungsnummer nach Artikel 22 Absatz 2 Buchstabe d der Verordnung (EU) Nr. 528/2012</w:t>
      </w:r>
      <w:r w:rsidR="00372A21" w:rsidRPr="008024A2">
        <w:t>.</w:t>
      </w:r>
    </w:p>
    <w:p w14:paraId="13E9CF04" w14:textId="609BAFD1" w:rsidR="00FC34FD" w:rsidRPr="008024A2" w:rsidRDefault="00FC34FD" w:rsidP="008024A2">
      <w:pPr>
        <w:pStyle w:val="JuristischerAbsatznummeriert"/>
      </w:pPr>
      <w:r w:rsidRPr="008024A2">
        <w:t>D</w:t>
      </w:r>
      <w:bookmarkStart w:id="133" w:name="eNV_41B810A79F5F4E17919C8CA22B7A6F02_1"/>
      <w:bookmarkEnd w:id="133"/>
      <w:r w:rsidRPr="008024A2">
        <w:t xml:space="preserve">ie Meldung hat elektronisch unter Verwendung eines von der Bundesstelle für Chemikalien auf </w:t>
      </w:r>
      <w:r w:rsidR="00217FD1" w:rsidRPr="008024A2">
        <w:t xml:space="preserve">der </w:t>
      </w:r>
      <w:r w:rsidR="0050792A" w:rsidRPr="008024A2">
        <w:t xml:space="preserve">Internetseite </w:t>
      </w:r>
      <w:r w:rsidR="00217FD1" w:rsidRPr="008024A2">
        <w:t xml:space="preserve">der Bundesanstalt für Arbeitsschutz und Arbeitsmedizin </w:t>
      </w:r>
      <w:r w:rsidR="0050792A" w:rsidRPr="008024A2">
        <w:t xml:space="preserve">bereitgestellten </w:t>
      </w:r>
      <w:r w:rsidRPr="008024A2">
        <w:t>Formular</w:t>
      </w:r>
      <w:r w:rsidR="00DC6DD7" w:rsidRPr="008024A2">
        <w:t>s</w:t>
      </w:r>
      <w:r w:rsidRPr="008024A2">
        <w:t xml:space="preserve"> zu erfolgen.</w:t>
      </w:r>
    </w:p>
    <w:p w14:paraId="0BB794FD" w14:textId="77777777" w:rsidR="00F31B52" w:rsidRPr="008024A2" w:rsidRDefault="00F31B52" w:rsidP="008024A2">
      <w:pPr>
        <w:pStyle w:val="AbschnittBezeichner"/>
      </w:pPr>
    </w:p>
    <w:p w14:paraId="1CDB5ACB" w14:textId="77777777" w:rsidR="00F31B52" w:rsidRPr="008024A2" w:rsidRDefault="00F31B52" w:rsidP="008024A2">
      <w:pPr>
        <w:pStyle w:val="Abschnittberschrift"/>
      </w:pPr>
      <w:r w:rsidRPr="008024A2">
        <w:t>S</w:t>
      </w:r>
      <w:bookmarkStart w:id="134" w:name="eNV_178B979E701145139CD31C1DF36EBEE2_1"/>
      <w:bookmarkEnd w:id="134"/>
      <w:r w:rsidRPr="008024A2">
        <w:t>chlussbestimmungen</w:t>
      </w:r>
    </w:p>
    <w:p w14:paraId="2636F005" w14:textId="77777777" w:rsidR="00F31B52" w:rsidRPr="008024A2" w:rsidRDefault="00F31B52" w:rsidP="008024A2">
      <w:pPr>
        <w:pStyle w:val="ParagraphBezeichner"/>
      </w:pPr>
    </w:p>
    <w:p w14:paraId="24A2B43A" w14:textId="77777777" w:rsidR="00F31B52" w:rsidRPr="00333C53" w:rsidRDefault="001E2875" w:rsidP="008024A2">
      <w:pPr>
        <w:pStyle w:val="Paragraphberschrift"/>
      </w:pPr>
      <w:r w:rsidRPr="008024A2">
        <w:t>S</w:t>
      </w:r>
      <w:bookmarkStart w:id="135" w:name="eNV_6D0FF8ADC212439ABE5DAA538AB1C41B_1"/>
      <w:bookmarkEnd w:id="135"/>
      <w:r w:rsidRPr="008024A2">
        <w:t xml:space="preserve">traftaten und </w:t>
      </w:r>
      <w:r w:rsidR="00F31B52" w:rsidRPr="008024A2">
        <w:t>Ordnungswidrigkeiten</w:t>
      </w:r>
    </w:p>
    <w:p w14:paraId="10E8E8B2" w14:textId="0CEF1254" w:rsidR="001E2875" w:rsidRPr="008024A2" w:rsidRDefault="001E2875" w:rsidP="008024A2">
      <w:pPr>
        <w:pStyle w:val="JuristischerAbsatznummeriert"/>
      </w:pPr>
      <w:r w:rsidRPr="008024A2">
        <w:t>O</w:t>
      </w:r>
      <w:bookmarkStart w:id="136" w:name="eNV_D470FC598E04414CB5BE3FE538930260_1"/>
      <w:bookmarkEnd w:id="136"/>
      <w:r w:rsidRPr="008024A2">
        <w:t>rdnungswidrig im Sinne des § 26 Absatz 1 Nummer 7 Buchstabe b des Chemikaliengesetzes</w:t>
      </w:r>
      <w:r w:rsidR="00B846C9">
        <w:t xml:space="preserve"> handelt</w:t>
      </w:r>
      <w:r w:rsidRPr="008024A2">
        <w:t>, wer vorsätzlich oder fahrlässig</w:t>
      </w:r>
    </w:p>
    <w:p w14:paraId="52339D0D" w14:textId="77777777" w:rsidR="00C36563" w:rsidRPr="008024A2" w:rsidRDefault="00C36563" w:rsidP="008024A2">
      <w:pPr>
        <w:pStyle w:val="NummerierungStufe1"/>
      </w:pPr>
      <w:r w:rsidRPr="008024A2">
        <w:t>e</w:t>
      </w:r>
      <w:bookmarkStart w:id="137" w:name="eNV_177BDC3AF72849A88D930DF5AD27A532_1"/>
      <w:bookmarkEnd w:id="137"/>
      <w:r w:rsidRPr="008024A2">
        <w:t xml:space="preserve">ntgegen </w:t>
      </w:r>
      <w:r w:rsidR="004827DF" w:rsidRPr="008024A2">
        <w:rPr>
          <w:rStyle w:val="Binnenverweis"/>
        </w:rPr>
        <w:fldChar w:fldCharType="begin"/>
      </w:r>
      <w:r w:rsidR="004827DF" w:rsidRPr="008024A2">
        <w:rPr>
          <w:rStyle w:val="Binnenverweis"/>
        </w:rPr>
        <w:instrText xml:space="preserve"> DOCVARIABLE "eNV_83C7481BFF384B4B90AE35D464112F34" \* MERGEFORMAT </w:instrText>
      </w:r>
      <w:r w:rsidR="004827DF" w:rsidRPr="008024A2">
        <w:rPr>
          <w:rStyle w:val="Binnenverweis"/>
        </w:rPr>
        <w:fldChar w:fldCharType="separate"/>
      </w:r>
      <w:r w:rsidR="004827DF" w:rsidRPr="008024A2">
        <w:rPr>
          <w:rStyle w:val="Binnenverweis"/>
        </w:rPr>
        <w:t>§ 3 Absatz 2</w:t>
      </w:r>
      <w:r w:rsidR="004827DF" w:rsidRPr="008024A2">
        <w:rPr>
          <w:rStyle w:val="Binnenverweis"/>
        </w:rPr>
        <w:fldChar w:fldCharType="end"/>
      </w:r>
      <w:r w:rsidRPr="00333C53">
        <w:t xml:space="preserve"> ein Biozid-Produkt anbietet</w:t>
      </w:r>
      <w:r w:rsidRPr="008024A2">
        <w:t>,</w:t>
      </w:r>
    </w:p>
    <w:p w14:paraId="211CD1E4" w14:textId="5E4BA300" w:rsidR="006312D1" w:rsidRPr="008024A2" w:rsidRDefault="002B36D3" w:rsidP="008024A2">
      <w:pPr>
        <w:pStyle w:val="NummerierungStufe1"/>
      </w:pPr>
      <w:r w:rsidRPr="008024A2">
        <w:t>e</w:t>
      </w:r>
      <w:bookmarkStart w:id="138" w:name="eNV_7940672443114F42B75862D45E204C44_1"/>
      <w:bookmarkEnd w:id="138"/>
      <w:r w:rsidRPr="008024A2">
        <w:t xml:space="preserve">ntgegen </w:t>
      </w:r>
      <w:r w:rsidR="00EE541F" w:rsidRPr="00EE541F">
        <w:rPr>
          <w:rStyle w:val="Binnenverweis"/>
        </w:rPr>
        <w:fldChar w:fldCharType="begin"/>
      </w:r>
      <w:r w:rsidR="00EE541F" w:rsidRPr="00EE541F">
        <w:rPr>
          <w:rStyle w:val="Binnenverweis"/>
        </w:rPr>
        <w:instrText xml:space="preserve"> DOCVARIABLE "eNV_67101BED5A034DAFA90DE286AFE1CB84" \* MERGEFORMAT </w:instrText>
      </w:r>
      <w:r w:rsidR="00EE541F" w:rsidRPr="00EE541F">
        <w:rPr>
          <w:rStyle w:val="Binnenverweis"/>
        </w:rPr>
        <w:fldChar w:fldCharType="separate"/>
      </w:r>
      <w:r w:rsidR="00EE541F" w:rsidRPr="00EE541F">
        <w:rPr>
          <w:rStyle w:val="Binnenverweis"/>
        </w:rPr>
        <w:t>§ 9 Satz 1</w:t>
      </w:r>
      <w:r w:rsidR="00EE541F" w:rsidRPr="00EE541F">
        <w:rPr>
          <w:rStyle w:val="Binnenverweis"/>
        </w:rPr>
        <w:fldChar w:fldCharType="end"/>
      </w:r>
      <w:r w:rsidR="004827DF" w:rsidRPr="00333C53">
        <w:t xml:space="preserve">, </w:t>
      </w:r>
      <w:r w:rsidR="00EE541F" w:rsidRPr="00EE541F">
        <w:rPr>
          <w:rStyle w:val="Binnenverweis"/>
        </w:rPr>
        <w:fldChar w:fldCharType="begin"/>
      </w:r>
      <w:r w:rsidR="00EE541F" w:rsidRPr="00EE541F">
        <w:rPr>
          <w:rStyle w:val="Binnenverweis"/>
        </w:rPr>
        <w:instrText xml:space="preserve"> DOCVARIABLE "eNV_D552C23594E7418C84F4B20F88C11676" \* MERGEFORMAT </w:instrText>
      </w:r>
      <w:r w:rsidR="00EE541F" w:rsidRPr="00EE541F">
        <w:rPr>
          <w:rStyle w:val="Binnenverweis"/>
        </w:rPr>
        <w:fldChar w:fldCharType="separate"/>
      </w:r>
      <w:r w:rsidR="00EE541F" w:rsidRPr="00EE541F">
        <w:rPr>
          <w:rStyle w:val="Binnenverweis"/>
        </w:rPr>
        <w:t>§ 10 Absatz 2</w:t>
      </w:r>
      <w:r w:rsidR="00EE541F" w:rsidRPr="00EE541F">
        <w:rPr>
          <w:rStyle w:val="Binnenverweis"/>
        </w:rPr>
        <w:fldChar w:fldCharType="end"/>
      </w:r>
      <w:r w:rsidR="00691075">
        <w:t xml:space="preserve"> in Verbindung mit </w:t>
      </w:r>
      <w:r w:rsidR="00EE541F" w:rsidRPr="00EE541F">
        <w:rPr>
          <w:rStyle w:val="Binnenverweis"/>
        </w:rPr>
        <w:fldChar w:fldCharType="begin"/>
      </w:r>
      <w:r w:rsidR="00EE541F" w:rsidRPr="00EE541F">
        <w:rPr>
          <w:rStyle w:val="Binnenverweis"/>
        </w:rPr>
        <w:instrText xml:space="preserve"> DOCVARIABLE "eNV_3C4FB613081D4C14ABB9791A2A58821D" \* MERGEFORMAT </w:instrText>
      </w:r>
      <w:r w:rsidR="00EE541F" w:rsidRPr="00EE541F">
        <w:rPr>
          <w:rStyle w:val="Binnenverweis"/>
        </w:rPr>
        <w:fldChar w:fldCharType="separate"/>
      </w:r>
      <w:r w:rsidR="00EE541F" w:rsidRPr="00EE541F">
        <w:rPr>
          <w:rStyle w:val="Binnenverweis"/>
        </w:rPr>
        <w:t>§ 12 Nummer 1</w:t>
      </w:r>
      <w:r w:rsidR="00EE541F">
        <w:rPr>
          <w:rStyle w:val="Binnenverweis"/>
        </w:rPr>
        <w:t xml:space="preserve"> oder</w:t>
      </w:r>
      <w:r w:rsidR="00EE541F" w:rsidRPr="00EE541F">
        <w:rPr>
          <w:rStyle w:val="Binnenverweis"/>
        </w:rPr>
        <w:t> 2</w:t>
      </w:r>
      <w:r w:rsidR="00EE541F" w:rsidRPr="00EE541F">
        <w:rPr>
          <w:rStyle w:val="Binnenverweis"/>
        </w:rPr>
        <w:fldChar w:fldCharType="end"/>
      </w:r>
      <w:r w:rsidR="00691075">
        <w:t xml:space="preserve">, oder </w:t>
      </w:r>
      <w:r w:rsidR="00EE541F" w:rsidRPr="00EE541F">
        <w:rPr>
          <w:rStyle w:val="Binnenverweis"/>
        </w:rPr>
        <w:fldChar w:fldCharType="begin"/>
      </w:r>
      <w:r w:rsidR="00EE541F" w:rsidRPr="00EE541F">
        <w:rPr>
          <w:rStyle w:val="Binnenverweis"/>
        </w:rPr>
        <w:instrText xml:space="preserve"> DOCVARIABLE "eNV_604C905F721B40FA8CB29A0550BECEA9" \* MERGEFORMAT </w:instrText>
      </w:r>
      <w:r w:rsidR="00EE541F" w:rsidRPr="00EE541F">
        <w:rPr>
          <w:rStyle w:val="Binnenverweis"/>
        </w:rPr>
        <w:fldChar w:fldCharType="separate"/>
      </w:r>
      <w:r w:rsidR="00EE541F" w:rsidRPr="00EE541F">
        <w:rPr>
          <w:rStyle w:val="Binnenverweis"/>
        </w:rPr>
        <w:t>§ 11 Absatz 1</w:t>
      </w:r>
      <w:r w:rsidR="00EE541F" w:rsidRPr="00EE541F">
        <w:rPr>
          <w:rStyle w:val="Binnenverweis"/>
        </w:rPr>
        <w:fldChar w:fldCharType="end"/>
      </w:r>
      <w:r w:rsidRPr="00333C53">
        <w:t xml:space="preserve"> oder </w:t>
      </w:r>
      <w:r w:rsidRPr="008024A2">
        <w:rPr>
          <w:rStyle w:val="Binnenverweis"/>
        </w:rPr>
        <w:fldChar w:fldCharType="begin"/>
      </w:r>
      <w:r w:rsidRPr="008024A2">
        <w:rPr>
          <w:rStyle w:val="Binnenverweis"/>
        </w:rPr>
        <w:instrText xml:space="preserve"> DOCVARIABLE "eNV_1A76D03FF61A493981E1E16EFC7A4A59" \* MERGEFORMAT </w:instrText>
      </w:r>
      <w:r w:rsidRPr="008024A2">
        <w:rPr>
          <w:rStyle w:val="Binnenverweis"/>
        </w:rPr>
        <w:fldChar w:fldCharType="separate"/>
      </w:r>
      <w:r w:rsidRPr="008024A2">
        <w:rPr>
          <w:rStyle w:val="Binnenverweis"/>
        </w:rPr>
        <w:t>2</w:t>
      </w:r>
      <w:r w:rsidRPr="008024A2">
        <w:rPr>
          <w:rStyle w:val="Binnenverweis"/>
        </w:rPr>
        <w:fldChar w:fldCharType="end"/>
      </w:r>
      <w:r w:rsidR="007A1FC9" w:rsidRPr="00333C53">
        <w:t xml:space="preserve">, </w:t>
      </w:r>
      <w:r w:rsidR="000B7BDF">
        <w:t xml:space="preserve">jeweils </w:t>
      </w:r>
      <w:r w:rsidR="007A1FC9" w:rsidRPr="00333C53">
        <w:t xml:space="preserve">auch in Verbindung mit </w:t>
      </w:r>
      <w:r w:rsidR="000A162B" w:rsidRPr="008024A2">
        <w:rPr>
          <w:rStyle w:val="Binnenverweis"/>
        </w:rPr>
        <w:fldChar w:fldCharType="begin"/>
      </w:r>
      <w:r w:rsidR="000A162B" w:rsidRPr="008024A2">
        <w:rPr>
          <w:rStyle w:val="Binnenverweis"/>
        </w:rPr>
        <w:instrText xml:space="preserve"> DOCVARIABLE "eNV_BBB23EDD64D449AB911131FDE2C4E299" \* MERGEFORMAT </w:instrText>
      </w:r>
      <w:r w:rsidR="000A162B" w:rsidRPr="008024A2">
        <w:rPr>
          <w:rStyle w:val="Binnenverweis"/>
        </w:rPr>
        <w:fldChar w:fldCharType="separate"/>
      </w:r>
      <w:r w:rsidR="000A162B" w:rsidRPr="008024A2">
        <w:rPr>
          <w:rStyle w:val="Binnenverweis"/>
        </w:rPr>
        <w:t>§ 12 Nummer 1</w:t>
      </w:r>
      <w:r w:rsidR="000A162B" w:rsidRPr="008024A2">
        <w:rPr>
          <w:rStyle w:val="Binnenverweis"/>
        </w:rPr>
        <w:fldChar w:fldCharType="end"/>
      </w:r>
      <w:r w:rsidRPr="00333C53">
        <w:t xml:space="preserve"> </w:t>
      </w:r>
      <w:r w:rsidR="004827DF" w:rsidRPr="008024A2">
        <w:t>oder 2 ein Biozid-Produkt abgibt</w:t>
      </w:r>
      <w:r w:rsidR="006312D1" w:rsidRPr="008024A2">
        <w:t xml:space="preserve"> oder</w:t>
      </w:r>
    </w:p>
    <w:p w14:paraId="69ACED52" w14:textId="3C2C0D09" w:rsidR="006312D1" w:rsidRPr="008024A2" w:rsidRDefault="006312D1" w:rsidP="008024A2">
      <w:pPr>
        <w:pStyle w:val="NummerierungStufe1"/>
      </w:pPr>
      <w:r w:rsidRPr="008024A2">
        <w:t>e</w:t>
      </w:r>
      <w:bookmarkStart w:id="139" w:name="eNV_60F76FE61180445C948DCB7A8B986AAA_1"/>
      <w:bookmarkEnd w:id="139"/>
      <w:r w:rsidRPr="008024A2">
        <w:t xml:space="preserve">ntgegen </w:t>
      </w:r>
      <w:r w:rsidR="00EE541F" w:rsidRPr="00EE541F">
        <w:rPr>
          <w:rStyle w:val="Binnenverweis"/>
        </w:rPr>
        <w:fldChar w:fldCharType="begin"/>
      </w:r>
      <w:r w:rsidR="00EE541F" w:rsidRPr="00EE541F">
        <w:rPr>
          <w:rStyle w:val="Binnenverweis"/>
        </w:rPr>
        <w:instrText xml:space="preserve"> DOCVARIABLE "eNV_7595760D78B9493CA951CAC34C16A315" \* MERGEFORMAT </w:instrText>
      </w:r>
      <w:r w:rsidR="00EE541F" w:rsidRPr="00EE541F">
        <w:rPr>
          <w:rStyle w:val="Binnenverweis"/>
        </w:rPr>
        <w:fldChar w:fldCharType="separate"/>
      </w:r>
      <w:r w:rsidR="00EE541F" w:rsidRPr="00EE541F">
        <w:rPr>
          <w:rStyle w:val="Binnenverweis"/>
        </w:rPr>
        <w:t>§ 10 Absatz 1 oder 2</w:t>
      </w:r>
      <w:r w:rsidR="00EE541F" w:rsidRPr="00EE541F">
        <w:rPr>
          <w:rStyle w:val="Binnenverweis"/>
        </w:rPr>
        <w:fldChar w:fldCharType="end"/>
      </w:r>
      <w:r w:rsidRPr="00333C53">
        <w:t xml:space="preserve"> </w:t>
      </w:r>
      <w:r w:rsidRPr="008024A2">
        <w:t>ein Biozid-Produkt anbietet oder abgibt.</w:t>
      </w:r>
    </w:p>
    <w:p w14:paraId="2A19464C" w14:textId="77777777" w:rsidR="00F31B52" w:rsidRPr="008024A2" w:rsidRDefault="00F31B52" w:rsidP="008024A2">
      <w:pPr>
        <w:pStyle w:val="JuristischerAbsatznummeriert"/>
      </w:pPr>
      <w:r w:rsidRPr="008024A2">
        <w:t>O</w:t>
      </w:r>
      <w:bookmarkStart w:id="140" w:name="eNV_55A7D46A95D849B4BB2B017A3EE16A53_1"/>
      <w:bookmarkEnd w:id="140"/>
      <w:r w:rsidRPr="008024A2">
        <w:t xml:space="preserve">rdnungswidrig im Sinne des § 26 Absatz 1 Nummer </w:t>
      </w:r>
      <w:r w:rsidR="00021285" w:rsidRPr="008024A2">
        <w:t>10a</w:t>
      </w:r>
      <w:r w:rsidRPr="008024A2">
        <w:t xml:space="preserve"> des Chemikaliengesetzes handelt, wer vorsätzlich oder fahrlässig</w:t>
      </w:r>
    </w:p>
    <w:p w14:paraId="26AA8D7B" w14:textId="7D140CE2" w:rsidR="00F31B52" w:rsidRPr="008024A2" w:rsidRDefault="00F31B52" w:rsidP="008024A2">
      <w:pPr>
        <w:pStyle w:val="NummerierungStufe1"/>
      </w:pPr>
      <w:r w:rsidRPr="008024A2">
        <w:lastRenderedPageBreak/>
        <w:t>e</w:t>
      </w:r>
      <w:bookmarkStart w:id="141" w:name="eNV_C58ABB90D5E5421983ECC7988E96D805_1"/>
      <w:bookmarkEnd w:id="141"/>
      <w:r w:rsidRPr="008024A2">
        <w:t xml:space="preserve">ntgegen </w:t>
      </w:r>
      <w:r w:rsidR="00E0786F" w:rsidRPr="008024A2">
        <w:rPr>
          <w:rStyle w:val="Binnenverweis"/>
        </w:rPr>
        <w:fldChar w:fldCharType="begin"/>
      </w:r>
      <w:r w:rsidR="00E0786F" w:rsidRPr="008024A2">
        <w:rPr>
          <w:rStyle w:val="Binnenverweis"/>
        </w:rPr>
        <w:instrText xml:space="preserve"> DOCVARIABLE "eNV_9DD79C8FF46E4977914031A8F4D72D7E" \* MERGEFORMAT </w:instrText>
      </w:r>
      <w:r w:rsidR="00E0786F" w:rsidRPr="008024A2">
        <w:rPr>
          <w:rStyle w:val="Binnenverweis"/>
        </w:rPr>
        <w:fldChar w:fldCharType="separate"/>
      </w:r>
      <w:r w:rsidR="0059289B" w:rsidRPr="008024A2">
        <w:rPr>
          <w:rStyle w:val="Binnenverweis"/>
        </w:rPr>
        <w:t>§ 3 Absatz 1 Satz 1</w:t>
      </w:r>
      <w:r w:rsidR="00E0786F" w:rsidRPr="008024A2">
        <w:fldChar w:fldCharType="end"/>
      </w:r>
      <w:r w:rsidR="00EB6266" w:rsidRPr="00333C53">
        <w:t xml:space="preserve"> </w:t>
      </w:r>
      <w:r w:rsidR="009C44FC" w:rsidRPr="008024A2">
        <w:t xml:space="preserve">oder </w:t>
      </w:r>
      <w:r w:rsidR="00621DDA" w:rsidRPr="008024A2">
        <w:rPr>
          <w:rStyle w:val="Binnenverweis"/>
        </w:rPr>
        <w:fldChar w:fldCharType="begin"/>
      </w:r>
      <w:r w:rsidR="00621DDA" w:rsidRPr="008024A2">
        <w:rPr>
          <w:rStyle w:val="Binnenverweis"/>
        </w:rPr>
        <w:instrText xml:space="preserve"> DOCVARIABLE "eNV_306287811E924C7EA8B2F4CC5805D3B1" \* MERGEFORMAT </w:instrText>
      </w:r>
      <w:r w:rsidR="00621DDA" w:rsidRPr="008024A2">
        <w:rPr>
          <w:rStyle w:val="Binnenverweis"/>
        </w:rPr>
        <w:fldChar w:fldCharType="separate"/>
      </w:r>
      <w:r w:rsidR="00B846C9">
        <w:rPr>
          <w:rStyle w:val="Binnenverweis"/>
        </w:rPr>
        <w:t>§ 6 Absatz 2 Satz 3</w:t>
      </w:r>
      <w:r w:rsidR="00621DDA" w:rsidRPr="008024A2">
        <w:rPr>
          <w:rStyle w:val="Binnenverweis"/>
        </w:rPr>
        <w:fldChar w:fldCharType="end"/>
      </w:r>
      <w:r w:rsidR="009C44FC" w:rsidRPr="00333C53">
        <w:t xml:space="preserve"> </w:t>
      </w:r>
      <w:r w:rsidRPr="008024A2">
        <w:t xml:space="preserve">ein Biozid-Produkt </w:t>
      </w:r>
      <w:r w:rsidR="00FF7E70" w:rsidRPr="008024A2">
        <w:t>auf dem Markt bereitstellt</w:t>
      </w:r>
      <w:r w:rsidR="00021285" w:rsidRPr="008024A2">
        <w:t>,</w:t>
      </w:r>
    </w:p>
    <w:p w14:paraId="374535DF" w14:textId="719DE945" w:rsidR="000E4F5F" w:rsidRPr="008024A2" w:rsidRDefault="0003487E" w:rsidP="009E472E">
      <w:pPr>
        <w:pStyle w:val="NummerierungStufe1"/>
      </w:pPr>
      <w:r w:rsidRPr="008024A2">
        <w:t>e</w:t>
      </w:r>
      <w:bookmarkStart w:id="142" w:name="eNV_A05CF5D621984551BBCCDDBF18E18FCD_1"/>
      <w:bookmarkEnd w:id="142"/>
      <w:r w:rsidRPr="008024A2">
        <w:t xml:space="preserve">ntgegen </w:t>
      </w:r>
      <w:r w:rsidR="00A50856" w:rsidRPr="008024A2">
        <w:rPr>
          <w:rStyle w:val="Binnenverweis"/>
        </w:rPr>
        <w:fldChar w:fldCharType="begin"/>
      </w:r>
      <w:r w:rsidR="00A50856" w:rsidRPr="008024A2">
        <w:rPr>
          <w:rStyle w:val="Binnenverweis"/>
        </w:rPr>
        <w:instrText xml:space="preserve"> DOCVARIABLE "eNV_60F5C1498F3F439AB00D34F734B32B39" \* MERGEFORMAT </w:instrText>
      </w:r>
      <w:r w:rsidR="00A50856" w:rsidRPr="008024A2">
        <w:rPr>
          <w:rStyle w:val="Binnenverweis"/>
        </w:rPr>
        <w:fldChar w:fldCharType="separate"/>
      </w:r>
      <w:r w:rsidR="00A50856" w:rsidRPr="008024A2">
        <w:rPr>
          <w:rStyle w:val="Binnenverweis"/>
        </w:rPr>
        <w:t>§ 4 Absatz 1 Satz 1</w:t>
      </w:r>
      <w:r w:rsidR="00A50856" w:rsidRPr="008024A2">
        <w:rPr>
          <w:rStyle w:val="Binnenverweis"/>
        </w:rPr>
        <w:fldChar w:fldCharType="end"/>
      </w:r>
      <w:r w:rsidRPr="00333C53">
        <w:t xml:space="preserve"> ein Biozid-Produkt nicht, nicht richtig, nich</w:t>
      </w:r>
      <w:r w:rsidRPr="008024A2">
        <w:t>t vollständig oder nicht rechtzeitig meldet,</w:t>
      </w:r>
    </w:p>
    <w:p w14:paraId="7A001BD0" w14:textId="6C77D19D" w:rsidR="005F58AB" w:rsidRPr="008024A2" w:rsidRDefault="005F58AB" w:rsidP="008024A2">
      <w:pPr>
        <w:pStyle w:val="NummerierungStufe1"/>
      </w:pPr>
      <w:r w:rsidRPr="008024A2">
        <w:t>e</w:t>
      </w:r>
      <w:bookmarkStart w:id="143" w:name="eNV_E8678D99A4924A859B085F9616BD639D_1"/>
      <w:bookmarkEnd w:id="143"/>
      <w:r w:rsidRPr="008024A2">
        <w:t xml:space="preserve">ntgegen </w:t>
      </w:r>
      <w:r w:rsidR="00A50856" w:rsidRPr="008024A2">
        <w:rPr>
          <w:rStyle w:val="Binnenverweis"/>
        </w:rPr>
        <w:fldChar w:fldCharType="begin"/>
      </w:r>
      <w:r w:rsidR="00A50856" w:rsidRPr="008024A2">
        <w:rPr>
          <w:rStyle w:val="Binnenverweis"/>
        </w:rPr>
        <w:instrText xml:space="preserve"> DOCVARIABLE "eNV_4CB1A9AD1F5E49A6AA7E8022DDA851E2" \* MERGEFORMAT </w:instrText>
      </w:r>
      <w:r w:rsidR="00A50856" w:rsidRPr="008024A2">
        <w:rPr>
          <w:rStyle w:val="Binnenverweis"/>
        </w:rPr>
        <w:fldChar w:fldCharType="separate"/>
      </w:r>
      <w:r w:rsidR="00383D25" w:rsidRPr="008024A2">
        <w:rPr>
          <w:rStyle w:val="Binnenverweis"/>
        </w:rPr>
        <w:t>§ 6 Absatz 1 Satz 1</w:t>
      </w:r>
      <w:r w:rsidR="00A50856" w:rsidRPr="008024A2">
        <w:rPr>
          <w:rStyle w:val="Binnenverweis"/>
        </w:rPr>
        <w:fldChar w:fldCharType="end"/>
      </w:r>
      <w:r w:rsidRPr="00333C53">
        <w:t xml:space="preserve"> eine Meldung nicht, nicht richtig, nicht vollständig oder nicht rechtzeitig aktualisiert oder </w:t>
      </w:r>
    </w:p>
    <w:p w14:paraId="7137E8DB" w14:textId="2E939601" w:rsidR="005F58AB" w:rsidRPr="008024A2" w:rsidRDefault="005F58AB" w:rsidP="008024A2">
      <w:pPr>
        <w:pStyle w:val="NummerierungStufe1"/>
      </w:pPr>
      <w:r w:rsidRPr="008024A2">
        <w:t>e</w:t>
      </w:r>
      <w:bookmarkStart w:id="144" w:name="eNV_F72E147DA2A3447EB86066C05E3C696E_1"/>
      <w:bookmarkEnd w:id="144"/>
      <w:r w:rsidRPr="008024A2">
        <w:t xml:space="preserve">ntgegen </w:t>
      </w:r>
      <w:r w:rsidR="00A64B75" w:rsidRPr="008024A2">
        <w:rPr>
          <w:rStyle w:val="Binnenverweis"/>
        </w:rPr>
        <w:fldChar w:fldCharType="begin"/>
      </w:r>
      <w:r w:rsidR="00A64B75" w:rsidRPr="008024A2">
        <w:rPr>
          <w:rStyle w:val="Binnenverweis"/>
        </w:rPr>
        <w:instrText xml:space="preserve"> DOCVARIABLE "eNV_C2E2CCC5760A414883B73B00C85A2115" \* MERGEFORMAT </w:instrText>
      </w:r>
      <w:r w:rsidR="00A64B75" w:rsidRPr="008024A2">
        <w:rPr>
          <w:rStyle w:val="Binnenverweis"/>
        </w:rPr>
        <w:fldChar w:fldCharType="separate"/>
      </w:r>
      <w:r w:rsidR="00383D25" w:rsidRPr="008024A2">
        <w:rPr>
          <w:rStyle w:val="Binnenverweis"/>
        </w:rPr>
        <w:t>§ 6 Absatz 2 Satz 1</w:t>
      </w:r>
      <w:r w:rsidR="00A64B75" w:rsidRPr="008024A2">
        <w:rPr>
          <w:rStyle w:val="Binnenverweis"/>
        </w:rPr>
        <w:fldChar w:fldCharType="end"/>
      </w:r>
      <w:r w:rsidRPr="00333C53">
        <w:t xml:space="preserve"> die Richtigkeit der Angaben nicht, nicht ri</w:t>
      </w:r>
      <w:r w:rsidRPr="008024A2">
        <w:t>chtig oder nicht rechtzeitig bestätigt</w:t>
      </w:r>
      <w:r w:rsidR="00E062E7">
        <w:t>.</w:t>
      </w:r>
    </w:p>
    <w:p w14:paraId="08ED01CA" w14:textId="77777777" w:rsidR="004D7D6C" w:rsidRPr="008024A2" w:rsidRDefault="004D7D6C" w:rsidP="008024A2">
      <w:pPr>
        <w:pStyle w:val="JuristischerAbsatznummeriert"/>
      </w:pPr>
      <w:r w:rsidRPr="008024A2">
        <w:t>W</w:t>
      </w:r>
      <w:bookmarkStart w:id="145" w:name="eNV_8CCBC4B80E594003B810072A95074978_1"/>
      <w:bookmarkEnd w:id="145"/>
      <w:r w:rsidRPr="008024A2">
        <w:t>er durch eine in Absatz 1 bezeichnete vorsätzliche Handlung das Leben oder die Gesundheit eines anderen oder fremde Sachen von bedeutendem Wert gefährdet, ist nach § 27 Absatz 2 des Chemikaliengesetzes strafbar.</w:t>
      </w:r>
    </w:p>
    <w:p w14:paraId="076A48FA" w14:textId="77777777" w:rsidR="00A151E5" w:rsidRPr="008024A2" w:rsidRDefault="00A151E5" w:rsidP="008024A2">
      <w:pPr>
        <w:pStyle w:val="ParagraphBezeichner"/>
      </w:pPr>
    </w:p>
    <w:p w14:paraId="137E40D7" w14:textId="56BD95C1" w:rsidR="00A151E5" w:rsidRPr="008024A2" w:rsidRDefault="00A151E5" w:rsidP="008024A2">
      <w:pPr>
        <w:pStyle w:val="Paragraphberschrift"/>
      </w:pPr>
      <w:r w:rsidRPr="008024A2">
        <w:t>Ü</w:t>
      </w:r>
      <w:bookmarkStart w:id="146" w:name="eNV_9829D16B5E8B41D19FCAA8A4D2117751_1"/>
      <w:bookmarkEnd w:id="146"/>
      <w:r w:rsidRPr="008024A2">
        <w:t>bergangsvorschrift</w:t>
      </w:r>
    </w:p>
    <w:p w14:paraId="4FCA74BE" w14:textId="6644D6F7" w:rsidR="00817850" w:rsidRDefault="00817850" w:rsidP="008024A2">
      <w:pPr>
        <w:pStyle w:val="JuristischerAbsatznummeriert"/>
      </w:pPr>
      <w:r>
        <w:t>Die Vorschriften des zweiten Abschnitts sind erst ab dem 1. Januar 2022 anzuwenden</w:t>
      </w:r>
      <w:r w:rsidR="0071700E">
        <w:t>.</w:t>
      </w:r>
    </w:p>
    <w:p w14:paraId="4C1F37D7" w14:textId="2B2F00AE" w:rsidR="00DC3E20" w:rsidRPr="008024A2" w:rsidRDefault="00DC3E20" w:rsidP="00561C14">
      <w:pPr>
        <w:pStyle w:val="JuristischerAbsatznummeriert"/>
      </w:pPr>
      <w:r w:rsidRPr="008024A2">
        <w:t>F</w:t>
      </w:r>
      <w:bookmarkStart w:id="147" w:name="eNV_9E41207EF993440B8FD0945DD22AFBA1_1"/>
      <w:bookmarkEnd w:id="147"/>
      <w:r w:rsidRPr="008024A2">
        <w:t>ür Biozid-Produkte, die vor dem [</w:t>
      </w:r>
      <w:r w:rsidR="00751AB7">
        <w:t>einsetzen: Datum des Inkrafttretens dieses Gesetzes</w:t>
      </w:r>
      <w:r w:rsidRPr="008024A2">
        <w:t xml:space="preserve">] bei der Bundesstelle für Chemikalien gemeldet wurden, hat die Bestätigung nach </w:t>
      </w:r>
      <w:r w:rsidR="004C214E" w:rsidRPr="008024A2">
        <w:rPr>
          <w:rStyle w:val="Binnenverweis"/>
        </w:rPr>
        <w:fldChar w:fldCharType="begin"/>
      </w:r>
      <w:r w:rsidR="004C214E" w:rsidRPr="008024A2">
        <w:rPr>
          <w:rStyle w:val="Binnenverweis"/>
        </w:rPr>
        <w:instrText xml:space="preserve"> DOCVARIABLE "eNV_24295577ECD24625A8631A8D4A9AD584" \* MERGEFORMAT </w:instrText>
      </w:r>
      <w:r w:rsidR="004C214E" w:rsidRPr="008024A2">
        <w:rPr>
          <w:rStyle w:val="Binnenverweis"/>
        </w:rPr>
        <w:fldChar w:fldCharType="separate"/>
      </w:r>
      <w:r w:rsidR="004C214E" w:rsidRPr="008024A2">
        <w:rPr>
          <w:rStyle w:val="Binnenverweis"/>
        </w:rPr>
        <w:t>§ </w:t>
      </w:r>
      <w:r w:rsidR="00817850">
        <w:rPr>
          <w:rStyle w:val="Binnenverweis"/>
        </w:rPr>
        <w:t>6</w:t>
      </w:r>
      <w:r w:rsidR="004C214E" w:rsidRPr="008024A2">
        <w:rPr>
          <w:rStyle w:val="Binnenverweis"/>
        </w:rPr>
        <w:t> Absatz 2</w:t>
      </w:r>
      <w:r w:rsidR="004C214E" w:rsidRPr="008024A2">
        <w:rPr>
          <w:rStyle w:val="Binnenverweis"/>
        </w:rPr>
        <w:fldChar w:fldCharType="end"/>
      </w:r>
      <w:r w:rsidRPr="00333C53">
        <w:t xml:space="preserve"> erstmals zum</w:t>
      </w:r>
      <w:r w:rsidR="00CB12AB" w:rsidRPr="008024A2">
        <w:t xml:space="preserve"> Ablauf des</w:t>
      </w:r>
      <w:r w:rsidRPr="008024A2">
        <w:t xml:space="preserve"> </w:t>
      </w:r>
      <w:r w:rsidRPr="00333C53">
        <w:t>31. März 2022 zu erfolgen.</w:t>
      </w:r>
    </w:p>
    <w:p w14:paraId="64AE0DD7" w14:textId="4B1F263A" w:rsidR="00393D58" w:rsidRPr="00333C53" w:rsidRDefault="00817850" w:rsidP="00817850">
      <w:pPr>
        <w:pStyle w:val="JuristischerAbsatznummeriert"/>
      </w:pPr>
      <w:r>
        <w:t>Die</w:t>
      </w:r>
      <w:r w:rsidRPr="008024A2">
        <w:t xml:space="preserve"> </w:t>
      </w:r>
      <w:r w:rsidR="00C14B1B">
        <w:t>§</w:t>
      </w:r>
      <w:r w:rsidR="00842CB0">
        <w:fldChar w:fldCharType="begin"/>
      </w:r>
      <w:r w:rsidR="00842CB0">
        <w:instrText xml:space="preserve"> DOCVARIABLE "eNV_47BC0AD70D6D454386675F15EA92B1EB" \* MERGEFORMAT </w:instrText>
      </w:r>
      <w:r w:rsidR="00842CB0">
        <w:fldChar w:fldCharType="separate"/>
      </w:r>
      <w:r w:rsidR="00393D58" w:rsidRPr="00561C14">
        <w:t>§ 10</w:t>
      </w:r>
      <w:r w:rsidR="00842CB0">
        <w:fldChar w:fldCharType="end"/>
      </w:r>
      <w:r w:rsidR="00393D58" w:rsidRPr="00333C53">
        <w:t xml:space="preserve"> </w:t>
      </w:r>
      <w:r w:rsidR="00D126FC">
        <w:t xml:space="preserve">bis </w:t>
      </w:r>
      <w:r>
        <w:t>13</w:t>
      </w:r>
      <w:r w:rsidRPr="008024A2">
        <w:t xml:space="preserve"> </w:t>
      </w:r>
      <w:r w:rsidR="00393D58" w:rsidRPr="008024A2">
        <w:t>sind erst ab dem 1. Januar 202</w:t>
      </w:r>
      <w:r w:rsidR="00D126FC">
        <w:t>5</w:t>
      </w:r>
      <w:r w:rsidR="00393D58" w:rsidRPr="008024A2">
        <w:t xml:space="preserve"> anzuwenden.</w:t>
      </w:r>
    </w:p>
    <w:p w14:paraId="0746CC00" w14:textId="77777777" w:rsidR="006F7A4E" w:rsidRPr="008024A2" w:rsidRDefault="006F7A4E" w:rsidP="008024A2">
      <w:pPr>
        <w:pStyle w:val="ArtikelBezeichner"/>
      </w:pPr>
      <w:bookmarkStart w:id="148" w:name="eNV_0E97CC72BF4849FE934ECF2C0C247E2A_1"/>
      <w:bookmarkEnd w:id="148"/>
    </w:p>
    <w:p w14:paraId="420CCDAD" w14:textId="77777777" w:rsidR="006F7A4E" w:rsidRPr="00333C53" w:rsidRDefault="006F7A4E" w:rsidP="008024A2">
      <w:pPr>
        <w:pStyle w:val="Artikelberschrift"/>
      </w:pPr>
      <w:r w:rsidRPr="008024A2">
        <w:t>I</w:t>
      </w:r>
      <w:bookmarkStart w:id="149" w:name="eNV_D4382941E71542CCBB0B76424F8D7C41_1"/>
      <w:bookmarkEnd w:id="149"/>
      <w:r w:rsidRPr="008024A2">
        <w:t>nkrafttreten</w:t>
      </w:r>
      <w:r w:rsidR="008B61D8" w:rsidRPr="008024A2">
        <w:t>, Außerkrafttreten</w:t>
      </w:r>
    </w:p>
    <w:p w14:paraId="7E7C9849" w14:textId="5FDAFD99" w:rsidR="008B61D8" w:rsidRPr="008024A2" w:rsidRDefault="008B61D8" w:rsidP="008024A2">
      <w:pPr>
        <w:pStyle w:val="JuristischerAbsatznummeriert"/>
      </w:pPr>
      <w:bookmarkStart w:id="150" w:name="eNV_B36DAA4429F9477CA1C29CF99B9B47A3_1"/>
      <w:bookmarkEnd w:id="150"/>
      <w:r w:rsidRPr="008024A2">
        <w:rPr>
          <w:rStyle w:val="Binnenverweis"/>
        </w:rPr>
        <w:t>Die</w:t>
      </w:r>
      <w:r w:rsidR="000E44F2">
        <w:rPr>
          <w:rStyle w:val="Binnenverweis"/>
        </w:rPr>
        <w:t>se</w:t>
      </w:r>
      <w:r w:rsidRPr="008024A2">
        <w:rPr>
          <w:rStyle w:val="Binnenverweis"/>
        </w:rPr>
        <w:t xml:space="preserve"> </w:t>
      </w:r>
      <w:r w:rsidR="00E373C8" w:rsidRPr="008024A2">
        <w:t xml:space="preserve">Verordnung </w:t>
      </w:r>
      <w:r w:rsidRPr="008024A2">
        <w:t xml:space="preserve">tritt </w:t>
      </w:r>
      <w:r w:rsidR="00E373C8" w:rsidRPr="008024A2">
        <w:t xml:space="preserve">am </w:t>
      </w:r>
      <w:r w:rsidR="00BB0ED0" w:rsidRPr="008024A2">
        <w:t xml:space="preserve">Tag </w:t>
      </w:r>
      <w:r w:rsidR="007773DD" w:rsidRPr="008024A2">
        <w:t>nach der</w:t>
      </w:r>
      <w:r w:rsidR="00BB0ED0" w:rsidRPr="008024A2">
        <w:t xml:space="preserve"> Verkündung </w:t>
      </w:r>
      <w:r w:rsidR="00E373C8" w:rsidRPr="008024A2">
        <w:t>in Kraft.</w:t>
      </w:r>
      <w:r w:rsidRPr="008024A2">
        <w:t xml:space="preserve"> Gleichzeitig tritt die Biozid-Zulassungsverordnung vom 4. Juli 2002 (BGBl. I S. 2514), die durch Artikel 15 des Gesetzes vom 22. August 2006 (BGBl. I S. 1970) geändert worden ist, außer Kraft.</w:t>
      </w:r>
    </w:p>
    <w:p w14:paraId="0CEB141F" w14:textId="77777777" w:rsidR="006F7A4E" w:rsidRPr="008024A2" w:rsidRDefault="008B61D8" w:rsidP="008024A2">
      <w:pPr>
        <w:pStyle w:val="JuristischerAbsatznummeriert"/>
      </w:pPr>
      <w:r w:rsidRPr="002A3F5D">
        <w:rPr>
          <w:rStyle w:val="Einzelverweisziel"/>
          <w:shd w:val="clear" w:color="auto" w:fill="auto"/>
        </w:rPr>
        <w:t>D</w:t>
      </w:r>
      <w:bookmarkStart w:id="151" w:name="eNV_D5AB97AFD6354602BC88E6900934DEB5_1"/>
      <w:bookmarkEnd w:id="151"/>
      <w:r w:rsidRPr="002A3F5D">
        <w:rPr>
          <w:rStyle w:val="Einzelverweisziel"/>
          <w:shd w:val="clear" w:color="auto" w:fill="auto"/>
        </w:rPr>
        <w:t>ie Biozid-</w:t>
      </w:r>
      <w:r w:rsidRPr="00333C53">
        <w:t>Meldeverordnung vom 14. Juni 2011 (BGBl. I S. 1085)</w:t>
      </w:r>
      <w:r w:rsidRPr="008024A2">
        <w:t xml:space="preserve"> tritt am 31. Dezember 2021 außer Kraft.</w:t>
      </w:r>
    </w:p>
    <w:p w14:paraId="316FA4D5" w14:textId="77777777" w:rsidR="006F7A4E" w:rsidRPr="008024A2" w:rsidRDefault="006F7A4E" w:rsidP="008024A2">
      <w:pPr>
        <w:pStyle w:val="Schlussformel"/>
      </w:pPr>
      <w:r w:rsidRPr="008024A2">
        <w:t>Der Bundesrat hat zugestimmt.</w:t>
      </w:r>
    </w:p>
    <w:p w14:paraId="2313425E" w14:textId="0E76AF4D" w:rsidR="006F7A4E" w:rsidRPr="008024A2" w:rsidRDefault="006F7A4E" w:rsidP="00E062E7">
      <w:pPr>
        <w:sectPr w:rsidR="006F7A4E" w:rsidRPr="008024A2" w:rsidSect="00842CB0">
          <w:pgSz w:w="11907" w:h="16839"/>
          <w:pgMar w:top="1134" w:right="1417" w:bottom="1134" w:left="1701" w:header="709" w:footer="709" w:gutter="0"/>
          <w:cols w:space="708"/>
          <w:docGrid w:linePitch="360"/>
        </w:sectPr>
      </w:pPr>
    </w:p>
    <w:p w14:paraId="34E5D276" w14:textId="77777777" w:rsidR="00966303" w:rsidRPr="008024A2" w:rsidRDefault="00966303" w:rsidP="008024A2">
      <w:pPr>
        <w:pStyle w:val="BegrndungTitel"/>
      </w:pPr>
      <w:r w:rsidRPr="008024A2">
        <w:lastRenderedPageBreak/>
        <w:t>Begründung</w:t>
      </w:r>
    </w:p>
    <w:p w14:paraId="6FC7C930" w14:textId="77777777" w:rsidR="00966303" w:rsidRPr="008024A2" w:rsidRDefault="00966303" w:rsidP="008024A2">
      <w:pPr>
        <w:pStyle w:val="BegrndungAllgemeinerTeil"/>
      </w:pPr>
      <w:r w:rsidRPr="008024A2">
        <w:t>A. Allgemeiner Teil</w:t>
      </w:r>
    </w:p>
    <w:p w14:paraId="5E7E2BD9" w14:textId="77777777" w:rsidR="00966303" w:rsidRPr="008024A2" w:rsidRDefault="00966303" w:rsidP="008024A2">
      <w:pPr>
        <w:pStyle w:val="berschriftrmischBegrndung"/>
        <w:numPr>
          <w:ilvl w:val="0"/>
          <w:numId w:val="4"/>
        </w:numPr>
      </w:pPr>
      <w:r w:rsidRPr="008024A2">
        <w:t>Zielsetzung und Notwendigkeit der Regelungen</w:t>
      </w:r>
    </w:p>
    <w:p w14:paraId="296515F3" w14:textId="6627EDB0" w:rsidR="00253E21" w:rsidRPr="008024A2" w:rsidRDefault="00966303" w:rsidP="008024A2">
      <w:pPr>
        <w:pStyle w:val="Text"/>
      </w:pPr>
      <w:r w:rsidRPr="008024A2">
        <w:t xml:space="preserve">Die </w:t>
      </w:r>
      <w:r w:rsidR="00137775" w:rsidRPr="008024A2">
        <w:t>Verordnung</w:t>
      </w:r>
      <w:r w:rsidRPr="008024A2">
        <w:t xml:space="preserve"> dien</w:t>
      </w:r>
      <w:r w:rsidR="00137775" w:rsidRPr="008024A2">
        <w:t>t</w:t>
      </w:r>
      <w:r w:rsidRPr="008024A2">
        <w:t xml:space="preserve"> dem Ziel, </w:t>
      </w:r>
      <w:r w:rsidR="00BF0A11" w:rsidRPr="008024A2">
        <w:t xml:space="preserve">ein hohes </w:t>
      </w:r>
      <w:r w:rsidRPr="008024A2">
        <w:t>Schutz</w:t>
      </w:r>
      <w:r w:rsidR="00BF0A11" w:rsidRPr="008024A2">
        <w:t>niveau</w:t>
      </w:r>
      <w:r w:rsidRPr="008024A2">
        <w:t xml:space="preserve"> </w:t>
      </w:r>
      <w:r w:rsidR="00BF0A11" w:rsidRPr="008024A2">
        <w:t xml:space="preserve">für die </w:t>
      </w:r>
      <w:r w:rsidRPr="008024A2">
        <w:t xml:space="preserve">Gesundheit von Mensch und Tier sowie </w:t>
      </w:r>
      <w:r w:rsidR="00BF0A11" w:rsidRPr="008024A2">
        <w:t xml:space="preserve">für die </w:t>
      </w:r>
      <w:r w:rsidRPr="008024A2">
        <w:t xml:space="preserve">Umwelt vor </w:t>
      </w:r>
      <w:r w:rsidR="00BF0A11" w:rsidRPr="008024A2">
        <w:t xml:space="preserve">den Auswirkungen </w:t>
      </w:r>
      <w:r w:rsidRPr="008024A2">
        <w:t xml:space="preserve">von Biozid-Produkten zu </w:t>
      </w:r>
      <w:r w:rsidR="00BF0A11" w:rsidRPr="008024A2">
        <w:t>gewährleisten</w:t>
      </w:r>
      <w:r w:rsidRPr="008024A2">
        <w:t xml:space="preserve">, indem die praktische Anwendung der Verordnung (EU) Nr. 528/2012 in Deutschland durch flankierende Regelungen verbessert wird. Biozid-Produkte dienen bestimmungsgemäß der Abtötung </w:t>
      </w:r>
      <w:r w:rsidR="007D0D59" w:rsidRPr="008024A2">
        <w:t>oder sonstigen Kontrolle</w:t>
      </w:r>
      <w:r w:rsidRPr="008024A2">
        <w:t xml:space="preserve"> von Schadorganismen; </w:t>
      </w:r>
      <w:r w:rsidR="00016B7E">
        <w:t>auf Grund</w:t>
      </w:r>
      <w:r w:rsidRPr="008024A2">
        <w:t xml:space="preserve"> </w:t>
      </w:r>
      <w:r w:rsidR="00BF0A11" w:rsidRPr="008024A2">
        <w:t xml:space="preserve">dieser </w:t>
      </w:r>
      <w:r w:rsidRPr="008024A2">
        <w:t xml:space="preserve">Wirkungsweise </w:t>
      </w:r>
      <w:r w:rsidR="00BF0A11" w:rsidRPr="008024A2">
        <w:t xml:space="preserve">wohnt ihnen ein hohes Gefährdungspotential für </w:t>
      </w:r>
      <w:r w:rsidRPr="008024A2">
        <w:t>die menschliche Gesundheit, Nichtzielorganismen und die Umwelt</w:t>
      </w:r>
      <w:r w:rsidR="00BF0A11" w:rsidRPr="008024A2">
        <w:t xml:space="preserve"> inne</w:t>
      </w:r>
      <w:r w:rsidR="00CA359E" w:rsidRPr="008024A2">
        <w:t xml:space="preserve">, welches regelmäßig auch nach Zulassungserteilung fortbesteht. Den </w:t>
      </w:r>
      <w:r w:rsidR="00016B7E">
        <w:t>auf Grund</w:t>
      </w:r>
      <w:r w:rsidR="00CA359E" w:rsidRPr="008024A2">
        <w:t xml:space="preserve"> dieses </w:t>
      </w:r>
      <w:r w:rsidR="007D0D59" w:rsidRPr="008024A2">
        <w:t xml:space="preserve">Gefährdungspotentials </w:t>
      </w:r>
      <w:r w:rsidR="00CA359E" w:rsidRPr="008024A2">
        <w:t xml:space="preserve">zu befürchtenden Auswirkungen ist durch die Sicherstellung der Umsetzung (bzw. Befolgung) von Anwendungsbestimmungen zu begegnen. </w:t>
      </w:r>
      <w:proofErr w:type="spellStart"/>
      <w:r w:rsidR="00BF0A11" w:rsidRPr="008024A2">
        <w:t>ie</w:t>
      </w:r>
      <w:proofErr w:type="spellEnd"/>
      <w:r w:rsidR="00BF0A11" w:rsidRPr="008024A2">
        <w:t xml:space="preserve"> Regelungen </w:t>
      </w:r>
      <w:r w:rsidR="003B05FB">
        <w:t xml:space="preserve">über die Abgabe von Biozid-Produkten tragen diesem Ziel </w:t>
      </w:r>
      <w:r w:rsidR="00BF0A11" w:rsidRPr="008024A2">
        <w:t>Rechnung</w:t>
      </w:r>
      <w:r w:rsidR="003B05FB">
        <w:t xml:space="preserve">, </w:t>
      </w:r>
      <w:r w:rsidR="003B05FB" w:rsidRPr="00561C14">
        <w:t xml:space="preserve">indem sie </w:t>
      </w:r>
      <w:r w:rsidR="00817850" w:rsidRPr="00561C14">
        <w:t xml:space="preserve">durch Information des </w:t>
      </w:r>
      <w:r w:rsidR="003B05FB" w:rsidRPr="00561C14">
        <w:t xml:space="preserve">Erwerbers </w:t>
      </w:r>
      <w:r w:rsidR="003B05FB">
        <w:t>die Einhaltung der anwendungsbezogenen Vorgaben verbessern sollen</w:t>
      </w:r>
      <w:r w:rsidR="00BF0A11" w:rsidRPr="008024A2">
        <w:t xml:space="preserve">. </w:t>
      </w:r>
      <w:r w:rsidRPr="008024A2">
        <w:t>Daneben sind die bestehenden Regelungen der Biozid-Meldeverordnung und der Biozid-Zulassungsverordnung veralt</w:t>
      </w:r>
      <w:r w:rsidR="001A3BB8" w:rsidRPr="008024A2">
        <w:t>et und müssen angepasst werden.</w:t>
      </w:r>
    </w:p>
    <w:p w14:paraId="2607D742" w14:textId="77777777" w:rsidR="00966303" w:rsidRPr="008024A2" w:rsidRDefault="00966303" w:rsidP="008024A2">
      <w:pPr>
        <w:pStyle w:val="berschriftrmischBegrndung"/>
      </w:pPr>
      <w:r w:rsidRPr="008024A2">
        <w:t>Wesentlicher Inhalt des Entwurfs</w:t>
      </w:r>
    </w:p>
    <w:p w14:paraId="5CAE11A8" w14:textId="77777777" w:rsidR="003B05FB" w:rsidRDefault="00966303" w:rsidP="003B05FB">
      <w:pPr>
        <w:pStyle w:val="Text"/>
      </w:pPr>
      <w:r w:rsidRPr="008024A2">
        <w:t xml:space="preserve">In </w:t>
      </w:r>
      <w:r w:rsidR="0085031F" w:rsidRPr="008024A2">
        <w:t xml:space="preserve">der </w:t>
      </w:r>
      <w:proofErr w:type="spellStart"/>
      <w:r w:rsidRPr="008024A2">
        <w:t>Biozidrechts</w:t>
      </w:r>
      <w:proofErr w:type="spellEnd"/>
      <w:r w:rsidRPr="008024A2">
        <w:t>-Durchführungsverordnung werden erstmals nationale Regelungen über die Abgabe von Biozid-Produkte</w:t>
      </w:r>
      <w:r w:rsidR="00D40EF7" w:rsidRPr="008024A2">
        <w:t>n</w:t>
      </w:r>
      <w:r w:rsidRPr="008024A2">
        <w:t xml:space="preserve"> getroffen, die in erster Linie dazu dienen, die Einhaltung der inhaltlichen Vorgaben der Zulassungen für Biozid-Produkte </w:t>
      </w:r>
      <w:r w:rsidR="00615223" w:rsidRPr="008024A2">
        <w:t xml:space="preserve">insbesondere darin enthaltene Abgabebeschränkungen </w:t>
      </w:r>
      <w:r w:rsidRPr="008024A2">
        <w:t>sicherzustellen</w:t>
      </w:r>
      <w:r w:rsidR="00615223" w:rsidRPr="008024A2">
        <w:t>. Denn eine positive Zulassungsentscheidung, die einem Biozid-Produkt bescheinigt, dass seine Anwendung keine unannehmbaren Wirkungen auf Gesundheit und Umwelt hat, fußt auf der Annahme, dass bestimmte Anwendungsbeschränkungen wie z.B. eine Beschränkung der Anwendung auf den Innenraum, tatsächlich eingehalten werden. Eine</w:t>
      </w:r>
      <w:r w:rsidRPr="008024A2">
        <w:t xml:space="preserve"> ungehinderte Abgabe von Biozid-Produkten</w:t>
      </w:r>
      <w:r w:rsidR="00615223" w:rsidRPr="008024A2">
        <w:t>, die für die professionelle Anwendung bestimmt sind sowie bestimmter sonstiger Biozid-Produkte birgt in dieser Hinsicht</w:t>
      </w:r>
      <w:r w:rsidRPr="008024A2">
        <w:t xml:space="preserve"> </w:t>
      </w:r>
      <w:r w:rsidR="0085031F" w:rsidRPr="008024A2">
        <w:t xml:space="preserve">Risiken </w:t>
      </w:r>
      <w:r w:rsidRPr="008024A2">
        <w:t>für die menschliche Gesundheit und die Umwelt. Durch Abgabegespräche durch sachkundiges Personal soll der Verbraucher über die Risiken des Einsatzes von Biozid-Produkten aufgeklärt werden</w:t>
      </w:r>
      <w:r w:rsidR="00DB18C9" w:rsidRPr="008024A2">
        <w:t xml:space="preserve">. Unnötige Anwendungen sollen vermieden </w:t>
      </w:r>
      <w:r w:rsidRPr="008024A2">
        <w:t xml:space="preserve">und </w:t>
      </w:r>
      <w:r w:rsidR="00DB18C9" w:rsidRPr="008024A2">
        <w:t xml:space="preserve">eine sachgerechte </w:t>
      </w:r>
      <w:r w:rsidRPr="008024A2">
        <w:t xml:space="preserve">Anwendung der Produkte </w:t>
      </w:r>
      <w:r w:rsidR="00DB18C9" w:rsidRPr="008024A2">
        <w:t xml:space="preserve">entsprechend den Bestimmungen in der Zulassung sichergestellt </w:t>
      </w:r>
      <w:r w:rsidRPr="008024A2">
        <w:t>wer</w:t>
      </w:r>
      <w:r w:rsidR="002F2423" w:rsidRPr="008024A2">
        <w:t>den.</w:t>
      </w:r>
      <w:r w:rsidR="003B05FB" w:rsidRPr="003B05FB">
        <w:t xml:space="preserve"> </w:t>
      </w:r>
    </w:p>
    <w:p w14:paraId="1CE82FAD" w14:textId="39AAC68D" w:rsidR="003B05FB" w:rsidRPr="008024A2" w:rsidRDefault="003B05FB" w:rsidP="003B05FB">
      <w:pPr>
        <w:pStyle w:val="Text"/>
      </w:pPr>
      <w:r w:rsidRPr="008024A2">
        <w:t xml:space="preserve">Die bestehenden untergesetzlichen Regelungen der Biozid-Zulassungsverordnung und der Biozid-Meldeverordnung werden </w:t>
      </w:r>
      <w:r>
        <w:t xml:space="preserve">gemeinsam mit den neu zu schaffenden Regelungen </w:t>
      </w:r>
      <w:r w:rsidRPr="008024A2">
        <w:t>in einer einheitlichen Rechtsverordnung (</w:t>
      </w:r>
      <w:proofErr w:type="spellStart"/>
      <w:r w:rsidRPr="008024A2">
        <w:t>Biozidrechts</w:t>
      </w:r>
      <w:proofErr w:type="spellEnd"/>
      <w:r w:rsidRPr="008024A2">
        <w:t xml:space="preserve">-Durchführungsverordnung) zusammengeführt. Die Biozid-Meldeverordnung ist dabei an den aktuellen Rechtsstand anzupassen einschließlich der Einbeziehung der Regelungen zur Verhinderung der Trittbrettfahrerei nach Artikel 95 der Verordnung (EU) Nr. 528/2012. Die Biozid-Zulassungsverordnung, die das nationale Zulassungsverfahren für Biozid-Produkte regelt, ist </w:t>
      </w:r>
      <w:r>
        <w:t>auf Grund</w:t>
      </w:r>
      <w:r w:rsidRPr="008024A2">
        <w:t xml:space="preserve"> der Harmonisierung des Zulassungsverfahrens durch die Verordnung (EU) Nr. 528/2012 ganz überwiegend obsolet geworden</w:t>
      </w:r>
      <w:r>
        <w:t xml:space="preserve"> und daher </w:t>
      </w:r>
      <w:r w:rsidR="00561C14">
        <w:t>können die Regelungen weitgehend ersatzlos aufgeho</w:t>
      </w:r>
      <w:r>
        <w:t>ben</w:t>
      </w:r>
      <w:r w:rsidR="00561C14">
        <w:t xml:space="preserve"> werden</w:t>
      </w:r>
      <w:r w:rsidRPr="008024A2">
        <w:t>.</w:t>
      </w:r>
    </w:p>
    <w:p w14:paraId="656AC016" w14:textId="77777777" w:rsidR="00966303" w:rsidRPr="008024A2" w:rsidRDefault="00966303" w:rsidP="008024A2">
      <w:pPr>
        <w:pStyle w:val="berschriftrmischBegrndung"/>
      </w:pPr>
      <w:r w:rsidRPr="008024A2">
        <w:lastRenderedPageBreak/>
        <w:t>Alternativen</w:t>
      </w:r>
    </w:p>
    <w:p w14:paraId="4B57EB9A" w14:textId="77777777" w:rsidR="00966303" w:rsidRPr="008024A2" w:rsidRDefault="00966303" w:rsidP="008024A2">
      <w:pPr>
        <w:pStyle w:val="Text"/>
      </w:pPr>
      <w:r w:rsidRPr="008024A2">
        <w:t xml:space="preserve">Alternativen sind nicht ersichtlich. Insbesondere ist nicht absehbar, dass Selbstverpflichtungen zur Abgabe </w:t>
      </w:r>
      <w:r w:rsidR="00BF23BF" w:rsidRPr="008024A2">
        <w:t xml:space="preserve">und zur Verwendung </w:t>
      </w:r>
      <w:r w:rsidRPr="008024A2">
        <w:t xml:space="preserve">von Biozid-Produkten erfolgversprechend wären, da eine Beteiligung sämtlicher Akteure des Einzelhandels an einer entsprechenden Selbstverpflichtung </w:t>
      </w:r>
      <w:r w:rsidR="00F513DD" w:rsidRPr="008024A2">
        <w:t xml:space="preserve">von vornherein </w:t>
      </w:r>
      <w:r w:rsidRPr="008024A2">
        <w:t>nicht realistisch erscheint.</w:t>
      </w:r>
    </w:p>
    <w:p w14:paraId="06F64419" w14:textId="77777777" w:rsidR="00966303" w:rsidRPr="008024A2" w:rsidRDefault="00CA32E5" w:rsidP="008024A2">
      <w:pPr>
        <w:pStyle w:val="berschriftrmischBegrndung"/>
      </w:pPr>
      <w:r w:rsidRPr="008024A2">
        <w:t>Regelungskompetenz</w:t>
      </w:r>
    </w:p>
    <w:p w14:paraId="309F1BB2" w14:textId="77777777" w:rsidR="00966303" w:rsidRPr="008024A2" w:rsidRDefault="00966303" w:rsidP="008024A2">
      <w:pPr>
        <w:pStyle w:val="Text"/>
      </w:pPr>
      <w:r w:rsidRPr="008024A2">
        <w:t xml:space="preserve">Die Vorschriften in Artikel 1 der Verordnung über die Meldung von Biozid-Produkten (§§ 3 bis 7 der </w:t>
      </w:r>
      <w:proofErr w:type="spellStart"/>
      <w:r w:rsidRPr="008024A2">
        <w:t>Biozid</w:t>
      </w:r>
      <w:r w:rsidR="00D40EF7" w:rsidRPr="008024A2">
        <w:t>rechts</w:t>
      </w:r>
      <w:proofErr w:type="spellEnd"/>
      <w:r w:rsidRPr="008024A2">
        <w:t xml:space="preserve">-Durchführungsverordnung) beruhen auf § 28 Absatz 11 Chemikaliengesetz, die Pflicht zum Aufbringen der Registriernummer (§ 3 Absatz 1 der </w:t>
      </w:r>
      <w:proofErr w:type="spellStart"/>
      <w:r w:rsidR="00BA7A19" w:rsidRPr="008024A2">
        <w:t>Biozidrechts</w:t>
      </w:r>
      <w:proofErr w:type="spellEnd"/>
      <w:r w:rsidR="00BA7A19" w:rsidRPr="008024A2">
        <w:t>-Durchführungsv</w:t>
      </w:r>
      <w:r w:rsidRPr="008024A2">
        <w:t>erordn</w:t>
      </w:r>
      <w:r w:rsidR="00080B16" w:rsidRPr="008024A2">
        <w:t>ung) auf § 14 Absatz 1 Nummer 3 Buchstabe a</w:t>
      </w:r>
      <w:r w:rsidR="00D66644" w:rsidRPr="008024A2">
        <w:t xml:space="preserve">, soweit von den Regelungen auch nicht als gefährlich eingestufte Biozid-Produkte umfasst sind, auch in Verbindung mit § 14 Absatz 3 </w:t>
      </w:r>
      <w:r w:rsidRPr="008024A2">
        <w:t xml:space="preserve">Chemikaliengesetz. Die Vorschriften über die Abgabe von Biozid-Produkten (§§ 8 bis 11 der </w:t>
      </w:r>
      <w:proofErr w:type="spellStart"/>
      <w:r w:rsidRPr="008024A2">
        <w:t>Biozid</w:t>
      </w:r>
      <w:r w:rsidR="00D40EF7" w:rsidRPr="008024A2">
        <w:t>rechts</w:t>
      </w:r>
      <w:proofErr w:type="spellEnd"/>
      <w:r w:rsidRPr="008024A2">
        <w:t>-Durchführungsverordnung) beruhen auf § 17 Absatz 1 Nummer 1 Buchstabe c und Nummer 2</w:t>
      </w:r>
      <w:r w:rsidR="00F513DD" w:rsidRPr="008024A2">
        <w:t xml:space="preserve"> Buchstabe c und d</w:t>
      </w:r>
      <w:r w:rsidR="00BA7A19" w:rsidRPr="008024A2">
        <w:t xml:space="preserve"> Chemikaliengesetz</w:t>
      </w:r>
      <w:r w:rsidR="00F513DD" w:rsidRPr="008024A2">
        <w:t xml:space="preserve">, </w:t>
      </w:r>
      <w:r w:rsidR="00080B16" w:rsidRPr="008024A2">
        <w:t xml:space="preserve">soweit von den Regelungen auch nicht als gefährlich eingestufte Biozid-Produkte umfasst sind, </w:t>
      </w:r>
      <w:r w:rsidR="00F513DD" w:rsidRPr="008024A2">
        <w:t xml:space="preserve">jeweils auch in Verbindung mit </w:t>
      </w:r>
      <w:r w:rsidR="00BA7A19" w:rsidRPr="008024A2">
        <w:t xml:space="preserve">§ 17 </w:t>
      </w:r>
      <w:r w:rsidRPr="008024A2">
        <w:t>Absatz 3</w:t>
      </w:r>
      <w:r w:rsidR="00BA7A19" w:rsidRPr="008024A2">
        <w:t xml:space="preserve"> Chemikaliengesetz</w:t>
      </w:r>
      <w:r w:rsidR="009758DB" w:rsidRPr="008024A2">
        <w:t xml:space="preserve">. </w:t>
      </w:r>
      <w:r w:rsidR="00412FAF" w:rsidRPr="008024A2">
        <w:t xml:space="preserve">Die Regelungen über </w:t>
      </w:r>
      <w:r w:rsidR="00D66644" w:rsidRPr="008024A2">
        <w:t xml:space="preserve">die </w:t>
      </w:r>
      <w:r w:rsidR="00412FAF" w:rsidRPr="008024A2">
        <w:t xml:space="preserve">Zulassungsfähigkeit bestimmter Biozid-Produkte (§§ 12 und 13 </w:t>
      </w:r>
      <w:proofErr w:type="spellStart"/>
      <w:r w:rsidR="00412FAF" w:rsidRPr="008024A2">
        <w:t>Biozidrechts</w:t>
      </w:r>
      <w:proofErr w:type="spellEnd"/>
      <w:r w:rsidR="00412FAF" w:rsidRPr="008024A2">
        <w:t xml:space="preserve">-Durchführungsverordnung) beruhen auf </w:t>
      </w:r>
      <w:r w:rsidR="006A3FF9" w:rsidRPr="008024A2">
        <w:t>§ 12 h Absatz 1 Nummer 1 und Absatz 2 Nummer 2 Buchstabe b Chemikaliengesetz</w:t>
      </w:r>
      <w:r w:rsidR="00412FAF" w:rsidRPr="008024A2">
        <w:t xml:space="preserve">. </w:t>
      </w:r>
      <w:r w:rsidR="009758DB" w:rsidRPr="008024A2">
        <w:t xml:space="preserve">Die Mitteilungspflichten hinsichtlich der Art und Menge der in den Verkehr gebrachten Biozid-Produkte (§ 14 der </w:t>
      </w:r>
      <w:proofErr w:type="spellStart"/>
      <w:r w:rsidR="009758DB" w:rsidRPr="008024A2">
        <w:t>Biozidrechts</w:t>
      </w:r>
      <w:proofErr w:type="spellEnd"/>
      <w:r w:rsidR="009758DB" w:rsidRPr="008024A2">
        <w:t xml:space="preserve">-Durchführungsverordnung) </w:t>
      </w:r>
      <w:r w:rsidR="00723A79" w:rsidRPr="008024A2">
        <w:t>beruhen</w:t>
      </w:r>
      <w:r w:rsidR="009758DB" w:rsidRPr="008024A2">
        <w:t xml:space="preserve"> auf § 12h Absatz 2 Nummer 2</w:t>
      </w:r>
      <w:r w:rsidR="00723A79" w:rsidRPr="008024A2">
        <w:t xml:space="preserve"> Chemikaliengesetz</w:t>
      </w:r>
      <w:r w:rsidR="009758DB" w:rsidRPr="008024A2">
        <w:t>.</w:t>
      </w:r>
    </w:p>
    <w:p w14:paraId="62F6405F" w14:textId="77777777" w:rsidR="00966303" w:rsidRPr="008024A2" w:rsidRDefault="00966303" w:rsidP="008024A2">
      <w:pPr>
        <w:pStyle w:val="berschriftrmischBegrndung"/>
      </w:pPr>
      <w:r w:rsidRPr="008024A2">
        <w:t>Vereinbarkeit mit dem Recht der Europäischen Union und völkerrechtlichen Verträgen</w:t>
      </w:r>
    </w:p>
    <w:p w14:paraId="1C106C02" w14:textId="77777777" w:rsidR="00966303" w:rsidRPr="008024A2" w:rsidRDefault="00966303" w:rsidP="008024A2">
      <w:pPr>
        <w:pStyle w:val="Text"/>
      </w:pPr>
      <w:r w:rsidRPr="008024A2">
        <w:t>Die Verordnung trägt zur Erreichung der Ziele der Verordnung (EU) Nr. 528/2012 bei, indem sie die ungehinderte Abgabe und Anwendung von bestimmten Biozid-Produkten reglementiert, sofern eine entsprechende Einschränkung in der Zulassung vorgesehen ist. Die Harmonisierungswirkung der Verordnung (EU) Nr. 528/2012, die auf der Binnenmarktkompetenz nach Artikel 114 AEUV basiert, steht den natio</w:t>
      </w:r>
      <w:r w:rsidR="000A7A62" w:rsidRPr="008024A2">
        <w:t>nalen Regelungen nicht entgegen.</w:t>
      </w:r>
      <w:r w:rsidRPr="008024A2">
        <w:t xml:space="preserve"> </w:t>
      </w:r>
      <w:r w:rsidR="00615223" w:rsidRPr="008024A2">
        <w:t xml:space="preserve">Die </w:t>
      </w:r>
      <w:r w:rsidR="00630572" w:rsidRPr="008024A2">
        <w:t xml:space="preserve">Verordnung (EU) Nr. 528/2012 </w:t>
      </w:r>
      <w:r w:rsidR="00615223" w:rsidRPr="008024A2">
        <w:t xml:space="preserve">enthält selbst </w:t>
      </w:r>
      <w:r w:rsidR="00630572" w:rsidRPr="008024A2">
        <w:t>keine</w:t>
      </w:r>
      <w:r w:rsidR="00615223" w:rsidRPr="008024A2">
        <w:t>rlei</w:t>
      </w:r>
      <w:r w:rsidR="00630572" w:rsidRPr="008024A2">
        <w:t xml:space="preserve"> Regelungen über die Art und Weise der Abgabe von Biozid-Produkten</w:t>
      </w:r>
      <w:r w:rsidR="00615223" w:rsidRPr="008024A2">
        <w:t>.</w:t>
      </w:r>
      <w:r w:rsidR="004059F4" w:rsidRPr="008024A2">
        <w:t xml:space="preserve"> </w:t>
      </w:r>
      <w:r w:rsidR="00615223" w:rsidRPr="008024A2">
        <w:t xml:space="preserve">Somit sind die Regelung des dritten Abschnitts der </w:t>
      </w:r>
      <w:proofErr w:type="spellStart"/>
      <w:r w:rsidR="00615223" w:rsidRPr="008024A2">
        <w:t>Biozidrechts</w:t>
      </w:r>
      <w:proofErr w:type="spellEnd"/>
      <w:r w:rsidR="00615223" w:rsidRPr="008024A2">
        <w:t>-Durchführungsverordnung über die Abgabe von Biozid-Produkten nicht von der Harmonisierungswirkung der Verord</w:t>
      </w:r>
      <w:r w:rsidR="00C30095" w:rsidRPr="008024A2">
        <w:t>nung (EU) Nr. 528/2012 erfasst.</w:t>
      </w:r>
    </w:p>
    <w:p w14:paraId="3D0C46FE" w14:textId="77777777" w:rsidR="00966303" w:rsidRPr="008024A2" w:rsidRDefault="00CA32E5" w:rsidP="008024A2">
      <w:pPr>
        <w:pStyle w:val="berschriftrmischBegrndung"/>
      </w:pPr>
      <w:r w:rsidRPr="008024A2">
        <w:t>Regelungs</w:t>
      </w:r>
      <w:r w:rsidR="00966303" w:rsidRPr="008024A2">
        <w:t>folgen</w:t>
      </w:r>
    </w:p>
    <w:p w14:paraId="1B0C55F1" w14:textId="77777777" w:rsidR="00966303" w:rsidRPr="008024A2" w:rsidRDefault="00966303" w:rsidP="008024A2">
      <w:pPr>
        <w:pStyle w:val="berschriftarabischBegrndung"/>
      </w:pPr>
      <w:r w:rsidRPr="008024A2">
        <w:t>Rechts- und Verwaltungsvereinfachung</w:t>
      </w:r>
    </w:p>
    <w:p w14:paraId="4349C5F5" w14:textId="77777777" w:rsidR="00CA590C" w:rsidRPr="008024A2" w:rsidRDefault="00CA590C" w:rsidP="008024A2">
      <w:pPr>
        <w:pStyle w:val="Text"/>
        <w:rPr>
          <w:bCs/>
        </w:rPr>
      </w:pPr>
      <w:r w:rsidRPr="008024A2">
        <w:rPr>
          <w:bCs/>
        </w:rPr>
        <w:t xml:space="preserve">Durch die Integration der Regelungen des Artikels 95 der Verordnung (EU) Nr. 528/2012 in das Meldeverfahren wird es </w:t>
      </w:r>
      <w:r w:rsidR="00535695" w:rsidRPr="008024A2">
        <w:rPr>
          <w:bCs/>
        </w:rPr>
        <w:t xml:space="preserve">den </w:t>
      </w:r>
      <w:r w:rsidRPr="008024A2">
        <w:rPr>
          <w:bCs/>
        </w:rPr>
        <w:t>Marktteilnehmern ermöglicht</w:t>
      </w:r>
      <w:r w:rsidR="00535695" w:rsidRPr="008024A2">
        <w:rPr>
          <w:bCs/>
        </w:rPr>
        <w:t>,</w:t>
      </w:r>
      <w:r w:rsidRPr="008024A2">
        <w:rPr>
          <w:bCs/>
        </w:rPr>
        <w:t xml:space="preserve"> </w:t>
      </w:r>
      <w:r w:rsidR="00535695" w:rsidRPr="008024A2">
        <w:rPr>
          <w:bCs/>
        </w:rPr>
        <w:t xml:space="preserve">auf einfache Art </w:t>
      </w:r>
      <w:r w:rsidRPr="008024A2">
        <w:rPr>
          <w:bCs/>
        </w:rPr>
        <w:t xml:space="preserve">zu kontrollieren, ob </w:t>
      </w:r>
      <w:r w:rsidR="00131A42" w:rsidRPr="008024A2">
        <w:rPr>
          <w:bCs/>
        </w:rPr>
        <w:t>dessen</w:t>
      </w:r>
      <w:r w:rsidR="00535695" w:rsidRPr="008024A2">
        <w:rPr>
          <w:bCs/>
        </w:rPr>
        <w:t xml:space="preserve"> </w:t>
      </w:r>
      <w:r w:rsidRPr="008024A2">
        <w:rPr>
          <w:bCs/>
        </w:rPr>
        <w:t xml:space="preserve">Vorgaben </w:t>
      </w:r>
      <w:r w:rsidR="00535695" w:rsidRPr="008024A2">
        <w:rPr>
          <w:bCs/>
        </w:rPr>
        <w:t xml:space="preserve">für die </w:t>
      </w:r>
      <w:r w:rsidR="00131A42" w:rsidRPr="008024A2">
        <w:rPr>
          <w:bCs/>
        </w:rPr>
        <w:t xml:space="preserve">von ihnen in den Verkehr gebrachten Wirkstoffe eingehalten </w:t>
      </w:r>
      <w:r w:rsidR="00535695" w:rsidRPr="008024A2">
        <w:rPr>
          <w:bCs/>
        </w:rPr>
        <w:t>w</w:t>
      </w:r>
      <w:r w:rsidR="00615223" w:rsidRPr="008024A2">
        <w:rPr>
          <w:bCs/>
        </w:rPr>
        <w:t>e</w:t>
      </w:r>
      <w:r w:rsidR="00535695" w:rsidRPr="008024A2">
        <w:rPr>
          <w:bCs/>
        </w:rPr>
        <w:t>rden</w:t>
      </w:r>
      <w:r w:rsidR="00131A42" w:rsidRPr="008024A2">
        <w:rPr>
          <w:bCs/>
        </w:rPr>
        <w:t xml:space="preserve">, d.h. ob die Produkthersteller auch tatsächlich die Wirkstoffe von den auf der Liste enthaltenen </w:t>
      </w:r>
      <w:r w:rsidR="001B40B1" w:rsidRPr="008024A2">
        <w:rPr>
          <w:bCs/>
        </w:rPr>
        <w:t>Wirkstofflieferanten</w:t>
      </w:r>
      <w:r w:rsidR="00131A42" w:rsidRPr="008024A2">
        <w:rPr>
          <w:bCs/>
        </w:rPr>
        <w:t xml:space="preserve"> beziehen.</w:t>
      </w:r>
      <w:r w:rsidR="00535695" w:rsidRPr="008024A2">
        <w:rPr>
          <w:bCs/>
        </w:rPr>
        <w:t xml:space="preserve"> </w:t>
      </w:r>
      <w:r w:rsidR="00131A42" w:rsidRPr="008024A2">
        <w:rPr>
          <w:bCs/>
        </w:rPr>
        <w:t xml:space="preserve">Dies ermöglicht ein schnelles Vorgehen gegen Trittbrettfahrer </w:t>
      </w:r>
      <w:r w:rsidR="00535695" w:rsidRPr="008024A2">
        <w:rPr>
          <w:bCs/>
        </w:rPr>
        <w:t xml:space="preserve">im Wege des Wettbewerbsrechts </w:t>
      </w:r>
      <w:r w:rsidR="00131A42" w:rsidRPr="008024A2">
        <w:rPr>
          <w:bCs/>
        </w:rPr>
        <w:t xml:space="preserve">und insofern eine </w:t>
      </w:r>
      <w:r w:rsidR="00A705B0" w:rsidRPr="008024A2">
        <w:rPr>
          <w:bCs/>
        </w:rPr>
        <w:t xml:space="preserve">einfache und effektive </w:t>
      </w:r>
      <w:r w:rsidR="00535695" w:rsidRPr="008024A2">
        <w:rPr>
          <w:bCs/>
        </w:rPr>
        <w:t>Selbstkontrolle der Wirtschaft.</w:t>
      </w:r>
    </w:p>
    <w:p w14:paraId="003C25D1" w14:textId="77777777" w:rsidR="00966303" w:rsidRPr="008024A2" w:rsidRDefault="00966303" w:rsidP="008024A2">
      <w:pPr>
        <w:pStyle w:val="berschriftarabischBegrndung"/>
      </w:pPr>
      <w:r w:rsidRPr="008024A2">
        <w:t>Nachhaltigkeitsaspekte</w:t>
      </w:r>
    </w:p>
    <w:p w14:paraId="1E83864A" w14:textId="77777777" w:rsidR="00621DDA" w:rsidRPr="008024A2" w:rsidRDefault="00966303" w:rsidP="008024A2">
      <w:pPr>
        <w:pStyle w:val="Text"/>
        <w:rPr>
          <w:bCs/>
        </w:rPr>
      </w:pPr>
      <w:r w:rsidRPr="008024A2">
        <w:t xml:space="preserve">Das Regelungsvorhaben hat voraussichtlich </w:t>
      </w:r>
      <w:r w:rsidR="00621DDA" w:rsidRPr="008024A2">
        <w:t xml:space="preserve">positive </w:t>
      </w:r>
      <w:r w:rsidRPr="008024A2">
        <w:t xml:space="preserve">Auswirkungen auf die stoffliche Belastung </w:t>
      </w:r>
      <w:r w:rsidR="00A65F97" w:rsidRPr="008024A2">
        <w:t xml:space="preserve">der Umwelt (insbesondere von Oberflächengewässern, Trinkwasser und Boden) </w:t>
      </w:r>
      <w:r w:rsidRPr="008024A2">
        <w:t>durch Biozide</w:t>
      </w:r>
      <w:r w:rsidR="00A65F97" w:rsidRPr="008024A2">
        <w:t xml:space="preserve">. Auch Risiken für Nicht-Zielorganismen sowie für die menschliche Gesundheit </w:t>
      </w:r>
      <w:r w:rsidR="00A65F97" w:rsidRPr="008024A2">
        <w:lastRenderedPageBreak/>
        <w:t>werden voraussichtlich reduziert. Dies wird erreicht durch eine zu erwartende Vermeidung des Einsatz</w:t>
      </w:r>
      <w:r w:rsidR="004C6935" w:rsidRPr="008024A2">
        <w:t>es</w:t>
      </w:r>
      <w:r w:rsidR="00A65F97" w:rsidRPr="008024A2">
        <w:t xml:space="preserve"> von Bioziden </w:t>
      </w:r>
      <w:r w:rsidR="00A65F97" w:rsidRPr="008024A2">
        <w:rPr>
          <w:bCs/>
        </w:rPr>
        <w:t xml:space="preserve">durch </w:t>
      </w:r>
      <w:r w:rsidR="00A95B1E" w:rsidRPr="008024A2">
        <w:rPr>
          <w:bCs/>
        </w:rPr>
        <w:t xml:space="preserve">die </w:t>
      </w:r>
      <w:r w:rsidR="00A65F97" w:rsidRPr="008024A2">
        <w:rPr>
          <w:bCs/>
        </w:rPr>
        <w:t>Aufklärung im Rahmen der Beratung bei der Abgabe von Biozid</w:t>
      </w:r>
      <w:r w:rsidR="004C6935" w:rsidRPr="008024A2">
        <w:rPr>
          <w:bCs/>
        </w:rPr>
        <w:t>-P</w:t>
      </w:r>
      <w:r w:rsidR="00A65F97" w:rsidRPr="008024A2">
        <w:rPr>
          <w:bCs/>
        </w:rPr>
        <w:t>rodukten</w:t>
      </w:r>
      <w:r w:rsidR="002D38B7" w:rsidRPr="008024A2">
        <w:rPr>
          <w:bCs/>
        </w:rPr>
        <w:t xml:space="preserve"> die dem Selbstbedienungsverbot unterliegen</w:t>
      </w:r>
      <w:r w:rsidR="00A65F97" w:rsidRPr="008024A2">
        <w:rPr>
          <w:bCs/>
        </w:rPr>
        <w:t xml:space="preserve">. </w:t>
      </w:r>
      <w:r w:rsidR="0074671A" w:rsidRPr="008024A2">
        <w:rPr>
          <w:bCs/>
        </w:rPr>
        <w:t>Dadurch können unnötige Anwendungen vermieden werden, u.a. durch eine Aufklärung über Alternativen und präventive Maßnahmen</w:t>
      </w:r>
      <w:r w:rsidR="00C41161" w:rsidRPr="008024A2">
        <w:rPr>
          <w:bCs/>
        </w:rPr>
        <w:t>.</w:t>
      </w:r>
      <w:r w:rsidR="0074671A" w:rsidRPr="008024A2">
        <w:rPr>
          <w:bCs/>
        </w:rPr>
        <w:t xml:space="preserve"> </w:t>
      </w:r>
      <w:r w:rsidR="002D38B7" w:rsidRPr="008024A2">
        <w:rPr>
          <w:bCs/>
        </w:rPr>
        <w:t xml:space="preserve">Auch können durch Selbstbedienungsverbot und verpflichtende Beratung Fehlanwendungen minimiert </w:t>
      </w:r>
      <w:r w:rsidR="00391660" w:rsidRPr="008024A2">
        <w:rPr>
          <w:bCs/>
        </w:rPr>
        <w:t>und die Einhaltung der mit der Zulassung verbundenen Risikominderungsmaßnahmen besser gewährleistet werden.</w:t>
      </w:r>
    </w:p>
    <w:p w14:paraId="36C383AD" w14:textId="77777777" w:rsidR="00966303" w:rsidRPr="008024A2" w:rsidRDefault="00966303" w:rsidP="008024A2">
      <w:pPr>
        <w:pStyle w:val="berschriftarabischBegrndung"/>
      </w:pPr>
      <w:r w:rsidRPr="008024A2">
        <w:t>Haushaltsausgaben ohne Erfüllungsaufwand</w:t>
      </w:r>
    </w:p>
    <w:p w14:paraId="059F4DF5" w14:textId="3279DAC9" w:rsidR="00966303" w:rsidRDefault="00A705B0" w:rsidP="008024A2">
      <w:pPr>
        <w:pStyle w:val="Text"/>
      </w:pPr>
      <w:r w:rsidRPr="008024A2">
        <w:t xml:space="preserve">Bei der Bundesanstalt für Arbeitsschutz und Arbeitsmedizin </w:t>
      </w:r>
      <w:r w:rsidR="006C29EC" w:rsidRPr="008024A2">
        <w:t>(</w:t>
      </w:r>
      <w:proofErr w:type="spellStart"/>
      <w:r w:rsidR="006C29EC" w:rsidRPr="008024A2">
        <w:t>BAuA</w:t>
      </w:r>
      <w:proofErr w:type="spellEnd"/>
      <w:r w:rsidR="006C29EC" w:rsidRPr="008024A2">
        <w:t xml:space="preserve">) </w:t>
      </w:r>
      <w:r w:rsidRPr="008024A2">
        <w:t xml:space="preserve">fallen </w:t>
      </w:r>
      <w:r w:rsidR="001105F4" w:rsidRPr="008024A2">
        <w:t xml:space="preserve">im Fachbereich 5 (Bundesstelle für Chemikalien) </w:t>
      </w:r>
      <w:r w:rsidRPr="008024A2">
        <w:t xml:space="preserve">Kosten für die Anpassung der bestehenden Meldedatenbank für Biozid-Produkte sowie die Neuentwicklung einer Datenbank für die Mitteilung der in den Verkehr gebrachten Biozid-Produkte an. Der </w:t>
      </w:r>
      <w:r w:rsidR="001105F4" w:rsidRPr="008024A2">
        <w:t>Aufwand für</w:t>
      </w:r>
      <w:r w:rsidRPr="008024A2">
        <w:t xml:space="preserve"> diese</w:t>
      </w:r>
      <w:r w:rsidR="001861B6">
        <w:t xml:space="preserve"> </w:t>
      </w:r>
      <w:r w:rsidRPr="008024A2">
        <w:t xml:space="preserve"> IT-Projekte wird auf 40 Personentage geschätzt, </w:t>
      </w:r>
      <w:r w:rsidR="001105F4" w:rsidRPr="008024A2">
        <w:t>was</w:t>
      </w:r>
      <w:r w:rsidRPr="008024A2">
        <w:t xml:space="preserve"> </w:t>
      </w:r>
      <w:r w:rsidR="001105F4" w:rsidRPr="008024A2">
        <w:t>Ausgaben in Höhe von 40.000 Euro entspricht</w:t>
      </w:r>
      <w:r w:rsidRPr="008024A2">
        <w:t>.</w:t>
      </w:r>
    </w:p>
    <w:p w14:paraId="02B33AD5" w14:textId="7D1B88DA" w:rsidR="006D3681" w:rsidRPr="006552C4" w:rsidRDefault="006D3681" w:rsidP="008024A2">
      <w:pPr>
        <w:pStyle w:val="Text"/>
      </w:pPr>
      <w:r w:rsidRPr="006552C4">
        <w:t>Die auf den Bund entfallenden Mehrausgaben sollen von den jeweils betroffenen Ressorts unmittelbar, finanziell und stellenmäßig vollständig und dauerhaft im Rahmen der bestehenden Ansätze gegenfinanziert werden.</w:t>
      </w:r>
    </w:p>
    <w:p w14:paraId="4B7E55C4" w14:textId="77777777" w:rsidR="00966303" w:rsidRPr="008024A2" w:rsidRDefault="00966303" w:rsidP="008024A2">
      <w:pPr>
        <w:pStyle w:val="berschriftarabischBegrndung"/>
      </w:pPr>
      <w:r w:rsidRPr="008024A2">
        <w:t>Erfüllungsaufwand</w:t>
      </w:r>
    </w:p>
    <w:p w14:paraId="48AD2F06" w14:textId="77777777" w:rsidR="009F5F59" w:rsidRPr="008024A2" w:rsidRDefault="009F5F59" w:rsidP="008024A2">
      <w:pPr>
        <w:pStyle w:val="Text"/>
      </w:pPr>
      <w:r w:rsidRPr="008024A2">
        <w:t>a) Erfüllungsaufwand für Bürgerinnen und Bürger</w:t>
      </w:r>
    </w:p>
    <w:p w14:paraId="36F1C575" w14:textId="77777777" w:rsidR="009F5F59" w:rsidRPr="008024A2" w:rsidRDefault="009F5F59" w:rsidP="008024A2">
      <w:pPr>
        <w:pStyle w:val="Text"/>
      </w:pPr>
      <w:r w:rsidRPr="008024A2">
        <w:t>Der Verordnungsentwurf enthält für Bürgerinnen und Bürger keine Vorgaben. Für diese entsteht somit kein Erfüllungsaufwand.</w:t>
      </w:r>
    </w:p>
    <w:p w14:paraId="7430EFE5" w14:textId="77777777" w:rsidR="009F5F59" w:rsidRPr="008024A2" w:rsidRDefault="009F5F59" w:rsidP="008024A2">
      <w:pPr>
        <w:pStyle w:val="Text"/>
      </w:pPr>
      <w:r w:rsidRPr="008024A2">
        <w:t>b) Erfüllungsaufwand für die Wirtschaft</w:t>
      </w:r>
    </w:p>
    <w:p w14:paraId="14700E98" w14:textId="7576A125" w:rsidR="00276D93" w:rsidRPr="008024A2" w:rsidRDefault="009F4BC6" w:rsidP="008024A2">
      <w:pPr>
        <w:pStyle w:val="Text"/>
      </w:pPr>
      <w:r w:rsidRPr="008024A2">
        <w:t xml:space="preserve">Für die Wirtschaft entsteht </w:t>
      </w:r>
      <w:r w:rsidR="0003737F" w:rsidRPr="008024A2">
        <w:t xml:space="preserve">durch die </w:t>
      </w:r>
      <w:proofErr w:type="spellStart"/>
      <w:r w:rsidR="0003737F" w:rsidRPr="008024A2">
        <w:t>Biozidrechts-DurchführungsVO</w:t>
      </w:r>
      <w:proofErr w:type="spellEnd"/>
      <w:r w:rsidR="0003737F" w:rsidRPr="008024A2">
        <w:t xml:space="preserve"> (Artikel 1) </w:t>
      </w:r>
      <w:r w:rsidRPr="008024A2">
        <w:t xml:space="preserve">ein jährlicher Erfüllungsaufwand in Höhe von rund  </w:t>
      </w:r>
      <w:r w:rsidR="00EF1EB5">
        <w:t xml:space="preserve">20 440 000 </w:t>
      </w:r>
      <w:r w:rsidRPr="008024A2">
        <w:t>Euro, davon 3</w:t>
      </w:r>
      <w:r w:rsidR="00EF1EB5">
        <w:t xml:space="preserve">48 </w:t>
      </w:r>
      <w:r w:rsidRPr="008024A2">
        <w:t xml:space="preserve">000 Bürokratiekosten aus Informationspflichten, sowie ein einmaliger </w:t>
      </w:r>
      <w:r w:rsidR="00AC075A" w:rsidRPr="008024A2">
        <w:t xml:space="preserve">Erfüllungsaufwand in Höhe von rund </w:t>
      </w:r>
      <w:r w:rsidR="00EF1EB5">
        <w:t xml:space="preserve">93 947 </w:t>
      </w:r>
      <w:r w:rsidRPr="008024A2">
        <w:t>000 Euro.</w:t>
      </w:r>
    </w:p>
    <w:tbl>
      <w:tblPr>
        <w:tblStyle w:val="Tabellenraster"/>
        <w:tblW w:w="8779" w:type="dxa"/>
        <w:tblInd w:w="5" w:type="dxa"/>
        <w:tblLook w:val="04A0" w:firstRow="1" w:lastRow="0" w:firstColumn="1" w:lastColumn="0" w:noHBand="0" w:noVBand="1"/>
      </w:tblPr>
      <w:tblGrid>
        <w:gridCol w:w="306"/>
        <w:gridCol w:w="1272"/>
        <w:gridCol w:w="1251"/>
        <w:gridCol w:w="949"/>
        <w:gridCol w:w="869"/>
        <w:gridCol w:w="1035"/>
        <w:gridCol w:w="1134"/>
        <w:gridCol w:w="928"/>
        <w:gridCol w:w="1035"/>
      </w:tblGrid>
      <w:tr w:rsidR="00884422" w:rsidRPr="008024A2" w14:paraId="3281A30E" w14:textId="77777777" w:rsidTr="00BF23BF">
        <w:trPr>
          <w:trHeight w:val="222"/>
        </w:trPr>
        <w:tc>
          <w:tcPr>
            <w:tcW w:w="0" w:type="auto"/>
            <w:tcBorders>
              <w:left w:val="single" w:sz="4" w:space="0" w:color="auto"/>
              <w:right w:val="single" w:sz="12" w:space="0" w:color="auto"/>
            </w:tcBorders>
          </w:tcPr>
          <w:p w14:paraId="29EC8E00" w14:textId="77777777" w:rsidR="009F4BC6" w:rsidRPr="008024A2" w:rsidRDefault="009F4BC6" w:rsidP="008024A2">
            <w:pPr>
              <w:jc w:val="center"/>
              <w:rPr>
                <w:rFonts w:eastAsia="Times New Roman" w:cs="Times New Roman"/>
                <w:b/>
                <w:sz w:val="16"/>
                <w:szCs w:val="16"/>
                <w:lang w:eastAsia="de-DE"/>
              </w:rPr>
            </w:pPr>
          </w:p>
        </w:tc>
        <w:tc>
          <w:tcPr>
            <w:tcW w:w="0" w:type="auto"/>
            <w:tcBorders>
              <w:top w:val="single" w:sz="4" w:space="0" w:color="auto"/>
              <w:left w:val="single" w:sz="12" w:space="0" w:color="auto"/>
              <w:bottom w:val="single" w:sz="4" w:space="0" w:color="auto"/>
              <w:right w:val="nil"/>
            </w:tcBorders>
            <w:shd w:val="clear" w:color="auto" w:fill="auto"/>
            <w:vAlign w:val="center"/>
          </w:tcPr>
          <w:p w14:paraId="731052FD" w14:textId="77777777" w:rsidR="009F4BC6" w:rsidRPr="008024A2" w:rsidRDefault="009F4BC6" w:rsidP="008024A2">
            <w:pPr>
              <w:jc w:val="center"/>
              <w:rPr>
                <w:rFonts w:eastAsia="Times New Roman" w:cs="Times New Roman"/>
                <w:b/>
                <w:sz w:val="16"/>
                <w:szCs w:val="16"/>
                <w:lang w:eastAsia="de-DE"/>
              </w:rPr>
            </w:pPr>
          </w:p>
        </w:tc>
        <w:tc>
          <w:tcPr>
            <w:tcW w:w="0" w:type="auto"/>
            <w:tcBorders>
              <w:top w:val="single" w:sz="4" w:space="0" w:color="auto"/>
              <w:left w:val="nil"/>
              <w:bottom w:val="single" w:sz="4" w:space="0" w:color="auto"/>
              <w:right w:val="single" w:sz="12" w:space="0" w:color="auto"/>
            </w:tcBorders>
            <w:shd w:val="clear" w:color="auto" w:fill="auto"/>
            <w:vAlign w:val="center"/>
          </w:tcPr>
          <w:p w14:paraId="544CAE91" w14:textId="77777777" w:rsidR="009F4BC6" w:rsidRPr="008024A2" w:rsidRDefault="009F4BC6" w:rsidP="008024A2">
            <w:pPr>
              <w:jc w:val="center"/>
              <w:rPr>
                <w:rFonts w:eastAsia="Times New Roman" w:cs="Times New Roman"/>
                <w:b/>
                <w:sz w:val="16"/>
                <w:szCs w:val="16"/>
                <w:lang w:eastAsia="de-DE"/>
              </w:rPr>
            </w:pPr>
          </w:p>
        </w:tc>
        <w:tc>
          <w:tcPr>
            <w:tcW w:w="0" w:type="auto"/>
            <w:gridSpan w:val="3"/>
            <w:tcBorders>
              <w:left w:val="single" w:sz="12" w:space="0" w:color="auto"/>
              <w:right w:val="single" w:sz="12" w:space="0" w:color="auto"/>
            </w:tcBorders>
            <w:vAlign w:val="center"/>
          </w:tcPr>
          <w:p w14:paraId="1CD1D7DB" w14:textId="77777777" w:rsidR="009F4BC6" w:rsidRPr="008024A2" w:rsidRDefault="009F4BC6" w:rsidP="008024A2">
            <w:pPr>
              <w:jc w:val="center"/>
              <w:rPr>
                <w:rFonts w:eastAsia="Times New Roman" w:cs="Times New Roman"/>
                <w:b/>
                <w:sz w:val="16"/>
                <w:szCs w:val="16"/>
                <w:lang w:eastAsia="de-DE"/>
              </w:rPr>
            </w:pPr>
            <w:bookmarkStart w:id="152" w:name="DQPErrorScopeE21D19257D2246A780E33E14543"/>
            <w:r w:rsidRPr="008024A2">
              <w:rPr>
                <w:rFonts w:eastAsia="Times New Roman" w:cs="Times New Roman"/>
                <w:b/>
                <w:sz w:val="16"/>
                <w:szCs w:val="16"/>
                <w:lang w:eastAsia="de-DE"/>
              </w:rPr>
              <w:t>Jährlicher Aufwand in Euro</w:t>
            </w:r>
            <w:bookmarkEnd w:id="152"/>
          </w:p>
        </w:tc>
        <w:tc>
          <w:tcPr>
            <w:tcW w:w="0" w:type="auto"/>
            <w:gridSpan w:val="3"/>
            <w:tcBorders>
              <w:left w:val="single" w:sz="12" w:space="0" w:color="auto"/>
            </w:tcBorders>
            <w:vAlign w:val="center"/>
          </w:tcPr>
          <w:p w14:paraId="3952A49B" w14:textId="77777777" w:rsidR="009F4BC6" w:rsidRPr="008024A2" w:rsidRDefault="009F4BC6" w:rsidP="008024A2">
            <w:pPr>
              <w:jc w:val="center"/>
              <w:rPr>
                <w:rFonts w:eastAsia="Times New Roman" w:cs="Times New Roman"/>
                <w:b/>
                <w:sz w:val="16"/>
                <w:szCs w:val="16"/>
                <w:lang w:eastAsia="de-DE"/>
              </w:rPr>
            </w:pPr>
            <w:bookmarkStart w:id="153" w:name="DQPErrorScopeC6A85DB012664E8B94E20BAFF5B"/>
            <w:r w:rsidRPr="008024A2">
              <w:rPr>
                <w:rFonts w:eastAsia="Times New Roman" w:cs="Times New Roman"/>
                <w:b/>
                <w:sz w:val="16"/>
                <w:szCs w:val="16"/>
                <w:lang w:eastAsia="de-DE"/>
              </w:rPr>
              <w:t>Einmaliger Aufwand in Euro</w:t>
            </w:r>
            <w:bookmarkEnd w:id="153"/>
          </w:p>
        </w:tc>
      </w:tr>
      <w:tr w:rsidR="00884422" w:rsidRPr="00E44049" w14:paraId="1F9C4F4F" w14:textId="77777777" w:rsidTr="00BF23BF">
        <w:trPr>
          <w:trHeight w:val="434"/>
        </w:trPr>
        <w:tc>
          <w:tcPr>
            <w:tcW w:w="0" w:type="auto"/>
            <w:tcBorders>
              <w:bottom w:val="single" w:sz="4" w:space="0" w:color="auto"/>
              <w:right w:val="single" w:sz="12" w:space="0" w:color="auto"/>
            </w:tcBorders>
          </w:tcPr>
          <w:p w14:paraId="32591446" w14:textId="77777777" w:rsidR="009F4BC6" w:rsidRPr="00E44049" w:rsidRDefault="009F4BC6" w:rsidP="00333C53">
            <w:pPr>
              <w:jc w:val="center"/>
              <w:rPr>
                <w:rFonts w:eastAsia="Times New Roman" w:cs="Times New Roman"/>
                <w:b/>
                <w:sz w:val="16"/>
                <w:szCs w:val="16"/>
                <w:lang w:eastAsia="de-DE"/>
              </w:rPr>
            </w:pPr>
          </w:p>
        </w:tc>
        <w:tc>
          <w:tcPr>
            <w:tcW w:w="0" w:type="auto"/>
            <w:gridSpan w:val="2"/>
            <w:tcBorders>
              <w:top w:val="single" w:sz="4" w:space="0" w:color="auto"/>
              <w:bottom w:val="single" w:sz="4" w:space="0" w:color="auto"/>
              <w:right w:val="single" w:sz="12" w:space="0" w:color="auto"/>
            </w:tcBorders>
            <w:vAlign w:val="center"/>
          </w:tcPr>
          <w:p w14:paraId="1E6B8026" w14:textId="77777777" w:rsidR="009F4BC6" w:rsidRPr="00E44049" w:rsidRDefault="009F4BC6" w:rsidP="008024A2">
            <w:pPr>
              <w:jc w:val="center"/>
              <w:rPr>
                <w:rFonts w:eastAsia="Times New Roman" w:cs="Times New Roman"/>
                <w:b/>
                <w:sz w:val="16"/>
                <w:szCs w:val="16"/>
                <w:lang w:eastAsia="de-DE"/>
              </w:rPr>
            </w:pPr>
            <w:bookmarkStart w:id="154" w:name="DQPErrorScope871D8D01F7854023B8A7C394A40"/>
            <w:r w:rsidRPr="00E44049">
              <w:rPr>
                <w:rFonts w:eastAsia="Times New Roman" w:cs="Times New Roman"/>
                <w:b/>
                <w:sz w:val="16"/>
                <w:szCs w:val="16"/>
                <w:lang w:eastAsia="de-DE"/>
              </w:rPr>
              <w:t>Bezeichnung der Vorgabe</w:t>
            </w:r>
            <w:bookmarkEnd w:id="154"/>
          </w:p>
        </w:tc>
        <w:tc>
          <w:tcPr>
            <w:tcW w:w="0" w:type="auto"/>
            <w:tcBorders>
              <w:left w:val="single" w:sz="12" w:space="0" w:color="auto"/>
            </w:tcBorders>
            <w:vAlign w:val="center"/>
          </w:tcPr>
          <w:p w14:paraId="1D1FE68F" w14:textId="77777777" w:rsidR="009F4BC6" w:rsidRPr="00E44049" w:rsidRDefault="009F4BC6">
            <w:pPr>
              <w:jc w:val="center"/>
              <w:rPr>
                <w:rFonts w:eastAsia="Times New Roman" w:cs="Times New Roman"/>
                <w:b/>
                <w:sz w:val="16"/>
                <w:szCs w:val="16"/>
                <w:lang w:eastAsia="de-DE"/>
              </w:rPr>
            </w:pPr>
            <w:bookmarkStart w:id="155" w:name="DQPErrorScope4E127FDC7FC44783A5C43959943"/>
            <w:r w:rsidRPr="00E44049">
              <w:rPr>
                <w:rFonts w:eastAsia="Times New Roman" w:cs="Times New Roman"/>
                <w:b/>
                <w:sz w:val="16"/>
                <w:szCs w:val="16"/>
                <w:lang w:eastAsia="de-DE"/>
              </w:rPr>
              <w:t>Personal-aufwand</w:t>
            </w:r>
            <w:bookmarkEnd w:id="155"/>
          </w:p>
        </w:tc>
        <w:tc>
          <w:tcPr>
            <w:tcW w:w="0" w:type="auto"/>
            <w:vAlign w:val="center"/>
          </w:tcPr>
          <w:p w14:paraId="6BDCAAA1" w14:textId="77777777" w:rsidR="009F4BC6" w:rsidRPr="00E44049" w:rsidRDefault="009F4BC6">
            <w:pPr>
              <w:jc w:val="center"/>
              <w:rPr>
                <w:rFonts w:eastAsia="Times New Roman" w:cs="Times New Roman"/>
                <w:b/>
                <w:sz w:val="16"/>
                <w:szCs w:val="16"/>
                <w:lang w:eastAsia="de-DE"/>
              </w:rPr>
            </w:pPr>
            <w:bookmarkStart w:id="156" w:name="DQPErrorScope5EFC53E4F6C441F28DE4A790DC1"/>
            <w:proofErr w:type="spellStart"/>
            <w:r w:rsidRPr="00E44049">
              <w:rPr>
                <w:rFonts w:eastAsia="Times New Roman" w:cs="Times New Roman"/>
                <w:b/>
                <w:sz w:val="16"/>
                <w:szCs w:val="16"/>
                <w:lang w:eastAsia="de-DE"/>
              </w:rPr>
              <w:t>Sachauf</w:t>
            </w:r>
            <w:proofErr w:type="spellEnd"/>
            <w:r w:rsidRPr="00E44049">
              <w:rPr>
                <w:rFonts w:eastAsia="Times New Roman" w:cs="Times New Roman"/>
                <w:b/>
                <w:sz w:val="16"/>
                <w:szCs w:val="16"/>
                <w:lang w:eastAsia="de-DE"/>
              </w:rPr>
              <w:t>-wand</w:t>
            </w:r>
            <w:bookmarkEnd w:id="156"/>
          </w:p>
        </w:tc>
        <w:tc>
          <w:tcPr>
            <w:tcW w:w="0" w:type="auto"/>
            <w:tcBorders>
              <w:right w:val="single" w:sz="12" w:space="0" w:color="auto"/>
            </w:tcBorders>
            <w:vAlign w:val="center"/>
          </w:tcPr>
          <w:p w14:paraId="0B8AC28D" w14:textId="77777777" w:rsidR="009F4BC6" w:rsidRPr="00E44049" w:rsidRDefault="009F4BC6">
            <w:pPr>
              <w:jc w:val="center"/>
              <w:rPr>
                <w:rFonts w:eastAsia="Times New Roman" w:cs="Times New Roman"/>
                <w:b/>
                <w:sz w:val="16"/>
                <w:szCs w:val="16"/>
                <w:lang w:eastAsia="de-DE"/>
              </w:rPr>
            </w:pPr>
            <w:bookmarkStart w:id="157" w:name="DQPErrorScopeC8DFC20C425341F3B72B65BACA6"/>
            <w:r w:rsidRPr="00E44049">
              <w:rPr>
                <w:rFonts w:eastAsia="Times New Roman" w:cs="Times New Roman"/>
                <w:b/>
                <w:sz w:val="16"/>
                <w:szCs w:val="16"/>
                <w:lang w:eastAsia="de-DE"/>
              </w:rPr>
              <w:t>Erfüllungs-aufwand</w:t>
            </w:r>
            <w:bookmarkEnd w:id="157"/>
          </w:p>
        </w:tc>
        <w:tc>
          <w:tcPr>
            <w:tcW w:w="1134" w:type="dxa"/>
            <w:tcBorders>
              <w:left w:val="single" w:sz="12" w:space="0" w:color="auto"/>
            </w:tcBorders>
            <w:vAlign w:val="center"/>
          </w:tcPr>
          <w:p w14:paraId="6556499A" w14:textId="77777777" w:rsidR="009F4BC6" w:rsidRPr="00E44049" w:rsidRDefault="009F4BC6">
            <w:pPr>
              <w:jc w:val="center"/>
              <w:rPr>
                <w:rFonts w:eastAsia="Times New Roman" w:cs="Times New Roman"/>
                <w:b/>
                <w:sz w:val="16"/>
                <w:szCs w:val="16"/>
                <w:lang w:eastAsia="de-DE"/>
              </w:rPr>
            </w:pPr>
            <w:bookmarkStart w:id="158" w:name="DQPErrorScope727AE1FDE38D452D81E2E622960"/>
            <w:r w:rsidRPr="00E44049">
              <w:rPr>
                <w:rFonts w:eastAsia="Times New Roman" w:cs="Times New Roman"/>
                <w:b/>
                <w:sz w:val="16"/>
                <w:szCs w:val="16"/>
                <w:lang w:eastAsia="de-DE"/>
              </w:rPr>
              <w:t>Personal-aufwand</w:t>
            </w:r>
            <w:bookmarkEnd w:id="158"/>
          </w:p>
        </w:tc>
        <w:tc>
          <w:tcPr>
            <w:tcW w:w="928" w:type="dxa"/>
            <w:vAlign w:val="center"/>
          </w:tcPr>
          <w:p w14:paraId="3A52837E" w14:textId="77777777" w:rsidR="009F4BC6" w:rsidRPr="00E44049" w:rsidRDefault="009F4BC6">
            <w:pPr>
              <w:jc w:val="center"/>
              <w:rPr>
                <w:rFonts w:eastAsia="Times New Roman" w:cs="Times New Roman"/>
                <w:b/>
                <w:sz w:val="16"/>
                <w:szCs w:val="16"/>
                <w:lang w:eastAsia="de-DE"/>
              </w:rPr>
            </w:pPr>
            <w:bookmarkStart w:id="159" w:name="DQPErrorScope129FD622AD5440E4950D1A4D39F"/>
            <w:r w:rsidRPr="00E44049">
              <w:rPr>
                <w:rFonts w:eastAsia="Times New Roman" w:cs="Times New Roman"/>
                <w:b/>
                <w:sz w:val="16"/>
                <w:szCs w:val="16"/>
                <w:lang w:eastAsia="de-DE"/>
              </w:rPr>
              <w:t>Sachaufwand</w:t>
            </w:r>
            <w:bookmarkEnd w:id="159"/>
          </w:p>
        </w:tc>
        <w:tc>
          <w:tcPr>
            <w:tcW w:w="0" w:type="auto"/>
            <w:vAlign w:val="center"/>
          </w:tcPr>
          <w:p w14:paraId="0A8B5DDB" w14:textId="77777777" w:rsidR="009F4BC6" w:rsidRPr="00E44049" w:rsidRDefault="009F4BC6">
            <w:pPr>
              <w:jc w:val="center"/>
              <w:rPr>
                <w:rFonts w:eastAsia="Times New Roman" w:cs="Times New Roman"/>
                <w:b/>
                <w:sz w:val="16"/>
                <w:szCs w:val="16"/>
                <w:lang w:eastAsia="de-DE"/>
              </w:rPr>
            </w:pPr>
            <w:bookmarkStart w:id="160" w:name="DQPErrorScopeC97B057FC7C2449380388A57CB6"/>
            <w:r w:rsidRPr="00E44049">
              <w:rPr>
                <w:rFonts w:eastAsia="Times New Roman" w:cs="Times New Roman"/>
                <w:b/>
                <w:sz w:val="16"/>
                <w:szCs w:val="16"/>
                <w:lang w:eastAsia="de-DE"/>
              </w:rPr>
              <w:t>Erfüllungs-aufwand</w:t>
            </w:r>
            <w:bookmarkEnd w:id="160"/>
          </w:p>
        </w:tc>
      </w:tr>
      <w:tr w:rsidR="00884422" w:rsidRPr="00E44049" w14:paraId="2F815B27" w14:textId="77777777" w:rsidTr="007547FF">
        <w:trPr>
          <w:trHeight w:val="869"/>
        </w:trPr>
        <w:tc>
          <w:tcPr>
            <w:tcW w:w="0" w:type="auto"/>
            <w:tcBorders>
              <w:right w:val="single" w:sz="12" w:space="0" w:color="auto"/>
            </w:tcBorders>
          </w:tcPr>
          <w:p w14:paraId="4A9B5EBE" w14:textId="77777777" w:rsidR="009F4BC6" w:rsidRPr="00E44049" w:rsidRDefault="009F4BC6" w:rsidP="00333C53">
            <w:pPr>
              <w:jc w:val="center"/>
              <w:rPr>
                <w:rFonts w:eastAsia="Times New Roman" w:cs="Times New Roman"/>
                <w:sz w:val="16"/>
                <w:szCs w:val="16"/>
                <w:lang w:eastAsia="de-DE"/>
              </w:rPr>
            </w:pPr>
            <w:bookmarkStart w:id="161" w:name="DQPErrorScope568D766656A74EC3B51A42BC92C"/>
            <w:r w:rsidRPr="00E44049">
              <w:rPr>
                <w:rFonts w:eastAsia="Times New Roman" w:cs="Times New Roman"/>
                <w:sz w:val="16"/>
                <w:szCs w:val="16"/>
                <w:lang w:eastAsia="de-DE"/>
              </w:rPr>
              <w:t>1</w:t>
            </w:r>
            <w:bookmarkEnd w:id="161"/>
          </w:p>
        </w:tc>
        <w:tc>
          <w:tcPr>
            <w:tcW w:w="0" w:type="auto"/>
            <w:gridSpan w:val="2"/>
            <w:tcBorders>
              <w:right w:val="single" w:sz="12" w:space="0" w:color="auto"/>
            </w:tcBorders>
          </w:tcPr>
          <w:p w14:paraId="458E7F15" w14:textId="6310F217" w:rsidR="009F4BC6" w:rsidRPr="00E44049" w:rsidRDefault="009F4BC6" w:rsidP="00884422">
            <w:pPr>
              <w:jc w:val="left"/>
              <w:rPr>
                <w:rFonts w:eastAsia="Times New Roman" w:cs="Times New Roman"/>
                <w:sz w:val="16"/>
                <w:szCs w:val="16"/>
                <w:lang w:eastAsia="de-DE"/>
              </w:rPr>
            </w:pPr>
            <w:bookmarkStart w:id="162" w:name="DQPErrorScopeAC03CDE291284C64A084A92BC16"/>
            <w:r w:rsidRPr="00E44049">
              <w:rPr>
                <w:rFonts w:eastAsia="Times New Roman" w:cs="Times New Roman"/>
                <w:sz w:val="16"/>
                <w:szCs w:val="16"/>
                <w:lang w:eastAsia="de-DE"/>
              </w:rPr>
              <w:t xml:space="preserve">§ </w:t>
            </w:r>
            <w:r w:rsidR="00884422">
              <w:rPr>
                <w:rFonts w:eastAsia="Times New Roman" w:cs="Times New Roman"/>
                <w:sz w:val="16"/>
                <w:szCs w:val="16"/>
                <w:lang w:eastAsia="de-DE"/>
              </w:rPr>
              <w:t>6</w:t>
            </w:r>
            <w:r w:rsidR="00884422" w:rsidRPr="00E44049">
              <w:rPr>
                <w:rFonts w:eastAsia="Times New Roman" w:cs="Times New Roman"/>
                <w:sz w:val="16"/>
                <w:szCs w:val="16"/>
                <w:lang w:eastAsia="de-DE"/>
              </w:rPr>
              <w:t xml:space="preserve"> </w:t>
            </w:r>
            <w:r w:rsidRPr="00E44049">
              <w:rPr>
                <w:rFonts w:eastAsia="Times New Roman" w:cs="Times New Roman"/>
                <w:sz w:val="16"/>
                <w:szCs w:val="16"/>
                <w:lang w:eastAsia="de-DE"/>
              </w:rPr>
              <w:t>Abs. 1: Aktualisierung der Meldung bei Änderungen</w:t>
            </w:r>
            <w:bookmarkStart w:id="163" w:name="DQPErrorScope6D362C89899C4FF19A2C24B41E6"/>
            <w:r w:rsidRPr="00E44049">
              <w:rPr>
                <w:rFonts w:eastAsia="Times New Roman" w:cs="Times New Roman"/>
                <w:sz w:val="16"/>
                <w:szCs w:val="16"/>
                <w:lang w:eastAsia="de-DE"/>
              </w:rPr>
              <w:t xml:space="preserve">  </w:t>
            </w:r>
            <w:bookmarkEnd w:id="163"/>
            <w:r w:rsidRPr="00E44049">
              <w:rPr>
                <w:rFonts w:eastAsia="Times New Roman" w:cs="Times New Roman"/>
                <w:sz w:val="16"/>
                <w:szCs w:val="16"/>
                <w:lang w:eastAsia="de-DE"/>
              </w:rPr>
              <w:t>(Informationspflicht)</w:t>
            </w:r>
            <w:bookmarkEnd w:id="162"/>
          </w:p>
        </w:tc>
        <w:tc>
          <w:tcPr>
            <w:tcW w:w="0" w:type="auto"/>
            <w:tcBorders>
              <w:left w:val="single" w:sz="12" w:space="0" w:color="auto"/>
            </w:tcBorders>
          </w:tcPr>
          <w:p w14:paraId="06AE1D3A" w14:textId="02016E5D" w:rsidR="009F4BC6" w:rsidRPr="00E44049" w:rsidRDefault="00884422">
            <w:pPr>
              <w:jc w:val="right"/>
              <w:rPr>
                <w:rFonts w:eastAsia="Times New Roman" w:cs="Times New Roman"/>
                <w:sz w:val="16"/>
                <w:szCs w:val="16"/>
                <w:lang w:eastAsia="de-DE"/>
              </w:rPr>
            </w:pPr>
            <w:r>
              <w:rPr>
                <w:rFonts w:eastAsia="Times New Roman" w:cs="Times New Roman"/>
                <w:sz w:val="16"/>
                <w:szCs w:val="16"/>
                <w:lang w:eastAsia="de-DE"/>
              </w:rPr>
              <w:t>25 025</w:t>
            </w:r>
          </w:p>
        </w:tc>
        <w:tc>
          <w:tcPr>
            <w:tcW w:w="0" w:type="auto"/>
          </w:tcPr>
          <w:p w14:paraId="60A3F051" w14:textId="77777777" w:rsidR="009F4BC6" w:rsidRPr="00E44049" w:rsidRDefault="009F4BC6">
            <w:pPr>
              <w:jc w:val="right"/>
              <w:rPr>
                <w:rFonts w:eastAsia="Times New Roman" w:cs="Times New Roman"/>
                <w:sz w:val="16"/>
                <w:szCs w:val="16"/>
                <w:lang w:eastAsia="de-DE"/>
              </w:rPr>
            </w:pPr>
            <w:bookmarkStart w:id="164" w:name="DQPErrorScope23F2BB6126DF4641849D5C723C2"/>
            <w:r w:rsidRPr="00E44049">
              <w:rPr>
                <w:rFonts w:eastAsia="Times New Roman" w:cs="Times New Roman"/>
                <w:sz w:val="16"/>
                <w:szCs w:val="16"/>
                <w:lang w:eastAsia="de-DE"/>
              </w:rPr>
              <w:t>-</w:t>
            </w:r>
            <w:bookmarkEnd w:id="164"/>
          </w:p>
        </w:tc>
        <w:tc>
          <w:tcPr>
            <w:tcW w:w="0" w:type="auto"/>
            <w:tcBorders>
              <w:right w:val="single" w:sz="12" w:space="0" w:color="auto"/>
            </w:tcBorders>
          </w:tcPr>
          <w:p w14:paraId="0C4740C0" w14:textId="447C39CC" w:rsidR="009F4BC6" w:rsidRPr="00E44049" w:rsidRDefault="00884422">
            <w:pPr>
              <w:jc w:val="right"/>
              <w:rPr>
                <w:rFonts w:eastAsia="Times New Roman" w:cs="Times New Roman"/>
                <w:sz w:val="16"/>
                <w:szCs w:val="16"/>
                <w:lang w:eastAsia="de-DE"/>
              </w:rPr>
            </w:pPr>
            <w:r>
              <w:rPr>
                <w:rFonts w:eastAsia="Times New Roman" w:cs="Times New Roman"/>
                <w:sz w:val="16"/>
                <w:szCs w:val="16"/>
                <w:lang w:eastAsia="de-DE"/>
              </w:rPr>
              <w:t>25 025</w:t>
            </w:r>
          </w:p>
        </w:tc>
        <w:tc>
          <w:tcPr>
            <w:tcW w:w="1134" w:type="dxa"/>
            <w:tcBorders>
              <w:left w:val="single" w:sz="12" w:space="0" w:color="auto"/>
            </w:tcBorders>
          </w:tcPr>
          <w:p w14:paraId="248BB9C1" w14:textId="77777777" w:rsidR="009F4BC6" w:rsidRPr="00E44049" w:rsidRDefault="009F4BC6">
            <w:pPr>
              <w:jc w:val="right"/>
              <w:rPr>
                <w:rFonts w:eastAsia="Times New Roman" w:cs="Times New Roman"/>
                <w:sz w:val="16"/>
                <w:szCs w:val="16"/>
                <w:lang w:eastAsia="de-DE"/>
              </w:rPr>
            </w:pPr>
            <w:bookmarkStart w:id="165" w:name="DQPErrorScope246EFAFE24BF4846BA234044728"/>
            <w:r w:rsidRPr="00E44049">
              <w:rPr>
                <w:rFonts w:eastAsia="Times New Roman" w:cs="Times New Roman"/>
                <w:sz w:val="16"/>
                <w:szCs w:val="16"/>
                <w:lang w:eastAsia="de-DE"/>
              </w:rPr>
              <w:t>-</w:t>
            </w:r>
            <w:bookmarkEnd w:id="165"/>
          </w:p>
        </w:tc>
        <w:tc>
          <w:tcPr>
            <w:tcW w:w="928" w:type="dxa"/>
          </w:tcPr>
          <w:p w14:paraId="1F61D6D7" w14:textId="77777777" w:rsidR="009F4BC6" w:rsidRPr="00E44049" w:rsidRDefault="009F4BC6">
            <w:pPr>
              <w:jc w:val="right"/>
              <w:rPr>
                <w:rFonts w:eastAsia="Times New Roman" w:cs="Times New Roman"/>
                <w:sz w:val="16"/>
                <w:szCs w:val="16"/>
                <w:lang w:eastAsia="de-DE"/>
              </w:rPr>
            </w:pPr>
            <w:bookmarkStart w:id="166" w:name="DQPErrorScope175AF40D755E44A986808D31047"/>
            <w:r w:rsidRPr="00E44049">
              <w:rPr>
                <w:rFonts w:eastAsia="Times New Roman" w:cs="Times New Roman"/>
                <w:sz w:val="16"/>
                <w:szCs w:val="16"/>
                <w:lang w:eastAsia="de-DE"/>
              </w:rPr>
              <w:t>-</w:t>
            </w:r>
            <w:bookmarkEnd w:id="166"/>
          </w:p>
        </w:tc>
        <w:tc>
          <w:tcPr>
            <w:tcW w:w="0" w:type="auto"/>
          </w:tcPr>
          <w:p w14:paraId="077BB2A7" w14:textId="77777777" w:rsidR="009F4BC6" w:rsidRPr="00E44049" w:rsidRDefault="009F4BC6">
            <w:pPr>
              <w:jc w:val="right"/>
              <w:rPr>
                <w:rFonts w:eastAsia="Times New Roman" w:cs="Times New Roman"/>
                <w:sz w:val="16"/>
                <w:szCs w:val="16"/>
                <w:lang w:eastAsia="de-DE"/>
              </w:rPr>
            </w:pPr>
            <w:bookmarkStart w:id="167" w:name="DQPErrorScopeDED02FD22E7C409A80A6D1A4834"/>
            <w:r w:rsidRPr="00E44049">
              <w:rPr>
                <w:rFonts w:eastAsia="Times New Roman" w:cs="Times New Roman"/>
                <w:sz w:val="16"/>
                <w:szCs w:val="16"/>
                <w:lang w:eastAsia="de-DE"/>
              </w:rPr>
              <w:t>-</w:t>
            </w:r>
            <w:bookmarkEnd w:id="167"/>
          </w:p>
        </w:tc>
      </w:tr>
      <w:tr w:rsidR="00884422" w:rsidRPr="00E44049" w14:paraId="11A9FA2D" w14:textId="77777777" w:rsidTr="007547FF">
        <w:trPr>
          <w:trHeight w:val="656"/>
        </w:trPr>
        <w:tc>
          <w:tcPr>
            <w:tcW w:w="0" w:type="auto"/>
            <w:tcBorders>
              <w:right w:val="single" w:sz="12" w:space="0" w:color="auto"/>
            </w:tcBorders>
          </w:tcPr>
          <w:p w14:paraId="1092C0A3" w14:textId="77777777" w:rsidR="009F4BC6" w:rsidRPr="00E44049" w:rsidRDefault="009F4BC6" w:rsidP="00333C53">
            <w:pPr>
              <w:jc w:val="center"/>
              <w:rPr>
                <w:rFonts w:eastAsia="Times New Roman" w:cs="Times New Roman"/>
                <w:sz w:val="16"/>
                <w:szCs w:val="16"/>
                <w:lang w:eastAsia="de-DE"/>
              </w:rPr>
            </w:pPr>
            <w:bookmarkStart w:id="168" w:name="DQPErrorScope5709FE4B5BB44725A1D11955E46"/>
            <w:r w:rsidRPr="00E44049">
              <w:rPr>
                <w:rFonts w:eastAsia="Times New Roman" w:cs="Times New Roman"/>
                <w:sz w:val="16"/>
                <w:szCs w:val="16"/>
                <w:lang w:eastAsia="de-DE"/>
              </w:rPr>
              <w:t>2</w:t>
            </w:r>
            <w:bookmarkEnd w:id="168"/>
          </w:p>
        </w:tc>
        <w:tc>
          <w:tcPr>
            <w:tcW w:w="0" w:type="auto"/>
            <w:gridSpan w:val="2"/>
            <w:tcBorders>
              <w:right w:val="single" w:sz="12" w:space="0" w:color="auto"/>
            </w:tcBorders>
          </w:tcPr>
          <w:p w14:paraId="68F4DC0B" w14:textId="47AB7374" w:rsidR="009F4BC6" w:rsidRPr="00E44049" w:rsidRDefault="009F4BC6" w:rsidP="00884422">
            <w:pPr>
              <w:jc w:val="left"/>
              <w:rPr>
                <w:rFonts w:eastAsia="Times New Roman" w:cs="Times New Roman"/>
                <w:sz w:val="16"/>
                <w:szCs w:val="16"/>
                <w:lang w:eastAsia="de-DE"/>
              </w:rPr>
            </w:pPr>
            <w:bookmarkStart w:id="169" w:name="DQPErrorScopeFC77E99D8E59435D96BADAE78B1"/>
            <w:r w:rsidRPr="00E44049">
              <w:rPr>
                <w:rFonts w:eastAsia="Times New Roman" w:cs="Times New Roman"/>
                <w:sz w:val="16"/>
                <w:szCs w:val="16"/>
                <w:lang w:eastAsia="de-DE"/>
              </w:rPr>
              <w:t xml:space="preserve">§ </w:t>
            </w:r>
            <w:r w:rsidR="00884422">
              <w:rPr>
                <w:rFonts w:eastAsia="Times New Roman" w:cs="Times New Roman"/>
                <w:sz w:val="16"/>
                <w:szCs w:val="16"/>
                <w:lang w:eastAsia="de-DE"/>
              </w:rPr>
              <w:t>6</w:t>
            </w:r>
            <w:r w:rsidRPr="00E44049">
              <w:rPr>
                <w:rFonts w:eastAsia="Times New Roman" w:cs="Times New Roman"/>
                <w:sz w:val="16"/>
                <w:szCs w:val="16"/>
                <w:lang w:eastAsia="de-DE"/>
              </w:rPr>
              <w:t xml:space="preserve"> Abs. </w:t>
            </w:r>
            <w:r w:rsidR="00884422">
              <w:rPr>
                <w:rFonts w:eastAsia="Times New Roman" w:cs="Times New Roman"/>
                <w:sz w:val="16"/>
                <w:szCs w:val="16"/>
                <w:lang w:eastAsia="de-DE"/>
              </w:rPr>
              <w:t>2</w:t>
            </w:r>
            <w:r w:rsidRPr="00E44049">
              <w:rPr>
                <w:rFonts w:eastAsia="Times New Roman" w:cs="Times New Roman"/>
                <w:sz w:val="16"/>
                <w:szCs w:val="16"/>
                <w:lang w:eastAsia="de-DE"/>
              </w:rPr>
              <w:t xml:space="preserve">: Bestätigung der Meldung alle </w:t>
            </w:r>
            <w:r w:rsidR="000C66A3" w:rsidRPr="00E44049">
              <w:rPr>
                <w:rFonts w:eastAsia="Times New Roman" w:cs="Times New Roman"/>
                <w:sz w:val="16"/>
                <w:szCs w:val="16"/>
                <w:lang w:eastAsia="de-DE"/>
              </w:rPr>
              <w:t>2</w:t>
            </w:r>
            <w:r w:rsidRPr="00E44049">
              <w:rPr>
                <w:rFonts w:eastAsia="Times New Roman" w:cs="Times New Roman"/>
                <w:sz w:val="16"/>
                <w:szCs w:val="16"/>
                <w:lang w:eastAsia="de-DE"/>
              </w:rPr>
              <w:t xml:space="preserve"> Jahre (Informationspflicht)</w:t>
            </w:r>
            <w:bookmarkEnd w:id="169"/>
          </w:p>
        </w:tc>
        <w:tc>
          <w:tcPr>
            <w:tcW w:w="0" w:type="auto"/>
            <w:tcBorders>
              <w:left w:val="single" w:sz="12" w:space="0" w:color="auto"/>
            </w:tcBorders>
          </w:tcPr>
          <w:p w14:paraId="14AA7FFE" w14:textId="251AD553" w:rsidR="009F4BC6" w:rsidRPr="00E44049" w:rsidRDefault="00884422">
            <w:pPr>
              <w:jc w:val="right"/>
              <w:rPr>
                <w:rFonts w:eastAsia="Times New Roman" w:cs="Times New Roman"/>
                <w:sz w:val="16"/>
                <w:szCs w:val="16"/>
                <w:lang w:eastAsia="de-DE"/>
              </w:rPr>
            </w:pPr>
            <w:r>
              <w:rPr>
                <w:rFonts w:eastAsia="Times New Roman" w:cs="Times New Roman"/>
                <w:sz w:val="16"/>
                <w:szCs w:val="16"/>
                <w:lang w:eastAsia="de-DE"/>
              </w:rPr>
              <w:t>19 892</w:t>
            </w:r>
          </w:p>
        </w:tc>
        <w:tc>
          <w:tcPr>
            <w:tcW w:w="0" w:type="auto"/>
          </w:tcPr>
          <w:p w14:paraId="6BFCFF9F" w14:textId="77777777" w:rsidR="009F4BC6" w:rsidRPr="00E44049" w:rsidRDefault="009F4BC6">
            <w:pPr>
              <w:jc w:val="right"/>
              <w:rPr>
                <w:rFonts w:eastAsia="Times New Roman" w:cs="Times New Roman"/>
                <w:sz w:val="16"/>
                <w:szCs w:val="16"/>
                <w:lang w:eastAsia="de-DE"/>
              </w:rPr>
            </w:pPr>
            <w:bookmarkStart w:id="170" w:name="DQPErrorScope8BC0B1FA161A4A89BABC776B17C"/>
            <w:r w:rsidRPr="00E44049">
              <w:rPr>
                <w:rFonts w:eastAsia="Times New Roman" w:cs="Times New Roman"/>
                <w:sz w:val="16"/>
                <w:szCs w:val="16"/>
                <w:lang w:eastAsia="de-DE"/>
              </w:rPr>
              <w:t>-</w:t>
            </w:r>
            <w:bookmarkEnd w:id="170"/>
          </w:p>
        </w:tc>
        <w:tc>
          <w:tcPr>
            <w:tcW w:w="0" w:type="auto"/>
            <w:tcBorders>
              <w:right w:val="single" w:sz="12" w:space="0" w:color="auto"/>
            </w:tcBorders>
          </w:tcPr>
          <w:p w14:paraId="63E77A7C" w14:textId="05698874" w:rsidR="009F4BC6" w:rsidRPr="00E44049" w:rsidRDefault="00884422">
            <w:pPr>
              <w:jc w:val="right"/>
              <w:rPr>
                <w:rFonts w:eastAsia="Times New Roman" w:cs="Times New Roman"/>
                <w:sz w:val="16"/>
                <w:szCs w:val="16"/>
                <w:lang w:eastAsia="de-DE"/>
              </w:rPr>
            </w:pPr>
            <w:r>
              <w:rPr>
                <w:rFonts w:eastAsia="Times New Roman" w:cs="Times New Roman"/>
                <w:sz w:val="16"/>
                <w:szCs w:val="16"/>
                <w:lang w:eastAsia="de-DE"/>
              </w:rPr>
              <w:t>19 892</w:t>
            </w:r>
          </w:p>
        </w:tc>
        <w:tc>
          <w:tcPr>
            <w:tcW w:w="1134" w:type="dxa"/>
            <w:tcBorders>
              <w:left w:val="single" w:sz="12" w:space="0" w:color="auto"/>
            </w:tcBorders>
          </w:tcPr>
          <w:p w14:paraId="4252CD79" w14:textId="77777777" w:rsidR="009F4BC6" w:rsidRPr="00E44049" w:rsidRDefault="009F4BC6">
            <w:pPr>
              <w:jc w:val="right"/>
              <w:rPr>
                <w:rFonts w:eastAsia="Times New Roman" w:cs="Times New Roman"/>
                <w:sz w:val="16"/>
                <w:szCs w:val="16"/>
                <w:lang w:eastAsia="de-DE"/>
              </w:rPr>
            </w:pPr>
            <w:bookmarkStart w:id="171" w:name="DQPErrorScope9F57A56255FD4C0A8705B7775FF"/>
            <w:r w:rsidRPr="00E44049">
              <w:rPr>
                <w:rFonts w:eastAsia="Times New Roman" w:cs="Times New Roman"/>
                <w:sz w:val="16"/>
                <w:szCs w:val="16"/>
                <w:lang w:eastAsia="de-DE"/>
              </w:rPr>
              <w:t>-</w:t>
            </w:r>
            <w:bookmarkEnd w:id="171"/>
          </w:p>
        </w:tc>
        <w:tc>
          <w:tcPr>
            <w:tcW w:w="928" w:type="dxa"/>
          </w:tcPr>
          <w:p w14:paraId="7DA18068" w14:textId="77777777" w:rsidR="009F4BC6" w:rsidRPr="00E44049" w:rsidRDefault="009F4BC6">
            <w:pPr>
              <w:jc w:val="right"/>
              <w:rPr>
                <w:rFonts w:eastAsia="Times New Roman" w:cs="Times New Roman"/>
                <w:sz w:val="16"/>
                <w:szCs w:val="16"/>
                <w:lang w:eastAsia="de-DE"/>
              </w:rPr>
            </w:pPr>
            <w:bookmarkStart w:id="172" w:name="DQPErrorScope0068304C813F4E2F917B00E9802"/>
            <w:r w:rsidRPr="00E44049">
              <w:rPr>
                <w:rFonts w:eastAsia="Times New Roman" w:cs="Times New Roman"/>
                <w:sz w:val="16"/>
                <w:szCs w:val="16"/>
                <w:lang w:eastAsia="de-DE"/>
              </w:rPr>
              <w:t>-</w:t>
            </w:r>
            <w:bookmarkEnd w:id="172"/>
          </w:p>
        </w:tc>
        <w:tc>
          <w:tcPr>
            <w:tcW w:w="0" w:type="auto"/>
          </w:tcPr>
          <w:p w14:paraId="37C813BD" w14:textId="77777777" w:rsidR="009F4BC6" w:rsidRPr="00E44049" w:rsidRDefault="009F4BC6">
            <w:pPr>
              <w:jc w:val="right"/>
              <w:rPr>
                <w:rFonts w:eastAsia="Times New Roman" w:cs="Times New Roman"/>
                <w:sz w:val="16"/>
                <w:szCs w:val="16"/>
                <w:lang w:eastAsia="de-DE"/>
              </w:rPr>
            </w:pPr>
            <w:bookmarkStart w:id="173" w:name="DQPErrorScope97ED5DD49D1B4C95A1751B53825"/>
            <w:r w:rsidRPr="00E44049">
              <w:rPr>
                <w:rFonts w:eastAsia="Times New Roman" w:cs="Times New Roman"/>
                <w:sz w:val="16"/>
                <w:szCs w:val="16"/>
                <w:lang w:eastAsia="de-DE"/>
              </w:rPr>
              <w:t>-</w:t>
            </w:r>
            <w:bookmarkEnd w:id="173"/>
          </w:p>
        </w:tc>
      </w:tr>
      <w:tr w:rsidR="00884422" w:rsidRPr="00E44049" w14:paraId="6809E18F" w14:textId="77777777" w:rsidTr="007547FF">
        <w:trPr>
          <w:trHeight w:val="646"/>
        </w:trPr>
        <w:tc>
          <w:tcPr>
            <w:tcW w:w="0" w:type="auto"/>
            <w:tcBorders>
              <w:right w:val="single" w:sz="12" w:space="0" w:color="auto"/>
            </w:tcBorders>
          </w:tcPr>
          <w:p w14:paraId="40EF52E2" w14:textId="77777777" w:rsidR="009F4BC6" w:rsidRPr="00E44049" w:rsidRDefault="009F4BC6" w:rsidP="00333C53">
            <w:pPr>
              <w:jc w:val="center"/>
              <w:rPr>
                <w:rFonts w:eastAsia="Times New Roman" w:cs="Times New Roman"/>
                <w:sz w:val="16"/>
                <w:szCs w:val="16"/>
                <w:lang w:eastAsia="de-DE"/>
              </w:rPr>
            </w:pPr>
            <w:bookmarkStart w:id="174" w:name="DQPErrorScopeC56B2A4780234ACA9C3D128FBE0"/>
            <w:r w:rsidRPr="00E44049">
              <w:rPr>
                <w:rFonts w:eastAsia="Times New Roman" w:cs="Times New Roman"/>
                <w:sz w:val="16"/>
                <w:szCs w:val="16"/>
                <w:lang w:eastAsia="de-DE"/>
              </w:rPr>
              <w:t>3</w:t>
            </w:r>
            <w:bookmarkEnd w:id="174"/>
          </w:p>
        </w:tc>
        <w:tc>
          <w:tcPr>
            <w:tcW w:w="0" w:type="auto"/>
            <w:gridSpan w:val="2"/>
            <w:tcBorders>
              <w:right w:val="single" w:sz="12" w:space="0" w:color="auto"/>
            </w:tcBorders>
          </w:tcPr>
          <w:p w14:paraId="384B8D55" w14:textId="3AC53B03" w:rsidR="009F4BC6" w:rsidRPr="00E44049" w:rsidRDefault="009F4BC6" w:rsidP="00884422">
            <w:pPr>
              <w:jc w:val="left"/>
              <w:rPr>
                <w:rFonts w:eastAsia="Times New Roman" w:cs="Times New Roman"/>
                <w:sz w:val="16"/>
                <w:szCs w:val="16"/>
                <w:lang w:eastAsia="de-DE"/>
              </w:rPr>
            </w:pPr>
            <w:bookmarkStart w:id="175" w:name="DQPErrorScope09D8FDF28567422982611A27541"/>
            <w:r w:rsidRPr="00E44049">
              <w:rPr>
                <w:rFonts w:eastAsia="Times New Roman" w:cs="Times New Roman"/>
                <w:sz w:val="16"/>
                <w:szCs w:val="16"/>
                <w:lang w:eastAsia="de-DE"/>
              </w:rPr>
              <w:t xml:space="preserve">§ </w:t>
            </w:r>
            <w:r w:rsidR="00884422">
              <w:rPr>
                <w:rFonts w:eastAsia="Times New Roman" w:cs="Times New Roman"/>
                <w:sz w:val="16"/>
                <w:szCs w:val="16"/>
                <w:lang w:eastAsia="de-DE"/>
              </w:rPr>
              <w:t>10 Abs. 1 und 2</w:t>
            </w:r>
            <w:r w:rsidRPr="00E44049">
              <w:rPr>
                <w:rFonts w:eastAsia="Times New Roman" w:cs="Times New Roman"/>
                <w:sz w:val="16"/>
                <w:szCs w:val="16"/>
                <w:lang w:eastAsia="de-DE"/>
              </w:rPr>
              <w:t xml:space="preserve"> Einführung eines Selbstbedienungsverbots </w:t>
            </w:r>
            <w:bookmarkEnd w:id="175"/>
          </w:p>
        </w:tc>
        <w:tc>
          <w:tcPr>
            <w:tcW w:w="0" w:type="auto"/>
            <w:tcBorders>
              <w:left w:val="single" w:sz="12" w:space="0" w:color="auto"/>
            </w:tcBorders>
          </w:tcPr>
          <w:p w14:paraId="4579B891" w14:textId="77777777" w:rsidR="009F4BC6" w:rsidRPr="00E44049" w:rsidRDefault="009F4BC6">
            <w:pPr>
              <w:jc w:val="right"/>
              <w:rPr>
                <w:rFonts w:eastAsia="Times New Roman" w:cs="Times New Roman"/>
                <w:sz w:val="16"/>
                <w:szCs w:val="16"/>
                <w:lang w:eastAsia="de-DE"/>
              </w:rPr>
            </w:pPr>
            <w:bookmarkStart w:id="176" w:name="DQPErrorScopeB6E27EDA9922489EBFEE789126E"/>
            <w:r w:rsidRPr="00E44049">
              <w:rPr>
                <w:rFonts w:eastAsia="Times New Roman" w:cs="Times New Roman"/>
                <w:sz w:val="16"/>
                <w:szCs w:val="16"/>
                <w:lang w:eastAsia="de-DE"/>
              </w:rPr>
              <w:t>-</w:t>
            </w:r>
            <w:bookmarkEnd w:id="176"/>
          </w:p>
        </w:tc>
        <w:tc>
          <w:tcPr>
            <w:tcW w:w="0" w:type="auto"/>
          </w:tcPr>
          <w:p w14:paraId="69AA5F7A" w14:textId="5432D5F2" w:rsidR="009F4BC6" w:rsidRPr="00E44049" w:rsidRDefault="00884422" w:rsidP="00884422">
            <w:pPr>
              <w:jc w:val="right"/>
              <w:rPr>
                <w:rFonts w:eastAsia="Times New Roman" w:cs="Times New Roman"/>
                <w:sz w:val="16"/>
                <w:szCs w:val="16"/>
                <w:lang w:eastAsia="de-DE"/>
              </w:rPr>
            </w:pPr>
            <w:bookmarkStart w:id="177" w:name="DQPErrorScope30D9328B64BE4CFDB6D6D675A34"/>
            <w:r>
              <w:rPr>
                <w:rFonts w:eastAsia="Times New Roman" w:cs="Times New Roman"/>
                <w:sz w:val="16"/>
                <w:szCs w:val="16"/>
                <w:lang w:eastAsia="de-DE"/>
              </w:rPr>
              <w:t xml:space="preserve">1 122 </w:t>
            </w:r>
            <w:r w:rsidR="009F4BC6" w:rsidRPr="00E44049">
              <w:rPr>
                <w:rFonts w:eastAsia="Times New Roman" w:cs="Times New Roman"/>
                <w:sz w:val="16"/>
                <w:szCs w:val="16"/>
                <w:lang w:eastAsia="de-DE"/>
              </w:rPr>
              <w:t>000</w:t>
            </w:r>
            <w:bookmarkEnd w:id="177"/>
          </w:p>
        </w:tc>
        <w:tc>
          <w:tcPr>
            <w:tcW w:w="0" w:type="auto"/>
            <w:tcBorders>
              <w:right w:val="single" w:sz="12" w:space="0" w:color="auto"/>
            </w:tcBorders>
          </w:tcPr>
          <w:p w14:paraId="481DAC21" w14:textId="4C1ADDBF" w:rsidR="009F4BC6" w:rsidRPr="00E44049" w:rsidRDefault="00884422" w:rsidP="002604BD">
            <w:pPr>
              <w:jc w:val="right"/>
              <w:rPr>
                <w:rFonts w:eastAsia="Times New Roman" w:cs="Times New Roman"/>
                <w:sz w:val="16"/>
                <w:szCs w:val="16"/>
                <w:lang w:eastAsia="de-DE"/>
              </w:rPr>
            </w:pPr>
            <w:bookmarkStart w:id="178" w:name="DQPErrorScopeE7057BFD230E46889FAE334DEED"/>
            <w:r>
              <w:rPr>
                <w:rFonts w:eastAsia="Times New Roman" w:cs="Times New Roman"/>
                <w:sz w:val="16"/>
                <w:szCs w:val="16"/>
                <w:lang w:eastAsia="de-DE"/>
              </w:rPr>
              <w:t>1 122 000</w:t>
            </w:r>
            <w:bookmarkEnd w:id="178"/>
          </w:p>
        </w:tc>
        <w:tc>
          <w:tcPr>
            <w:tcW w:w="1134" w:type="dxa"/>
            <w:tcBorders>
              <w:left w:val="single" w:sz="12" w:space="0" w:color="auto"/>
            </w:tcBorders>
          </w:tcPr>
          <w:p w14:paraId="35613B8A" w14:textId="77777777" w:rsidR="009F4BC6" w:rsidRPr="00E44049" w:rsidRDefault="009F4BC6">
            <w:pPr>
              <w:jc w:val="right"/>
              <w:rPr>
                <w:rFonts w:eastAsia="Times New Roman" w:cs="Times New Roman"/>
                <w:sz w:val="16"/>
                <w:szCs w:val="16"/>
                <w:lang w:eastAsia="de-DE"/>
              </w:rPr>
            </w:pPr>
            <w:bookmarkStart w:id="179" w:name="DQPErrorScope78C798252F344123935446EE8D1"/>
            <w:r w:rsidRPr="00E44049">
              <w:rPr>
                <w:rFonts w:eastAsia="Times New Roman" w:cs="Times New Roman"/>
                <w:sz w:val="16"/>
                <w:szCs w:val="16"/>
                <w:lang w:eastAsia="de-DE"/>
              </w:rPr>
              <w:t>-</w:t>
            </w:r>
            <w:bookmarkEnd w:id="179"/>
          </w:p>
        </w:tc>
        <w:tc>
          <w:tcPr>
            <w:tcW w:w="928" w:type="dxa"/>
          </w:tcPr>
          <w:p w14:paraId="6E35F6E5" w14:textId="2B96D9D4" w:rsidR="009F4BC6" w:rsidRPr="00E44049" w:rsidRDefault="00884422" w:rsidP="00884422">
            <w:pPr>
              <w:jc w:val="right"/>
              <w:rPr>
                <w:rFonts w:eastAsia="Times New Roman" w:cs="Times New Roman"/>
                <w:sz w:val="16"/>
                <w:szCs w:val="16"/>
                <w:lang w:eastAsia="de-DE"/>
              </w:rPr>
            </w:pPr>
            <w:bookmarkStart w:id="180" w:name="DQPErrorScope229A32170CCD484A89D800B3433"/>
            <w:r>
              <w:rPr>
                <w:rFonts w:eastAsia="Times New Roman" w:cs="Times New Roman"/>
                <w:sz w:val="16"/>
                <w:szCs w:val="16"/>
                <w:lang w:eastAsia="de-DE"/>
              </w:rPr>
              <w:t>17 0</w:t>
            </w:r>
            <w:r w:rsidRPr="00E44049">
              <w:rPr>
                <w:rFonts w:eastAsia="Times New Roman" w:cs="Times New Roman"/>
                <w:sz w:val="16"/>
                <w:szCs w:val="16"/>
                <w:lang w:eastAsia="de-DE"/>
              </w:rPr>
              <w:t>00</w:t>
            </w:r>
            <w:r>
              <w:rPr>
                <w:rFonts w:eastAsia="Times New Roman" w:cs="Times New Roman"/>
                <w:sz w:val="16"/>
                <w:szCs w:val="16"/>
                <w:lang w:eastAsia="de-DE"/>
              </w:rPr>
              <w:t xml:space="preserve"> </w:t>
            </w:r>
            <w:r w:rsidR="009F4BC6" w:rsidRPr="00E44049">
              <w:rPr>
                <w:rFonts w:eastAsia="Times New Roman" w:cs="Times New Roman"/>
                <w:sz w:val="16"/>
                <w:szCs w:val="16"/>
                <w:lang w:eastAsia="de-DE"/>
              </w:rPr>
              <w:t>000</w:t>
            </w:r>
            <w:bookmarkEnd w:id="180"/>
            <w:r>
              <w:rPr>
                <w:rFonts w:eastAsia="Times New Roman" w:cs="Times New Roman"/>
                <w:sz w:val="16"/>
                <w:szCs w:val="16"/>
                <w:lang w:eastAsia="de-DE"/>
              </w:rPr>
              <w:t xml:space="preserve"> </w:t>
            </w:r>
          </w:p>
        </w:tc>
        <w:tc>
          <w:tcPr>
            <w:tcW w:w="0" w:type="auto"/>
          </w:tcPr>
          <w:p w14:paraId="274DA043" w14:textId="4C5902D3" w:rsidR="009F4BC6" w:rsidRPr="00E44049" w:rsidRDefault="00884422" w:rsidP="00884422">
            <w:pPr>
              <w:jc w:val="right"/>
              <w:rPr>
                <w:rFonts w:eastAsia="Times New Roman" w:cs="Times New Roman"/>
                <w:sz w:val="16"/>
                <w:szCs w:val="16"/>
                <w:lang w:eastAsia="de-DE"/>
              </w:rPr>
            </w:pPr>
            <w:bookmarkStart w:id="181" w:name="DQPErrorScopeCC41155061AD42DFA54E0BC410A"/>
            <w:r>
              <w:rPr>
                <w:rFonts w:eastAsia="Times New Roman" w:cs="Times New Roman"/>
                <w:sz w:val="16"/>
                <w:szCs w:val="16"/>
                <w:lang w:eastAsia="de-DE"/>
              </w:rPr>
              <w:t>17 0</w:t>
            </w:r>
            <w:r w:rsidRPr="00E44049">
              <w:rPr>
                <w:rFonts w:eastAsia="Times New Roman" w:cs="Times New Roman"/>
                <w:sz w:val="16"/>
                <w:szCs w:val="16"/>
                <w:lang w:eastAsia="de-DE"/>
              </w:rPr>
              <w:t>0</w:t>
            </w:r>
            <w:r w:rsidR="009F4BC6" w:rsidRPr="00E44049">
              <w:rPr>
                <w:rFonts w:eastAsia="Times New Roman" w:cs="Times New Roman"/>
                <w:sz w:val="16"/>
                <w:szCs w:val="16"/>
                <w:lang w:eastAsia="de-DE"/>
              </w:rPr>
              <w:t>0</w:t>
            </w:r>
            <w:r>
              <w:rPr>
                <w:rFonts w:eastAsia="Times New Roman" w:cs="Times New Roman"/>
                <w:sz w:val="16"/>
                <w:szCs w:val="16"/>
                <w:lang w:eastAsia="de-DE"/>
              </w:rPr>
              <w:t xml:space="preserve"> 0</w:t>
            </w:r>
            <w:r w:rsidR="009F4BC6" w:rsidRPr="00E44049">
              <w:rPr>
                <w:rFonts w:eastAsia="Times New Roman" w:cs="Times New Roman"/>
                <w:sz w:val="16"/>
                <w:szCs w:val="16"/>
                <w:lang w:eastAsia="de-DE"/>
              </w:rPr>
              <w:t>00</w:t>
            </w:r>
            <w:bookmarkEnd w:id="181"/>
          </w:p>
        </w:tc>
      </w:tr>
      <w:tr w:rsidR="00884422" w:rsidRPr="00E44049" w14:paraId="4F825B07" w14:textId="77777777" w:rsidTr="007547FF">
        <w:trPr>
          <w:trHeight w:val="656"/>
        </w:trPr>
        <w:tc>
          <w:tcPr>
            <w:tcW w:w="0" w:type="auto"/>
            <w:tcBorders>
              <w:right w:val="single" w:sz="12" w:space="0" w:color="auto"/>
            </w:tcBorders>
          </w:tcPr>
          <w:p w14:paraId="5E1F2621" w14:textId="77777777" w:rsidR="009F4BC6" w:rsidRPr="00561C14" w:rsidRDefault="009F4BC6" w:rsidP="00333C53">
            <w:pPr>
              <w:jc w:val="center"/>
              <w:rPr>
                <w:rFonts w:eastAsia="Times New Roman" w:cs="Times New Roman"/>
                <w:sz w:val="16"/>
                <w:szCs w:val="16"/>
                <w:lang w:eastAsia="de-DE"/>
              </w:rPr>
            </w:pPr>
            <w:bookmarkStart w:id="182" w:name="DQPErrorScope1E4CFB229E404689905A6A0185A"/>
            <w:r w:rsidRPr="00561C14">
              <w:rPr>
                <w:rFonts w:eastAsia="Times New Roman" w:cs="Times New Roman"/>
                <w:sz w:val="16"/>
                <w:szCs w:val="16"/>
                <w:lang w:eastAsia="de-DE"/>
              </w:rPr>
              <w:t>4</w:t>
            </w:r>
            <w:bookmarkEnd w:id="182"/>
          </w:p>
        </w:tc>
        <w:tc>
          <w:tcPr>
            <w:tcW w:w="0" w:type="auto"/>
            <w:gridSpan w:val="2"/>
            <w:tcBorders>
              <w:right w:val="single" w:sz="12" w:space="0" w:color="auto"/>
            </w:tcBorders>
          </w:tcPr>
          <w:p w14:paraId="6C06B181" w14:textId="344E8219" w:rsidR="009F4BC6" w:rsidRPr="00561C14" w:rsidRDefault="009F4BC6" w:rsidP="00884422">
            <w:pPr>
              <w:jc w:val="left"/>
              <w:rPr>
                <w:rFonts w:eastAsia="Times New Roman" w:cs="Times New Roman"/>
                <w:sz w:val="16"/>
                <w:szCs w:val="16"/>
                <w:lang w:eastAsia="de-DE"/>
              </w:rPr>
            </w:pPr>
            <w:bookmarkStart w:id="183" w:name="DQPErrorScope5E48EE4C7A194976AB9B555BD16"/>
            <w:r w:rsidRPr="00561C14">
              <w:rPr>
                <w:rFonts w:eastAsia="Times New Roman" w:cs="Times New Roman"/>
                <w:sz w:val="16"/>
                <w:szCs w:val="16"/>
                <w:lang w:eastAsia="de-DE"/>
              </w:rPr>
              <w:t xml:space="preserve">§ </w:t>
            </w:r>
            <w:r w:rsidR="00884422" w:rsidRPr="00561C14">
              <w:rPr>
                <w:rFonts w:eastAsia="Times New Roman" w:cs="Times New Roman"/>
                <w:sz w:val="16"/>
                <w:szCs w:val="16"/>
                <w:lang w:eastAsia="de-DE"/>
              </w:rPr>
              <w:t>11</w:t>
            </w:r>
            <w:r w:rsidRPr="00561C14">
              <w:rPr>
                <w:rFonts w:eastAsia="Times New Roman" w:cs="Times New Roman"/>
                <w:sz w:val="16"/>
                <w:szCs w:val="16"/>
                <w:lang w:eastAsia="de-DE"/>
              </w:rPr>
              <w:t>: Abgabe durch sachkundige Person (Schulung, Fortbildung) sowie Be</w:t>
            </w:r>
            <w:r w:rsidRPr="00561C14">
              <w:rPr>
                <w:rFonts w:eastAsia="Times New Roman" w:cs="Times New Roman"/>
                <w:sz w:val="16"/>
                <w:szCs w:val="16"/>
                <w:lang w:eastAsia="de-DE"/>
              </w:rPr>
              <w:softHyphen/>
              <w:t>ratung</w:t>
            </w:r>
            <w:bookmarkEnd w:id="183"/>
          </w:p>
        </w:tc>
        <w:tc>
          <w:tcPr>
            <w:tcW w:w="0" w:type="auto"/>
            <w:tcBorders>
              <w:left w:val="single" w:sz="12" w:space="0" w:color="auto"/>
            </w:tcBorders>
          </w:tcPr>
          <w:p w14:paraId="57D482D2" w14:textId="543273E2" w:rsidR="009F4BC6" w:rsidRPr="00561C14" w:rsidRDefault="00EF1EB5">
            <w:pPr>
              <w:jc w:val="right"/>
              <w:rPr>
                <w:rFonts w:eastAsia="Times New Roman" w:cs="Times New Roman"/>
                <w:sz w:val="16"/>
                <w:szCs w:val="16"/>
                <w:lang w:eastAsia="de-DE"/>
              </w:rPr>
            </w:pPr>
            <w:r>
              <w:rPr>
                <w:rFonts w:eastAsia="Times New Roman" w:cs="Times New Roman"/>
                <w:sz w:val="16"/>
                <w:szCs w:val="16"/>
                <w:lang w:eastAsia="de-DE"/>
              </w:rPr>
              <w:t xml:space="preserve"> 13 029 100</w:t>
            </w:r>
          </w:p>
        </w:tc>
        <w:tc>
          <w:tcPr>
            <w:tcW w:w="0" w:type="auto"/>
          </w:tcPr>
          <w:p w14:paraId="0EAB8DEE" w14:textId="3D3668CA" w:rsidR="009F4BC6" w:rsidRPr="00561C14" w:rsidRDefault="00EF1EB5">
            <w:pPr>
              <w:jc w:val="right"/>
              <w:rPr>
                <w:rFonts w:eastAsia="Times New Roman" w:cs="Times New Roman"/>
                <w:sz w:val="16"/>
                <w:szCs w:val="16"/>
                <w:lang w:eastAsia="de-DE"/>
              </w:rPr>
            </w:pPr>
            <w:r>
              <w:rPr>
                <w:rFonts w:eastAsia="Times New Roman" w:cs="Times New Roman"/>
                <w:sz w:val="16"/>
                <w:szCs w:val="16"/>
                <w:lang w:eastAsia="de-DE"/>
              </w:rPr>
              <w:t>5 361 000</w:t>
            </w:r>
          </w:p>
        </w:tc>
        <w:tc>
          <w:tcPr>
            <w:tcW w:w="0" w:type="auto"/>
            <w:tcBorders>
              <w:right w:val="single" w:sz="12" w:space="0" w:color="auto"/>
            </w:tcBorders>
          </w:tcPr>
          <w:p w14:paraId="66709C8E" w14:textId="3A470C92" w:rsidR="009F4BC6" w:rsidRPr="00561C14" w:rsidRDefault="00EF1EB5">
            <w:pPr>
              <w:jc w:val="right"/>
              <w:rPr>
                <w:rFonts w:eastAsia="Times New Roman" w:cs="Times New Roman"/>
                <w:sz w:val="16"/>
                <w:szCs w:val="16"/>
                <w:lang w:eastAsia="de-DE"/>
              </w:rPr>
            </w:pPr>
            <w:r>
              <w:rPr>
                <w:rFonts w:eastAsia="Times New Roman" w:cs="Times New Roman"/>
                <w:sz w:val="16"/>
                <w:szCs w:val="16"/>
                <w:lang w:eastAsia="de-DE"/>
              </w:rPr>
              <w:t>18 390 100</w:t>
            </w:r>
          </w:p>
        </w:tc>
        <w:tc>
          <w:tcPr>
            <w:tcW w:w="1134" w:type="dxa"/>
            <w:tcBorders>
              <w:left w:val="single" w:sz="12" w:space="0" w:color="auto"/>
            </w:tcBorders>
          </w:tcPr>
          <w:p w14:paraId="0932DD2A" w14:textId="3D9E9923" w:rsidR="009F4BC6" w:rsidRPr="00561C14" w:rsidRDefault="00EF1EB5">
            <w:pPr>
              <w:jc w:val="right"/>
              <w:rPr>
                <w:rFonts w:eastAsia="Times New Roman" w:cs="Times New Roman"/>
                <w:sz w:val="16"/>
                <w:szCs w:val="16"/>
                <w:lang w:eastAsia="de-DE"/>
              </w:rPr>
            </w:pPr>
            <w:bookmarkStart w:id="184" w:name="DQPErrorScope11AF864ADFB9431F9FB2D19DCAC"/>
            <w:r>
              <w:rPr>
                <w:rFonts w:eastAsia="Times New Roman" w:cs="Times New Roman"/>
                <w:sz w:val="16"/>
                <w:szCs w:val="16"/>
                <w:lang w:eastAsia="de-DE"/>
              </w:rPr>
              <w:t>45 715 280</w:t>
            </w:r>
          </w:p>
          <w:bookmarkEnd w:id="184"/>
          <w:p w14:paraId="7F5B451C" w14:textId="77777777" w:rsidR="009F4BC6" w:rsidRPr="00561C14" w:rsidRDefault="009F4BC6">
            <w:pPr>
              <w:jc w:val="right"/>
              <w:rPr>
                <w:rFonts w:eastAsia="Times New Roman" w:cs="Times New Roman"/>
                <w:sz w:val="16"/>
                <w:szCs w:val="16"/>
                <w:lang w:eastAsia="de-DE"/>
              </w:rPr>
            </w:pPr>
          </w:p>
        </w:tc>
        <w:tc>
          <w:tcPr>
            <w:tcW w:w="928" w:type="dxa"/>
          </w:tcPr>
          <w:p w14:paraId="6B772D7E" w14:textId="7F3C6156" w:rsidR="009F4BC6" w:rsidRPr="00561C14" w:rsidRDefault="00EF1EB5">
            <w:pPr>
              <w:jc w:val="right"/>
              <w:rPr>
                <w:rFonts w:eastAsia="Times New Roman" w:cs="Times New Roman"/>
                <w:sz w:val="16"/>
                <w:szCs w:val="16"/>
                <w:lang w:eastAsia="de-DE"/>
              </w:rPr>
            </w:pPr>
            <w:r>
              <w:rPr>
                <w:rFonts w:eastAsia="Times New Roman" w:cs="Times New Roman"/>
                <w:sz w:val="16"/>
                <w:szCs w:val="16"/>
                <w:lang w:eastAsia="de-DE"/>
              </w:rPr>
              <w:t>31 110 000</w:t>
            </w:r>
          </w:p>
        </w:tc>
        <w:tc>
          <w:tcPr>
            <w:tcW w:w="0" w:type="auto"/>
          </w:tcPr>
          <w:p w14:paraId="56193162" w14:textId="2AE262AE" w:rsidR="009F4BC6" w:rsidRPr="00EF1EB5" w:rsidRDefault="00EF1EB5">
            <w:pPr>
              <w:jc w:val="right"/>
              <w:rPr>
                <w:rFonts w:eastAsia="Times New Roman" w:cs="Times New Roman"/>
                <w:sz w:val="16"/>
                <w:szCs w:val="16"/>
                <w:lang w:eastAsia="de-DE"/>
              </w:rPr>
            </w:pPr>
            <w:bookmarkStart w:id="185" w:name="DQPErrorScopeD7E0212D28124CD5A46D5E7A5C3"/>
            <w:r>
              <w:rPr>
                <w:rFonts w:eastAsia="Times New Roman" w:cs="Times New Roman"/>
                <w:sz w:val="16"/>
                <w:szCs w:val="16"/>
                <w:lang w:eastAsia="de-DE"/>
              </w:rPr>
              <w:t>76 825 280</w:t>
            </w:r>
          </w:p>
          <w:bookmarkEnd w:id="185"/>
          <w:p w14:paraId="1F886B20" w14:textId="77777777" w:rsidR="009F4BC6" w:rsidRPr="00202A03" w:rsidRDefault="009F4BC6">
            <w:pPr>
              <w:jc w:val="right"/>
              <w:rPr>
                <w:rFonts w:eastAsia="Times New Roman" w:cs="Times New Roman"/>
                <w:sz w:val="16"/>
                <w:szCs w:val="16"/>
                <w:lang w:eastAsia="de-DE"/>
              </w:rPr>
            </w:pPr>
          </w:p>
        </w:tc>
      </w:tr>
      <w:tr w:rsidR="00884422" w:rsidRPr="00E44049" w14:paraId="2051A69F" w14:textId="77777777" w:rsidTr="007547FF">
        <w:trPr>
          <w:trHeight w:val="656"/>
        </w:trPr>
        <w:tc>
          <w:tcPr>
            <w:tcW w:w="0" w:type="auto"/>
            <w:tcBorders>
              <w:right w:val="single" w:sz="12" w:space="0" w:color="auto"/>
            </w:tcBorders>
          </w:tcPr>
          <w:p w14:paraId="56EB026B" w14:textId="77777777" w:rsidR="00884422" w:rsidRPr="00E44049" w:rsidRDefault="00884422" w:rsidP="00333C53">
            <w:pPr>
              <w:jc w:val="center"/>
              <w:rPr>
                <w:rFonts w:eastAsia="Times New Roman" w:cs="Times New Roman"/>
                <w:sz w:val="16"/>
                <w:szCs w:val="16"/>
                <w:lang w:eastAsia="de-DE"/>
              </w:rPr>
            </w:pPr>
            <w:r>
              <w:rPr>
                <w:rFonts w:eastAsia="Times New Roman" w:cs="Times New Roman"/>
                <w:sz w:val="16"/>
                <w:szCs w:val="16"/>
                <w:lang w:eastAsia="de-DE"/>
              </w:rPr>
              <w:t>5</w:t>
            </w:r>
          </w:p>
        </w:tc>
        <w:tc>
          <w:tcPr>
            <w:tcW w:w="0" w:type="auto"/>
            <w:gridSpan w:val="2"/>
            <w:tcBorders>
              <w:right w:val="single" w:sz="12" w:space="0" w:color="auto"/>
            </w:tcBorders>
          </w:tcPr>
          <w:p w14:paraId="10C8ABC6" w14:textId="77777777" w:rsidR="00884422" w:rsidRPr="00E44049" w:rsidRDefault="00884422" w:rsidP="00884422">
            <w:pPr>
              <w:jc w:val="left"/>
              <w:rPr>
                <w:rFonts w:eastAsia="Times New Roman" w:cs="Times New Roman"/>
                <w:sz w:val="16"/>
                <w:szCs w:val="16"/>
                <w:lang w:eastAsia="de-DE"/>
              </w:rPr>
            </w:pPr>
            <w:r>
              <w:rPr>
                <w:rFonts w:eastAsia="Times New Roman" w:cs="Times New Roman"/>
                <w:sz w:val="16"/>
                <w:szCs w:val="16"/>
                <w:lang w:eastAsia="de-DE"/>
              </w:rPr>
              <w:t>§ 12 Abgaberegelung für den Online- und Versandhandel</w:t>
            </w:r>
          </w:p>
        </w:tc>
        <w:tc>
          <w:tcPr>
            <w:tcW w:w="0" w:type="auto"/>
            <w:tcBorders>
              <w:left w:val="single" w:sz="12" w:space="0" w:color="auto"/>
            </w:tcBorders>
          </w:tcPr>
          <w:p w14:paraId="7D7289CB" w14:textId="77777777" w:rsidR="00884422" w:rsidRPr="00E44049" w:rsidDel="00884422" w:rsidRDefault="00884422">
            <w:pPr>
              <w:jc w:val="right"/>
              <w:rPr>
                <w:rFonts w:eastAsia="Times New Roman" w:cs="Times New Roman"/>
                <w:sz w:val="16"/>
                <w:szCs w:val="16"/>
                <w:lang w:eastAsia="de-DE"/>
              </w:rPr>
            </w:pPr>
            <w:r>
              <w:rPr>
                <w:rFonts w:eastAsia="Times New Roman" w:cs="Times New Roman"/>
                <w:sz w:val="16"/>
                <w:szCs w:val="16"/>
                <w:lang w:eastAsia="de-DE"/>
              </w:rPr>
              <w:t>575 325</w:t>
            </w:r>
          </w:p>
        </w:tc>
        <w:tc>
          <w:tcPr>
            <w:tcW w:w="0" w:type="auto"/>
          </w:tcPr>
          <w:p w14:paraId="2E1D19CC" w14:textId="77777777" w:rsidR="00884422" w:rsidRPr="00E44049" w:rsidRDefault="00202A03">
            <w:pPr>
              <w:jc w:val="right"/>
              <w:rPr>
                <w:rFonts w:eastAsia="Times New Roman" w:cs="Times New Roman"/>
                <w:sz w:val="16"/>
                <w:szCs w:val="16"/>
                <w:lang w:eastAsia="de-DE"/>
              </w:rPr>
            </w:pPr>
            <w:r>
              <w:rPr>
                <w:rFonts w:eastAsia="Times New Roman" w:cs="Times New Roman"/>
                <w:sz w:val="16"/>
                <w:szCs w:val="16"/>
                <w:lang w:eastAsia="de-DE"/>
              </w:rPr>
              <w:t>4 545</w:t>
            </w:r>
          </w:p>
        </w:tc>
        <w:tc>
          <w:tcPr>
            <w:tcW w:w="0" w:type="auto"/>
            <w:tcBorders>
              <w:right w:val="single" w:sz="12" w:space="0" w:color="auto"/>
            </w:tcBorders>
          </w:tcPr>
          <w:p w14:paraId="2D737410" w14:textId="77777777" w:rsidR="00884422" w:rsidRPr="00E44049" w:rsidDel="00884422" w:rsidRDefault="00202A03">
            <w:pPr>
              <w:jc w:val="right"/>
              <w:rPr>
                <w:rFonts w:eastAsia="Times New Roman" w:cs="Times New Roman"/>
                <w:sz w:val="16"/>
                <w:szCs w:val="16"/>
                <w:lang w:eastAsia="de-DE"/>
              </w:rPr>
            </w:pPr>
            <w:r>
              <w:rPr>
                <w:rFonts w:eastAsia="Times New Roman" w:cs="Times New Roman"/>
                <w:sz w:val="16"/>
                <w:szCs w:val="16"/>
                <w:lang w:eastAsia="de-DE"/>
              </w:rPr>
              <w:t>579 870</w:t>
            </w:r>
          </w:p>
        </w:tc>
        <w:tc>
          <w:tcPr>
            <w:tcW w:w="1134" w:type="dxa"/>
            <w:tcBorders>
              <w:left w:val="single" w:sz="12" w:space="0" w:color="auto"/>
            </w:tcBorders>
          </w:tcPr>
          <w:p w14:paraId="41385232" w14:textId="77777777" w:rsidR="00884422" w:rsidRPr="00E44049" w:rsidDel="00884422" w:rsidRDefault="00884422">
            <w:pPr>
              <w:jc w:val="right"/>
              <w:rPr>
                <w:rFonts w:eastAsia="Times New Roman" w:cs="Times New Roman"/>
                <w:sz w:val="16"/>
                <w:szCs w:val="16"/>
                <w:lang w:eastAsia="de-DE"/>
              </w:rPr>
            </w:pPr>
            <w:r>
              <w:rPr>
                <w:rFonts w:eastAsia="Times New Roman" w:cs="Times New Roman"/>
                <w:sz w:val="16"/>
                <w:szCs w:val="16"/>
                <w:lang w:eastAsia="de-DE"/>
              </w:rPr>
              <w:t>40 320</w:t>
            </w:r>
          </w:p>
        </w:tc>
        <w:tc>
          <w:tcPr>
            <w:tcW w:w="928" w:type="dxa"/>
          </w:tcPr>
          <w:p w14:paraId="28B60D79" w14:textId="77777777" w:rsidR="00884422" w:rsidRPr="00E44049" w:rsidRDefault="00202A03">
            <w:pPr>
              <w:jc w:val="right"/>
              <w:rPr>
                <w:rFonts w:eastAsia="Times New Roman" w:cs="Times New Roman"/>
                <w:sz w:val="16"/>
                <w:szCs w:val="16"/>
                <w:lang w:eastAsia="de-DE"/>
              </w:rPr>
            </w:pPr>
            <w:r>
              <w:rPr>
                <w:rFonts w:eastAsia="Times New Roman" w:cs="Times New Roman"/>
                <w:sz w:val="16"/>
                <w:szCs w:val="16"/>
                <w:lang w:eastAsia="de-DE"/>
              </w:rPr>
              <w:t>81 450</w:t>
            </w:r>
          </w:p>
        </w:tc>
        <w:tc>
          <w:tcPr>
            <w:tcW w:w="0" w:type="auto"/>
          </w:tcPr>
          <w:p w14:paraId="6B2FB578" w14:textId="77777777" w:rsidR="00884422" w:rsidRPr="00E44049" w:rsidDel="00884422" w:rsidRDefault="00202A03" w:rsidP="00202A03">
            <w:pPr>
              <w:jc w:val="right"/>
              <w:rPr>
                <w:rFonts w:eastAsia="Times New Roman" w:cs="Times New Roman"/>
                <w:sz w:val="16"/>
                <w:szCs w:val="16"/>
                <w:lang w:eastAsia="de-DE"/>
              </w:rPr>
            </w:pPr>
            <w:r>
              <w:rPr>
                <w:rFonts w:eastAsia="Times New Roman" w:cs="Times New Roman"/>
                <w:sz w:val="16"/>
                <w:szCs w:val="16"/>
                <w:lang w:eastAsia="de-DE"/>
              </w:rPr>
              <w:t>121</w:t>
            </w:r>
            <w:r w:rsidR="00884422">
              <w:rPr>
                <w:rFonts w:eastAsia="Times New Roman" w:cs="Times New Roman"/>
                <w:sz w:val="16"/>
                <w:szCs w:val="16"/>
                <w:lang w:eastAsia="de-DE"/>
              </w:rPr>
              <w:t xml:space="preserve"> </w:t>
            </w:r>
            <w:r>
              <w:rPr>
                <w:rFonts w:eastAsia="Times New Roman" w:cs="Times New Roman"/>
                <w:sz w:val="16"/>
                <w:szCs w:val="16"/>
                <w:lang w:eastAsia="de-DE"/>
              </w:rPr>
              <w:t>77</w:t>
            </w:r>
            <w:r w:rsidR="00884422">
              <w:rPr>
                <w:rFonts w:eastAsia="Times New Roman" w:cs="Times New Roman"/>
                <w:sz w:val="16"/>
                <w:szCs w:val="16"/>
                <w:lang w:eastAsia="de-DE"/>
              </w:rPr>
              <w:t>0</w:t>
            </w:r>
          </w:p>
        </w:tc>
      </w:tr>
      <w:tr w:rsidR="00884422" w:rsidRPr="00E44049" w14:paraId="38469DAC" w14:textId="77777777" w:rsidTr="007547FF">
        <w:trPr>
          <w:trHeight w:val="656"/>
        </w:trPr>
        <w:tc>
          <w:tcPr>
            <w:tcW w:w="0" w:type="auto"/>
            <w:tcBorders>
              <w:right w:val="single" w:sz="12" w:space="0" w:color="auto"/>
            </w:tcBorders>
          </w:tcPr>
          <w:p w14:paraId="7771D622" w14:textId="38C60D9E" w:rsidR="009F4BC6" w:rsidRPr="00E44049" w:rsidRDefault="008653DC" w:rsidP="00333C53">
            <w:pPr>
              <w:jc w:val="center"/>
              <w:rPr>
                <w:rFonts w:eastAsia="Times New Roman" w:cs="Times New Roman"/>
                <w:sz w:val="16"/>
                <w:szCs w:val="16"/>
                <w:lang w:eastAsia="de-DE"/>
              </w:rPr>
            </w:pPr>
            <w:r>
              <w:rPr>
                <w:rFonts w:eastAsia="Times New Roman" w:cs="Times New Roman"/>
                <w:sz w:val="16"/>
                <w:szCs w:val="16"/>
                <w:lang w:eastAsia="de-DE"/>
              </w:rPr>
              <w:t>6</w:t>
            </w:r>
          </w:p>
        </w:tc>
        <w:tc>
          <w:tcPr>
            <w:tcW w:w="0" w:type="auto"/>
            <w:gridSpan w:val="2"/>
            <w:tcBorders>
              <w:right w:val="single" w:sz="12" w:space="0" w:color="auto"/>
            </w:tcBorders>
          </w:tcPr>
          <w:p w14:paraId="6530D547" w14:textId="540CA460" w:rsidR="009F4BC6" w:rsidRPr="00E44049" w:rsidRDefault="009F4BC6" w:rsidP="00C026F0">
            <w:pPr>
              <w:jc w:val="left"/>
              <w:rPr>
                <w:rFonts w:eastAsia="Times New Roman" w:cs="Times New Roman"/>
                <w:sz w:val="16"/>
                <w:szCs w:val="16"/>
                <w:lang w:eastAsia="de-DE"/>
              </w:rPr>
            </w:pPr>
            <w:bookmarkStart w:id="186" w:name="DQPErrorScopeFE2966EF3EF54ABA962DECAD2DB"/>
            <w:r w:rsidRPr="00C76D60">
              <w:rPr>
                <w:rFonts w:eastAsia="Times New Roman" w:cs="Times New Roman"/>
                <w:sz w:val="16"/>
                <w:szCs w:val="16"/>
                <w:lang w:eastAsia="de-DE"/>
              </w:rPr>
              <w:t>§ 1</w:t>
            </w:r>
            <w:r w:rsidR="00F5085B" w:rsidRPr="00C76D60">
              <w:rPr>
                <w:rFonts w:eastAsia="Times New Roman" w:cs="Times New Roman"/>
                <w:sz w:val="16"/>
                <w:szCs w:val="16"/>
                <w:lang w:eastAsia="de-DE"/>
              </w:rPr>
              <w:t>6</w:t>
            </w:r>
            <w:r w:rsidRPr="00C76D60">
              <w:rPr>
                <w:rFonts w:eastAsia="Times New Roman" w:cs="Times New Roman"/>
                <w:sz w:val="16"/>
                <w:szCs w:val="16"/>
                <w:lang w:eastAsia="de-DE"/>
              </w:rPr>
              <w:t>:</w:t>
            </w:r>
            <w:r w:rsidRPr="00E44049">
              <w:rPr>
                <w:rFonts w:eastAsia="Times New Roman" w:cs="Times New Roman"/>
                <w:sz w:val="16"/>
                <w:szCs w:val="16"/>
                <w:lang w:eastAsia="de-DE"/>
              </w:rPr>
              <w:t xml:space="preserve"> Meldung von Biozid-Produkten (Informationspflicht)</w:t>
            </w:r>
            <w:bookmarkEnd w:id="186"/>
          </w:p>
        </w:tc>
        <w:tc>
          <w:tcPr>
            <w:tcW w:w="0" w:type="auto"/>
            <w:tcBorders>
              <w:left w:val="single" w:sz="12" w:space="0" w:color="auto"/>
            </w:tcBorders>
          </w:tcPr>
          <w:p w14:paraId="1D72F99C" w14:textId="4E384325" w:rsidR="009F4BC6" w:rsidRPr="00E44049" w:rsidRDefault="008002FF">
            <w:pPr>
              <w:jc w:val="right"/>
              <w:rPr>
                <w:rFonts w:eastAsia="Times New Roman" w:cs="Times New Roman"/>
                <w:sz w:val="16"/>
                <w:szCs w:val="16"/>
                <w:lang w:eastAsia="de-DE"/>
              </w:rPr>
            </w:pPr>
            <w:bookmarkStart w:id="187" w:name="DQPErrorScope04ACFA94323B43459129ED72987"/>
            <w:r>
              <w:rPr>
                <w:rFonts w:eastAsia="Times New Roman" w:cs="Times New Roman"/>
                <w:sz w:val="16"/>
                <w:szCs w:val="16"/>
                <w:lang w:eastAsia="de-DE"/>
              </w:rPr>
              <w:t xml:space="preserve">303 </w:t>
            </w:r>
            <w:r w:rsidR="009F4BC6" w:rsidRPr="00E44049">
              <w:rPr>
                <w:rFonts w:eastAsia="Times New Roman" w:cs="Times New Roman"/>
                <w:sz w:val="16"/>
                <w:szCs w:val="16"/>
                <w:lang w:eastAsia="de-DE"/>
              </w:rPr>
              <w:t>333</w:t>
            </w:r>
            <w:bookmarkEnd w:id="187"/>
          </w:p>
        </w:tc>
        <w:tc>
          <w:tcPr>
            <w:tcW w:w="0" w:type="auto"/>
          </w:tcPr>
          <w:p w14:paraId="5EDE8FF7" w14:textId="77777777" w:rsidR="009F4BC6" w:rsidRPr="00E44049" w:rsidRDefault="009F4BC6">
            <w:pPr>
              <w:jc w:val="right"/>
              <w:rPr>
                <w:rFonts w:eastAsia="Times New Roman" w:cs="Times New Roman"/>
                <w:sz w:val="16"/>
                <w:szCs w:val="16"/>
                <w:lang w:eastAsia="de-DE"/>
              </w:rPr>
            </w:pPr>
            <w:bookmarkStart w:id="188" w:name="DQPErrorScopeB10B4B3C25D8462B8E0CA3DFCFA"/>
            <w:r w:rsidRPr="00E44049">
              <w:rPr>
                <w:rFonts w:eastAsia="Times New Roman" w:cs="Times New Roman"/>
                <w:sz w:val="16"/>
                <w:szCs w:val="16"/>
                <w:lang w:eastAsia="de-DE"/>
              </w:rPr>
              <w:t>-</w:t>
            </w:r>
            <w:bookmarkEnd w:id="188"/>
          </w:p>
        </w:tc>
        <w:tc>
          <w:tcPr>
            <w:tcW w:w="0" w:type="auto"/>
            <w:tcBorders>
              <w:right w:val="single" w:sz="12" w:space="0" w:color="auto"/>
            </w:tcBorders>
          </w:tcPr>
          <w:p w14:paraId="1B45DCB6" w14:textId="39CE5F87" w:rsidR="009F4BC6" w:rsidRPr="00E44049" w:rsidRDefault="008002FF">
            <w:pPr>
              <w:jc w:val="right"/>
              <w:rPr>
                <w:rFonts w:eastAsia="Times New Roman" w:cs="Times New Roman"/>
                <w:sz w:val="16"/>
                <w:szCs w:val="16"/>
                <w:lang w:eastAsia="de-DE"/>
              </w:rPr>
            </w:pPr>
            <w:bookmarkStart w:id="189" w:name="DQPErrorScopeD2BE9F1BE2BE44FEA1D47FDA6F1"/>
            <w:r>
              <w:rPr>
                <w:rFonts w:eastAsia="Times New Roman" w:cs="Times New Roman"/>
                <w:sz w:val="16"/>
                <w:szCs w:val="16"/>
                <w:lang w:eastAsia="de-DE"/>
              </w:rPr>
              <w:t xml:space="preserve">303 </w:t>
            </w:r>
            <w:r w:rsidR="009F4BC6" w:rsidRPr="00E44049">
              <w:rPr>
                <w:rFonts w:eastAsia="Times New Roman" w:cs="Times New Roman"/>
                <w:sz w:val="16"/>
                <w:szCs w:val="16"/>
                <w:lang w:eastAsia="de-DE"/>
              </w:rPr>
              <w:t>333</w:t>
            </w:r>
            <w:bookmarkEnd w:id="189"/>
          </w:p>
        </w:tc>
        <w:tc>
          <w:tcPr>
            <w:tcW w:w="1134" w:type="dxa"/>
            <w:tcBorders>
              <w:left w:val="single" w:sz="12" w:space="0" w:color="auto"/>
            </w:tcBorders>
          </w:tcPr>
          <w:p w14:paraId="6230EDC2" w14:textId="77777777" w:rsidR="009F4BC6" w:rsidRPr="00E44049" w:rsidRDefault="009F4BC6">
            <w:pPr>
              <w:jc w:val="right"/>
              <w:rPr>
                <w:rFonts w:eastAsia="Times New Roman" w:cs="Times New Roman"/>
                <w:sz w:val="16"/>
                <w:szCs w:val="16"/>
                <w:lang w:eastAsia="de-DE"/>
              </w:rPr>
            </w:pPr>
            <w:bookmarkStart w:id="190" w:name="DQPErrorScopeF4647D01057E4AAC87E3F9E603D"/>
            <w:r w:rsidRPr="00E44049">
              <w:rPr>
                <w:rFonts w:eastAsia="Times New Roman" w:cs="Times New Roman"/>
                <w:sz w:val="16"/>
                <w:szCs w:val="16"/>
                <w:lang w:eastAsia="de-DE"/>
              </w:rPr>
              <w:t>-</w:t>
            </w:r>
            <w:bookmarkEnd w:id="190"/>
          </w:p>
        </w:tc>
        <w:tc>
          <w:tcPr>
            <w:tcW w:w="928" w:type="dxa"/>
          </w:tcPr>
          <w:p w14:paraId="0A1E1BCC" w14:textId="77777777" w:rsidR="009F4BC6" w:rsidRPr="00E44049" w:rsidRDefault="009F4BC6">
            <w:pPr>
              <w:jc w:val="right"/>
              <w:rPr>
                <w:rFonts w:eastAsia="Times New Roman" w:cs="Times New Roman"/>
                <w:sz w:val="16"/>
                <w:szCs w:val="16"/>
                <w:lang w:eastAsia="de-DE"/>
              </w:rPr>
            </w:pPr>
            <w:bookmarkStart w:id="191" w:name="DQPErrorScopeE8A4B80D18924CE1A4B33B4BFF8"/>
            <w:r w:rsidRPr="00E44049">
              <w:rPr>
                <w:rFonts w:eastAsia="Times New Roman" w:cs="Times New Roman"/>
                <w:sz w:val="16"/>
                <w:szCs w:val="16"/>
                <w:lang w:eastAsia="de-DE"/>
              </w:rPr>
              <w:t>-</w:t>
            </w:r>
            <w:bookmarkEnd w:id="191"/>
          </w:p>
        </w:tc>
        <w:tc>
          <w:tcPr>
            <w:tcW w:w="0" w:type="auto"/>
          </w:tcPr>
          <w:p w14:paraId="401D1F4D" w14:textId="77777777" w:rsidR="009F4BC6" w:rsidRPr="00E44049" w:rsidRDefault="009F4BC6">
            <w:pPr>
              <w:jc w:val="right"/>
              <w:rPr>
                <w:rFonts w:eastAsia="Times New Roman" w:cs="Times New Roman"/>
                <w:sz w:val="16"/>
                <w:szCs w:val="16"/>
                <w:lang w:eastAsia="de-DE"/>
              </w:rPr>
            </w:pPr>
            <w:bookmarkStart w:id="192" w:name="DQPErrorScopeE30A6264DA91477C9F20E5D4195"/>
            <w:r w:rsidRPr="00E44049">
              <w:rPr>
                <w:rFonts w:eastAsia="Times New Roman" w:cs="Times New Roman"/>
                <w:sz w:val="16"/>
                <w:szCs w:val="16"/>
                <w:lang w:eastAsia="de-DE"/>
              </w:rPr>
              <w:t>-</w:t>
            </w:r>
            <w:bookmarkEnd w:id="192"/>
          </w:p>
        </w:tc>
      </w:tr>
      <w:tr w:rsidR="00884422" w:rsidRPr="00E44049" w14:paraId="1BD9D63E" w14:textId="77777777" w:rsidTr="007547FF">
        <w:trPr>
          <w:trHeight w:val="222"/>
        </w:trPr>
        <w:tc>
          <w:tcPr>
            <w:tcW w:w="0" w:type="auto"/>
            <w:tcBorders>
              <w:top w:val="single" w:sz="12" w:space="0" w:color="auto"/>
              <w:right w:val="single" w:sz="12" w:space="0" w:color="auto"/>
            </w:tcBorders>
          </w:tcPr>
          <w:p w14:paraId="081B9B04" w14:textId="77777777" w:rsidR="009F4BC6" w:rsidRPr="00E44049" w:rsidRDefault="009F4BC6" w:rsidP="00333C53">
            <w:pPr>
              <w:jc w:val="right"/>
              <w:rPr>
                <w:rFonts w:eastAsia="Times New Roman" w:cs="Times New Roman"/>
                <w:b/>
                <w:sz w:val="16"/>
                <w:szCs w:val="16"/>
                <w:lang w:eastAsia="de-DE"/>
              </w:rPr>
            </w:pPr>
          </w:p>
        </w:tc>
        <w:tc>
          <w:tcPr>
            <w:tcW w:w="0" w:type="auto"/>
            <w:gridSpan w:val="2"/>
            <w:tcBorders>
              <w:top w:val="single" w:sz="12" w:space="0" w:color="auto"/>
              <w:right w:val="single" w:sz="12" w:space="0" w:color="auto"/>
            </w:tcBorders>
          </w:tcPr>
          <w:p w14:paraId="26169F87" w14:textId="77777777" w:rsidR="009F4BC6" w:rsidRPr="00E44049" w:rsidRDefault="009F4BC6" w:rsidP="008024A2">
            <w:pPr>
              <w:jc w:val="right"/>
              <w:rPr>
                <w:rFonts w:eastAsia="Times New Roman" w:cs="Times New Roman"/>
                <w:b/>
                <w:sz w:val="16"/>
                <w:szCs w:val="16"/>
                <w:lang w:eastAsia="de-DE"/>
              </w:rPr>
            </w:pPr>
            <w:bookmarkStart w:id="193" w:name="DQPErrorScopeA7964076100D420285935B4A485"/>
            <w:r w:rsidRPr="00E44049">
              <w:rPr>
                <w:rFonts w:eastAsia="Times New Roman" w:cs="Times New Roman"/>
                <w:b/>
                <w:sz w:val="16"/>
                <w:szCs w:val="16"/>
                <w:lang w:eastAsia="de-DE"/>
              </w:rPr>
              <w:t>Summe</w:t>
            </w:r>
            <w:bookmarkEnd w:id="193"/>
          </w:p>
        </w:tc>
        <w:tc>
          <w:tcPr>
            <w:tcW w:w="0" w:type="auto"/>
            <w:tcBorders>
              <w:top w:val="single" w:sz="12" w:space="0" w:color="auto"/>
              <w:left w:val="single" w:sz="12" w:space="0" w:color="auto"/>
              <w:bottom w:val="single" w:sz="4" w:space="0" w:color="auto"/>
            </w:tcBorders>
            <w:vAlign w:val="center"/>
          </w:tcPr>
          <w:p w14:paraId="4CF2C4ED" w14:textId="23E83AFD" w:rsidR="009F4BC6" w:rsidRPr="00E44049" w:rsidRDefault="00202A03">
            <w:pPr>
              <w:jc w:val="right"/>
              <w:rPr>
                <w:sz w:val="16"/>
                <w:szCs w:val="16"/>
              </w:rPr>
            </w:pPr>
            <w:bookmarkStart w:id="194" w:name="DQPErrorScope97F05D2BD00A4AC992FA1D0B7D5"/>
            <w:r>
              <w:rPr>
                <w:sz w:val="16"/>
                <w:szCs w:val="16"/>
              </w:rPr>
              <w:t>13 952 675</w:t>
            </w:r>
            <w:bookmarkEnd w:id="194"/>
          </w:p>
        </w:tc>
        <w:tc>
          <w:tcPr>
            <w:tcW w:w="0" w:type="auto"/>
            <w:tcBorders>
              <w:top w:val="single" w:sz="12" w:space="0" w:color="auto"/>
            </w:tcBorders>
            <w:vAlign w:val="center"/>
          </w:tcPr>
          <w:p w14:paraId="18798B7F" w14:textId="106B6030" w:rsidR="009F4BC6" w:rsidRPr="00E44049" w:rsidRDefault="00202A03">
            <w:pPr>
              <w:jc w:val="right"/>
              <w:rPr>
                <w:sz w:val="16"/>
                <w:szCs w:val="16"/>
              </w:rPr>
            </w:pPr>
            <w:bookmarkStart w:id="195" w:name="DQPErrorScope6F1EDBDAA98842929751C959799"/>
            <w:r>
              <w:rPr>
                <w:sz w:val="16"/>
                <w:szCs w:val="16"/>
              </w:rPr>
              <w:t>6 487 545</w:t>
            </w:r>
            <w:bookmarkEnd w:id="195"/>
          </w:p>
        </w:tc>
        <w:tc>
          <w:tcPr>
            <w:tcW w:w="0" w:type="auto"/>
            <w:tcBorders>
              <w:top w:val="single" w:sz="12" w:space="0" w:color="auto"/>
              <w:right w:val="single" w:sz="12" w:space="0" w:color="auto"/>
            </w:tcBorders>
            <w:vAlign w:val="center"/>
          </w:tcPr>
          <w:p w14:paraId="09E940FC" w14:textId="7BF65689" w:rsidR="009F4BC6" w:rsidRPr="00E44049" w:rsidRDefault="00202A03">
            <w:pPr>
              <w:jc w:val="right"/>
              <w:rPr>
                <w:sz w:val="16"/>
                <w:szCs w:val="16"/>
              </w:rPr>
            </w:pPr>
            <w:bookmarkStart w:id="196" w:name="DQPErrorScope3B768939203B4C878437601B3B2"/>
            <w:r>
              <w:rPr>
                <w:sz w:val="16"/>
                <w:szCs w:val="16"/>
              </w:rPr>
              <w:t>20 440 220</w:t>
            </w:r>
            <w:bookmarkEnd w:id="196"/>
          </w:p>
        </w:tc>
        <w:tc>
          <w:tcPr>
            <w:tcW w:w="1134" w:type="dxa"/>
            <w:tcBorders>
              <w:top w:val="single" w:sz="12" w:space="0" w:color="auto"/>
              <w:left w:val="single" w:sz="12" w:space="0" w:color="auto"/>
            </w:tcBorders>
            <w:vAlign w:val="center"/>
          </w:tcPr>
          <w:p w14:paraId="546EBFB7" w14:textId="371B039F" w:rsidR="009F4BC6" w:rsidRPr="00E44049" w:rsidRDefault="00202A03">
            <w:pPr>
              <w:jc w:val="right"/>
              <w:rPr>
                <w:sz w:val="16"/>
                <w:szCs w:val="16"/>
              </w:rPr>
            </w:pPr>
            <w:bookmarkStart w:id="197" w:name="DQPErrorScope59A37DEBD1734BC6930E010B317"/>
            <w:r>
              <w:rPr>
                <w:sz w:val="16"/>
                <w:szCs w:val="16"/>
              </w:rPr>
              <w:t>45 755 600</w:t>
            </w:r>
            <w:bookmarkEnd w:id="197"/>
          </w:p>
        </w:tc>
        <w:tc>
          <w:tcPr>
            <w:tcW w:w="928" w:type="dxa"/>
            <w:tcBorders>
              <w:top w:val="single" w:sz="12" w:space="0" w:color="auto"/>
            </w:tcBorders>
            <w:vAlign w:val="center"/>
          </w:tcPr>
          <w:p w14:paraId="37BDA3DA" w14:textId="744A80E4" w:rsidR="009F4BC6" w:rsidRPr="00E44049" w:rsidRDefault="00202A03">
            <w:pPr>
              <w:jc w:val="right"/>
              <w:rPr>
                <w:sz w:val="16"/>
                <w:szCs w:val="16"/>
              </w:rPr>
            </w:pPr>
            <w:bookmarkStart w:id="198" w:name="DQPErrorScopeF94833E4D6034674BCDFB11C79F"/>
            <w:r>
              <w:rPr>
                <w:sz w:val="16"/>
                <w:szCs w:val="16"/>
              </w:rPr>
              <w:t>48 191 450</w:t>
            </w:r>
            <w:bookmarkEnd w:id="198"/>
          </w:p>
        </w:tc>
        <w:tc>
          <w:tcPr>
            <w:tcW w:w="0" w:type="auto"/>
            <w:tcBorders>
              <w:top w:val="single" w:sz="12" w:space="0" w:color="auto"/>
            </w:tcBorders>
            <w:vAlign w:val="center"/>
          </w:tcPr>
          <w:p w14:paraId="0143A9E8" w14:textId="3C603002" w:rsidR="009F4BC6" w:rsidRPr="00E44049" w:rsidRDefault="00202A03">
            <w:pPr>
              <w:jc w:val="right"/>
              <w:rPr>
                <w:sz w:val="16"/>
                <w:szCs w:val="16"/>
              </w:rPr>
            </w:pPr>
            <w:bookmarkStart w:id="199" w:name="DQPErrorScope2700C669C1F04803ADBFC17574C"/>
            <w:r>
              <w:rPr>
                <w:sz w:val="16"/>
                <w:szCs w:val="16"/>
              </w:rPr>
              <w:t>93 947 050</w:t>
            </w:r>
            <w:bookmarkEnd w:id="199"/>
          </w:p>
        </w:tc>
      </w:tr>
      <w:tr w:rsidR="00884422" w:rsidRPr="00E44049" w14:paraId="749D71AC" w14:textId="77777777" w:rsidTr="007547FF">
        <w:trPr>
          <w:trHeight w:val="434"/>
        </w:trPr>
        <w:tc>
          <w:tcPr>
            <w:tcW w:w="0" w:type="auto"/>
            <w:tcBorders>
              <w:right w:val="single" w:sz="12" w:space="0" w:color="auto"/>
            </w:tcBorders>
          </w:tcPr>
          <w:p w14:paraId="0EFCBB67" w14:textId="77777777" w:rsidR="009F4BC6" w:rsidRPr="00E44049" w:rsidRDefault="009F4BC6" w:rsidP="00333C53">
            <w:pPr>
              <w:jc w:val="right"/>
              <w:rPr>
                <w:rFonts w:eastAsia="Times New Roman" w:cs="Times New Roman"/>
                <w:b/>
                <w:sz w:val="16"/>
                <w:szCs w:val="16"/>
                <w:lang w:eastAsia="de-DE"/>
              </w:rPr>
            </w:pPr>
          </w:p>
        </w:tc>
        <w:tc>
          <w:tcPr>
            <w:tcW w:w="0" w:type="auto"/>
            <w:gridSpan w:val="2"/>
            <w:tcBorders>
              <w:right w:val="single" w:sz="12" w:space="0" w:color="auto"/>
            </w:tcBorders>
          </w:tcPr>
          <w:p w14:paraId="10AE2A36" w14:textId="77777777" w:rsidR="009F4BC6" w:rsidRPr="00E44049" w:rsidRDefault="009F4BC6" w:rsidP="008024A2">
            <w:pPr>
              <w:jc w:val="right"/>
              <w:rPr>
                <w:rFonts w:eastAsia="Times New Roman" w:cs="Times New Roman"/>
                <w:b/>
                <w:sz w:val="16"/>
                <w:szCs w:val="16"/>
                <w:lang w:eastAsia="de-DE"/>
              </w:rPr>
            </w:pPr>
            <w:bookmarkStart w:id="200" w:name="DQPErrorScopeCC44DB2F402645889D0341C9C18"/>
            <w:r w:rsidRPr="00E44049">
              <w:rPr>
                <w:rFonts w:eastAsia="Times New Roman" w:cs="Times New Roman"/>
                <w:b/>
                <w:sz w:val="16"/>
                <w:szCs w:val="16"/>
                <w:lang w:eastAsia="de-DE"/>
              </w:rPr>
              <w:t>davon aus Informationspflichten</w:t>
            </w:r>
            <w:bookmarkEnd w:id="200"/>
          </w:p>
        </w:tc>
        <w:tc>
          <w:tcPr>
            <w:tcW w:w="0" w:type="auto"/>
            <w:tcBorders>
              <w:left w:val="single" w:sz="12" w:space="0" w:color="auto"/>
              <w:tr2bl w:val="nil"/>
            </w:tcBorders>
          </w:tcPr>
          <w:p w14:paraId="049615E7" w14:textId="04A3C884" w:rsidR="009F4BC6" w:rsidRPr="00E44049" w:rsidRDefault="00202A03">
            <w:pPr>
              <w:jc w:val="right"/>
              <w:rPr>
                <w:rFonts w:cs="Times New Roman"/>
                <w:sz w:val="16"/>
                <w:szCs w:val="16"/>
              </w:rPr>
            </w:pPr>
            <w:bookmarkStart w:id="201" w:name="DQPErrorScopeB68E1AD5733749F19CB504AA4A9"/>
            <w:r>
              <w:rPr>
                <w:rFonts w:cs="Times New Roman"/>
                <w:sz w:val="16"/>
                <w:szCs w:val="16"/>
              </w:rPr>
              <w:t>348 250</w:t>
            </w:r>
            <w:bookmarkEnd w:id="201"/>
          </w:p>
        </w:tc>
        <w:tc>
          <w:tcPr>
            <w:tcW w:w="0" w:type="auto"/>
          </w:tcPr>
          <w:p w14:paraId="0CD2E433" w14:textId="77777777" w:rsidR="009F4BC6" w:rsidRPr="00E44049" w:rsidRDefault="009F4BC6">
            <w:pPr>
              <w:jc w:val="right"/>
              <w:rPr>
                <w:rFonts w:cs="Times New Roman"/>
                <w:sz w:val="16"/>
                <w:szCs w:val="16"/>
              </w:rPr>
            </w:pPr>
            <w:bookmarkStart w:id="202" w:name="DQPErrorScope783F987BB4A8404CBF9A4BCB57D"/>
            <w:r w:rsidRPr="00E44049">
              <w:rPr>
                <w:rFonts w:cs="Times New Roman"/>
                <w:sz w:val="16"/>
                <w:szCs w:val="16"/>
              </w:rPr>
              <w:t>-</w:t>
            </w:r>
            <w:bookmarkEnd w:id="202"/>
          </w:p>
        </w:tc>
        <w:tc>
          <w:tcPr>
            <w:tcW w:w="0" w:type="auto"/>
            <w:tcBorders>
              <w:right w:val="single" w:sz="12" w:space="0" w:color="auto"/>
            </w:tcBorders>
          </w:tcPr>
          <w:p w14:paraId="118926E0" w14:textId="21480956" w:rsidR="009F4BC6" w:rsidRPr="00E44049" w:rsidRDefault="00202A03">
            <w:pPr>
              <w:jc w:val="right"/>
              <w:rPr>
                <w:rFonts w:cs="Times New Roman"/>
                <w:sz w:val="16"/>
                <w:szCs w:val="16"/>
              </w:rPr>
            </w:pPr>
            <w:bookmarkStart w:id="203" w:name="DQPErrorScope64946F1CE4C2451EB7CFE2BEF6A"/>
            <w:r>
              <w:rPr>
                <w:rFonts w:cs="Times New Roman"/>
                <w:sz w:val="16"/>
                <w:szCs w:val="16"/>
              </w:rPr>
              <w:t>348 250</w:t>
            </w:r>
            <w:bookmarkEnd w:id="203"/>
          </w:p>
        </w:tc>
        <w:tc>
          <w:tcPr>
            <w:tcW w:w="1134" w:type="dxa"/>
            <w:tcBorders>
              <w:left w:val="single" w:sz="12" w:space="0" w:color="auto"/>
            </w:tcBorders>
          </w:tcPr>
          <w:p w14:paraId="55A50CE5" w14:textId="77777777" w:rsidR="009F4BC6" w:rsidRPr="00E44049" w:rsidRDefault="009F4BC6">
            <w:pPr>
              <w:jc w:val="right"/>
              <w:rPr>
                <w:rFonts w:eastAsia="Times New Roman" w:cs="Times New Roman"/>
                <w:sz w:val="16"/>
                <w:szCs w:val="16"/>
                <w:lang w:eastAsia="de-DE"/>
              </w:rPr>
            </w:pPr>
            <w:bookmarkStart w:id="204" w:name="DQPErrorScope2C9184D9681A4122B6125420A8D"/>
            <w:r w:rsidRPr="00E44049">
              <w:rPr>
                <w:rFonts w:eastAsia="Times New Roman" w:cs="Times New Roman"/>
                <w:sz w:val="16"/>
                <w:szCs w:val="16"/>
                <w:lang w:eastAsia="de-DE"/>
              </w:rPr>
              <w:t>-</w:t>
            </w:r>
            <w:bookmarkEnd w:id="204"/>
          </w:p>
        </w:tc>
        <w:tc>
          <w:tcPr>
            <w:tcW w:w="928" w:type="dxa"/>
          </w:tcPr>
          <w:p w14:paraId="37EC8126" w14:textId="77777777" w:rsidR="009F4BC6" w:rsidRPr="00E44049" w:rsidRDefault="009F4BC6">
            <w:pPr>
              <w:jc w:val="right"/>
              <w:rPr>
                <w:rFonts w:eastAsia="Times New Roman" w:cs="Times New Roman"/>
                <w:sz w:val="16"/>
                <w:szCs w:val="16"/>
                <w:lang w:eastAsia="de-DE"/>
              </w:rPr>
            </w:pPr>
            <w:bookmarkStart w:id="205" w:name="DQPErrorScopeF3ECC866C61542FFA1FBC3E508D"/>
            <w:r w:rsidRPr="00E44049">
              <w:rPr>
                <w:rFonts w:eastAsia="Times New Roman" w:cs="Times New Roman"/>
                <w:sz w:val="16"/>
                <w:szCs w:val="16"/>
                <w:lang w:eastAsia="de-DE"/>
              </w:rPr>
              <w:t>-</w:t>
            </w:r>
            <w:bookmarkEnd w:id="205"/>
          </w:p>
        </w:tc>
        <w:tc>
          <w:tcPr>
            <w:tcW w:w="0" w:type="auto"/>
          </w:tcPr>
          <w:p w14:paraId="072369C5" w14:textId="77777777" w:rsidR="009F4BC6" w:rsidRPr="00E44049" w:rsidRDefault="009F4BC6">
            <w:pPr>
              <w:jc w:val="right"/>
              <w:rPr>
                <w:rFonts w:eastAsia="Times New Roman" w:cs="Times New Roman"/>
                <w:sz w:val="16"/>
                <w:szCs w:val="16"/>
                <w:lang w:eastAsia="de-DE"/>
              </w:rPr>
            </w:pPr>
            <w:bookmarkStart w:id="206" w:name="DQPErrorScopeEF9253E3C2574BE18758E265273"/>
            <w:r w:rsidRPr="00E44049">
              <w:rPr>
                <w:rFonts w:eastAsia="Times New Roman" w:cs="Times New Roman"/>
                <w:sz w:val="16"/>
                <w:szCs w:val="16"/>
                <w:lang w:eastAsia="de-DE"/>
              </w:rPr>
              <w:t>-</w:t>
            </w:r>
            <w:bookmarkEnd w:id="206"/>
          </w:p>
        </w:tc>
      </w:tr>
    </w:tbl>
    <w:p w14:paraId="571EBBC9" w14:textId="77777777" w:rsidR="001F6C27" w:rsidRPr="00E44049" w:rsidRDefault="001F6C27" w:rsidP="00333C53">
      <w:pPr>
        <w:pStyle w:val="Text"/>
      </w:pPr>
    </w:p>
    <w:p w14:paraId="5116E1DD" w14:textId="64D79DD0" w:rsidR="009F4BC6" w:rsidRPr="00E44049" w:rsidRDefault="009F4BC6" w:rsidP="00333C53">
      <w:pPr>
        <w:pStyle w:val="Text"/>
      </w:pPr>
      <w:r w:rsidRPr="00E44049">
        <w:t>Zu 1.</w:t>
      </w:r>
      <w:r w:rsidR="007547FF" w:rsidRPr="00E44049">
        <w:t>:</w:t>
      </w:r>
      <w:r w:rsidRPr="00E44049">
        <w:t xml:space="preserve"> Aktualisierung der Meldungen (§ </w:t>
      </w:r>
      <w:r w:rsidR="00B527DA">
        <w:t>6</w:t>
      </w:r>
      <w:r w:rsidR="00B13C4E">
        <w:t xml:space="preserve"> </w:t>
      </w:r>
      <w:r w:rsidRPr="00E44049">
        <w:t>Abs. 1)</w:t>
      </w:r>
    </w:p>
    <w:p w14:paraId="75E3BEF0" w14:textId="60479C16" w:rsidR="009F4BC6" w:rsidRPr="00E44049" w:rsidRDefault="009F4BC6" w:rsidP="008024A2">
      <w:pPr>
        <w:pStyle w:val="Text"/>
      </w:pPr>
      <w:r w:rsidRPr="00E44049">
        <w:t xml:space="preserve">Hinsichtlich der Pflicht zur Aktualisierung wurde angenommen, dass bei 5% der Meldungen (Gesamtzahl rund 65.000 Meldungen) jährliche Änderungen auftreten, d.h. </w:t>
      </w:r>
      <w:r w:rsidR="00016B7E">
        <w:t>auf Grund</w:t>
      </w:r>
      <w:r w:rsidRPr="00E44049">
        <w:t xml:space="preserve"> von </w:t>
      </w:r>
      <w:r w:rsidRPr="00C76D60">
        <w:t xml:space="preserve">§ </w:t>
      </w:r>
      <w:r w:rsidR="00B527DA" w:rsidRPr="00C76D60">
        <w:t xml:space="preserve">6 </w:t>
      </w:r>
      <w:r w:rsidRPr="00C76D60">
        <w:t>Abs</w:t>
      </w:r>
      <w:r w:rsidRPr="00E44049">
        <w:t>. 1 jährlich 3</w:t>
      </w:r>
      <w:r w:rsidR="00F62665">
        <w:t xml:space="preserve"> </w:t>
      </w:r>
      <w:r w:rsidRPr="00E44049">
        <w:t>250 Aktualisierungen erfolgen. Zum Aufwand der Meldung wird die Zeitwerttabelle Wirtschaft auf Seite 53 des Leitfadens Erfüllungsaufwand herangezogen und die Zeiten der passenden Standardaktivitäten addiert. Für die Aktualisierung der Meldung bei Änderungen wird ein Zeitaufwand von zw</w:t>
      </w:r>
      <w:r w:rsidR="00884422">
        <w:t>ölf</w:t>
      </w:r>
      <w:r w:rsidRPr="00E44049">
        <w:t xml:space="preserve"> Minuten angenommen (Standardaktivitäten: Überprüfung der Daten</w:t>
      </w:r>
      <w:r w:rsidR="00884422">
        <w:t>, Komplexitätsgrad</w:t>
      </w:r>
      <w:r w:rsidRPr="00E44049">
        <w:t xml:space="preserve"> einfach</w:t>
      </w:r>
      <w:r w:rsidR="00884422">
        <w:t>, Zeitaufwand:</w:t>
      </w:r>
      <w:r w:rsidRPr="00E44049">
        <w:t xml:space="preserve"> eine Minute</w:t>
      </w:r>
      <w:r w:rsidR="00884422">
        <w:t>; Fehlerkorrektur, Komplexitätsgrad: mittel, Zeitaufwand: 10 Minuten;</w:t>
      </w:r>
      <w:r w:rsidRPr="00E44049">
        <w:t xml:space="preserve"> Datenübermittlung</w:t>
      </w:r>
      <w:r w:rsidR="00884422">
        <w:t>, Komplexitätsgrad:</w:t>
      </w:r>
      <w:r w:rsidRPr="00E44049">
        <w:t xml:space="preserve"> einfach</w:t>
      </w:r>
      <w:r w:rsidR="00884422">
        <w:t>, Zeitaufwand:</w:t>
      </w:r>
      <w:r w:rsidRPr="00E44049">
        <w:t xml:space="preserve"> eine Minute). Für die Berechnung der Personalkosten wird der mittlere Lohnsatz des Wirtschaftszweigs </w:t>
      </w:r>
      <w:r w:rsidR="00884422">
        <w:t>C (Verarbeitendes Gewerbe)</w:t>
      </w:r>
      <w:r w:rsidRPr="00E44049">
        <w:t xml:space="preserve"> mit </w:t>
      </w:r>
      <w:r w:rsidR="00884422">
        <w:t>3</w:t>
      </w:r>
      <w:r w:rsidRPr="00E44049">
        <w:t>8</w:t>
      </w:r>
      <w:r w:rsidR="00884422">
        <w:t>,50</w:t>
      </w:r>
      <w:r w:rsidRPr="00E44049">
        <w:t xml:space="preserve"> Euro/Stunde (Lohnkostentabell</w:t>
      </w:r>
      <w:r w:rsidR="007B286C" w:rsidRPr="00E44049">
        <w:t>e Wirtschaft, S. 55) angesetzt.</w:t>
      </w:r>
    </w:p>
    <w:p w14:paraId="3D20ED5B" w14:textId="26957CDB" w:rsidR="009F4BC6" w:rsidRPr="00E44049" w:rsidRDefault="009F4BC6">
      <w:pPr>
        <w:pStyle w:val="Text"/>
      </w:pPr>
      <w:r w:rsidRPr="00E44049">
        <w:t>Der Erfüllungsaufwand errechnet sich aus einer Multiplikation des Zeitaufwands pro Stunde (</w:t>
      </w:r>
      <w:r w:rsidR="00884422">
        <w:t>1</w:t>
      </w:r>
      <w:r w:rsidRPr="00E44049">
        <w:t>2/60) mit dem Lohnsatz pro Stunde (</w:t>
      </w:r>
      <w:r w:rsidR="00884422">
        <w:t>3</w:t>
      </w:r>
      <w:r w:rsidRPr="00E44049">
        <w:t>8</w:t>
      </w:r>
      <w:r w:rsidR="00884422">
        <w:t>,50</w:t>
      </w:r>
      <w:r w:rsidRPr="00E44049">
        <w:t xml:space="preserve"> Euro) und der jährlichen Fallzahl (3.250). Dies ergibt einen jährlichen Erfüllungsaufwand in Höhe von </w:t>
      </w:r>
      <w:r w:rsidR="00884422">
        <w:t>25</w:t>
      </w:r>
      <w:r w:rsidR="00884422" w:rsidRPr="00E44049">
        <w:t>0</w:t>
      </w:r>
      <w:r w:rsidR="00884422">
        <w:t>25</w:t>
      </w:r>
      <w:r w:rsidR="00884422" w:rsidRPr="00E44049">
        <w:t xml:space="preserve"> </w:t>
      </w:r>
      <w:r w:rsidRPr="00E44049">
        <w:t>Euro.</w:t>
      </w:r>
    </w:p>
    <w:p w14:paraId="333E92C0" w14:textId="4FE39F6B" w:rsidR="009F4BC6" w:rsidRPr="00E44049" w:rsidRDefault="009F4BC6">
      <w:pPr>
        <w:pStyle w:val="Text"/>
      </w:pPr>
      <w:r w:rsidRPr="00E44049">
        <w:t>Zu 2.</w:t>
      </w:r>
      <w:r w:rsidR="007547FF" w:rsidRPr="00E44049">
        <w:t>:</w:t>
      </w:r>
      <w:r w:rsidRPr="00E44049">
        <w:t xml:space="preserve"> Bestätigung der Meldung (§ </w:t>
      </w:r>
      <w:r w:rsidR="002604BD">
        <w:t>6</w:t>
      </w:r>
      <w:r w:rsidR="002604BD" w:rsidRPr="00E44049">
        <w:t xml:space="preserve"> </w:t>
      </w:r>
      <w:r w:rsidRPr="00E44049">
        <w:t>Abs. 2)</w:t>
      </w:r>
    </w:p>
    <w:p w14:paraId="0290AFAA" w14:textId="5EB9DCE4" w:rsidR="009F4BC6" w:rsidRPr="00E44049" w:rsidRDefault="009F4BC6">
      <w:pPr>
        <w:pStyle w:val="Text"/>
      </w:pPr>
      <w:r w:rsidRPr="00E44049">
        <w:t>Es wird angenommen, dass bei 95% der Meldungen keine Änderungen auftreten (vgl. oben unter 1.), das sind bei einer Gesamtzahl von 65</w:t>
      </w:r>
      <w:r w:rsidR="00F62665">
        <w:t xml:space="preserve"> </w:t>
      </w:r>
      <w:r w:rsidRPr="00E44049">
        <w:t>000 Meldungen 61</w:t>
      </w:r>
      <w:r w:rsidR="00F62665">
        <w:t xml:space="preserve"> </w:t>
      </w:r>
      <w:r w:rsidRPr="00E44049">
        <w:t xml:space="preserve">750 Bestätigungen. Die Bestätigung der Meldung muss nur alle </w:t>
      </w:r>
      <w:r w:rsidR="000C66A3" w:rsidRPr="00E44049">
        <w:t>zwei</w:t>
      </w:r>
      <w:r w:rsidRPr="00E44049">
        <w:t xml:space="preserve"> Jahre erfolgen, so dass sich</w:t>
      </w:r>
      <w:r w:rsidR="000C66A3" w:rsidRPr="00E44049">
        <w:t xml:space="preserve"> die Fallzahl auf rund 31</w:t>
      </w:r>
      <w:r w:rsidR="00F62665">
        <w:t xml:space="preserve"> </w:t>
      </w:r>
      <w:r w:rsidR="000C66A3" w:rsidRPr="00E44049">
        <w:t>000 (30</w:t>
      </w:r>
      <w:r w:rsidR="00F62665">
        <w:t xml:space="preserve"> </w:t>
      </w:r>
      <w:r w:rsidR="000C66A3" w:rsidRPr="00E44049">
        <w:t>875</w:t>
      </w:r>
      <w:r w:rsidRPr="00E44049">
        <w:t>) reduziert.</w:t>
      </w:r>
    </w:p>
    <w:p w14:paraId="03AFAD0E" w14:textId="77777777" w:rsidR="009F4BC6" w:rsidRPr="00E44049" w:rsidRDefault="009F4BC6">
      <w:pPr>
        <w:pStyle w:val="Text"/>
      </w:pPr>
      <w:r w:rsidRPr="00E44049">
        <w:t xml:space="preserve">Für die Bestätigung der Meldung wird ein Zeitaufwand von einer Minute angenommen (Datenübermittlung einfach eine Minute; Zeitwerttabelle Wirtschaft, S. 53), da davon ausgegangen wird, dass die Bestätigung ohne größere Prüfung versendet werden kann. </w:t>
      </w:r>
    </w:p>
    <w:p w14:paraId="058EB095" w14:textId="4A86A14F" w:rsidR="009F4BC6" w:rsidRPr="00E44049" w:rsidRDefault="009F4BC6">
      <w:pPr>
        <w:pStyle w:val="Text"/>
      </w:pPr>
      <w:r w:rsidRPr="00E44049">
        <w:t xml:space="preserve">Es wird der mittlere Lohnsatz des </w:t>
      </w:r>
      <w:r w:rsidR="00F62665">
        <w:t xml:space="preserve">verarbeitenden Gewerbes </w:t>
      </w:r>
      <w:r w:rsidRPr="00E44049">
        <w:t xml:space="preserve">mit </w:t>
      </w:r>
      <w:r w:rsidR="00F62665">
        <w:t>3</w:t>
      </w:r>
      <w:r w:rsidR="00F62665" w:rsidRPr="00E44049">
        <w:t>8</w:t>
      </w:r>
      <w:r w:rsidR="00F62665">
        <w:t>,50</w:t>
      </w:r>
      <w:r w:rsidR="00F62665" w:rsidRPr="00E44049">
        <w:t xml:space="preserve"> </w:t>
      </w:r>
      <w:r w:rsidRPr="00E44049">
        <w:t>Euro/Stunde (Lohnkostentabelle Wirtschaft, S. 55) angesetzt. Der Erfüllungsaufwand errechnet sich durch Multiplikation des Zeitaufwands (1/60) mit dem Lohnsatz pro Stunde (</w:t>
      </w:r>
      <w:r w:rsidR="00F62665">
        <w:t>3</w:t>
      </w:r>
      <w:r w:rsidR="00F62665" w:rsidRPr="00E44049">
        <w:t>8</w:t>
      </w:r>
      <w:r w:rsidR="00F62665">
        <w:t>,50</w:t>
      </w:r>
      <w:r w:rsidR="00F62665" w:rsidRPr="00E44049">
        <w:t xml:space="preserve"> </w:t>
      </w:r>
      <w:r w:rsidR="000C66A3" w:rsidRPr="00E44049">
        <w:t>Euro) und der Fallzahl (rd. 3</w:t>
      </w:r>
      <w:r w:rsidRPr="00E44049">
        <w:t>1</w:t>
      </w:r>
      <w:r w:rsidR="00F62665">
        <w:t xml:space="preserve"> </w:t>
      </w:r>
      <w:r w:rsidRPr="00E44049">
        <w:t>000). Dies ergibt einen jä</w:t>
      </w:r>
      <w:r w:rsidR="000C66A3" w:rsidRPr="00E44049">
        <w:t xml:space="preserve">hrlichen Erfüllungsaufwand von </w:t>
      </w:r>
      <w:r w:rsidR="00F62665">
        <w:t>19 892</w:t>
      </w:r>
      <w:r w:rsidRPr="00E44049">
        <w:t xml:space="preserve"> Euro.</w:t>
      </w:r>
    </w:p>
    <w:p w14:paraId="4E18FAF7" w14:textId="29E72AFE" w:rsidR="009F4BC6" w:rsidRPr="00E44049" w:rsidRDefault="009F4BC6">
      <w:pPr>
        <w:pStyle w:val="Text"/>
      </w:pPr>
      <w:r w:rsidRPr="00E44049">
        <w:t>Zu 3.</w:t>
      </w:r>
      <w:r w:rsidR="007547FF" w:rsidRPr="00E44049">
        <w:t>:</w:t>
      </w:r>
      <w:r w:rsidRPr="00E44049">
        <w:t xml:space="preserve"> Einführung eines Selbstbedienungsverbots (§ </w:t>
      </w:r>
      <w:r w:rsidR="00F62665">
        <w:t>10 Abs. 1 und 2</w:t>
      </w:r>
      <w:r w:rsidRPr="00E44049">
        <w:t>)</w:t>
      </w:r>
    </w:p>
    <w:p w14:paraId="2F60C52E" w14:textId="0E7828C0" w:rsidR="009F4BC6" w:rsidRPr="00E44049" w:rsidRDefault="009F4BC6">
      <w:pPr>
        <w:pStyle w:val="Text"/>
      </w:pPr>
      <w:r w:rsidRPr="00E44049">
        <w:t>Es wird von einer Anzahl von insgesamt rund 34</w:t>
      </w:r>
      <w:r w:rsidR="00F62665">
        <w:t xml:space="preserve"> </w:t>
      </w:r>
      <w:r w:rsidRPr="00E44049">
        <w:t>000 (34</w:t>
      </w:r>
      <w:r w:rsidR="00F62665">
        <w:t xml:space="preserve"> </w:t>
      </w:r>
      <w:r w:rsidRPr="00E44049">
        <w:t>285) Filialen ausgegangen, die von dem Selbstbedienungsverbot betroffen sind (4</w:t>
      </w:r>
      <w:r w:rsidR="00F62665">
        <w:t xml:space="preserve"> </w:t>
      </w:r>
      <w:r w:rsidRPr="00E44049">
        <w:t>635 Drogeriemärkte, 10</w:t>
      </w:r>
      <w:r w:rsidR="00F62665">
        <w:t xml:space="preserve"> </w:t>
      </w:r>
      <w:r w:rsidRPr="00E44049">
        <w:t>870 Supermärkte, 1</w:t>
      </w:r>
      <w:r w:rsidR="00F62665">
        <w:t xml:space="preserve"> </w:t>
      </w:r>
      <w:r w:rsidRPr="00E44049">
        <w:t>098 große Supermärkte, 16</w:t>
      </w:r>
      <w:r w:rsidR="00F62665">
        <w:t xml:space="preserve"> </w:t>
      </w:r>
      <w:r w:rsidRPr="00E44049">
        <w:t>162 Discounter, 1</w:t>
      </w:r>
      <w:r w:rsidR="00F62665">
        <w:t xml:space="preserve"> </w:t>
      </w:r>
      <w:r w:rsidRPr="00E44049">
        <w:t>520 Einzelhandelsgeschäfte mit zoologischem Bedarf). Apotheken und Baumärkte sowie Raiffeisenmärkte werden nicht berücksichtigt. Apotheken verkaufen Stoffe und Gemische, die bereits nach der Chemikalien-Verbotsverordnung einem Selbstbedienungsverbot unterliegen, so dass keine neue Einrichtung angeschafft werden muss. Baumärkte und Raiffeisenmärkte geben bereits Pflanzenschutzmittel ab, die nach dem Pflanzenschutzgesetz einem Selbstbedienungsverbot unterliegen, so dass auch hier keine neue Einrichtung angeschafft werden muss.</w:t>
      </w:r>
    </w:p>
    <w:p w14:paraId="2E79346D" w14:textId="6DF6A489" w:rsidR="009F4BC6" w:rsidRPr="00E44049" w:rsidRDefault="009F4BC6">
      <w:pPr>
        <w:pStyle w:val="Text"/>
      </w:pPr>
      <w:r w:rsidRPr="00E44049">
        <w:t>Für einen neuen abschließbaren Schrank einfacherer Bauart fallen für die Filialen einmalige Sachkosten in Höhe von 50</w:t>
      </w:r>
      <w:r w:rsidR="00F62665">
        <w:t>0</w:t>
      </w:r>
      <w:r w:rsidRPr="00E44049">
        <w:t xml:space="preserve"> Euro an. Die für Abschreibungen angesetzt</w:t>
      </w:r>
      <w:r w:rsidR="000172A2" w:rsidRPr="00E44049">
        <w:t>e</w:t>
      </w:r>
      <w:r w:rsidRPr="00E44049">
        <w:t xml:space="preserve"> Zeit für einen </w:t>
      </w:r>
      <w:r w:rsidR="000172A2" w:rsidRPr="00E44049">
        <w:t xml:space="preserve">derartigen </w:t>
      </w:r>
      <w:r w:rsidRPr="00E44049">
        <w:t xml:space="preserve">Schrank beträgt 15 Jahre. Demnach muss nach dieser Zeit ein neuer Schrank </w:t>
      </w:r>
      <w:r w:rsidRPr="00E44049">
        <w:lastRenderedPageBreak/>
        <w:t xml:space="preserve">als neue Investitionen angeschafft werden. Die jährlichen Sachkosten belaufen sich deshalb auf </w:t>
      </w:r>
      <w:r w:rsidR="00F62665">
        <w:t>33</w:t>
      </w:r>
      <w:r w:rsidR="00F62665" w:rsidRPr="00E44049">
        <w:t xml:space="preserve"> </w:t>
      </w:r>
      <w:r w:rsidRPr="00E44049">
        <w:t>Euro (5</w:t>
      </w:r>
      <w:r w:rsidR="00F62665">
        <w:t>0</w:t>
      </w:r>
      <w:r w:rsidRPr="00E44049">
        <w:t>0/15).</w:t>
      </w:r>
    </w:p>
    <w:p w14:paraId="7ADD14B5" w14:textId="555A4825" w:rsidR="009F4BC6" w:rsidRPr="00E44049" w:rsidRDefault="009F4BC6">
      <w:pPr>
        <w:pStyle w:val="Text"/>
      </w:pPr>
      <w:r w:rsidRPr="00E44049">
        <w:t xml:space="preserve">Der einmalige Erfüllungsaufwand von </w:t>
      </w:r>
      <w:r w:rsidR="00F62665">
        <w:t>rund 17 0</w:t>
      </w:r>
      <w:r w:rsidRPr="00E44049">
        <w:t>00</w:t>
      </w:r>
      <w:r w:rsidR="00F62665">
        <w:t xml:space="preserve"> </w:t>
      </w:r>
      <w:r w:rsidRPr="00E44049">
        <w:t xml:space="preserve">000 Euro ergibt sich durch die Multiplikation von Fallzahl und Sachkosten pro Fall. Der jährliche Erfüllungsaufwand beträgt </w:t>
      </w:r>
      <w:r w:rsidR="00F62665">
        <w:t>rund 1 10</w:t>
      </w:r>
      <w:r w:rsidR="00F62665" w:rsidRPr="00E44049">
        <w:t>0</w:t>
      </w:r>
      <w:r w:rsidR="00F62665">
        <w:t xml:space="preserve"> </w:t>
      </w:r>
      <w:r w:rsidRPr="00E44049">
        <w:t>000 Euro.</w:t>
      </w:r>
    </w:p>
    <w:p w14:paraId="0E705F2A" w14:textId="038E948D" w:rsidR="009F4BC6" w:rsidRPr="00E44049" w:rsidRDefault="009F4BC6">
      <w:pPr>
        <w:pStyle w:val="Text"/>
      </w:pPr>
      <w:r w:rsidRPr="00E44049">
        <w:t>Zu 4.</w:t>
      </w:r>
      <w:r w:rsidR="007547FF" w:rsidRPr="00E44049">
        <w:t>:</w:t>
      </w:r>
      <w:r w:rsidRPr="00E44049">
        <w:t xml:space="preserve"> Abgabe durch sachkundige Person sowie Beratung (§ </w:t>
      </w:r>
      <w:r w:rsidR="00570E0C" w:rsidRPr="00E44049">
        <w:t>1</w:t>
      </w:r>
      <w:r w:rsidR="00570E0C">
        <w:t>1</w:t>
      </w:r>
      <w:r w:rsidRPr="00E44049">
        <w:t>)</w:t>
      </w:r>
    </w:p>
    <w:p w14:paraId="07FF8808" w14:textId="0FE5A849" w:rsidR="0058507C" w:rsidRDefault="009F4BC6">
      <w:pPr>
        <w:pStyle w:val="Text"/>
      </w:pPr>
      <w:r w:rsidRPr="00E44049">
        <w:t>Die Abgabe der von dem Selbstbedienungsverbot erfassten Biozid-Produkte muss durch eine sachkundige Person durchgeführt werden. Damit pro Filiale immer ein Mitarbeiter/eine Mitarbeiterin beraten kann</w:t>
      </w:r>
      <w:r w:rsidR="00570E0C">
        <w:t xml:space="preserve"> und zwei Mitarbeiter als Vertretung vorgesehen sind</w:t>
      </w:r>
      <w:r w:rsidRPr="00E44049">
        <w:t xml:space="preserve">, müssen mindestens </w:t>
      </w:r>
      <w:r w:rsidR="00570E0C">
        <w:t xml:space="preserve">drei </w:t>
      </w:r>
      <w:r w:rsidRPr="00E44049">
        <w:t>Mitarbeiter einer Filiale an einer Schulung teilnehmen. Alle drei Jahre muss eine Fortbildung absolviert werden.</w:t>
      </w:r>
    </w:p>
    <w:p w14:paraId="7112501A" w14:textId="7875C1CC" w:rsidR="0058507C" w:rsidRPr="00561C14" w:rsidRDefault="0058507C" w:rsidP="00561C14">
      <w:pPr>
        <w:pStyle w:val="Text"/>
      </w:pPr>
      <w:r w:rsidRPr="00561C14">
        <w:t>Nach § 13 ist ein</w:t>
      </w:r>
      <w:r>
        <w:t>e</w:t>
      </w:r>
      <w:r w:rsidRPr="00561C14">
        <w:t xml:space="preserve"> </w:t>
      </w:r>
      <w:r>
        <w:t>Person</w:t>
      </w:r>
      <w:r w:rsidRPr="00561C14">
        <w:t xml:space="preserve"> </w:t>
      </w:r>
      <w:r>
        <w:t xml:space="preserve">unter anderem </w:t>
      </w:r>
      <w:r w:rsidRPr="00561C14">
        <w:t xml:space="preserve">sachkundig, sofern sie </w:t>
      </w:r>
      <w:r>
        <w:t>eine Fortbildung</w:t>
      </w:r>
      <w:r w:rsidRPr="00561C14">
        <w:t xml:space="preserve"> nach §</w:t>
      </w:r>
      <w:r>
        <w:t xml:space="preserve"> </w:t>
      </w:r>
      <w:r w:rsidRPr="00561C14">
        <w:t xml:space="preserve">11 </w:t>
      </w:r>
      <w:r>
        <w:t xml:space="preserve">Absatz 1 Nummer 2 </w:t>
      </w:r>
      <w:r w:rsidRPr="00561C14">
        <w:t>der Chemikalien-Verbotsverordnung besucht, welche auch die Abgabe von Biozid-Produkten abdeckt. Um entsprechende Anpassungen der Schulungen und Fortbildungen vorzunehmen, entsteht für diverse Veranstalter u.U. ein Erfüllungsaufwand durch das Anpassen bereits etablierter Veranstaltungen und de</w:t>
      </w:r>
      <w:r w:rsidR="00025FCC">
        <w:t>n</w:t>
      </w:r>
      <w:r w:rsidRPr="00561C14">
        <w:t xml:space="preserve"> Zuschnitt auf die dadurch betroffene Klientel.</w:t>
      </w:r>
    </w:p>
    <w:p w14:paraId="6697F44C" w14:textId="4277D20E" w:rsidR="009F4BC6" w:rsidRPr="00E44049" w:rsidRDefault="009F4BC6">
      <w:pPr>
        <w:pStyle w:val="Text"/>
      </w:pPr>
      <w:r w:rsidRPr="00E44049">
        <w:t>Die Fallzahl für die erstmalige Schulung oder Fortbildung resultiert aus der Anzahl der Filialen (rund 34</w:t>
      </w:r>
      <w:r w:rsidR="00570E0C">
        <w:t xml:space="preserve"> </w:t>
      </w:r>
      <w:r w:rsidRPr="00E44049">
        <w:t>000), multipliziert mit zwei Mitarbeitern (</w:t>
      </w:r>
      <w:r w:rsidR="00570E0C">
        <w:t xml:space="preserve">102 </w:t>
      </w:r>
      <w:r w:rsidRPr="00E44049">
        <w:t xml:space="preserve">000), weil mindestens eine Person mit Sachkunde pro Filiale anwesend sein muss und </w:t>
      </w:r>
      <w:r w:rsidR="00570E0C">
        <w:t>zwei</w:t>
      </w:r>
      <w:r w:rsidR="00570E0C" w:rsidRPr="00E44049">
        <w:t xml:space="preserve"> </w:t>
      </w:r>
      <w:r w:rsidRPr="00E44049">
        <w:t>weitere Person</w:t>
      </w:r>
      <w:r w:rsidR="00025FCC">
        <w:t>en</w:t>
      </w:r>
      <w:r w:rsidRPr="00E44049">
        <w:t xml:space="preserve"> als Vertretung vorgesehen </w:t>
      </w:r>
      <w:r w:rsidR="00570E0C">
        <w:t>sind</w:t>
      </w:r>
      <w:r w:rsidRPr="00E44049">
        <w:t>. Ferner gibt es bei den Filialen auch jährlich Neueinstellungen. Hier wird davon ausgegangen, dass etwa 10% neue Mitarbeiter jährlich eine erstmalige Prüfung benötigen (</w:t>
      </w:r>
      <w:r w:rsidR="00570E0C">
        <w:t>10 2</w:t>
      </w:r>
      <w:r w:rsidRPr="00E44049">
        <w:t xml:space="preserve">00). </w:t>
      </w:r>
    </w:p>
    <w:p w14:paraId="6E83F560" w14:textId="074FD5E3" w:rsidR="00B72893" w:rsidRPr="00E44049" w:rsidRDefault="00B72893">
      <w:pPr>
        <w:pStyle w:val="Text"/>
      </w:pPr>
      <w:r w:rsidRPr="00B72893">
        <w:t>Da die Anzahl der sachkundigen Berater konstant bei drei Personen bleibt, gilt für die jährliche Fallzahl bei Fortbildungen, welche alle drei Jahre zu besuchen sind, die Anzahl der Filialen (34.000 Filialen * Mitarbeiterinnen und Mitarbeiter/3 Jahre). Für die Fortbildungen sind auch Baumärkte und Raiffeisenmärkte betroffen, da die Pflanzenschutzmittel-Sachkunde nur anerkannt wird, wenn nach §</w:t>
      </w:r>
      <w:r>
        <w:t xml:space="preserve"> </w:t>
      </w:r>
      <w:r w:rsidRPr="00B72893">
        <w:t>13 Abs</w:t>
      </w:r>
      <w:r w:rsidR="00EC40EF">
        <w:t>atz 1 Nummer</w:t>
      </w:r>
      <w:r w:rsidRPr="00B72893">
        <w:t xml:space="preserve"> 2 eine Fortbildung besucht wird. Demnach liegt die jährliche Fallzahl für</w:t>
      </w:r>
      <w:r w:rsidR="0058507C">
        <w:t xml:space="preserve"> diese Vorgabe bei rund 37.500 (</w:t>
      </w:r>
      <w:r w:rsidRPr="00B72893">
        <w:t xml:space="preserve">(34.000 Filialen + 2.106 Baumärkte + 1.429 Raiffeisenmärkte) </w:t>
      </w:r>
      <w:r w:rsidR="008002FF">
        <w:t>x</w:t>
      </w:r>
      <w:r w:rsidRPr="00B72893">
        <w:t xml:space="preserve"> 3 Mitarbeiter</w:t>
      </w:r>
      <w:r w:rsidR="0089341B">
        <w:t>I</w:t>
      </w:r>
      <w:r w:rsidRPr="00B72893">
        <w:t>nnen / 3 Jahre)</w:t>
      </w:r>
      <w:r>
        <w:t>.</w:t>
      </w:r>
    </w:p>
    <w:p w14:paraId="5769680C" w14:textId="02347362" w:rsidR="009F4BC6" w:rsidRDefault="009F4BC6">
      <w:pPr>
        <w:pStyle w:val="Text"/>
      </w:pPr>
      <w:r w:rsidRPr="00E44049">
        <w:t>Für die Fallzahl der Beratungen wird die Anzahl der Verkäufe herangezogen. Es ist bekannt, dass 2006 5</w:t>
      </w:r>
      <w:r w:rsidR="004E4795">
        <w:t xml:space="preserve"> </w:t>
      </w:r>
      <w:r w:rsidRPr="00E44049">
        <w:t>478</w:t>
      </w:r>
      <w:r w:rsidR="004E4795">
        <w:t xml:space="preserve"> </w:t>
      </w:r>
      <w:r w:rsidRPr="00E44049">
        <w:t>011 Pflanzenschutzmittel verkauft wurden. Unter der Annahme, dass die Anzahl der verkauften Biozid-Produkte und der Pflanzenschutzmittel zusammenhängen wurde eine Fallzahl berechnet, indem das Verhältnis der zugelassenen Biozid-Produkte zu zugelassenen Pflanzenschutzmitte</w:t>
      </w:r>
      <w:r w:rsidR="007B286C" w:rsidRPr="00E44049">
        <w:t xml:space="preserve">ln zugrunde gelegt wurde (1738 </w:t>
      </w:r>
      <w:r w:rsidRPr="00E44049">
        <w:t>Pflanzenschutzmittel und 389 Biozid</w:t>
      </w:r>
      <w:r w:rsidR="007B286C" w:rsidRPr="00E44049">
        <w:t>-P</w:t>
      </w:r>
      <w:r w:rsidRPr="00E44049">
        <w:t>rodukte; also ein Verhältnis von 4,5 zu 1). Demnach ergibt sich für die Biozid</w:t>
      </w:r>
      <w:r w:rsidR="007B286C" w:rsidRPr="00E44049">
        <w:t>-Produkte</w:t>
      </w:r>
      <w:r w:rsidRPr="00E44049">
        <w:t xml:space="preserve"> eine Fallzahl von rund 1.217.000 (1.217.336).</w:t>
      </w:r>
    </w:p>
    <w:p w14:paraId="01C97E16" w14:textId="7A4DC675" w:rsidR="004E4795" w:rsidRPr="00E44049" w:rsidRDefault="0058507C">
      <w:pPr>
        <w:pStyle w:val="Text"/>
      </w:pPr>
      <w:r>
        <w:t>D</w:t>
      </w:r>
      <w:r w:rsidRPr="0058507C">
        <w:t xml:space="preserve">ie Anzahl der Veranstalter </w:t>
      </w:r>
      <w:r>
        <w:t>wird</w:t>
      </w:r>
      <w:r w:rsidRPr="0058507C">
        <w:t xml:space="preserve"> </w:t>
      </w:r>
      <w:r>
        <w:t xml:space="preserve">auf </w:t>
      </w:r>
      <w:r w:rsidRPr="0058507C">
        <w:t>etwa 50 geschätzt. Als Grundlage hierfür gilt die Anzahl der unterschiedlichen Veranstalter im Bund</w:t>
      </w:r>
      <w:r>
        <w:t>esland Bayern für das Jahr 2021</w:t>
      </w:r>
      <w:r w:rsidRPr="0058507C">
        <w:t xml:space="preserve"> </w:t>
      </w:r>
      <w:r>
        <w:t>(</w:t>
      </w:r>
      <w:r w:rsidRPr="0058507C">
        <w:t>sechs verschiedene Veranstalter</w:t>
      </w:r>
      <w:r>
        <w:t>)</w:t>
      </w:r>
      <w:r w:rsidRPr="0058507C">
        <w:t xml:space="preserve">. </w:t>
      </w:r>
      <w:r>
        <w:t>Unter der Annahme</w:t>
      </w:r>
      <w:r w:rsidRPr="0058507C">
        <w:t>, dass in etwa der Hälfte der Fälle eine Anpassung der Schulung in Verbindung mit der Chemikalien</w:t>
      </w:r>
      <w:r>
        <w:t>-V</w:t>
      </w:r>
      <w:r w:rsidRPr="0058507C">
        <w:t xml:space="preserve">erbotsverordnung umgesetzt wird, </w:t>
      </w:r>
      <w:r>
        <w:t>wird</w:t>
      </w:r>
      <w:r w:rsidRPr="0058507C">
        <w:t xml:space="preserve"> eine einmalige Fallzahl von drei</w:t>
      </w:r>
      <w:r>
        <w:t xml:space="preserve"> angesetzt</w:t>
      </w:r>
      <w:r w:rsidRPr="0058507C">
        <w:t>. Für das Bundesgebiet entspricht dies einer einmaligen Fallzahl von etwa 50 Veranstalter</w:t>
      </w:r>
      <w:r>
        <w:t>n (</w:t>
      </w:r>
      <w:r w:rsidR="008002FF">
        <w:t>48=3x</w:t>
      </w:r>
      <w:r>
        <w:t>16)</w:t>
      </w:r>
      <w:r w:rsidR="004E4795" w:rsidRPr="004E4795">
        <w:t>.</w:t>
      </w:r>
    </w:p>
    <w:p w14:paraId="29F6D0C9" w14:textId="77777777" w:rsidR="0058507C" w:rsidRDefault="0058507C">
      <w:pPr>
        <w:pStyle w:val="Text"/>
      </w:pPr>
      <w:r>
        <w:t>Zeitaufwände:</w:t>
      </w:r>
    </w:p>
    <w:p w14:paraId="7CB46ABD" w14:textId="77777777" w:rsidR="009F4BC6" w:rsidRPr="00E44049" w:rsidRDefault="009F4BC6">
      <w:pPr>
        <w:pStyle w:val="Text"/>
      </w:pPr>
      <w:r w:rsidRPr="00E44049">
        <w:t>In Hessen dauert die mit den Schulungen zu den Biozid-Produkten vergleichbare Pfla</w:t>
      </w:r>
      <w:r w:rsidR="007B286C" w:rsidRPr="00E44049">
        <w:t xml:space="preserve">nzenschutz-Schulung 16 Stunden </w:t>
      </w:r>
      <w:r w:rsidRPr="00E44049">
        <w:t xml:space="preserve">(960 Minuten) und die Fortbildung alle drei Jahre </w:t>
      </w:r>
      <w:r w:rsidR="0083295A" w:rsidRPr="00E44049">
        <w:t>vier Stunden</w:t>
      </w:r>
      <w:r w:rsidR="000172A2" w:rsidRPr="00E44049">
        <w:t xml:space="preserve"> (240 Minuten). Es wird</w:t>
      </w:r>
      <w:r w:rsidRPr="00E44049">
        <w:t xml:space="preserve"> davon aus</w:t>
      </w:r>
      <w:r w:rsidR="000172A2" w:rsidRPr="00E44049">
        <w:t>gegangen</w:t>
      </w:r>
      <w:r w:rsidRPr="00E44049">
        <w:t>, dass die Schulungen bzw. Fortbildungen in den anderen Bundesländern ähnlich lange dauern.</w:t>
      </w:r>
    </w:p>
    <w:p w14:paraId="306FBC96" w14:textId="46488D40" w:rsidR="004E4795" w:rsidRDefault="009F4BC6" w:rsidP="004E4795">
      <w:pPr>
        <w:pStyle w:val="Text"/>
      </w:pPr>
      <w:r w:rsidRPr="00E44049">
        <w:lastRenderedPageBreak/>
        <w:t xml:space="preserve">Für die </w:t>
      </w:r>
      <w:r w:rsidR="004E4795">
        <w:t xml:space="preserve">Dauer der </w:t>
      </w:r>
      <w:r w:rsidRPr="00E44049">
        <w:t xml:space="preserve">Beratung über die Anwendungsbestimmungen der Zulassung (z.B. Vorsichtsmaßnahmen, die bei der Verwendung zu beachten sind) </w:t>
      </w:r>
      <w:r w:rsidR="004E4795" w:rsidRPr="004E4795">
        <w:t>wird das Informationsblatt zur Pflanzenschutz-Sachkundeprüfung in Nordrhein-Westfalen als Grundlage genutzt. Laut diesem wird ein maximal zehnminütiges Fachgespräch als Bestandteil der Sachkundeprüfung</w:t>
      </w:r>
      <w:r w:rsidR="008002FF" w:rsidRPr="008002FF" w:rsidDel="00767532">
        <w:t xml:space="preserve"> </w:t>
      </w:r>
      <w:r w:rsidR="008002FF">
        <w:t>veranschlagt</w:t>
      </w:r>
      <w:r w:rsidR="004E4795" w:rsidRPr="004E4795">
        <w:t>. Ebenso kann al</w:t>
      </w:r>
      <w:r w:rsidR="00EC40EF">
        <w:t>s Grundlage auf eine ähnliche</w:t>
      </w:r>
      <w:r w:rsidR="004E4795" w:rsidRPr="004E4795">
        <w:t xml:space="preserve"> Vorgabe der </w:t>
      </w:r>
      <w:proofErr w:type="spellStart"/>
      <w:r w:rsidR="004E4795" w:rsidRPr="004E4795">
        <w:t>OnDEA</w:t>
      </w:r>
      <w:proofErr w:type="spellEnd"/>
      <w:r w:rsidR="004E4795" w:rsidRPr="004E4795">
        <w:t xml:space="preserve"> zurückgegriffen werden (siehe dazu auch die Vorgabe: Beratung und Aufklärung bei erstmaliger Anwendung im kosmetischen Bereich; ID-IP: 2018111410535902). Für diese gilt ein Zeitaufwand von 5 Minuten.</w:t>
      </w:r>
      <w:r w:rsidR="007B286C" w:rsidRPr="00E44049">
        <w:t>.</w:t>
      </w:r>
      <w:r w:rsidR="004E4795">
        <w:t xml:space="preserve"> Für das weitere Vorgehen wird für die Abgabe von Biozid-Produkten angenommen, dass </w:t>
      </w:r>
      <w:r w:rsidR="008002FF">
        <w:t xml:space="preserve">die Dauer </w:t>
      </w:r>
      <w:r w:rsidR="004E4795">
        <w:t>ein</w:t>
      </w:r>
      <w:r w:rsidR="008002FF">
        <w:t>es</w:t>
      </w:r>
      <w:r w:rsidR="004E4795">
        <w:t xml:space="preserve"> durchschnittliche</w:t>
      </w:r>
      <w:r w:rsidR="008002FF">
        <w:t>n</w:t>
      </w:r>
      <w:r w:rsidR="004E4795">
        <w:t xml:space="preserve"> </w:t>
      </w:r>
      <w:r w:rsidR="008002FF">
        <w:t xml:space="preserve">Kundengesprächs </w:t>
      </w:r>
      <w:r w:rsidR="004E4795">
        <w:t>zwischen diesen Zeitangaben liegen wird</w:t>
      </w:r>
      <w:r w:rsidR="008002FF">
        <w:t>. Sie</w:t>
      </w:r>
      <w:r w:rsidR="00767532">
        <w:t xml:space="preserve"> </w:t>
      </w:r>
      <w:r w:rsidR="004E4795">
        <w:t>wird deshalb auf 7,5 Minuten pro Verkaufsgespräch geschätzt.</w:t>
      </w:r>
    </w:p>
    <w:p w14:paraId="7E91B2B0" w14:textId="685FA4C4" w:rsidR="004E4795" w:rsidRDefault="0058507C">
      <w:pPr>
        <w:pStyle w:val="Text"/>
      </w:pPr>
      <w:r w:rsidRPr="0058507C">
        <w:t>Es wird geschätzt, dass für das Zusammentragen neuer Informationen bzgl. Biozid</w:t>
      </w:r>
      <w:r>
        <w:t>-P</w:t>
      </w:r>
      <w:r w:rsidRPr="0058507C">
        <w:t xml:space="preserve">rodukten und das Anpassen der </w:t>
      </w:r>
      <w:r>
        <w:t>Fortbildungen</w:t>
      </w:r>
      <w:r w:rsidRPr="0058507C">
        <w:t xml:space="preserve"> ein Zeitaufwand von etwa einem Arbeitstag entsteht (480 Minuten).</w:t>
      </w:r>
      <w:r w:rsidR="004E4795">
        <w:t>Lohnkosten:</w:t>
      </w:r>
    </w:p>
    <w:p w14:paraId="3680F41D" w14:textId="77777777" w:rsidR="009F4BC6" w:rsidRPr="00E44049" w:rsidRDefault="009F4BC6">
      <w:pPr>
        <w:pStyle w:val="Text"/>
      </w:pPr>
      <w:r w:rsidRPr="00E44049">
        <w:t xml:space="preserve">Es wird der mittlere Lohnsatz des Handels mit 28 Euro/Stunde (Lohnkostentabelle Wirtschaft, S. 55) </w:t>
      </w:r>
      <w:r w:rsidR="004E4795" w:rsidRPr="004E4795">
        <w:t xml:space="preserve">für Schulungen, Fortbildung und Beratungen </w:t>
      </w:r>
      <w:r w:rsidRPr="00E44049">
        <w:t>verwendet.</w:t>
      </w:r>
      <w:r w:rsidR="004E4795">
        <w:t xml:space="preserve"> </w:t>
      </w:r>
      <w:r w:rsidR="004E4795" w:rsidRPr="004E4795">
        <w:t>Für das Abhalten der Schulungen wird ein hohes Qualifikationsniveau des Wirtschaftsabschnitts „Erbringung von sonstiger wirtschaftlicher Dienstleistungen“ angenommen (48,20 Euro pro Stunde).</w:t>
      </w:r>
    </w:p>
    <w:p w14:paraId="0C21BEDA" w14:textId="77777777" w:rsidR="004E4795" w:rsidRDefault="004E4795">
      <w:pPr>
        <w:pStyle w:val="Text"/>
      </w:pPr>
      <w:r>
        <w:t>Sachkosten:</w:t>
      </w:r>
    </w:p>
    <w:p w14:paraId="05A35B29" w14:textId="73A1B146" w:rsidR="009F4BC6" w:rsidRPr="00E44049" w:rsidRDefault="009F4BC6">
      <w:pPr>
        <w:pStyle w:val="Text"/>
      </w:pPr>
    </w:p>
    <w:p w14:paraId="66ECDC94" w14:textId="2B98E8FB" w:rsidR="00950575" w:rsidRDefault="00732DA4" w:rsidP="00950575">
      <w:pPr>
        <w:pStyle w:val="Text"/>
      </w:pPr>
      <w:r w:rsidRPr="00E44049">
        <w:t>Es fallen</w:t>
      </w:r>
      <w:r w:rsidR="004E4795">
        <w:t>, vergleichbar zum Pflanzenschutzbereich</w:t>
      </w:r>
      <w:r w:rsidRPr="00E44049">
        <w:t xml:space="preserve"> </w:t>
      </w:r>
      <w:r w:rsidR="004E4795">
        <w:t>Kosten durch</w:t>
      </w:r>
      <w:r w:rsidRPr="00E44049">
        <w:t xml:space="preserve"> Schulungen an</w:t>
      </w:r>
      <w:r w:rsidR="004E4795">
        <w:t xml:space="preserve">. </w:t>
      </w:r>
      <w:r w:rsidR="00950575">
        <w:t xml:space="preserve"> Dazu zählen Teilnahmekosten für Vorbereitungsseminare bzw. Fortbildungskurse, Gebühren für Prüfungen und Gebühren für die Ausstellung des Sachkundenachweises bzw. der Teilnahmebescheinigung von Fortbildungen. </w:t>
      </w:r>
      <w:r w:rsidR="00615D1E" w:rsidRPr="00615D1E">
        <w:t xml:space="preserve">Veranstaltungen können von öffentlichen Stellen oder von hierfür anerkannten Einrichtungen </w:t>
      </w:r>
      <w:r w:rsidR="00615D1E">
        <w:t xml:space="preserve">(vgl. § 11 Chemikalien-Verbotsverordnung) </w:t>
      </w:r>
      <w:r w:rsidR="00615D1E" w:rsidRPr="00615D1E">
        <w:t xml:space="preserve">angeboten werden. </w:t>
      </w:r>
      <w:r w:rsidR="00615D1E" w:rsidRPr="00AE00E2">
        <w:t>Da dadurch Behörden im Wettbewerb mit sonstigen wirtschaftlichen Akteuren stehen, wurden alle Veranstalter im Folgenden vollständig dem Normadressaten Wirtschaft zugeordnet.</w:t>
      </w:r>
    </w:p>
    <w:p w14:paraId="27D70BCF" w14:textId="6EDDBDC5" w:rsidR="00950575" w:rsidRDefault="00950575" w:rsidP="00950575">
      <w:pPr>
        <w:pStyle w:val="Text"/>
      </w:pPr>
      <w:r>
        <w:t xml:space="preserve">Die Kosten für Vorbereitungsseminare und Fortbildungskurse für Pflanzenschutzsachkunde variieren je nach Veranstalter und je nach Bundesland. In Sachsen </w:t>
      </w:r>
      <w:r w:rsidR="008002FF">
        <w:t xml:space="preserve">ist </w:t>
      </w:r>
      <w:r>
        <w:t>mit etwa 150 Euro, in Hessen mit etwa 200 Euro pro Kurs zu rechnen. In Nordrhein-Westfalen liegen die Kosten zwischen 263 Euro und 373 Euro und in Bayern werden etwa 3</w:t>
      </w:r>
      <w:r w:rsidR="004D1AF5">
        <w:t>60</w:t>
      </w:r>
      <w:r>
        <w:t xml:space="preserve"> Euro veranschlagt. </w:t>
      </w:r>
      <w:r w:rsidR="004D1AF5">
        <w:t xml:space="preserve">Es </w:t>
      </w:r>
      <w:r>
        <w:t>wird</w:t>
      </w:r>
      <w:r w:rsidR="004D1AF5">
        <w:t xml:space="preserve"> daher ein</w:t>
      </w:r>
      <w:r>
        <w:t xml:space="preserve"> Durc</w:t>
      </w:r>
      <w:r w:rsidR="004D1AF5">
        <w:t>hschnittswert von 270 Euro angesetzt.</w:t>
      </w:r>
      <w:r>
        <w:t xml:space="preserve"> </w:t>
      </w:r>
      <w:r w:rsidR="004D1AF5" w:rsidRPr="004D1AF5">
        <w:t xml:space="preserve">Für die Prüfung fallen </w:t>
      </w:r>
      <w:r w:rsidR="004D1AF5">
        <w:t>Beiträge in Höhe von etwa 35 Euro an,</w:t>
      </w:r>
      <w:r w:rsidR="004D1AF5" w:rsidRPr="004D1AF5">
        <w:t xml:space="preserve"> wodurch insgesamt Sachkosten für die Schulungen inkl. Prüfung in Höhe v</w:t>
      </w:r>
      <w:r w:rsidR="004D1AF5">
        <w:t xml:space="preserve">on 305 Euro angesetzt werden. </w:t>
      </w:r>
      <w:r w:rsidR="004D1AF5" w:rsidRPr="004D1AF5">
        <w:t xml:space="preserve">Für die Kosten der Fortbildungskurse </w:t>
      </w:r>
      <w:r w:rsidR="004D1AF5">
        <w:t>wurden</w:t>
      </w:r>
      <w:r w:rsidR="004D1AF5" w:rsidRPr="004D1AF5">
        <w:t xml:space="preserve"> Be</w:t>
      </w:r>
      <w:r w:rsidR="004D1AF5">
        <w:t>i</w:t>
      </w:r>
      <w:r w:rsidR="004D1AF5" w:rsidRPr="004D1AF5">
        <w:t xml:space="preserve">träge zwischen 35 und 96 Euro </w:t>
      </w:r>
      <w:r w:rsidR="004D1AF5">
        <w:t>ermittelt</w:t>
      </w:r>
      <w:r w:rsidR="004D1AF5" w:rsidRPr="004D1AF5">
        <w:t xml:space="preserve">. </w:t>
      </w:r>
      <w:r w:rsidR="004D1AF5">
        <w:t xml:space="preserve">Es wird daher ein Durchschnittswert von </w:t>
      </w:r>
      <w:r w:rsidR="004D1AF5" w:rsidRPr="004D1AF5">
        <w:t>60 Euro pro Fortbildungsveranstaltung angesetzt.</w:t>
      </w:r>
    </w:p>
    <w:p w14:paraId="7FECC934" w14:textId="77777777" w:rsidR="00950575" w:rsidRPr="00561C14" w:rsidRDefault="00950575" w:rsidP="00561C14">
      <w:pPr>
        <w:pStyle w:val="Text"/>
      </w:pPr>
      <w:r w:rsidRPr="00561C14">
        <w:t xml:space="preserve">Erfüllungsaufwand: </w:t>
      </w:r>
    </w:p>
    <w:p w14:paraId="39EFDB42" w14:textId="21954768" w:rsidR="00950575" w:rsidRPr="00C76D60" w:rsidRDefault="00950575" w:rsidP="00950575">
      <w:pPr>
        <w:pStyle w:val="Text"/>
      </w:pPr>
      <w:r>
        <w:t>Der einmalige Erfüllungsau</w:t>
      </w:r>
      <w:r w:rsidR="004D1AF5">
        <w:t xml:space="preserve">fwand beläuft sich auf </w:t>
      </w:r>
      <w:r w:rsidR="004D1AF5" w:rsidRPr="00C76D60">
        <w:t>76,8</w:t>
      </w:r>
      <w:r w:rsidR="008870C9" w:rsidRPr="00C76D60">
        <w:t xml:space="preserve"> Mio</w:t>
      </w:r>
      <w:r w:rsidR="004D1AF5" w:rsidRPr="00C76D60">
        <w:t>.</w:t>
      </w:r>
      <w:r w:rsidRPr="00C76D60">
        <w:t xml:space="preserve"> Euro für die erstmalige Schulu</w:t>
      </w:r>
      <w:r w:rsidR="004D1AF5" w:rsidRPr="00C76D60">
        <w:t xml:space="preserve">ng. Davon zählen rund </w:t>
      </w:r>
      <w:r w:rsidR="002055E3" w:rsidRPr="00C76D60">
        <w:t xml:space="preserve">45,7 Mio. zu den Personalkosten </w:t>
      </w:r>
      <w:r w:rsidR="00067F84" w:rsidRPr="00C76D60">
        <w:t xml:space="preserve">(102 000 MitarbeiterInnen x 960 Minuten/60 x 28 Euro/h) </w:t>
      </w:r>
      <w:r w:rsidR="002055E3" w:rsidRPr="00C76D60">
        <w:t>und 3</w:t>
      </w:r>
      <w:r w:rsidR="00D57587" w:rsidRPr="00C76D60">
        <w:t>1</w:t>
      </w:r>
      <w:r w:rsidR="004D1AF5" w:rsidRPr="00C76D60">
        <w:t>,</w:t>
      </w:r>
      <w:r w:rsidR="00D57587" w:rsidRPr="00C76D60">
        <w:t>1</w:t>
      </w:r>
      <w:r w:rsidR="008870C9" w:rsidRPr="00C76D60">
        <w:t xml:space="preserve"> Mio</w:t>
      </w:r>
      <w:r w:rsidR="00B15E42" w:rsidRPr="00C76D60">
        <w:t>.</w:t>
      </w:r>
      <w:r w:rsidRPr="00C76D60">
        <w:t xml:space="preserve"> Euro zu den Sachkosten (</w:t>
      </w:r>
      <w:r w:rsidR="00EC40EF" w:rsidRPr="00C76D60">
        <w:t xml:space="preserve">102 000 x </w:t>
      </w:r>
      <w:r w:rsidR="002055E3" w:rsidRPr="00C76D60">
        <w:t>305</w:t>
      </w:r>
      <w:r w:rsidR="00EC40EF" w:rsidRPr="00C76D60">
        <w:t xml:space="preserve"> Euro</w:t>
      </w:r>
      <w:r w:rsidRPr="00C76D60">
        <w:t>).</w:t>
      </w:r>
      <w:r w:rsidR="007B7FA6" w:rsidRPr="00C76D60">
        <w:t xml:space="preserve"> Der Aufwand durch die Anpassung der Schulungen und Fortbildungen (19 000 Euro) ist der Kategorie „Anpassung von Organisationsstrukturen“ zuzuordnen (</w:t>
      </w:r>
      <w:r w:rsidR="00D57587" w:rsidRPr="00C76D60">
        <w:t>Personal</w:t>
      </w:r>
      <w:r w:rsidR="007B7FA6" w:rsidRPr="00C76D60">
        <w:t>kosten: 50 x 480/60 x 48,20 Euro/h).</w:t>
      </w:r>
    </w:p>
    <w:p w14:paraId="41BB471F" w14:textId="2214A498" w:rsidR="00950575" w:rsidRPr="00950575" w:rsidRDefault="00950575" w:rsidP="00950575">
      <w:pPr>
        <w:pStyle w:val="Text"/>
      </w:pPr>
      <w:r w:rsidRPr="00C76D60">
        <w:t>Der jährlic</w:t>
      </w:r>
      <w:r w:rsidR="002055E3" w:rsidRPr="00C76D60">
        <w:t>he Erfüllungsaufwand beträgt 7,7</w:t>
      </w:r>
      <w:r w:rsidRPr="00C76D60">
        <w:t xml:space="preserve"> Mi</w:t>
      </w:r>
      <w:r w:rsidR="008870C9" w:rsidRPr="00C76D60">
        <w:t>o</w:t>
      </w:r>
      <w:r w:rsidRPr="00C76D60">
        <w:t>. Euro für die erstmalige Schulung der jährlich neu ein</w:t>
      </w:r>
      <w:r w:rsidR="008870C9" w:rsidRPr="00C76D60">
        <w:t>gestellten Mitarbeiter</w:t>
      </w:r>
      <w:r w:rsidR="008002FF">
        <w:t>Innen</w:t>
      </w:r>
      <w:r w:rsidR="008870C9" w:rsidRPr="00C76D60">
        <w:t xml:space="preserve"> (</w:t>
      </w:r>
      <w:r w:rsidR="002055E3" w:rsidRPr="00C76D60">
        <w:t xml:space="preserve">rd. </w:t>
      </w:r>
      <w:r w:rsidR="008870C9" w:rsidRPr="00C76D60">
        <w:t>4,6 Mio.</w:t>
      </w:r>
      <w:r w:rsidRPr="00C76D60">
        <w:t xml:space="preserve"> </w:t>
      </w:r>
      <w:r w:rsidR="008870C9" w:rsidRPr="00C76D60">
        <w:t xml:space="preserve">Euro Personalkosten und </w:t>
      </w:r>
      <w:r w:rsidR="008653DC" w:rsidRPr="00C76D60">
        <w:t>3,1</w:t>
      </w:r>
      <w:r w:rsidR="008870C9" w:rsidRPr="00C76D60">
        <w:t xml:space="preserve"> Mio</w:t>
      </w:r>
      <w:r>
        <w:t>. Euro Sachkosten</w:t>
      </w:r>
      <w:r w:rsidR="008870C9">
        <w:t>;</w:t>
      </w:r>
      <w:r w:rsidR="008870C9" w:rsidRPr="008870C9">
        <w:t xml:space="preserve"> Pers</w:t>
      </w:r>
      <w:r w:rsidR="008870C9">
        <w:t>onalkosten</w:t>
      </w:r>
      <w:r w:rsidR="008870C9" w:rsidRPr="008870C9">
        <w:t>: 10</w:t>
      </w:r>
      <w:r w:rsidR="008870C9">
        <w:t xml:space="preserve"> </w:t>
      </w:r>
      <w:r w:rsidR="008870C9" w:rsidRPr="008870C9">
        <w:t xml:space="preserve">200 </w:t>
      </w:r>
      <w:r w:rsidR="0089341B">
        <w:t>MitarbeiterInnen</w:t>
      </w:r>
      <w:r w:rsidR="008870C9">
        <w:t xml:space="preserve"> x </w:t>
      </w:r>
      <w:r w:rsidR="008870C9" w:rsidRPr="008870C9">
        <w:t>960/60</w:t>
      </w:r>
      <w:r w:rsidR="008870C9">
        <w:t xml:space="preserve"> x </w:t>
      </w:r>
      <w:r w:rsidR="008870C9" w:rsidRPr="008870C9">
        <w:t>28</w:t>
      </w:r>
      <w:r w:rsidR="008653DC">
        <w:t xml:space="preserve"> Euro/h</w:t>
      </w:r>
      <w:r w:rsidR="008870C9" w:rsidRPr="008870C9">
        <w:t>; Sach</w:t>
      </w:r>
      <w:r w:rsidR="008870C9">
        <w:t xml:space="preserve">kosten: 10 200 x </w:t>
      </w:r>
      <w:r w:rsidR="008653DC">
        <w:t>305</w:t>
      </w:r>
      <w:r>
        <w:t>) p</w:t>
      </w:r>
      <w:r w:rsidR="008870C9">
        <w:t>lus 6,</w:t>
      </w:r>
      <w:r w:rsidR="008653DC">
        <w:t>5</w:t>
      </w:r>
      <w:r w:rsidR="008870C9">
        <w:t xml:space="preserve"> Mio</w:t>
      </w:r>
      <w:r>
        <w:t>. Euro für die Fort</w:t>
      </w:r>
      <w:r w:rsidR="008870C9">
        <w:t>bildung alle drei Jahre (4,2 Mio.</w:t>
      </w:r>
      <w:r>
        <w:t xml:space="preserve"> Euro Personalkosten</w:t>
      </w:r>
      <w:r w:rsidR="008870C9">
        <w:t>: 37 500 MitarbeiterInnen x 240/60 x 28</w:t>
      </w:r>
      <w:r>
        <w:t xml:space="preserve"> </w:t>
      </w:r>
      <w:r w:rsidR="008653DC">
        <w:t xml:space="preserve">Euro/h </w:t>
      </w:r>
      <w:r w:rsidR="008870C9">
        <w:t xml:space="preserve">und </w:t>
      </w:r>
      <w:r w:rsidR="008653DC">
        <w:t>2,3</w:t>
      </w:r>
      <w:r w:rsidR="008870C9">
        <w:t xml:space="preserve"> Mio. Euro Sachkosten: 37 </w:t>
      </w:r>
      <w:r w:rsidR="008870C9">
        <w:lastRenderedPageBreak/>
        <w:t xml:space="preserve">500 x </w:t>
      </w:r>
      <w:r w:rsidR="008653DC">
        <w:t>6</w:t>
      </w:r>
      <w:r w:rsidR="008870C9">
        <w:t>0) plus 4,3 Mio.</w:t>
      </w:r>
      <w:r>
        <w:t xml:space="preserve"> Euro durch die Beratungsgespräche </w:t>
      </w:r>
      <w:r w:rsidR="008870C9">
        <w:t>(</w:t>
      </w:r>
      <w:r w:rsidR="00D57587">
        <w:t xml:space="preserve">Personalkosten: </w:t>
      </w:r>
      <w:r w:rsidR="008870C9">
        <w:t>1 217 000 MitarbeiterInnen x 7,50/60 x 28), also insgesamt 18,</w:t>
      </w:r>
      <w:r w:rsidR="008653DC">
        <w:t>4</w:t>
      </w:r>
      <w:r w:rsidR="008870C9">
        <w:t xml:space="preserve"> Mio</w:t>
      </w:r>
      <w:r>
        <w:t>. Euro.</w:t>
      </w:r>
    </w:p>
    <w:p w14:paraId="48A4496D" w14:textId="7B0DC93F" w:rsidR="00594546" w:rsidRPr="00E44049" w:rsidRDefault="00594546">
      <w:pPr>
        <w:pStyle w:val="Text"/>
      </w:pPr>
      <w:r w:rsidRPr="00E44049">
        <w:t xml:space="preserve">Bei den Regelungen wurde das Konzept der Bundesregierung zur </w:t>
      </w:r>
      <w:r w:rsidRPr="00E44049">
        <w:rPr>
          <w:rFonts w:cs="Times New Roman"/>
          <w:szCs w:val="24"/>
        </w:rPr>
        <w:t>Erhöhung der Transparenz über den Umstellungsaufwand für die Wirtschaft und dessen wirksamer und verhältnismäßiger Begrenzung</w:t>
      </w:r>
      <w:r w:rsidRPr="00E44049">
        <w:t xml:space="preserve"> berücksichtigt. Der Umstellungsaufwand wird im Zusammenhang mit der Einführung des Selbstbedienungsverbots für bestimmte Biozid-Produkte (siehe oben </w:t>
      </w:r>
      <w:r w:rsidR="009F5F59" w:rsidRPr="00E44049">
        <w:t>„Z</w:t>
      </w:r>
      <w:r w:rsidRPr="00E44049">
        <w:t>u 4.</w:t>
      </w:r>
      <w:r w:rsidR="009F5F59" w:rsidRPr="00E44049">
        <w:t>“</w:t>
      </w:r>
      <w:r w:rsidRPr="00E44049">
        <w:t xml:space="preserve">) dadurch reduziert, dass lediglich das Ziel vorgegeben wird, nicht jedoch vorgeschrieben wird, wie dieses Ziel zu erreichen ist. Den betroffenen Unternehmen ist damit freigestellt, wie sie das Selbstbedienungsverbot konkret umsetzen, etwa durch Anschaffung abschließbarer </w:t>
      </w:r>
      <w:r w:rsidR="009F5F59" w:rsidRPr="00E44049">
        <w:t>Schränke</w:t>
      </w:r>
      <w:r w:rsidRPr="00E44049">
        <w:t xml:space="preserve"> oder die Verbringung der Produkte in ein nicht durch den Kunden zugänglichen Bereich, verbunden mit einem Hinweis auf das Produkt im Verkaufsraum. Für die Sachkunderegelung nach § </w:t>
      </w:r>
      <w:r w:rsidR="00950575" w:rsidRPr="00E44049">
        <w:t>1</w:t>
      </w:r>
      <w:r w:rsidR="00950575">
        <w:t>1</w:t>
      </w:r>
      <w:r w:rsidR="00950575" w:rsidRPr="00E44049">
        <w:t xml:space="preserve"> </w:t>
      </w:r>
      <w:r w:rsidRPr="00E44049">
        <w:t xml:space="preserve">der </w:t>
      </w:r>
      <w:proofErr w:type="spellStart"/>
      <w:r w:rsidRPr="00E44049">
        <w:t>Biozidrechts</w:t>
      </w:r>
      <w:proofErr w:type="spellEnd"/>
      <w:r w:rsidRPr="00E44049">
        <w:t xml:space="preserve">-Durchführungsverordnung </w:t>
      </w:r>
      <w:r w:rsidR="009F5F59" w:rsidRPr="00E44049">
        <w:t xml:space="preserve">(siehe oben „Zu 4.“) </w:t>
      </w:r>
      <w:r w:rsidRPr="00E44049">
        <w:t>wird der Umstellungsaufwand dadurch begrenzt, dass an bereits vorhandene Sachkunderegelungen angeknüpft wird, so dass Unternehmen, die bereits Pflanzenschutzmittel oder Produkte, die unter die Chemikalien-Verbotsverordnung fallen, abgeben, für ihre Mitarbeiterinnen und Mitarbeiter keine zusätzlichen Schulungen benötigen. Zudem wird eine Umsetzungsfrist bis zum 1.</w:t>
      </w:r>
      <w:r w:rsidR="00950575">
        <w:t>1.</w:t>
      </w:r>
      <w:r w:rsidR="00950575" w:rsidRPr="00E44049">
        <w:t>202</w:t>
      </w:r>
      <w:r w:rsidR="00950575">
        <w:t>5</w:t>
      </w:r>
      <w:r w:rsidR="00950575" w:rsidRPr="00E44049">
        <w:t xml:space="preserve"> </w:t>
      </w:r>
      <w:r w:rsidRPr="00E44049">
        <w:t>eingeräumt, so dass für das Personal ausreichend Zeit zur Verfügung steht, die erforderlichen Schulungsveranstaltungen zu besuchen.</w:t>
      </w:r>
    </w:p>
    <w:p w14:paraId="61A1BA48" w14:textId="77777777" w:rsidR="00950575" w:rsidRDefault="00950575">
      <w:pPr>
        <w:pStyle w:val="Text"/>
      </w:pPr>
      <w:r>
        <w:t>zu 5.:</w:t>
      </w:r>
      <w:r w:rsidR="008653DC">
        <w:t xml:space="preserve"> Abgabe im Online</w:t>
      </w:r>
      <w:r w:rsidR="00FA0F06">
        <w:t>- und Versand</w:t>
      </w:r>
      <w:r w:rsidR="008653DC">
        <w:t>handel (§ 12)</w:t>
      </w:r>
    </w:p>
    <w:p w14:paraId="14743446" w14:textId="01A5A3AA" w:rsidR="00950575" w:rsidRDefault="00950575" w:rsidP="00950575">
      <w:pPr>
        <w:pStyle w:val="Text"/>
      </w:pPr>
      <w:r>
        <w:t xml:space="preserve">Gemäß § 12 erfolgt die Abgabe der Biozid-Produkte auch bei </w:t>
      </w:r>
      <w:r w:rsidR="008653DC">
        <w:t>Verk</w:t>
      </w:r>
      <w:r>
        <w:t xml:space="preserve">äufen </w:t>
      </w:r>
      <w:r w:rsidR="008653DC">
        <w:t>im Online</w:t>
      </w:r>
      <w:r w:rsidR="00FA0F06">
        <w:t>- und Versand</w:t>
      </w:r>
      <w:r w:rsidR="008653DC">
        <w:t xml:space="preserve">handel </w:t>
      </w:r>
      <w:r>
        <w:t>nur nach vorausge</w:t>
      </w:r>
      <w:r w:rsidR="008002FF">
        <w:t>gangener</w:t>
      </w:r>
      <w:r>
        <w:t xml:space="preserve"> Beratung. Hierfür müssen auch Onlineportale entsprechende organisatorische Vorkehrungen treffen, insbesondere dafür, dass ein Abgabegespräch durchgeführt wird. Der Aufwand durch das </w:t>
      </w:r>
      <w:r w:rsidR="00FA0F06">
        <w:t>Anpassen der</w:t>
      </w:r>
      <w:r>
        <w:t xml:space="preserve"> </w:t>
      </w:r>
      <w:r w:rsidR="00FA0F06">
        <w:t xml:space="preserve">Schulungsinhalte durch die Schulungsanbieter </w:t>
      </w:r>
      <w:r>
        <w:t>ist bereits unter 4. kalkuliert und wird für diese Vorgabe nicht erneut mitaufgeführt.</w:t>
      </w:r>
    </w:p>
    <w:p w14:paraId="49062C48" w14:textId="77777777" w:rsidR="00950575" w:rsidRDefault="008653DC" w:rsidP="00950575">
      <w:pPr>
        <w:pStyle w:val="Text"/>
      </w:pPr>
      <w:r>
        <w:t>Fallzahlen:</w:t>
      </w:r>
    </w:p>
    <w:p w14:paraId="0CDDB19B" w14:textId="5A3C8AB6" w:rsidR="00950575" w:rsidRDefault="00950575" w:rsidP="00950575">
      <w:pPr>
        <w:pStyle w:val="Text"/>
      </w:pPr>
      <w:r>
        <w:t xml:space="preserve">Es ist anzunehmen, dass alle größeren Ketten auch eine Onlineabgabe anbieten werden. Für die Fallzahl </w:t>
      </w:r>
      <w:r w:rsidR="002521E0">
        <w:t>werden</w:t>
      </w:r>
      <w:r>
        <w:t xml:space="preserve"> </w:t>
      </w:r>
      <w:r w:rsidR="002521E0">
        <w:t>die Supermarktketten jener Unternehmen angesetzt</w:t>
      </w:r>
      <w:r>
        <w:t xml:space="preserve">, die einen Marktanteil von mehr als 10% einnehmen. Dies trifft laut der Auswertung der LZ </w:t>
      </w:r>
      <w:proofErr w:type="spellStart"/>
      <w:r>
        <w:t>Retailytics</w:t>
      </w:r>
      <w:proofErr w:type="spellEnd"/>
      <w:r>
        <w:t xml:space="preserve"> auf Edeka, Schwarz Gruppe, Rewe Group und Aldi zu. Zu den größeren Baumärkte</w:t>
      </w:r>
      <w:r w:rsidR="00485C20">
        <w:t>n</w:t>
      </w:r>
      <w:r>
        <w:t xml:space="preserve"> werden die Tengelmann-Gruppe (OBI), Bauhaus, Too</w:t>
      </w:r>
      <w:r w:rsidR="00485C20">
        <w:t xml:space="preserve">m/B1, Zeus und Hornbach gezählt, so dass die Fallzahl der </w:t>
      </w:r>
      <w:r>
        <w:t>Unternehmen, die zentral technische Vorkehrungen für ihre Onl</w:t>
      </w:r>
      <w:r w:rsidR="00485C20">
        <w:t>ineplattform treffen müssen, mit</w:t>
      </w:r>
      <w:r>
        <w:t xml:space="preserve"> 9</w:t>
      </w:r>
      <w:r w:rsidR="00485C20">
        <w:t xml:space="preserve"> anzusetzen ist</w:t>
      </w:r>
      <w:r>
        <w:t>.</w:t>
      </w:r>
      <w:r w:rsidR="00485C20">
        <w:t xml:space="preserve"> </w:t>
      </w:r>
      <w:r>
        <w:t xml:space="preserve">Es wird angenommen, dass Beratungsgespräche von einer zentralen Stelle aus vorgenommen werden. </w:t>
      </w:r>
      <w:r w:rsidR="00485C20">
        <w:t xml:space="preserve">Es </w:t>
      </w:r>
      <w:r>
        <w:t>wird mit 10 Mitarbeiter</w:t>
      </w:r>
      <w:r w:rsidR="008002FF">
        <w:t>Inne</w:t>
      </w:r>
      <w:r>
        <w:t>n pro online-handelnden Unternehmen gerechnet. Entsprechend liegt die Fallzahl der einmaligen Schulungen bei 90 (10 Mitarbeiter</w:t>
      </w:r>
      <w:r w:rsidR="0089341B">
        <w:t>Innen</w:t>
      </w:r>
      <w:r>
        <w:t xml:space="preserve"> </w:t>
      </w:r>
      <w:r w:rsidR="0089341B">
        <w:t>x</w:t>
      </w:r>
      <w:r>
        <w:t xml:space="preserve"> 9 Onlineplattformen). Wie </w:t>
      </w:r>
      <w:r w:rsidR="00FA0F06">
        <w:t>zu</w:t>
      </w:r>
      <w:r>
        <w:t xml:space="preserve"> 4</w:t>
      </w:r>
      <w:r w:rsidR="00FA0F06">
        <w:t>.</w:t>
      </w:r>
      <w:r>
        <w:t xml:space="preserve"> beschrieben, ist für die jährliche Schulung mit 9 Mitarbeitern und Mitarbeiterinnen zu rechnen (90 Mi</w:t>
      </w:r>
      <w:r w:rsidR="00FA0F06">
        <w:t>tarbeiter und Mitarbeiterinnen x</w:t>
      </w:r>
      <w:r>
        <w:t xml:space="preserve"> 0,1) und für die Fortbildungen alle drei Jahre mit 30 Mitarbeitern und Mitarbeiterinnen (90 Mitarbeiter u</w:t>
      </w:r>
      <w:r w:rsidR="00FA0F06">
        <w:t>nd Mitarbeiterinnen / 3 Jahre).</w:t>
      </w:r>
    </w:p>
    <w:p w14:paraId="2FF34CEB" w14:textId="77777777" w:rsidR="00950575" w:rsidRDefault="00950575" w:rsidP="00950575">
      <w:pPr>
        <w:pStyle w:val="Text"/>
      </w:pPr>
      <w:r>
        <w:t xml:space="preserve">Für die Anzahl der Beratungen wird, wie </w:t>
      </w:r>
      <w:r w:rsidR="00FA0F06">
        <w:t>unter</w:t>
      </w:r>
      <w:r>
        <w:t xml:space="preserve"> 4</w:t>
      </w:r>
      <w:r w:rsidR="00FA0F06">
        <w:t>.</w:t>
      </w:r>
      <w:r>
        <w:t xml:space="preserve">, die Anzahl der Verkäufe herangezogen. Um diese Fallzahl zu bestimmen, wird das Verhältnis zwischen On- und Offlineverkäufen </w:t>
      </w:r>
      <w:r w:rsidR="00485C20">
        <w:t>zugrunde gelegt</w:t>
      </w:r>
      <w:r>
        <w:t>. Hierfür wird der Online-Monitor des HDE als Grundlage genutzt, welcher die Veränderungsraten nach Branchen vergleicht. Aufgrund mangelnder Segmentierung im</w:t>
      </w:r>
      <w:r w:rsidR="002521E0">
        <w:t xml:space="preserve"> Online-Monitor</w:t>
      </w:r>
      <w:r>
        <w:t xml:space="preserve"> werden für diese Schätzung die Biozid-Produkte der Branche „Heimwerken &amp; Garten“ zugeordnet. Die Pro-Kopf-Ausgaben in dieser Branche lagen 2019 bei 656 Euro pro Kopf im Offlinehandel und bei 63 Euro im Onlinehandel. Das Verhältnis liegt demnach bei etwa 10:1. Angewandt auf die kalkulierte Fallzahl der Bi</w:t>
      </w:r>
      <w:r w:rsidR="00485C20">
        <w:t>ozi</w:t>
      </w:r>
      <w:r w:rsidR="00B81DB5">
        <w:t>d-P</w:t>
      </w:r>
      <w:r w:rsidR="00485C20">
        <w:t xml:space="preserve">rodukte im Offlinehandel (1 </w:t>
      </w:r>
      <w:r>
        <w:t>217</w:t>
      </w:r>
      <w:r w:rsidR="00485C20">
        <w:t xml:space="preserve"> </w:t>
      </w:r>
      <w:r>
        <w:t>000 Produkte; siehe Vorgabe 4) werden etwa 121</w:t>
      </w:r>
      <w:r w:rsidR="00485C20">
        <w:t xml:space="preserve"> </w:t>
      </w:r>
      <w:r>
        <w:t>700 Biozid</w:t>
      </w:r>
      <w:r w:rsidR="00485C20">
        <w:t>-P</w:t>
      </w:r>
      <w:r>
        <w:t>rodukte über den Onlinehandel abgegeben.</w:t>
      </w:r>
    </w:p>
    <w:p w14:paraId="23DAA366" w14:textId="77777777" w:rsidR="00950575" w:rsidRDefault="00950575" w:rsidP="00950575">
      <w:pPr>
        <w:pStyle w:val="Text"/>
      </w:pPr>
      <w:r>
        <w:t>Zeitaufwände und Lohnsatz:</w:t>
      </w:r>
    </w:p>
    <w:p w14:paraId="15BB333C" w14:textId="77777777" w:rsidR="00950575" w:rsidRDefault="00950575" w:rsidP="00950575">
      <w:pPr>
        <w:pStyle w:val="Text"/>
      </w:pPr>
      <w:r>
        <w:lastRenderedPageBreak/>
        <w:t xml:space="preserve">Der Lohnsatz von 28 Euro pro Stunde und der Zeitaufwand von 960 Minuten für die Schulung und 240 Minuten für die Fortbildung wird </w:t>
      </w:r>
      <w:r w:rsidR="00485C20">
        <w:t>zu</w:t>
      </w:r>
      <w:r>
        <w:t xml:space="preserve"> 4</w:t>
      </w:r>
      <w:r w:rsidR="00485C20">
        <w:t>.</w:t>
      </w:r>
      <w:r>
        <w:t xml:space="preserve"> gespiegelt. </w:t>
      </w:r>
      <w:r w:rsidR="00485C20">
        <w:t>D</w:t>
      </w:r>
      <w:r>
        <w:t xml:space="preserve">er Zeitaufwand für Onlineberatungen </w:t>
      </w:r>
      <w:r w:rsidR="00485C20">
        <w:t xml:space="preserve">liegt ggf. </w:t>
      </w:r>
      <w:r>
        <w:t>etwas höher, da der Sachkundige auch das weitere Vorgehen für das Freischalt</w:t>
      </w:r>
      <w:r w:rsidR="00485C20">
        <w:t xml:space="preserve">en des Produkts erläutern muss, so dass </w:t>
      </w:r>
      <w:r>
        <w:t>etwa 10 Minuten</w:t>
      </w:r>
      <w:r w:rsidR="00485C20">
        <w:t xml:space="preserve"> angenommen werden</w:t>
      </w:r>
      <w:r>
        <w:t xml:space="preserve">.   </w:t>
      </w:r>
    </w:p>
    <w:p w14:paraId="49A93A98" w14:textId="77777777" w:rsidR="00950575" w:rsidRDefault="00950575" w:rsidP="00950575">
      <w:pPr>
        <w:pStyle w:val="Text"/>
      </w:pPr>
      <w:r>
        <w:t xml:space="preserve">Für die Implementierung der technischen Voraussetzungen wird nach Auswertung ähnlicher Vorgaben aus </w:t>
      </w:r>
      <w:proofErr w:type="spellStart"/>
      <w:r>
        <w:t>OnDEA</w:t>
      </w:r>
      <w:proofErr w:type="spellEnd"/>
      <w:r>
        <w:t xml:space="preserve"> ein Aufwand von 1</w:t>
      </w:r>
      <w:r w:rsidR="00485C20">
        <w:t xml:space="preserve"> </w:t>
      </w:r>
      <w:r>
        <w:t>200 Euro pro Programmierarbeitstag angesetzt. Es wird angenommen, dass pro Onlineplattform etwa eine Arbeitswoche benötigt wird, um ein kennwortgestütztes Freischaltsystem für spezielle Produkte zu programmieren. Damit liegen die Sachkosten pro Onlineplattform bei 6.000 Euro.</w:t>
      </w:r>
    </w:p>
    <w:p w14:paraId="7C39C317" w14:textId="77777777" w:rsidR="00950575" w:rsidRDefault="00950575" w:rsidP="00950575">
      <w:pPr>
        <w:pStyle w:val="Text"/>
      </w:pPr>
      <w:r>
        <w:t>Der einmalige Erfüllungsaufwand beläuft sich auf rund 6</w:t>
      </w:r>
      <w:r w:rsidR="00FA0F06">
        <w:t>8</w:t>
      </w:r>
      <w:r>
        <w:t xml:space="preserve"> </w:t>
      </w:r>
      <w:r w:rsidR="00485C20">
        <w:t>000</w:t>
      </w:r>
      <w:r>
        <w:t xml:space="preserve"> Euro </w:t>
      </w:r>
      <w:r w:rsidR="002521E0">
        <w:t>für die erstmaligen Schulungen [</w:t>
      </w:r>
      <w:r>
        <w:t>davon zählen rund 2</w:t>
      </w:r>
      <w:r w:rsidR="00FA0F06">
        <w:t>7</w:t>
      </w:r>
      <w:r w:rsidR="00485C20">
        <w:t xml:space="preserve"> 000</w:t>
      </w:r>
      <w:r>
        <w:t xml:space="preserve"> Euro zu den Sachkosten </w:t>
      </w:r>
      <w:r w:rsidR="002521E0">
        <w:t>(</w:t>
      </w:r>
      <w:r w:rsidR="002521E0" w:rsidRPr="002521E0">
        <w:t>90 Mitarbeiter</w:t>
      </w:r>
      <w:r w:rsidR="002521E0">
        <w:t>I</w:t>
      </w:r>
      <w:r w:rsidR="002521E0" w:rsidRPr="00561C14">
        <w:t>nnen</w:t>
      </w:r>
      <w:r w:rsidR="002521E0">
        <w:t xml:space="preserve"> x </w:t>
      </w:r>
      <w:r w:rsidR="00FA0F06">
        <w:t>305</w:t>
      </w:r>
      <w:r w:rsidR="002521E0" w:rsidRPr="00561C14">
        <w:t xml:space="preserve"> Euro</w:t>
      </w:r>
      <w:r w:rsidR="002521E0">
        <w:t xml:space="preserve">) </w:t>
      </w:r>
      <w:r>
        <w:t xml:space="preserve">und rund 40 </w:t>
      </w:r>
      <w:r w:rsidR="00485C20">
        <w:t>000</w:t>
      </w:r>
      <w:r>
        <w:t xml:space="preserve"> Euro zu den Personalkosten </w:t>
      </w:r>
      <w:r w:rsidR="002521E0" w:rsidRPr="002521E0">
        <w:t>(90 Mitarbeiter</w:t>
      </w:r>
      <w:r w:rsidR="002521E0">
        <w:t>I</w:t>
      </w:r>
      <w:r w:rsidR="002521E0" w:rsidRPr="00561C14">
        <w:t>nnen</w:t>
      </w:r>
      <w:r w:rsidR="002521E0">
        <w:t xml:space="preserve"> x </w:t>
      </w:r>
      <w:r w:rsidR="002521E0" w:rsidRPr="002521E0">
        <w:t xml:space="preserve">960 Minuten/60 </w:t>
      </w:r>
      <w:r w:rsidR="002521E0">
        <w:t>x 2</w:t>
      </w:r>
      <w:r w:rsidR="002521E0" w:rsidRPr="00561C14">
        <w:t>8 Euro/h</w:t>
      </w:r>
      <w:r w:rsidR="002521E0">
        <w:t xml:space="preserve">); sie </w:t>
      </w:r>
      <w:r>
        <w:t>sind der Kategor</w:t>
      </w:r>
      <w:r w:rsidR="002521E0">
        <w:t>ie „Schulungskosten“ zuzuordnen]</w:t>
      </w:r>
      <w:r>
        <w:t xml:space="preserve"> und rund 54 </w:t>
      </w:r>
      <w:r w:rsidR="00485C20">
        <w:t>000</w:t>
      </w:r>
      <w:r>
        <w:t xml:space="preserve"> Euro für die Implementierung der technisc</w:t>
      </w:r>
      <w:r w:rsidR="002521E0">
        <w:t xml:space="preserve">hen Voraussetzungen (Sachkosten: </w:t>
      </w:r>
      <w:r w:rsidR="002521E0" w:rsidRPr="00561C14">
        <w:t>9 Onlineplattformen</w:t>
      </w:r>
      <w:r w:rsidR="002521E0">
        <w:t xml:space="preserve"> x </w:t>
      </w:r>
      <w:r w:rsidR="002521E0" w:rsidRPr="00561C14">
        <w:t>6000 Euro</w:t>
      </w:r>
      <w:r w:rsidR="002521E0">
        <w:t>;</w:t>
      </w:r>
      <w:r>
        <w:t xml:space="preserve"> Kategorie: Einführung oder Anpassung digitaler Prozessabläufe). Insgesamt entsteht für diese Vorgabe ein einmaliger Erfüllungsaufwand von rund 1</w:t>
      </w:r>
      <w:r w:rsidR="00FA0F06">
        <w:t>22</w:t>
      </w:r>
      <w:r>
        <w:t xml:space="preserve"> </w:t>
      </w:r>
      <w:r w:rsidR="00485C20">
        <w:t>000</w:t>
      </w:r>
      <w:r>
        <w:t xml:space="preserve"> Euro.</w:t>
      </w:r>
    </w:p>
    <w:p w14:paraId="4EFE3C72" w14:textId="77777777" w:rsidR="00950575" w:rsidRDefault="00950575" w:rsidP="00950575">
      <w:pPr>
        <w:pStyle w:val="Text"/>
      </w:pPr>
      <w:r>
        <w:t xml:space="preserve">Der jährliche Erfüllungsaufwand beläuft sich auf rund </w:t>
      </w:r>
      <w:r w:rsidR="00FA0F06">
        <w:t>7</w:t>
      </w:r>
      <w:r>
        <w:t xml:space="preserve"> </w:t>
      </w:r>
      <w:r w:rsidR="00485C20">
        <w:t>000</w:t>
      </w:r>
      <w:r>
        <w:t xml:space="preserve"> Euro für die Schulung</w:t>
      </w:r>
      <w:r w:rsidR="002521E0">
        <w:t xml:space="preserve"> der jährlich neuen MitarbeiterI</w:t>
      </w:r>
      <w:r>
        <w:t>nnen</w:t>
      </w:r>
      <w:r w:rsidR="002521E0">
        <w:t xml:space="preserve"> (Personalkosten: 9 MitarbeiterInnen x 960/60 x 28 Euro/h; Sachkosten: 9 x </w:t>
      </w:r>
      <w:r w:rsidR="00FA0F06">
        <w:t>305</w:t>
      </w:r>
      <w:r w:rsidR="002521E0">
        <w:t>)</w:t>
      </w:r>
      <w:r>
        <w:t xml:space="preserve">, auf rund 5 </w:t>
      </w:r>
      <w:r w:rsidR="00485C20">
        <w:t>000</w:t>
      </w:r>
      <w:r>
        <w:t xml:space="preserve"> Euro für die Fortbildungen </w:t>
      </w:r>
      <w:r w:rsidR="002521E0">
        <w:t>(Personalkosten 30 Mitarb</w:t>
      </w:r>
      <w:r w:rsidR="00FF2097">
        <w:t>e</w:t>
      </w:r>
      <w:r w:rsidR="002521E0">
        <w:t>iterInnen x 240</w:t>
      </w:r>
      <w:r w:rsidR="00FF2097">
        <w:t xml:space="preserve"> Minuten </w:t>
      </w:r>
      <w:r w:rsidR="002521E0">
        <w:t>/60 x 28</w:t>
      </w:r>
      <w:r w:rsidR="00FA0F06">
        <w:t xml:space="preserve"> Euro/h</w:t>
      </w:r>
      <w:r w:rsidR="002521E0">
        <w:t xml:space="preserve">; Sachkosten: 30 MitarbeiterInnen x </w:t>
      </w:r>
      <w:r w:rsidR="00FA0F06">
        <w:t>6</w:t>
      </w:r>
      <w:r w:rsidR="002521E0">
        <w:t>0)</w:t>
      </w:r>
      <w:r w:rsidR="00FF2097">
        <w:t xml:space="preserve"> und rund 5</w:t>
      </w:r>
      <w:r>
        <w:t>8</w:t>
      </w:r>
      <w:r w:rsidR="00FF2097">
        <w:t>0</w:t>
      </w:r>
      <w:r>
        <w:t xml:space="preserve"> </w:t>
      </w:r>
      <w:r w:rsidR="00485C20">
        <w:t>000</w:t>
      </w:r>
      <w:r>
        <w:t xml:space="preserve"> Euro für die Onlineberatungen </w:t>
      </w:r>
      <w:r w:rsidR="002521E0">
        <w:t>(Personalkosten: 121 700 MitarbeiterInnen x 10/60 x 28)</w:t>
      </w:r>
      <w:r>
        <w:t>. Insgesamt liegt die jährliche Erfüllungsaufwandsänderung demnach bei rund 5</w:t>
      </w:r>
      <w:r w:rsidR="00FF2097">
        <w:t>80</w:t>
      </w:r>
      <w:r>
        <w:t xml:space="preserve"> </w:t>
      </w:r>
      <w:r w:rsidR="00485C20">
        <w:t>000</w:t>
      </w:r>
      <w:r>
        <w:t xml:space="preserve"> Euro.</w:t>
      </w:r>
    </w:p>
    <w:p w14:paraId="0A61BB42" w14:textId="507258A2" w:rsidR="0060651D" w:rsidRPr="00E44049" w:rsidRDefault="0060651D">
      <w:pPr>
        <w:pStyle w:val="Text"/>
      </w:pPr>
      <w:r w:rsidRPr="00E44049">
        <w:t xml:space="preserve">zu </w:t>
      </w:r>
      <w:r w:rsidR="00950575">
        <w:t>6</w:t>
      </w:r>
      <w:r w:rsidRPr="00E44049">
        <w:t xml:space="preserve">.: </w:t>
      </w:r>
      <w:r w:rsidR="00950575">
        <w:t>Mitteilung</w:t>
      </w:r>
      <w:r w:rsidR="00950575" w:rsidRPr="00E44049">
        <w:t xml:space="preserve"> </w:t>
      </w:r>
      <w:r w:rsidR="00950575">
        <w:t xml:space="preserve">über </w:t>
      </w:r>
      <w:r w:rsidRPr="00E44049">
        <w:t xml:space="preserve">Biozid-Produkte (§ </w:t>
      </w:r>
      <w:r w:rsidR="00950575" w:rsidRPr="00E44049">
        <w:t>1</w:t>
      </w:r>
      <w:r w:rsidR="00950575">
        <w:t>6</w:t>
      </w:r>
      <w:r w:rsidRPr="00E44049">
        <w:t>)</w:t>
      </w:r>
    </w:p>
    <w:p w14:paraId="62597E49" w14:textId="4DBF26C7" w:rsidR="0060651D" w:rsidRPr="00E44049" w:rsidRDefault="0060651D">
      <w:pPr>
        <w:pStyle w:val="Text"/>
      </w:pPr>
      <w:r w:rsidRPr="00E44049">
        <w:t xml:space="preserve">Die Art und Menge der an Empfänger im Inland abgegebenen oder ausgeführten Biozid-Produkte sind jährlich elektronisch mitzuteilen. </w:t>
      </w:r>
    </w:p>
    <w:p w14:paraId="1E4E8FE9" w14:textId="3820E52E" w:rsidR="0060651D" w:rsidRPr="00E44049" w:rsidRDefault="0060651D">
      <w:pPr>
        <w:pStyle w:val="Text"/>
      </w:pPr>
      <w:r w:rsidRPr="00E44049">
        <w:t>Laut Datenbank der Bundesanstalt für Arbeitsschutz und Arbeitsmedizin gibt es rund 65</w:t>
      </w:r>
      <w:r w:rsidR="00FF2097">
        <w:t xml:space="preserve"> </w:t>
      </w:r>
      <w:r w:rsidRPr="00E44049">
        <w:t>000 gemeldete Biozid</w:t>
      </w:r>
      <w:r w:rsidR="0089341B">
        <w:t>-P</w:t>
      </w:r>
      <w:r w:rsidRPr="00E44049">
        <w:t>rodukte. Die Meldung erfolgt elektronisch über ein bereitgestelltes Formular. Es wird davon ausgegangen, dass die Meldung zehn Minuten in Anspruch nimmt, da alle notwendigen Informationen bereits durch die einmalige Meldung vorliegen (Überprüfung der Daten mittel acht Minuten, Datenübermittlung mittel zwei Minuten; Zeitwerttabelle Wirtschaft, S. 53). Es wird der mittlere Lohnsatz des Handels mit 28 Euro/Stunde (Lohnkostentabelle Wirtschaft, S. 55) verwendet. Der jährliche Erfüllungsaufwand für die Meldung von Biozid-Produkten beträgt daher 303</w:t>
      </w:r>
      <w:r w:rsidR="00FF2097">
        <w:t xml:space="preserve"> </w:t>
      </w:r>
      <w:r w:rsidRPr="00E44049">
        <w:t>333 Euro.</w:t>
      </w:r>
    </w:p>
    <w:p w14:paraId="46F3ABDF" w14:textId="77777777" w:rsidR="009F4BC6" w:rsidRPr="00E44049" w:rsidRDefault="00FC71A4">
      <w:pPr>
        <w:pStyle w:val="Text"/>
      </w:pPr>
      <w:r w:rsidRPr="00E44049">
        <w:t>c</w:t>
      </w:r>
      <w:r w:rsidR="009F4BC6" w:rsidRPr="00E44049">
        <w:t>) Erfüllungsaufwand für die Verwaltung</w:t>
      </w:r>
    </w:p>
    <w:p w14:paraId="0D1555C5" w14:textId="043ED079" w:rsidR="009F4BC6" w:rsidRPr="00E44049" w:rsidRDefault="009F4BC6">
      <w:pPr>
        <w:pStyle w:val="Text"/>
      </w:pPr>
      <w:r w:rsidRPr="00E44049">
        <w:t xml:space="preserve">Für die Verwaltung entsteht </w:t>
      </w:r>
      <w:r w:rsidR="0003737F" w:rsidRPr="00E44049">
        <w:t xml:space="preserve">durch die </w:t>
      </w:r>
      <w:proofErr w:type="spellStart"/>
      <w:r w:rsidR="0003737F" w:rsidRPr="00E44049">
        <w:t>Biozidrechts</w:t>
      </w:r>
      <w:proofErr w:type="spellEnd"/>
      <w:r w:rsidR="0003737F" w:rsidRPr="00E44049">
        <w:t xml:space="preserve">-Durchführungsverordnung (Artikel 1) </w:t>
      </w:r>
      <w:r w:rsidRPr="00E44049">
        <w:t xml:space="preserve">ein jährlicher Erfüllungsaufwand in Höhe von </w:t>
      </w:r>
      <w:r w:rsidR="00741296">
        <w:t>rund</w:t>
      </w:r>
      <w:r w:rsidR="001E1E63">
        <w:t xml:space="preserve"> </w:t>
      </w:r>
      <w:r w:rsidRPr="00E44049">
        <w:t>35</w:t>
      </w:r>
      <w:r w:rsidR="001E1E63">
        <w:t xml:space="preserve"> </w:t>
      </w:r>
      <w:r w:rsidRPr="00E44049">
        <w:t>000 Euro. Davon entfallen rund 2</w:t>
      </w:r>
      <w:r w:rsidR="001E1E63">
        <w:t xml:space="preserve"> </w:t>
      </w:r>
      <w:r w:rsidR="002F2423" w:rsidRPr="00E44049">
        <w:t>000</w:t>
      </w:r>
      <w:r w:rsidRPr="00E44049">
        <w:t xml:space="preserve"> Euro auf die Bundesebene und rund 33</w:t>
      </w:r>
      <w:r w:rsidR="001E1E63">
        <w:t xml:space="preserve"> </w:t>
      </w:r>
      <w:r w:rsidR="002F2423" w:rsidRPr="00E44049">
        <w:t>000</w:t>
      </w:r>
      <w:r w:rsidRPr="00E44049">
        <w:t xml:space="preserve"> Euro auf die Landesebene. Zudem ergibt sich ein einmaliger Umstellungsaufwand von 653</w:t>
      </w:r>
      <w:r w:rsidR="00741296">
        <w:t xml:space="preserve"> </w:t>
      </w:r>
      <w:r w:rsidRPr="00E44049">
        <w:t>000 Euro für die Länder.</w:t>
      </w:r>
    </w:p>
    <w:tbl>
      <w:tblPr>
        <w:tblStyle w:val="Tabellenraster"/>
        <w:tblW w:w="8729" w:type="dxa"/>
        <w:tblLook w:val="04A0" w:firstRow="1" w:lastRow="0" w:firstColumn="1" w:lastColumn="0" w:noHBand="0" w:noVBand="1"/>
      </w:tblPr>
      <w:tblGrid>
        <w:gridCol w:w="617"/>
        <w:gridCol w:w="2100"/>
        <w:gridCol w:w="1673"/>
        <w:gridCol w:w="1478"/>
        <w:gridCol w:w="1357"/>
        <w:gridCol w:w="1504"/>
      </w:tblGrid>
      <w:tr w:rsidR="002126A0" w:rsidRPr="00E44049" w14:paraId="6419604D" w14:textId="77777777" w:rsidTr="00211F29">
        <w:trPr>
          <w:trHeight w:val="430"/>
        </w:trPr>
        <w:tc>
          <w:tcPr>
            <w:tcW w:w="2717" w:type="dxa"/>
            <w:gridSpan w:val="2"/>
            <w:tcBorders>
              <w:bottom w:val="single" w:sz="4" w:space="0" w:color="auto"/>
              <w:right w:val="single" w:sz="12" w:space="0" w:color="auto"/>
            </w:tcBorders>
            <w:vAlign w:val="center"/>
          </w:tcPr>
          <w:p w14:paraId="06880C2F" w14:textId="77777777" w:rsidR="009F4BC6" w:rsidRPr="00E44049" w:rsidRDefault="009F4BC6">
            <w:pPr>
              <w:jc w:val="center"/>
              <w:rPr>
                <w:rFonts w:eastAsia="Times New Roman" w:cs="Times New Roman"/>
                <w:b/>
                <w:sz w:val="16"/>
                <w:szCs w:val="16"/>
                <w:lang w:eastAsia="de-DE"/>
              </w:rPr>
            </w:pPr>
          </w:p>
        </w:tc>
        <w:tc>
          <w:tcPr>
            <w:tcW w:w="3151" w:type="dxa"/>
            <w:gridSpan w:val="2"/>
            <w:tcBorders>
              <w:left w:val="single" w:sz="12" w:space="0" w:color="auto"/>
              <w:right w:val="single" w:sz="12" w:space="0" w:color="auto"/>
            </w:tcBorders>
            <w:vAlign w:val="center"/>
          </w:tcPr>
          <w:p w14:paraId="2C482198" w14:textId="77777777" w:rsidR="009F4BC6" w:rsidRPr="00E44049" w:rsidRDefault="009F4BC6">
            <w:pPr>
              <w:jc w:val="center"/>
              <w:rPr>
                <w:rFonts w:eastAsia="Times New Roman" w:cs="Times New Roman"/>
                <w:b/>
                <w:sz w:val="16"/>
                <w:szCs w:val="16"/>
                <w:lang w:eastAsia="de-DE"/>
              </w:rPr>
            </w:pPr>
            <w:bookmarkStart w:id="207" w:name="DQPErrorScopeE35A8880669748F8B3CFE8D6B05"/>
            <w:r w:rsidRPr="00E44049">
              <w:rPr>
                <w:rFonts w:eastAsia="Times New Roman" w:cs="Times New Roman"/>
                <w:b/>
                <w:sz w:val="16"/>
                <w:szCs w:val="16"/>
                <w:lang w:eastAsia="de-DE"/>
              </w:rPr>
              <w:t>Jährlicher Aufwand in Euro</w:t>
            </w:r>
            <w:bookmarkEnd w:id="207"/>
          </w:p>
        </w:tc>
        <w:tc>
          <w:tcPr>
            <w:tcW w:w="2861" w:type="dxa"/>
            <w:gridSpan w:val="2"/>
            <w:tcBorders>
              <w:left w:val="single" w:sz="12" w:space="0" w:color="auto"/>
            </w:tcBorders>
            <w:vAlign w:val="center"/>
          </w:tcPr>
          <w:p w14:paraId="663D98BC" w14:textId="77777777" w:rsidR="009F4BC6" w:rsidRPr="00E44049" w:rsidRDefault="009F4BC6">
            <w:pPr>
              <w:jc w:val="center"/>
              <w:rPr>
                <w:rFonts w:eastAsia="Times New Roman" w:cs="Times New Roman"/>
                <w:b/>
                <w:sz w:val="16"/>
                <w:szCs w:val="16"/>
                <w:lang w:eastAsia="de-DE"/>
              </w:rPr>
            </w:pPr>
            <w:bookmarkStart w:id="208" w:name="DQPErrorScope9C76571FC4F24D10A1390ED98A6"/>
            <w:r w:rsidRPr="00E44049">
              <w:rPr>
                <w:rFonts w:eastAsia="Times New Roman" w:cs="Times New Roman"/>
                <w:b/>
                <w:sz w:val="16"/>
                <w:szCs w:val="16"/>
                <w:lang w:eastAsia="de-DE"/>
              </w:rPr>
              <w:t>Einmaliger Aufwand in Euro</w:t>
            </w:r>
            <w:bookmarkEnd w:id="208"/>
          </w:p>
        </w:tc>
      </w:tr>
      <w:tr w:rsidR="002126A0" w:rsidRPr="00E44049" w14:paraId="3AA0D7F4" w14:textId="77777777" w:rsidTr="00211F29">
        <w:trPr>
          <w:trHeight w:val="626"/>
        </w:trPr>
        <w:tc>
          <w:tcPr>
            <w:tcW w:w="0" w:type="auto"/>
            <w:tcBorders>
              <w:bottom w:val="single" w:sz="4" w:space="0" w:color="auto"/>
            </w:tcBorders>
            <w:vAlign w:val="center"/>
          </w:tcPr>
          <w:p w14:paraId="3C905B6A" w14:textId="77777777" w:rsidR="009F4BC6" w:rsidRPr="00E44049" w:rsidRDefault="009F4BC6" w:rsidP="00333C53">
            <w:pPr>
              <w:jc w:val="center"/>
              <w:rPr>
                <w:rFonts w:eastAsia="Times New Roman" w:cs="Times New Roman"/>
                <w:b/>
                <w:sz w:val="16"/>
                <w:szCs w:val="16"/>
                <w:lang w:eastAsia="de-DE"/>
              </w:rPr>
            </w:pPr>
            <w:bookmarkStart w:id="209" w:name="DQPErrorScope05027F6E40354D748A2A4B08F20"/>
            <w:r w:rsidRPr="00E44049">
              <w:rPr>
                <w:rFonts w:eastAsia="Times New Roman" w:cs="Times New Roman"/>
                <w:b/>
                <w:sz w:val="16"/>
                <w:szCs w:val="16"/>
                <w:lang w:eastAsia="de-DE"/>
              </w:rPr>
              <w:t>§§</w:t>
            </w:r>
            <w:bookmarkEnd w:id="209"/>
          </w:p>
        </w:tc>
        <w:tc>
          <w:tcPr>
            <w:tcW w:w="2100" w:type="dxa"/>
            <w:tcBorders>
              <w:bottom w:val="single" w:sz="4" w:space="0" w:color="auto"/>
              <w:right w:val="single" w:sz="12" w:space="0" w:color="auto"/>
            </w:tcBorders>
            <w:vAlign w:val="center"/>
          </w:tcPr>
          <w:p w14:paraId="090FCB80" w14:textId="77777777" w:rsidR="009F4BC6" w:rsidRPr="00E44049" w:rsidRDefault="009F4BC6" w:rsidP="008024A2">
            <w:pPr>
              <w:jc w:val="center"/>
              <w:rPr>
                <w:rFonts w:eastAsia="Times New Roman" w:cs="Times New Roman"/>
                <w:b/>
                <w:sz w:val="16"/>
                <w:szCs w:val="16"/>
                <w:lang w:eastAsia="de-DE"/>
              </w:rPr>
            </w:pPr>
            <w:bookmarkStart w:id="210" w:name="DQPErrorScope601DCE668B77495C9143A286F78"/>
            <w:r w:rsidRPr="00E44049">
              <w:rPr>
                <w:rFonts w:eastAsia="Times New Roman" w:cs="Times New Roman"/>
                <w:b/>
                <w:sz w:val="16"/>
                <w:szCs w:val="16"/>
                <w:lang w:eastAsia="de-DE"/>
              </w:rPr>
              <w:t>Bezeichnung der Vor</w:t>
            </w:r>
            <w:r w:rsidR="00C61100" w:rsidRPr="00E44049">
              <w:rPr>
                <w:rFonts w:eastAsia="Times New Roman" w:cs="Times New Roman"/>
                <w:b/>
                <w:sz w:val="16"/>
                <w:szCs w:val="16"/>
                <w:lang w:eastAsia="de-DE"/>
              </w:rPr>
              <w:softHyphen/>
            </w:r>
            <w:r w:rsidRPr="00E44049">
              <w:rPr>
                <w:rFonts w:eastAsia="Times New Roman" w:cs="Times New Roman"/>
                <w:b/>
                <w:sz w:val="16"/>
                <w:szCs w:val="16"/>
                <w:lang w:eastAsia="de-DE"/>
              </w:rPr>
              <w:t>gabe</w:t>
            </w:r>
            <w:bookmarkEnd w:id="210"/>
          </w:p>
        </w:tc>
        <w:tc>
          <w:tcPr>
            <w:tcW w:w="1673" w:type="dxa"/>
            <w:tcBorders>
              <w:left w:val="single" w:sz="12" w:space="0" w:color="auto"/>
            </w:tcBorders>
            <w:vAlign w:val="center"/>
          </w:tcPr>
          <w:p w14:paraId="3DFEA6BF" w14:textId="77777777" w:rsidR="009F4BC6" w:rsidRPr="00E44049" w:rsidRDefault="009F4BC6">
            <w:pPr>
              <w:jc w:val="center"/>
              <w:rPr>
                <w:rFonts w:eastAsia="Times New Roman" w:cs="Times New Roman"/>
                <w:b/>
                <w:sz w:val="16"/>
                <w:szCs w:val="16"/>
                <w:lang w:eastAsia="de-DE"/>
              </w:rPr>
            </w:pPr>
            <w:bookmarkStart w:id="211" w:name="DQPErrorScopeBE3B56EEB08E47EF8F12DCB2890"/>
            <w:r w:rsidRPr="00E44049">
              <w:rPr>
                <w:rFonts w:eastAsia="Times New Roman" w:cs="Times New Roman"/>
                <w:b/>
                <w:sz w:val="16"/>
                <w:szCs w:val="16"/>
                <w:lang w:eastAsia="de-DE"/>
              </w:rPr>
              <w:t>Personalaufwand</w:t>
            </w:r>
            <w:bookmarkEnd w:id="211"/>
          </w:p>
        </w:tc>
        <w:tc>
          <w:tcPr>
            <w:tcW w:w="1478" w:type="dxa"/>
            <w:tcBorders>
              <w:right w:val="single" w:sz="12" w:space="0" w:color="auto"/>
            </w:tcBorders>
            <w:vAlign w:val="center"/>
          </w:tcPr>
          <w:p w14:paraId="6D4FBE88" w14:textId="77777777" w:rsidR="009F4BC6" w:rsidRPr="00E44049" w:rsidRDefault="009F4BC6">
            <w:pPr>
              <w:jc w:val="center"/>
              <w:rPr>
                <w:rFonts w:eastAsia="Times New Roman" w:cs="Times New Roman"/>
                <w:b/>
                <w:sz w:val="16"/>
                <w:szCs w:val="16"/>
                <w:lang w:eastAsia="de-DE"/>
              </w:rPr>
            </w:pPr>
            <w:bookmarkStart w:id="212" w:name="DQPErrorScopeFC81466E5F28488EB7CF8AA3A1B"/>
            <w:r w:rsidRPr="00E44049">
              <w:rPr>
                <w:rFonts w:eastAsia="Times New Roman" w:cs="Times New Roman"/>
                <w:b/>
                <w:sz w:val="16"/>
                <w:szCs w:val="16"/>
                <w:lang w:eastAsia="de-DE"/>
              </w:rPr>
              <w:t>Erfüllungs-aufwand</w:t>
            </w:r>
            <w:bookmarkEnd w:id="212"/>
          </w:p>
        </w:tc>
        <w:tc>
          <w:tcPr>
            <w:tcW w:w="1357" w:type="dxa"/>
            <w:tcBorders>
              <w:left w:val="single" w:sz="12" w:space="0" w:color="auto"/>
            </w:tcBorders>
            <w:vAlign w:val="center"/>
          </w:tcPr>
          <w:p w14:paraId="274D5CBF" w14:textId="77777777" w:rsidR="009F4BC6" w:rsidRPr="00E44049" w:rsidRDefault="001F6C27">
            <w:pPr>
              <w:jc w:val="center"/>
              <w:rPr>
                <w:rFonts w:eastAsia="Times New Roman" w:cs="Times New Roman"/>
                <w:b/>
                <w:sz w:val="16"/>
                <w:szCs w:val="16"/>
                <w:lang w:eastAsia="de-DE"/>
              </w:rPr>
            </w:pPr>
            <w:bookmarkStart w:id="213" w:name="DQPErrorScopeF958AB56A77F4E09A0712E86B0F"/>
            <w:r w:rsidRPr="00E44049">
              <w:rPr>
                <w:rFonts w:eastAsia="Times New Roman" w:cs="Times New Roman"/>
                <w:b/>
                <w:sz w:val="16"/>
                <w:szCs w:val="16"/>
                <w:lang w:eastAsia="de-DE"/>
              </w:rPr>
              <w:t>Personal</w:t>
            </w:r>
            <w:r w:rsidR="009F4BC6" w:rsidRPr="00E44049">
              <w:rPr>
                <w:rFonts w:eastAsia="Times New Roman" w:cs="Times New Roman"/>
                <w:b/>
                <w:sz w:val="16"/>
                <w:szCs w:val="16"/>
                <w:lang w:eastAsia="de-DE"/>
              </w:rPr>
              <w:t>aufwand</w:t>
            </w:r>
            <w:bookmarkEnd w:id="213"/>
          </w:p>
        </w:tc>
        <w:tc>
          <w:tcPr>
            <w:tcW w:w="1504" w:type="dxa"/>
            <w:vAlign w:val="center"/>
          </w:tcPr>
          <w:p w14:paraId="5DEBD03F" w14:textId="77777777" w:rsidR="009F4BC6" w:rsidRPr="00E44049" w:rsidRDefault="007B286C">
            <w:pPr>
              <w:jc w:val="center"/>
              <w:rPr>
                <w:rFonts w:eastAsia="Times New Roman" w:cs="Times New Roman"/>
                <w:b/>
                <w:sz w:val="16"/>
                <w:szCs w:val="16"/>
                <w:lang w:eastAsia="de-DE"/>
              </w:rPr>
            </w:pPr>
            <w:bookmarkStart w:id="214" w:name="DQPErrorScopeA0E7E0CD6B9A413B8531D9F90EF"/>
            <w:r w:rsidRPr="00E44049">
              <w:rPr>
                <w:rFonts w:eastAsia="Times New Roman" w:cs="Times New Roman"/>
                <w:b/>
                <w:sz w:val="16"/>
                <w:szCs w:val="16"/>
                <w:lang w:eastAsia="de-DE"/>
              </w:rPr>
              <w:t>Erfüllungs</w:t>
            </w:r>
            <w:r w:rsidR="009F4BC6" w:rsidRPr="00E44049">
              <w:rPr>
                <w:rFonts w:eastAsia="Times New Roman" w:cs="Times New Roman"/>
                <w:b/>
                <w:sz w:val="16"/>
                <w:szCs w:val="16"/>
                <w:lang w:eastAsia="de-DE"/>
              </w:rPr>
              <w:t>aufwand</w:t>
            </w:r>
            <w:bookmarkEnd w:id="214"/>
          </w:p>
        </w:tc>
      </w:tr>
      <w:tr w:rsidR="002126A0" w:rsidRPr="00E44049" w14:paraId="58CE82F1" w14:textId="77777777" w:rsidTr="00211F29">
        <w:trPr>
          <w:trHeight w:val="802"/>
        </w:trPr>
        <w:tc>
          <w:tcPr>
            <w:tcW w:w="0" w:type="auto"/>
          </w:tcPr>
          <w:p w14:paraId="47898807" w14:textId="78D065BB" w:rsidR="009F4BC6" w:rsidRPr="00C76D60" w:rsidRDefault="00F5085B" w:rsidP="00F5085B">
            <w:pPr>
              <w:jc w:val="left"/>
              <w:rPr>
                <w:rFonts w:eastAsia="Times New Roman" w:cs="Times New Roman"/>
                <w:sz w:val="16"/>
                <w:szCs w:val="16"/>
                <w:lang w:eastAsia="de-DE"/>
              </w:rPr>
            </w:pPr>
            <w:bookmarkStart w:id="215" w:name="DQPErrorScopeDFFDBCC68AF146FEA46AC491AEA"/>
            <w:r w:rsidRPr="00C76D60">
              <w:rPr>
                <w:rFonts w:eastAsia="Times New Roman" w:cs="Times New Roman"/>
                <w:sz w:val="16"/>
                <w:szCs w:val="16"/>
                <w:lang w:eastAsia="de-DE"/>
              </w:rPr>
              <w:t>8</w:t>
            </w:r>
            <w:bookmarkEnd w:id="215"/>
          </w:p>
        </w:tc>
        <w:tc>
          <w:tcPr>
            <w:tcW w:w="2100" w:type="dxa"/>
            <w:tcBorders>
              <w:right w:val="single" w:sz="12" w:space="0" w:color="auto"/>
            </w:tcBorders>
          </w:tcPr>
          <w:p w14:paraId="02344CF6" w14:textId="77777777" w:rsidR="009F4BC6" w:rsidRPr="00E44049" w:rsidRDefault="00211F29" w:rsidP="008024A2">
            <w:pPr>
              <w:jc w:val="left"/>
              <w:rPr>
                <w:rFonts w:eastAsia="Times New Roman" w:cs="Times New Roman"/>
                <w:sz w:val="16"/>
                <w:szCs w:val="16"/>
                <w:lang w:eastAsia="de-DE"/>
              </w:rPr>
            </w:pPr>
            <w:bookmarkStart w:id="216" w:name="DQPErrorScope6FB11A40A60E4349BAFD2CBD4FC"/>
            <w:r w:rsidRPr="00E44049">
              <w:rPr>
                <w:rFonts w:eastAsia="Times New Roman" w:cs="Times New Roman"/>
                <w:sz w:val="16"/>
                <w:szCs w:val="16"/>
                <w:lang w:eastAsia="de-DE"/>
              </w:rPr>
              <w:t>Informationsaus</w:t>
            </w:r>
            <w:r w:rsidR="009F4BC6" w:rsidRPr="00E44049">
              <w:rPr>
                <w:rFonts w:eastAsia="Times New Roman" w:cs="Times New Roman"/>
                <w:sz w:val="16"/>
                <w:szCs w:val="16"/>
                <w:lang w:eastAsia="de-DE"/>
              </w:rPr>
              <w:t>tausch mit Ländern (Bundesstelle für Chemikalien)</w:t>
            </w:r>
            <w:bookmarkEnd w:id="216"/>
          </w:p>
        </w:tc>
        <w:tc>
          <w:tcPr>
            <w:tcW w:w="1673" w:type="dxa"/>
            <w:tcBorders>
              <w:left w:val="single" w:sz="12" w:space="0" w:color="auto"/>
            </w:tcBorders>
          </w:tcPr>
          <w:p w14:paraId="2B7939BB" w14:textId="77777777" w:rsidR="009F4BC6" w:rsidRPr="00E44049" w:rsidRDefault="009F4BC6">
            <w:pPr>
              <w:jc w:val="right"/>
              <w:rPr>
                <w:rFonts w:eastAsia="Times New Roman" w:cs="Times New Roman"/>
                <w:sz w:val="16"/>
                <w:szCs w:val="16"/>
                <w:lang w:eastAsia="de-DE"/>
              </w:rPr>
            </w:pPr>
            <w:bookmarkStart w:id="217" w:name="DQPErrorScopeEE91CD7548004785AE66B6836DB"/>
            <w:r w:rsidRPr="00E44049">
              <w:rPr>
                <w:rFonts w:eastAsia="Times New Roman" w:cs="Times New Roman"/>
                <w:sz w:val="16"/>
                <w:szCs w:val="16"/>
                <w:lang w:eastAsia="de-DE"/>
              </w:rPr>
              <w:t>1.881</w:t>
            </w:r>
            <w:bookmarkEnd w:id="217"/>
          </w:p>
        </w:tc>
        <w:tc>
          <w:tcPr>
            <w:tcW w:w="1478" w:type="dxa"/>
            <w:tcBorders>
              <w:right w:val="single" w:sz="12" w:space="0" w:color="auto"/>
            </w:tcBorders>
          </w:tcPr>
          <w:p w14:paraId="64A895E6" w14:textId="77777777" w:rsidR="009F4BC6" w:rsidRPr="00E44049" w:rsidRDefault="009F4BC6">
            <w:pPr>
              <w:jc w:val="right"/>
              <w:rPr>
                <w:rFonts w:eastAsia="Times New Roman" w:cs="Times New Roman"/>
                <w:sz w:val="16"/>
                <w:szCs w:val="16"/>
                <w:lang w:eastAsia="de-DE"/>
              </w:rPr>
            </w:pPr>
            <w:bookmarkStart w:id="218" w:name="DQPErrorScopeFA35882CFA874E3D88F766B9F77"/>
            <w:r w:rsidRPr="00E44049">
              <w:rPr>
                <w:rFonts w:eastAsia="Times New Roman" w:cs="Times New Roman"/>
                <w:sz w:val="16"/>
                <w:szCs w:val="16"/>
                <w:lang w:eastAsia="de-DE"/>
              </w:rPr>
              <w:t>1.881</w:t>
            </w:r>
            <w:bookmarkEnd w:id="218"/>
          </w:p>
        </w:tc>
        <w:tc>
          <w:tcPr>
            <w:tcW w:w="1357" w:type="dxa"/>
            <w:tcBorders>
              <w:left w:val="single" w:sz="12" w:space="0" w:color="auto"/>
            </w:tcBorders>
          </w:tcPr>
          <w:p w14:paraId="328B76AA" w14:textId="77777777" w:rsidR="009F4BC6" w:rsidRPr="00E44049" w:rsidRDefault="009F4BC6">
            <w:pPr>
              <w:jc w:val="right"/>
              <w:rPr>
                <w:rFonts w:eastAsia="Times New Roman" w:cs="Times New Roman"/>
                <w:sz w:val="16"/>
                <w:szCs w:val="16"/>
                <w:lang w:eastAsia="de-DE"/>
              </w:rPr>
            </w:pPr>
            <w:bookmarkStart w:id="219" w:name="DQPErrorScope90B6576140DE464AAA8A671B3DA"/>
            <w:r w:rsidRPr="00E44049">
              <w:rPr>
                <w:rFonts w:eastAsia="Times New Roman" w:cs="Times New Roman"/>
                <w:sz w:val="16"/>
                <w:szCs w:val="16"/>
                <w:lang w:eastAsia="de-DE"/>
              </w:rPr>
              <w:t>-</w:t>
            </w:r>
            <w:bookmarkEnd w:id="219"/>
          </w:p>
        </w:tc>
        <w:tc>
          <w:tcPr>
            <w:tcW w:w="1504" w:type="dxa"/>
          </w:tcPr>
          <w:p w14:paraId="2B5436FE" w14:textId="77777777" w:rsidR="009F4BC6" w:rsidRPr="00E44049" w:rsidRDefault="009F4BC6">
            <w:pPr>
              <w:jc w:val="right"/>
              <w:rPr>
                <w:rFonts w:eastAsia="Times New Roman" w:cs="Times New Roman"/>
                <w:sz w:val="16"/>
                <w:szCs w:val="16"/>
                <w:lang w:eastAsia="de-DE"/>
              </w:rPr>
            </w:pPr>
            <w:bookmarkStart w:id="220" w:name="DQPErrorScope273F5578642A4DCBB71FC8A7C16"/>
            <w:r w:rsidRPr="00E44049">
              <w:rPr>
                <w:rFonts w:eastAsia="Times New Roman" w:cs="Times New Roman"/>
                <w:sz w:val="16"/>
                <w:szCs w:val="16"/>
                <w:lang w:eastAsia="de-DE"/>
              </w:rPr>
              <w:t>-</w:t>
            </w:r>
            <w:bookmarkEnd w:id="220"/>
          </w:p>
        </w:tc>
      </w:tr>
      <w:tr w:rsidR="002126A0" w:rsidRPr="00E44049" w14:paraId="70DE1C6C" w14:textId="77777777" w:rsidTr="00211F29">
        <w:trPr>
          <w:trHeight w:val="1184"/>
        </w:trPr>
        <w:tc>
          <w:tcPr>
            <w:tcW w:w="0" w:type="auto"/>
          </w:tcPr>
          <w:p w14:paraId="5572BDFB" w14:textId="0164F4C5" w:rsidR="009F4BC6" w:rsidRPr="00C76D60" w:rsidRDefault="00F5085B" w:rsidP="00F5085B">
            <w:pPr>
              <w:jc w:val="left"/>
              <w:rPr>
                <w:rFonts w:eastAsia="Times New Roman" w:cs="Times New Roman"/>
                <w:sz w:val="16"/>
                <w:szCs w:val="16"/>
                <w:lang w:eastAsia="de-DE"/>
              </w:rPr>
            </w:pPr>
            <w:bookmarkStart w:id="221" w:name="DQPErrorScope5DA5EE5A957647DCB821B535272"/>
            <w:r w:rsidRPr="00C76D60">
              <w:rPr>
                <w:rFonts w:eastAsia="Times New Roman" w:cs="Times New Roman"/>
                <w:sz w:val="16"/>
                <w:szCs w:val="16"/>
                <w:lang w:eastAsia="de-DE"/>
              </w:rPr>
              <w:lastRenderedPageBreak/>
              <w:t>6</w:t>
            </w:r>
            <w:r w:rsidR="001F6C27" w:rsidRPr="00C76D60">
              <w:rPr>
                <w:rFonts w:eastAsia="Times New Roman" w:cs="Times New Roman"/>
                <w:sz w:val="16"/>
                <w:szCs w:val="16"/>
                <w:lang w:eastAsia="de-DE"/>
              </w:rPr>
              <w:t>,</w:t>
            </w:r>
            <w:r w:rsidR="00DF0696" w:rsidRPr="00C76D60">
              <w:rPr>
                <w:rFonts w:eastAsia="Times New Roman" w:cs="Times New Roman"/>
                <w:sz w:val="16"/>
                <w:szCs w:val="16"/>
                <w:lang w:eastAsia="de-DE"/>
              </w:rPr>
              <w:t xml:space="preserve"> </w:t>
            </w:r>
            <w:r w:rsidRPr="00C76D60">
              <w:rPr>
                <w:rFonts w:eastAsia="Times New Roman" w:cs="Times New Roman"/>
                <w:sz w:val="16"/>
                <w:szCs w:val="16"/>
                <w:lang w:eastAsia="de-DE"/>
              </w:rPr>
              <w:t>10</w:t>
            </w:r>
            <w:r w:rsidR="001F6C27" w:rsidRPr="00C76D60">
              <w:rPr>
                <w:rFonts w:eastAsia="Times New Roman" w:cs="Times New Roman"/>
                <w:sz w:val="16"/>
                <w:szCs w:val="16"/>
                <w:lang w:eastAsia="de-DE"/>
              </w:rPr>
              <w:t xml:space="preserve">, </w:t>
            </w:r>
            <w:r w:rsidRPr="00C76D60">
              <w:rPr>
                <w:rFonts w:eastAsia="Times New Roman" w:cs="Times New Roman"/>
                <w:sz w:val="16"/>
                <w:szCs w:val="16"/>
                <w:lang w:eastAsia="de-DE"/>
              </w:rPr>
              <w:t>11</w:t>
            </w:r>
            <w:r w:rsidR="001F6C27" w:rsidRPr="00C76D60">
              <w:rPr>
                <w:rFonts w:eastAsia="Times New Roman" w:cs="Times New Roman"/>
                <w:sz w:val="16"/>
                <w:szCs w:val="16"/>
                <w:lang w:eastAsia="de-DE"/>
              </w:rPr>
              <w:t>,</w:t>
            </w:r>
            <w:r w:rsidRPr="00C76D60">
              <w:rPr>
                <w:rFonts w:eastAsia="Times New Roman" w:cs="Times New Roman"/>
                <w:sz w:val="16"/>
                <w:szCs w:val="16"/>
                <w:lang w:eastAsia="de-DE"/>
              </w:rPr>
              <w:t xml:space="preserve"> 12,</w:t>
            </w:r>
            <w:r w:rsidR="00DF0696" w:rsidRPr="00C76D60">
              <w:rPr>
                <w:rFonts w:eastAsia="Times New Roman" w:cs="Times New Roman"/>
                <w:sz w:val="16"/>
                <w:szCs w:val="16"/>
                <w:lang w:eastAsia="de-DE"/>
              </w:rPr>
              <w:t xml:space="preserve"> </w:t>
            </w:r>
            <w:r w:rsidRPr="00C76D60">
              <w:rPr>
                <w:rFonts w:eastAsia="Times New Roman" w:cs="Times New Roman"/>
                <w:sz w:val="16"/>
                <w:szCs w:val="16"/>
                <w:lang w:eastAsia="de-DE"/>
              </w:rPr>
              <w:t>16</w:t>
            </w:r>
            <w:bookmarkEnd w:id="221"/>
          </w:p>
        </w:tc>
        <w:tc>
          <w:tcPr>
            <w:tcW w:w="2100" w:type="dxa"/>
            <w:tcBorders>
              <w:right w:val="single" w:sz="12" w:space="0" w:color="auto"/>
            </w:tcBorders>
          </w:tcPr>
          <w:p w14:paraId="2DEF28F1" w14:textId="77777777" w:rsidR="009F4BC6" w:rsidRPr="00E44049" w:rsidRDefault="009F4BC6" w:rsidP="008024A2">
            <w:pPr>
              <w:jc w:val="left"/>
              <w:rPr>
                <w:rFonts w:eastAsia="Times New Roman" w:cs="Times New Roman"/>
                <w:sz w:val="16"/>
                <w:szCs w:val="16"/>
                <w:lang w:eastAsia="de-DE"/>
              </w:rPr>
            </w:pPr>
            <w:bookmarkStart w:id="222" w:name="DQPErrorScopeD1059927A373470FAD40C593C83"/>
            <w:r w:rsidRPr="00E44049">
              <w:rPr>
                <w:rFonts w:eastAsia="Times New Roman" w:cs="Times New Roman"/>
                <w:sz w:val="16"/>
                <w:szCs w:val="16"/>
                <w:lang w:eastAsia="de-DE"/>
              </w:rPr>
              <w:t>Überwachung der Einhaltung der wirtschafts</w:t>
            </w:r>
            <w:r w:rsidRPr="00E44049">
              <w:rPr>
                <w:rFonts w:eastAsia="Times New Roman" w:cs="Times New Roman"/>
                <w:sz w:val="16"/>
                <w:szCs w:val="16"/>
                <w:lang w:eastAsia="de-DE"/>
              </w:rPr>
              <w:softHyphen/>
              <w:t>bezogenen Vorschriften (Landesbehörden)</w:t>
            </w:r>
            <w:bookmarkEnd w:id="222"/>
          </w:p>
        </w:tc>
        <w:tc>
          <w:tcPr>
            <w:tcW w:w="1673" w:type="dxa"/>
            <w:tcBorders>
              <w:left w:val="single" w:sz="12" w:space="0" w:color="auto"/>
            </w:tcBorders>
          </w:tcPr>
          <w:p w14:paraId="4B026876" w14:textId="77777777" w:rsidR="009F4BC6" w:rsidRPr="00E44049" w:rsidRDefault="009F4BC6">
            <w:pPr>
              <w:jc w:val="right"/>
              <w:rPr>
                <w:rFonts w:eastAsia="Times New Roman" w:cs="Times New Roman"/>
                <w:sz w:val="16"/>
                <w:szCs w:val="16"/>
                <w:lang w:eastAsia="de-DE"/>
              </w:rPr>
            </w:pPr>
            <w:bookmarkStart w:id="223" w:name="DQPErrorScope7ACB434A39F844B0AE3FCFF344B"/>
            <w:r w:rsidRPr="00E44049">
              <w:rPr>
                <w:rFonts w:eastAsia="Times New Roman" w:cs="Times New Roman"/>
                <w:sz w:val="16"/>
                <w:szCs w:val="16"/>
                <w:lang w:eastAsia="de-DE"/>
              </w:rPr>
              <w:t>32.640</w:t>
            </w:r>
            <w:bookmarkEnd w:id="223"/>
          </w:p>
        </w:tc>
        <w:tc>
          <w:tcPr>
            <w:tcW w:w="1478" w:type="dxa"/>
            <w:tcBorders>
              <w:right w:val="single" w:sz="12" w:space="0" w:color="auto"/>
            </w:tcBorders>
          </w:tcPr>
          <w:p w14:paraId="366E5893" w14:textId="77777777" w:rsidR="009F4BC6" w:rsidRPr="00E44049" w:rsidRDefault="009F4BC6">
            <w:pPr>
              <w:jc w:val="right"/>
              <w:rPr>
                <w:rFonts w:eastAsia="Times New Roman" w:cs="Times New Roman"/>
                <w:sz w:val="16"/>
                <w:szCs w:val="16"/>
                <w:lang w:eastAsia="de-DE"/>
              </w:rPr>
            </w:pPr>
            <w:bookmarkStart w:id="224" w:name="DQPErrorScope472BB1E95B31414F90149BDF302"/>
            <w:r w:rsidRPr="00E44049">
              <w:rPr>
                <w:rFonts w:eastAsia="Times New Roman" w:cs="Times New Roman"/>
                <w:sz w:val="16"/>
                <w:szCs w:val="16"/>
                <w:lang w:eastAsia="de-DE"/>
              </w:rPr>
              <w:t>32.640</w:t>
            </w:r>
            <w:bookmarkEnd w:id="224"/>
          </w:p>
        </w:tc>
        <w:tc>
          <w:tcPr>
            <w:tcW w:w="1357" w:type="dxa"/>
            <w:tcBorders>
              <w:left w:val="single" w:sz="12" w:space="0" w:color="auto"/>
            </w:tcBorders>
          </w:tcPr>
          <w:p w14:paraId="4248D3D9" w14:textId="77777777" w:rsidR="009F4BC6" w:rsidRPr="00E44049" w:rsidRDefault="009F4BC6">
            <w:pPr>
              <w:jc w:val="right"/>
              <w:rPr>
                <w:rFonts w:eastAsia="Times New Roman" w:cs="Times New Roman"/>
                <w:sz w:val="16"/>
                <w:szCs w:val="16"/>
                <w:lang w:eastAsia="de-DE"/>
              </w:rPr>
            </w:pPr>
            <w:bookmarkStart w:id="225" w:name="DQPErrorScope167162468E324B48A89D565D8E2"/>
            <w:r w:rsidRPr="00E44049">
              <w:rPr>
                <w:rFonts w:eastAsia="Times New Roman" w:cs="Times New Roman"/>
                <w:sz w:val="16"/>
                <w:szCs w:val="16"/>
                <w:lang w:eastAsia="de-DE"/>
              </w:rPr>
              <w:t>652.800</w:t>
            </w:r>
            <w:bookmarkEnd w:id="225"/>
          </w:p>
        </w:tc>
        <w:tc>
          <w:tcPr>
            <w:tcW w:w="1504" w:type="dxa"/>
          </w:tcPr>
          <w:p w14:paraId="7EF3FA81" w14:textId="77777777" w:rsidR="009F4BC6" w:rsidRPr="00E44049" w:rsidRDefault="009F4BC6">
            <w:pPr>
              <w:jc w:val="right"/>
              <w:rPr>
                <w:rFonts w:eastAsia="Times New Roman" w:cs="Times New Roman"/>
                <w:sz w:val="16"/>
                <w:szCs w:val="16"/>
                <w:lang w:eastAsia="de-DE"/>
              </w:rPr>
            </w:pPr>
            <w:bookmarkStart w:id="226" w:name="DQPErrorScope2A27EDC295AB4F55BBC6C2CF6E9"/>
            <w:r w:rsidRPr="00E44049">
              <w:rPr>
                <w:rFonts w:eastAsia="Times New Roman" w:cs="Times New Roman"/>
                <w:sz w:val="16"/>
                <w:szCs w:val="16"/>
                <w:lang w:eastAsia="de-DE"/>
              </w:rPr>
              <w:t>652.800</w:t>
            </w:r>
            <w:bookmarkEnd w:id="226"/>
          </w:p>
        </w:tc>
      </w:tr>
      <w:tr w:rsidR="002126A0" w:rsidRPr="00E44049" w14:paraId="129C2D67" w14:textId="77777777" w:rsidTr="00211F29">
        <w:trPr>
          <w:trHeight w:val="430"/>
        </w:trPr>
        <w:tc>
          <w:tcPr>
            <w:tcW w:w="2717" w:type="dxa"/>
            <w:gridSpan w:val="2"/>
            <w:tcBorders>
              <w:top w:val="single" w:sz="12" w:space="0" w:color="auto"/>
              <w:bottom w:val="single" w:sz="8" w:space="0" w:color="auto"/>
              <w:right w:val="single" w:sz="12" w:space="0" w:color="auto"/>
            </w:tcBorders>
          </w:tcPr>
          <w:p w14:paraId="13F55B4A" w14:textId="490916C6" w:rsidR="009F4BC6" w:rsidRPr="00E44049" w:rsidRDefault="009F4BC6" w:rsidP="00333C53">
            <w:pPr>
              <w:jc w:val="right"/>
              <w:rPr>
                <w:rFonts w:eastAsia="Times New Roman" w:cs="Times New Roman"/>
                <w:b/>
                <w:sz w:val="16"/>
                <w:szCs w:val="16"/>
                <w:lang w:eastAsia="de-DE"/>
              </w:rPr>
            </w:pPr>
            <w:bookmarkStart w:id="227" w:name="DQPErrorScope9D716B7C7C6F4F0C88BC5170C2B"/>
            <w:r w:rsidRPr="00E44049">
              <w:rPr>
                <w:rFonts w:eastAsia="Times New Roman" w:cs="Times New Roman"/>
                <w:b/>
                <w:sz w:val="16"/>
                <w:szCs w:val="16"/>
                <w:lang w:eastAsia="de-DE"/>
              </w:rPr>
              <w:t>Summe</w:t>
            </w:r>
            <w:bookmarkEnd w:id="227"/>
          </w:p>
        </w:tc>
        <w:tc>
          <w:tcPr>
            <w:tcW w:w="1673" w:type="dxa"/>
            <w:tcBorders>
              <w:top w:val="single" w:sz="12" w:space="0" w:color="auto"/>
              <w:left w:val="single" w:sz="12" w:space="0" w:color="auto"/>
              <w:bottom w:val="single" w:sz="8" w:space="0" w:color="auto"/>
            </w:tcBorders>
          </w:tcPr>
          <w:p w14:paraId="46BBE9B1" w14:textId="4F81190F" w:rsidR="009F4BC6" w:rsidRPr="00E44049" w:rsidRDefault="009F4BC6" w:rsidP="001E1E63">
            <w:pPr>
              <w:jc w:val="right"/>
              <w:rPr>
                <w:sz w:val="16"/>
                <w:szCs w:val="16"/>
              </w:rPr>
            </w:pPr>
            <w:bookmarkStart w:id="228" w:name="DQPErrorScope5B41C8E1AD134B83920B454CD9C"/>
            <w:r w:rsidRPr="00E44049">
              <w:rPr>
                <w:sz w:val="16"/>
                <w:szCs w:val="16"/>
              </w:rPr>
              <w:t>34.</w:t>
            </w:r>
            <w:bookmarkEnd w:id="228"/>
            <w:r w:rsidR="001E1E63">
              <w:rPr>
                <w:sz w:val="16"/>
                <w:szCs w:val="16"/>
              </w:rPr>
              <w:t>521</w:t>
            </w:r>
          </w:p>
        </w:tc>
        <w:tc>
          <w:tcPr>
            <w:tcW w:w="1478" w:type="dxa"/>
            <w:tcBorders>
              <w:top w:val="single" w:sz="12" w:space="0" w:color="auto"/>
              <w:bottom w:val="single" w:sz="8" w:space="0" w:color="auto"/>
              <w:right w:val="single" w:sz="12" w:space="0" w:color="auto"/>
            </w:tcBorders>
          </w:tcPr>
          <w:p w14:paraId="320113E7" w14:textId="7F6B798D" w:rsidR="009F4BC6" w:rsidRPr="00E44049" w:rsidRDefault="009F4BC6">
            <w:pPr>
              <w:jc w:val="right"/>
              <w:rPr>
                <w:sz w:val="16"/>
                <w:szCs w:val="16"/>
              </w:rPr>
            </w:pPr>
            <w:bookmarkStart w:id="229" w:name="DQPErrorScopeF60D0B3FBB1442DE962C29C83E6"/>
            <w:r w:rsidRPr="00E44049">
              <w:rPr>
                <w:sz w:val="16"/>
                <w:szCs w:val="16"/>
              </w:rPr>
              <w:t>34.</w:t>
            </w:r>
            <w:r w:rsidR="001E1E63">
              <w:rPr>
                <w:sz w:val="16"/>
                <w:szCs w:val="16"/>
              </w:rPr>
              <w:t>521</w:t>
            </w:r>
            <w:bookmarkEnd w:id="229"/>
          </w:p>
        </w:tc>
        <w:tc>
          <w:tcPr>
            <w:tcW w:w="1357" w:type="dxa"/>
            <w:tcBorders>
              <w:top w:val="single" w:sz="12" w:space="0" w:color="auto"/>
              <w:left w:val="single" w:sz="12" w:space="0" w:color="auto"/>
              <w:bottom w:val="single" w:sz="8" w:space="0" w:color="auto"/>
            </w:tcBorders>
          </w:tcPr>
          <w:p w14:paraId="6E654E45" w14:textId="77777777" w:rsidR="009F4BC6" w:rsidRPr="00E44049" w:rsidRDefault="009F4BC6">
            <w:pPr>
              <w:jc w:val="right"/>
              <w:rPr>
                <w:rFonts w:eastAsia="Times New Roman" w:cs="Times New Roman"/>
                <w:sz w:val="16"/>
                <w:szCs w:val="16"/>
                <w:lang w:eastAsia="de-DE"/>
              </w:rPr>
            </w:pPr>
            <w:bookmarkStart w:id="230" w:name="DQPErrorScope77BBA6376BB2419485D485A0FB7"/>
            <w:r w:rsidRPr="00E44049">
              <w:rPr>
                <w:rFonts w:eastAsia="Times New Roman" w:cs="Times New Roman"/>
                <w:sz w:val="16"/>
                <w:szCs w:val="16"/>
                <w:lang w:eastAsia="de-DE"/>
              </w:rPr>
              <w:t>652.800</w:t>
            </w:r>
            <w:bookmarkEnd w:id="230"/>
          </w:p>
        </w:tc>
        <w:tc>
          <w:tcPr>
            <w:tcW w:w="1504" w:type="dxa"/>
            <w:tcBorders>
              <w:top w:val="single" w:sz="12" w:space="0" w:color="auto"/>
              <w:bottom w:val="single" w:sz="8" w:space="0" w:color="auto"/>
            </w:tcBorders>
          </w:tcPr>
          <w:p w14:paraId="3F78A69A" w14:textId="77777777" w:rsidR="009F4BC6" w:rsidRPr="00E44049" w:rsidRDefault="009F4BC6">
            <w:pPr>
              <w:jc w:val="right"/>
              <w:rPr>
                <w:rFonts w:eastAsia="Times New Roman" w:cs="Times New Roman"/>
                <w:sz w:val="16"/>
                <w:szCs w:val="16"/>
                <w:lang w:eastAsia="de-DE"/>
              </w:rPr>
            </w:pPr>
            <w:bookmarkStart w:id="231" w:name="DQPErrorScopeD5C9DBC99D9645C4A7D14DD844F"/>
            <w:r w:rsidRPr="00E44049">
              <w:rPr>
                <w:rFonts w:eastAsia="Times New Roman" w:cs="Times New Roman"/>
                <w:sz w:val="16"/>
                <w:szCs w:val="16"/>
                <w:lang w:eastAsia="de-DE"/>
              </w:rPr>
              <w:t>652.800</w:t>
            </w:r>
            <w:bookmarkEnd w:id="231"/>
          </w:p>
        </w:tc>
      </w:tr>
      <w:tr w:rsidR="002126A0" w:rsidRPr="00E44049" w14:paraId="5987F12A" w14:textId="77777777" w:rsidTr="00211F29">
        <w:trPr>
          <w:trHeight w:val="430"/>
        </w:trPr>
        <w:tc>
          <w:tcPr>
            <w:tcW w:w="2717" w:type="dxa"/>
            <w:gridSpan w:val="2"/>
            <w:tcBorders>
              <w:top w:val="single" w:sz="8" w:space="0" w:color="auto"/>
              <w:bottom w:val="single" w:sz="8" w:space="0" w:color="auto"/>
              <w:right w:val="single" w:sz="12" w:space="0" w:color="auto"/>
            </w:tcBorders>
          </w:tcPr>
          <w:p w14:paraId="0C867887" w14:textId="77777777" w:rsidR="009F4BC6" w:rsidRPr="00E44049" w:rsidRDefault="009F4BC6" w:rsidP="00333C53">
            <w:pPr>
              <w:jc w:val="right"/>
              <w:rPr>
                <w:rFonts w:eastAsia="Times New Roman" w:cs="Times New Roman"/>
                <w:b/>
                <w:sz w:val="16"/>
                <w:szCs w:val="16"/>
                <w:lang w:eastAsia="de-DE"/>
              </w:rPr>
            </w:pPr>
            <w:r w:rsidRPr="00E44049">
              <w:rPr>
                <w:rFonts w:eastAsia="Times New Roman" w:cs="Times New Roman"/>
                <w:b/>
                <w:sz w:val="16"/>
                <w:szCs w:val="16"/>
                <w:lang w:eastAsia="de-DE"/>
              </w:rPr>
              <w:t>davon auf Bundesebene</w:t>
            </w:r>
          </w:p>
        </w:tc>
        <w:tc>
          <w:tcPr>
            <w:tcW w:w="1673" w:type="dxa"/>
            <w:tcBorders>
              <w:top w:val="single" w:sz="8" w:space="0" w:color="auto"/>
              <w:left w:val="single" w:sz="12" w:space="0" w:color="auto"/>
              <w:bottom w:val="single" w:sz="8" w:space="0" w:color="auto"/>
            </w:tcBorders>
          </w:tcPr>
          <w:p w14:paraId="1DCA77AF" w14:textId="77777777" w:rsidR="009F4BC6" w:rsidRPr="00E44049" w:rsidRDefault="009F4BC6" w:rsidP="008024A2">
            <w:pPr>
              <w:jc w:val="right"/>
              <w:rPr>
                <w:sz w:val="16"/>
                <w:szCs w:val="16"/>
              </w:rPr>
            </w:pPr>
            <w:r w:rsidRPr="00E44049">
              <w:rPr>
                <w:sz w:val="16"/>
                <w:szCs w:val="16"/>
              </w:rPr>
              <w:t>1.881</w:t>
            </w:r>
          </w:p>
        </w:tc>
        <w:tc>
          <w:tcPr>
            <w:tcW w:w="1478" w:type="dxa"/>
            <w:tcBorders>
              <w:top w:val="single" w:sz="8" w:space="0" w:color="auto"/>
              <w:bottom w:val="single" w:sz="8" w:space="0" w:color="auto"/>
              <w:right w:val="single" w:sz="12" w:space="0" w:color="auto"/>
            </w:tcBorders>
          </w:tcPr>
          <w:p w14:paraId="7B5E4797" w14:textId="77777777" w:rsidR="009F4BC6" w:rsidRPr="00E44049" w:rsidRDefault="009F4BC6">
            <w:pPr>
              <w:jc w:val="right"/>
              <w:rPr>
                <w:sz w:val="16"/>
                <w:szCs w:val="16"/>
              </w:rPr>
            </w:pPr>
            <w:r w:rsidRPr="00E44049">
              <w:rPr>
                <w:sz w:val="16"/>
                <w:szCs w:val="16"/>
              </w:rPr>
              <w:t>1.881</w:t>
            </w:r>
          </w:p>
        </w:tc>
        <w:tc>
          <w:tcPr>
            <w:tcW w:w="1357" w:type="dxa"/>
            <w:tcBorders>
              <w:top w:val="single" w:sz="8" w:space="0" w:color="auto"/>
              <w:left w:val="single" w:sz="12" w:space="0" w:color="auto"/>
              <w:bottom w:val="single" w:sz="8" w:space="0" w:color="auto"/>
            </w:tcBorders>
          </w:tcPr>
          <w:p w14:paraId="6AED75F2" w14:textId="77777777" w:rsidR="009F4BC6" w:rsidRPr="00E44049" w:rsidRDefault="009F4BC6">
            <w:pPr>
              <w:jc w:val="right"/>
              <w:rPr>
                <w:rFonts w:eastAsia="Times New Roman" w:cs="Times New Roman"/>
                <w:sz w:val="16"/>
                <w:szCs w:val="16"/>
                <w:lang w:eastAsia="de-DE"/>
              </w:rPr>
            </w:pPr>
            <w:r w:rsidRPr="00E44049">
              <w:rPr>
                <w:rFonts w:eastAsia="Times New Roman" w:cs="Times New Roman"/>
                <w:sz w:val="16"/>
                <w:szCs w:val="16"/>
                <w:lang w:eastAsia="de-DE"/>
              </w:rPr>
              <w:t>-</w:t>
            </w:r>
          </w:p>
        </w:tc>
        <w:tc>
          <w:tcPr>
            <w:tcW w:w="1504" w:type="dxa"/>
            <w:tcBorders>
              <w:top w:val="single" w:sz="8" w:space="0" w:color="auto"/>
              <w:bottom w:val="single" w:sz="8" w:space="0" w:color="auto"/>
            </w:tcBorders>
          </w:tcPr>
          <w:p w14:paraId="32D2BC20" w14:textId="77777777" w:rsidR="009F4BC6" w:rsidRPr="00E44049" w:rsidRDefault="009F4BC6">
            <w:pPr>
              <w:jc w:val="right"/>
              <w:rPr>
                <w:rFonts w:eastAsia="Times New Roman" w:cs="Times New Roman"/>
                <w:b/>
                <w:sz w:val="16"/>
                <w:szCs w:val="16"/>
                <w:lang w:eastAsia="de-DE"/>
              </w:rPr>
            </w:pPr>
            <w:r w:rsidRPr="00E44049">
              <w:rPr>
                <w:rFonts w:eastAsia="Times New Roman" w:cs="Times New Roman"/>
                <w:b/>
                <w:sz w:val="16"/>
                <w:szCs w:val="16"/>
                <w:lang w:eastAsia="de-DE"/>
              </w:rPr>
              <w:t>-</w:t>
            </w:r>
          </w:p>
        </w:tc>
      </w:tr>
      <w:tr w:rsidR="002126A0" w:rsidRPr="00E44049" w14:paraId="38CA4C40" w14:textId="77777777" w:rsidTr="00211F29">
        <w:trPr>
          <w:trHeight w:val="440"/>
        </w:trPr>
        <w:tc>
          <w:tcPr>
            <w:tcW w:w="2717" w:type="dxa"/>
            <w:gridSpan w:val="2"/>
            <w:tcBorders>
              <w:top w:val="single" w:sz="8" w:space="0" w:color="auto"/>
              <w:right w:val="single" w:sz="12" w:space="0" w:color="auto"/>
            </w:tcBorders>
          </w:tcPr>
          <w:p w14:paraId="4F3BB46B" w14:textId="77777777" w:rsidR="009F4BC6" w:rsidRPr="00E44049" w:rsidRDefault="009F4BC6" w:rsidP="00333C53">
            <w:pPr>
              <w:jc w:val="right"/>
              <w:rPr>
                <w:rFonts w:eastAsia="Times New Roman" w:cs="Times New Roman"/>
                <w:b/>
                <w:sz w:val="16"/>
                <w:szCs w:val="16"/>
                <w:lang w:eastAsia="de-DE"/>
              </w:rPr>
            </w:pPr>
            <w:r w:rsidRPr="00E44049">
              <w:rPr>
                <w:rFonts w:eastAsia="Times New Roman" w:cs="Times New Roman"/>
                <w:b/>
                <w:sz w:val="16"/>
                <w:szCs w:val="16"/>
                <w:lang w:eastAsia="de-DE"/>
              </w:rPr>
              <w:t>davon aus Landesebene</w:t>
            </w:r>
          </w:p>
        </w:tc>
        <w:tc>
          <w:tcPr>
            <w:tcW w:w="1673" w:type="dxa"/>
            <w:tcBorders>
              <w:top w:val="single" w:sz="8" w:space="0" w:color="auto"/>
              <w:left w:val="single" w:sz="12" w:space="0" w:color="auto"/>
            </w:tcBorders>
          </w:tcPr>
          <w:p w14:paraId="408556BF" w14:textId="0FDD7AC4" w:rsidR="009F4BC6" w:rsidRPr="00E44049" w:rsidRDefault="009F4BC6" w:rsidP="008024A2">
            <w:pPr>
              <w:jc w:val="right"/>
              <w:rPr>
                <w:sz w:val="16"/>
                <w:szCs w:val="16"/>
              </w:rPr>
            </w:pPr>
            <w:r w:rsidRPr="00E44049">
              <w:rPr>
                <w:sz w:val="16"/>
                <w:szCs w:val="16"/>
              </w:rPr>
              <w:t>3</w:t>
            </w:r>
            <w:r w:rsidR="001E1E63">
              <w:rPr>
                <w:sz w:val="16"/>
                <w:szCs w:val="16"/>
              </w:rPr>
              <w:t>2</w:t>
            </w:r>
            <w:r w:rsidRPr="00E44049">
              <w:rPr>
                <w:sz w:val="16"/>
                <w:szCs w:val="16"/>
              </w:rPr>
              <w:t>.</w:t>
            </w:r>
            <w:r w:rsidR="001E1E63">
              <w:rPr>
                <w:sz w:val="16"/>
                <w:szCs w:val="16"/>
              </w:rPr>
              <w:t>640</w:t>
            </w:r>
          </w:p>
        </w:tc>
        <w:tc>
          <w:tcPr>
            <w:tcW w:w="1478" w:type="dxa"/>
            <w:tcBorders>
              <w:top w:val="single" w:sz="8" w:space="0" w:color="auto"/>
              <w:right w:val="single" w:sz="12" w:space="0" w:color="auto"/>
            </w:tcBorders>
          </w:tcPr>
          <w:p w14:paraId="565DAA1D" w14:textId="39B2AF1C" w:rsidR="009F4BC6" w:rsidRPr="00E44049" w:rsidRDefault="009F4BC6">
            <w:pPr>
              <w:jc w:val="right"/>
              <w:rPr>
                <w:sz w:val="16"/>
                <w:szCs w:val="16"/>
              </w:rPr>
            </w:pPr>
            <w:r w:rsidRPr="00E44049">
              <w:rPr>
                <w:sz w:val="16"/>
                <w:szCs w:val="16"/>
              </w:rPr>
              <w:t>3</w:t>
            </w:r>
            <w:r w:rsidR="001E1E63">
              <w:rPr>
                <w:sz w:val="16"/>
                <w:szCs w:val="16"/>
              </w:rPr>
              <w:t>2</w:t>
            </w:r>
            <w:r w:rsidRPr="00E44049">
              <w:rPr>
                <w:sz w:val="16"/>
                <w:szCs w:val="16"/>
              </w:rPr>
              <w:t>.</w:t>
            </w:r>
            <w:r w:rsidR="001E1E63">
              <w:rPr>
                <w:sz w:val="16"/>
                <w:szCs w:val="16"/>
              </w:rPr>
              <w:t>640</w:t>
            </w:r>
          </w:p>
        </w:tc>
        <w:tc>
          <w:tcPr>
            <w:tcW w:w="1357" w:type="dxa"/>
            <w:tcBorders>
              <w:top w:val="single" w:sz="8" w:space="0" w:color="auto"/>
              <w:left w:val="single" w:sz="12" w:space="0" w:color="auto"/>
            </w:tcBorders>
          </w:tcPr>
          <w:p w14:paraId="6253F45F" w14:textId="77777777" w:rsidR="009F4BC6" w:rsidRPr="00E44049" w:rsidRDefault="009F4BC6">
            <w:pPr>
              <w:jc w:val="right"/>
              <w:rPr>
                <w:rFonts w:eastAsia="Times New Roman" w:cs="Times New Roman"/>
                <w:sz w:val="16"/>
                <w:szCs w:val="16"/>
                <w:lang w:eastAsia="de-DE"/>
              </w:rPr>
            </w:pPr>
            <w:r w:rsidRPr="00E44049">
              <w:rPr>
                <w:rFonts w:eastAsia="Times New Roman" w:cs="Times New Roman"/>
                <w:sz w:val="16"/>
                <w:szCs w:val="16"/>
                <w:lang w:eastAsia="de-DE"/>
              </w:rPr>
              <w:t>652.800</w:t>
            </w:r>
          </w:p>
        </w:tc>
        <w:tc>
          <w:tcPr>
            <w:tcW w:w="1504" w:type="dxa"/>
            <w:tcBorders>
              <w:top w:val="single" w:sz="8" w:space="0" w:color="auto"/>
            </w:tcBorders>
          </w:tcPr>
          <w:p w14:paraId="49D2D88C" w14:textId="77777777" w:rsidR="009F4BC6" w:rsidRPr="00E44049" w:rsidRDefault="009F4BC6">
            <w:pPr>
              <w:jc w:val="right"/>
              <w:rPr>
                <w:rFonts w:eastAsia="Times New Roman" w:cs="Times New Roman"/>
                <w:sz w:val="16"/>
                <w:szCs w:val="16"/>
                <w:lang w:eastAsia="de-DE"/>
              </w:rPr>
            </w:pPr>
            <w:r w:rsidRPr="00E44049">
              <w:rPr>
                <w:rFonts w:eastAsia="Times New Roman" w:cs="Times New Roman"/>
                <w:sz w:val="16"/>
                <w:szCs w:val="16"/>
                <w:lang w:eastAsia="de-DE"/>
              </w:rPr>
              <w:t>652.800</w:t>
            </w:r>
          </w:p>
        </w:tc>
      </w:tr>
    </w:tbl>
    <w:p w14:paraId="43DC017A" w14:textId="3D284FD8" w:rsidR="009F4BC6" w:rsidRPr="00E44049" w:rsidRDefault="009F4BC6" w:rsidP="00333C53">
      <w:pPr>
        <w:rPr>
          <w:rFonts w:cs="Times New Roman"/>
          <w:szCs w:val="24"/>
        </w:rPr>
      </w:pPr>
      <w:r w:rsidRPr="00E44049">
        <w:rPr>
          <w:rFonts w:cs="Times New Roman"/>
          <w:szCs w:val="24"/>
        </w:rPr>
        <w:t>Den größten Anteil der Überwachung durch Landesbehörden macht die Überwachung der Sachkundeprüfungen (§ 11) aus</w:t>
      </w:r>
      <w:r w:rsidR="00485C20">
        <w:rPr>
          <w:rFonts w:cs="Times New Roman"/>
          <w:szCs w:val="24"/>
        </w:rPr>
        <w:t xml:space="preserve">; dabei werden die Vollzugsbehörden das Einhalten des Selbstbedienungsverbots in den Verkaufsstellen prüfen, wie auch die Durchführung des Abgabegesprächs. </w:t>
      </w:r>
      <w:r w:rsidRPr="00E44049">
        <w:rPr>
          <w:rFonts w:cs="Times New Roman"/>
          <w:szCs w:val="24"/>
        </w:rPr>
        <w:t>Es wird eine einmalige Gesamtfallzahl von bundesweit rund 16</w:t>
      </w:r>
      <w:r w:rsidR="00741296">
        <w:rPr>
          <w:rFonts w:cs="Times New Roman"/>
          <w:szCs w:val="24"/>
        </w:rPr>
        <w:t xml:space="preserve"> </w:t>
      </w:r>
      <w:r w:rsidRPr="00E44049">
        <w:rPr>
          <w:rFonts w:cs="Times New Roman"/>
          <w:szCs w:val="24"/>
        </w:rPr>
        <w:t>000 (16</w:t>
      </w:r>
      <w:r w:rsidR="00741296">
        <w:rPr>
          <w:rFonts w:cs="Times New Roman"/>
          <w:szCs w:val="24"/>
        </w:rPr>
        <w:t xml:space="preserve"> </w:t>
      </w:r>
      <w:r w:rsidRPr="00E44049">
        <w:rPr>
          <w:rFonts w:cs="Times New Roman"/>
          <w:szCs w:val="24"/>
        </w:rPr>
        <w:t>122) Prüfungen geschätzt. Jährlich sind es geschätzt 5% davon, also ungefähr 800 (806) Prüfungen von neuen Mitarbeitern. Laut Leitfaden dauert eine Prüfung durch öffentliche Stellen 60 Minuten (Prüfung durch öffentliche Stellen, mittel; Zeitwerttabelle Wirtschaft, S. 54). Für die Überwachung durch Mitarbeiter des Gehobenen Dienstes werden 40,80 Euro/Stunde angesetzt (Lohnkostentabelle Verwaltung, S. 56). Der einmalige Erfüllungsaufwand beträgt 652</w:t>
      </w:r>
      <w:r w:rsidR="00741296">
        <w:rPr>
          <w:rFonts w:cs="Times New Roman"/>
          <w:szCs w:val="24"/>
        </w:rPr>
        <w:t xml:space="preserve"> </w:t>
      </w:r>
      <w:r w:rsidRPr="00E44049">
        <w:rPr>
          <w:rFonts w:cs="Times New Roman"/>
          <w:szCs w:val="24"/>
        </w:rPr>
        <w:t>800 Euro. Der jährliche Erfüllungsaufwand beträgt 32</w:t>
      </w:r>
      <w:r w:rsidR="00741296">
        <w:rPr>
          <w:rFonts w:cs="Times New Roman"/>
          <w:szCs w:val="24"/>
        </w:rPr>
        <w:t xml:space="preserve"> </w:t>
      </w:r>
      <w:r w:rsidRPr="00E44049">
        <w:rPr>
          <w:rFonts w:cs="Times New Roman"/>
          <w:szCs w:val="24"/>
        </w:rPr>
        <w:t>640 Euro.</w:t>
      </w:r>
    </w:p>
    <w:p w14:paraId="6A317112" w14:textId="77777777" w:rsidR="00966303" w:rsidRPr="00E44049" w:rsidRDefault="00966303" w:rsidP="00333C53">
      <w:pPr>
        <w:pStyle w:val="berschriftarabischBegrndung"/>
      </w:pPr>
      <w:r w:rsidRPr="00E44049">
        <w:t>Weitere Kosten</w:t>
      </w:r>
    </w:p>
    <w:p w14:paraId="05CBB1E2" w14:textId="0F91C031" w:rsidR="00CD0825" w:rsidRPr="0089341B" w:rsidRDefault="00CD0825" w:rsidP="008024A2">
      <w:pPr>
        <w:pStyle w:val="Text"/>
      </w:pPr>
    </w:p>
    <w:p w14:paraId="1B09A637" w14:textId="77777777" w:rsidR="00966303" w:rsidRPr="00E44049" w:rsidRDefault="00E10748">
      <w:pPr>
        <w:pStyle w:val="Text"/>
      </w:pPr>
      <w:r w:rsidRPr="00485C20">
        <w:t>Geringfügige kosteninduzierte Einzelpreisanpassungen lassen sich nicht ausschließen. Auswirkungen auf das allgemeine Preisniveau, insbesondere auf das Verbraucherpreisniveau, sind jedoch nicht zu erwarten.</w:t>
      </w:r>
    </w:p>
    <w:p w14:paraId="5C3A4539" w14:textId="77777777" w:rsidR="009D1510" w:rsidRPr="00E44049" w:rsidRDefault="009D1510">
      <w:pPr>
        <w:pStyle w:val="berschriftarabischBegrndung"/>
      </w:pPr>
      <w:r w:rsidRPr="00E44049">
        <w:t>Nutzen</w:t>
      </w:r>
    </w:p>
    <w:p w14:paraId="427E9338" w14:textId="77777777" w:rsidR="00615223" w:rsidRPr="00E44049" w:rsidRDefault="006F7FBA">
      <w:pPr>
        <w:pStyle w:val="Text"/>
      </w:pPr>
      <w:r w:rsidRPr="00E44049">
        <w:t xml:space="preserve">Diesem Erfüllungsaufwand </w:t>
      </w:r>
      <w:r w:rsidR="00E10748" w:rsidRPr="00E44049">
        <w:t>steht ein Nutzen für den Umwelt</w:t>
      </w:r>
      <w:r w:rsidR="0046509E" w:rsidRPr="00E44049">
        <w:t>-</w:t>
      </w:r>
      <w:r w:rsidR="00E10748" w:rsidRPr="00E44049">
        <w:t xml:space="preserve"> und Gesundheitsschutz gegenüber</w:t>
      </w:r>
      <w:r w:rsidR="000C5F9D" w:rsidRPr="00E44049">
        <w:t xml:space="preserve">, der in der Minderung </w:t>
      </w:r>
      <w:r w:rsidR="00B44577" w:rsidRPr="00E44049">
        <w:t xml:space="preserve">von </w:t>
      </w:r>
      <w:r w:rsidR="000C5F9D" w:rsidRPr="00E44049">
        <w:t xml:space="preserve">Risiken </w:t>
      </w:r>
      <w:r w:rsidR="00B44577" w:rsidRPr="00E44049">
        <w:t xml:space="preserve">besteht, die </w:t>
      </w:r>
      <w:r w:rsidR="000C5F9D" w:rsidRPr="00E44049">
        <w:t>durch die Anwendung von Biozid-Produkten für die Gesundheit von Mensch</w:t>
      </w:r>
      <w:r w:rsidR="00B44577" w:rsidRPr="00E44049">
        <w:t xml:space="preserve">, </w:t>
      </w:r>
      <w:r w:rsidR="000C5F9D" w:rsidRPr="00E44049">
        <w:t>Tier und Umwelt</w:t>
      </w:r>
      <w:r w:rsidR="00471A50" w:rsidRPr="00E44049">
        <w:t xml:space="preserve"> </w:t>
      </w:r>
      <w:r w:rsidR="00B44577" w:rsidRPr="00E44049">
        <w:t xml:space="preserve">entstehen </w:t>
      </w:r>
      <w:r w:rsidR="00471A50" w:rsidRPr="00E44049">
        <w:t>(z.B. für Gewässer, Biodiversität, Insekten)</w:t>
      </w:r>
      <w:r w:rsidR="00B44577" w:rsidRPr="00E44049">
        <w:t>. Außerdem ist ein Nutzen</w:t>
      </w:r>
      <w:r w:rsidR="00471A50" w:rsidRPr="00E44049">
        <w:t xml:space="preserve"> beim Resistenzmanagement</w:t>
      </w:r>
      <w:r w:rsidR="000C5F9D" w:rsidRPr="00E44049">
        <w:t xml:space="preserve"> </w:t>
      </w:r>
      <w:r w:rsidR="006232F6" w:rsidRPr="00E44049">
        <w:t xml:space="preserve">und damit bei der Sicherstellung der langfristigen Verwendbarkeit einmal entwickelter Produkte </w:t>
      </w:r>
      <w:r w:rsidR="00B44577" w:rsidRPr="00E44049">
        <w:t>zu erwarten</w:t>
      </w:r>
      <w:r w:rsidR="000C5F9D" w:rsidRPr="00E44049">
        <w:t xml:space="preserve">. Insbesondere wird verhindert, dass Verbraucher Produkte verwenden, die nur für professionelle Anwender zugelassen sind. </w:t>
      </w:r>
      <w:r w:rsidR="00471A50" w:rsidRPr="00E44049">
        <w:t>Außerdem</w:t>
      </w:r>
      <w:r w:rsidR="000C5F9D" w:rsidRPr="00E44049">
        <w:t xml:space="preserve"> soll bei Verbrauchern, die Biozid-Produkte verwenden, ein Bewusstsein dafür geschaffen werden, dass der Umgang mit Biozid-Produkten grundsätzlich risikobehaftet ist und, dass Biozid-Produkte nur verwendet werden</w:t>
      </w:r>
      <w:r w:rsidR="00B44577" w:rsidRPr="00E44049">
        <w:t xml:space="preserve"> sollen</w:t>
      </w:r>
      <w:r w:rsidR="000C5F9D" w:rsidRPr="00E44049">
        <w:t>, wenn dies unbedingt notwendig ist und die geltenden Anwendungsbestimmungen eingehalten werden.</w:t>
      </w:r>
    </w:p>
    <w:p w14:paraId="0CE29A52" w14:textId="6877BD16" w:rsidR="0029786F" w:rsidRPr="00E44049" w:rsidRDefault="00615223">
      <w:pPr>
        <w:pStyle w:val="Text"/>
      </w:pPr>
      <w:r w:rsidRPr="00E44049">
        <w:t xml:space="preserve">Dieser </w:t>
      </w:r>
      <w:r w:rsidR="000C5F9D" w:rsidRPr="00E44049">
        <w:t xml:space="preserve">Nutzen </w:t>
      </w:r>
      <w:r w:rsidRPr="00E44049">
        <w:t>ist nur zu einem geringen</w:t>
      </w:r>
      <w:r w:rsidR="00621DDA" w:rsidRPr="00E44049">
        <w:t xml:space="preserve"> Teil</w:t>
      </w:r>
      <w:r w:rsidRPr="00E44049">
        <w:t xml:space="preserve"> bezifferbar</w:t>
      </w:r>
      <w:r w:rsidR="009246C0" w:rsidRPr="00E44049">
        <w:t xml:space="preserve">. </w:t>
      </w:r>
      <w:r w:rsidR="00240665" w:rsidRPr="00E44049">
        <w:t>Für den bezifferbaren Teil</w:t>
      </w:r>
      <w:r w:rsidR="009246C0" w:rsidRPr="00E44049">
        <w:t xml:space="preserve"> kann hier </w:t>
      </w:r>
      <w:r w:rsidR="00E10748" w:rsidRPr="00E44049">
        <w:t xml:space="preserve">die Vermeidung von Kosten für die Heilbehandlung von Menschen und Haustieren </w:t>
      </w:r>
      <w:r w:rsidR="000C5F9D" w:rsidRPr="00E44049">
        <w:t>im Falle von</w:t>
      </w:r>
      <w:r w:rsidR="00786CBE" w:rsidRPr="00E44049">
        <w:t xml:space="preserve"> Vergiftungen </w:t>
      </w:r>
      <w:r w:rsidR="007D1D4D" w:rsidRPr="00E44049">
        <w:t xml:space="preserve">beispielhaft </w:t>
      </w:r>
      <w:r w:rsidR="009246C0" w:rsidRPr="00E44049">
        <w:t>angefü</w:t>
      </w:r>
      <w:r w:rsidR="000C5F9D" w:rsidRPr="00E44049">
        <w:t>hrt werden, welche</w:t>
      </w:r>
      <w:r w:rsidR="009246C0" w:rsidRPr="00E44049">
        <w:t xml:space="preserve"> </w:t>
      </w:r>
      <w:r w:rsidR="000C5F9D" w:rsidRPr="00E44049">
        <w:t>a</w:t>
      </w:r>
      <w:r w:rsidR="009246C0" w:rsidRPr="00E44049">
        <w:t>llein</w:t>
      </w:r>
      <w:r w:rsidR="00786CBE" w:rsidRPr="00E44049">
        <w:t xml:space="preserve"> </w:t>
      </w:r>
      <w:r w:rsidR="00621DDA" w:rsidRPr="00E44049">
        <w:t>bereits</w:t>
      </w:r>
      <w:r w:rsidR="003121AF" w:rsidRPr="00E44049">
        <w:t xml:space="preserve"> rund </w:t>
      </w:r>
      <w:r w:rsidR="008002FF">
        <w:t>2,4</w:t>
      </w:r>
      <w:r w:rsidR="003121AF" w:rsidRPr="00E44049">
        <w:t xml:space="preserve"> Mio. Euro jährlich</w:t>
      </w:r>
      <w:r w:rsidR="009246C0" w:rsidRPr="00E44049">
        <w:t xml:space="preserve"> </w:t>
      </w:r>
      <w:r w:rsidR="000C5F9D" w:rsidRPr="00E44049">
        <w:t>beträgt</w:t>
      </w:r>
      <w:r w:rsidR="00371FA5" w:rsidRPr="00E44049">
        <w:t xml:space="preserve">. </w:t>
      </w:r>
    </w:p>
    <w:p w14:paraId="6C47007F" w14:textId="77777777" w:rsidR="006F7FBA" w:rsidRPr="00E44049" w:rsidRDefault="0029786F">
      <w:pPr>
        <w:pStyle w:val="Text"/>
      </w:pPr>
      <w:r w:rsidRPr="00E44049">
        <w:t>D</w:t>
      </w:r>
      <w:r w:rsidR="00AD16D9" w:rsidRPr="00E44049">
        <w:t xml:space="preserve">er </w:t>
      </w:r>
      <w:r w:rsidRPr="00E44049">
        <w:t xml:space="preserve">exemplarisch dargestellte </w:t>
      </w:r>
      <w:r w:rsidR="00F06F1A" w:rsidRPr="00E44049">
        <w:t>Nutzen</w:t>
      </w:r>
      <w:r w:rsidR="000C5F9D" w:rsidRPr="00E44049">
        <w:t xml:space="preserve"> </w:t>
      </w:r>
      <w:r w:rsidRPr="00E44049">
        <w:t xml:space="preserve">in Form der Vermeidung von Heilbehandlungskosten setzt </w:t>
      </w:r>
      <w:r w:rsidR="009246C0" w:rsidRPr="00E44049">
        <w:t>sich im Einzelnen wie folgt</w:t>
      </w:r>
      <w:r w:rsidR="000C5F9D" w:rsidRPr="00E44049">
        <w:t xml:space="preserve"> zusammen</w:t>
      </w:r>
      <w:r w:rsidR="009246C0" w:rsidRPr="00E44049">
        <w:t>:</w:t>
      </w:r>
    </w:p>
    <w:p w14:paraId="7AEAF7A0" w14:textId="549DF27F" w:rsidR="00621DDA" w:rsidRPr="00E44049" w:rsidRDefault="00621DDA">
      <w:pPr>
        <w:pStyle w:val="Text"/>
      </w:pPr>
      <w:r w:rsidRPr="00E44049">
        <w:t xml:space="preserve">Das </w:t>
      </w:r>
      <w:r w:rsidR="00E10748" w:rsidRPr="00E44049">
        <w:t>Bundesinstitut für Risikobewertung (BfR)</w:t>
      </w:r>
      <w:r w:rsidRPr="00E44049">
        <w:t xml:space="preserve"> geht </w:t>
      </w:r>
      <w:r w:rsidR="00016B7E">
        <w:t>auf Grund</w:t>
      </w:r>
      <w:r w:rsidRPr="00E44049">
        <w:t xml:space="preserve"> der bei den Giftinformationszentren im Rahmen des Forschungsvorhabens „Pilotprojekt Monitoring von Vergiftungen (</w:t>
      </w:r>
      <w:proofErr w:type="spellStart"/>
      <w:r w:rsidRPr="00E44049">
        <w:t>PiMont</w:t>
      </w:r>
      <w:proofErr w:type="spellEnd"/>
      <w:r w:rsidRPr="00E44049">
        <w:t>)“ erhobenen Daten von einer Anzahl von ca. 2.400 Vergiftungen mit Bioziden jährlich aus. Im Rahmen des Pilotprojektes wurden für einen Zeitraum von 10 Monaten Vergiftungen mit "Pestiziden" durch die acht deutschen Giftinformationszentren gesammelt</w:t>
      </w:r>
      <w:r w:rsidR="00786CBE" w:rsidRPr="00E44049">
        <w:t>.</w:t>
      </w:r>
      <w:r w:rsidR="00AA0E8C" w:rsidRPr="00E44049">
        <w:t xml:space="preserve"> </w:t>
      </w:r>
      <w:r w:rsidRPr="00E44049">
        <w:t xml:space="preserve">Unter der </w:t>
      </w:r>
      <w:r w:rsidR="00486A3B" w:rsidRPr="00E44049">
        <w:t>Annahme</w:t>
      </w:r>
      <w:r w:rsidRPr="00E44049">
        <w:t xml:space="preserve">, dass lediglich </w:t>
      </w:r>
      <w:r w:rsidR="00786CBE" w:rsidRPr="00E44049">
        <w:t>5</w:t>
      </w:r>
      <w:r w:rsidRPr="00E44049">
        <w:t xml:space="preserve">0 % dieser Fälle ambulant behandlungsbedürftig sind und </w:t>
      </w:r>
      <w:r w:rsidRPr="00E44049">
        <w:lastRenderedPageBreak/>
        <w:t>sofern man für eine medizinische Versorgung K</w:t>
      </w:r>
      <w:r w:rsidR="00E10748" w:rsidRPr="00E44049">
        <w:t>osten von 250 € zugrunde legt</w:t>
      </w:r>
      <w:r w:rsidR="00E10748" w:rsidRPr="00333C53">
        <w:rPr>
          <w:rStyle w:val="Funotenzeichen"/>
        </w:rPr>
        <w:footnoteReference w:id="3"/>
      </w:r>
      <w:r w:rsidR="00E10748" w:rsidRPr="00333C53">
        <w:rPr>
          <w:rStyle w:val="Funotenzeichen"/>
        </w:rPr>
        <w:t>)</w:t>
      </w:r>
      <w:r w:rsidRPr="008024A2">
        <w:t>, ergibt dies Behandlun</w:t>
      </w:r>
      <w:r w:rsidRPr="00E44049">
        <w:t xml:space="preserve">gskosten in Höhe von </w:t>
      </w:r>
      <w:r w:rsidR="00786CBE" w:rsidRPr="00E44049">
        <w:t>30</w:t>
      </w:r>
      <w:r w:rsidRPr="00E44049">
        <w:t>0.000 Euro.</w:t>
      </w:r>
      <w:r w:rsidR="00486A3B" w:rsidRPr="00E44049">
        <w:t xml:space="preserve"> </w:t>
      </w:r>
      <w:r w:rsidRPr="00E44049">
        <w:t>Hinzu kommen ca. 120 stationär behandlungsbedürftige Vergiftungen mit Bioziden. Bei geschätzten Behandlungskosten in Höhe von 10 000 Euro pro Fall ergibt dies Gesundheitskosten in Höhe von 1,2 Mio. Euro</w:t>
      </w:r>
      <w:r w:rsidR="00AD16D9" w:rsidRPr="00E44049">
        <w:t>. Auf Behandlungskosten für den Menschen entfallen</w:t>
      </w:r>
      <w:r w:rsidR="00495A9C" w:rsidRPr="00E44049">
        <w:t xml:space="preserve"> insgesamt daher 1,5 Mio. Euro.</w:t>
      </w:r>
    </w:p>
    <w:p w14:paraId="232AC01E" w14:textId="77777777" w:rsidR="00621DDA" w:rsidRPr="00E44049" w:rsidRDefault="00621DDA">
      <w:pPr>
        <w:pStyle w:val="Text"/>
      </w:pPr>
      <w:r w:rsidRPr="00E44049">
        <w:t xml:space="preserve">Da davon auszugehen ist, dass sich durch die Regelungen über die Abgabe von Bioziden nicht sämtliche Vergiftungsfälle vermeiden lassen, ist ein Abschlag anzusetzen. Die absichtliche fehlerhafte Anwendung von Bioziden (ca. 3 % der Vergiftungen mit Bioziden erfolgt in suizidaler Absicht) wird sich voraussichtlich überhaupt nicht vermindern lassen und der Fehlgebrauch durch Kinder, welcher mit ca. 60 % der Vergiftungsfälle anzusetzen ist, wird sich durch die Regelungen nur teilweise reduzieren lassen. Es wird daher angenommen, dass sich durch die Abgaberegelungen ca. 2/3 der behandlungsbedürftigen Vergiftungsfälle vermeiden ließe. Daher ist schätzungsweise insgesamt von Einsparungen für das Gesundheitssystem in Höhe von </w:t>
      </w:r>
      <w:r w:rsidR="00AD16D9" w:rsidRPr="00E44049">
        <w:t>1 Mio.</w:t>
      </w:r>
      <w:r w:rsidRPr="00E44049">
        <w:t xml:space="preserve"> Euro auszugehen.</w:t>
      </w:r>
    </w:p>
    <w:p w14:paraId="3A1916A4" w14:textId="77777777" w:rsidR="00621DDA" w:rsidRPr="00E44049" w:rsidRDefault="00621DDA">
      <w:pPr>
        <w:pStyle w:val="Text"/>
      </w:pPr>
      <w:r w:rsidRPr="00E44049">
        <w:t>Hinzu</w:t>
      </w:r>
      <w:r w:rsidR="007B2555" w:rsidRPr="00E44049">
        <w:t xml:space="preserve"> </w:t>
      </w:r>
      <w:r w:rsidRPr="00E44049">
        <w:t>kommen Behandlungskosten für Haustiere. In deutschen Haushalten leben 14,8 Mio. Katzen und 9,4 Mio. Hunde. Laut Statistiken gehen 75 % der Tierhalter mindestens einmal jährlich zum Tierarzt (d.h. rd. 18,15 Mio. Fälle). 1 % aller Tierarztbesuche gehen auf Vergiftungsfälle zurück (181.500).</w:t>
      </w:r>
      <w:r w:rsidR="000C5F9D" w:rsidRPr="00E44049">
        <w:t xml:space="preserve"> Es</w:t>
      </w:r>
      <w:r w:rsidRPr="00E44049">
        <w:t xml:space="preserve"> ist davon auszugehen, dass etwa 10 % aller Vergiftungen auf Biozide zurückzuführen sind</w:t>
      </w:r>
      <w:r w:rsidR="009D5B4C" w:rsidRPr="00333C53">
        <w:rPr>
          <w:rStyle w:val="Funotenzeichen"/>
        </w:rPr>
        <w:footnoteReference w:id="4"/>
      </w:r>
      <w:r w:rsidR="009D5B4C" w:rsidRPr="00333C53">
        <w:rPr>
          <w:rStyle w:val="Funotenzeichen"/>
        </w:rPr>
        <w:t>)</w:t>
      </w:r>
      <w:r w:rsidRPr="008024A2">
        <w:t xml:space="preserve"> (18.150)</w:t>
      </w:r>
      <w:r w:rsidR="000C5F9D" w:rsidRPr="00E44049">
        <w:t>.</w:t>
      </w:r>
      <w:r w:rsidRPr="00E44049">
        <w:t xml:space="preserve"> Die häufigsten Vergiftungen von Katzen und Hunden mit Bioziden werden auf eine </w:t>
      </w:r>
      <w:proofErr w:type="spellStart"/>
      <w:r w:rsidRPr="00E44049">
        <w:t>Intoxifikation</w:t>
      </w:r>
      <w:proofErr w:type="spellEnd"/>
      <w:r w:rsidRPr="00E44049">
        <w:t xml:space="preserve"> mit Nagetierbekämpfungsmitteln (</w:t>
      </w:r>
      <w:proofErr w:type="spellStart"/>
      <w:r w:rsidRPr="00E44049">
        <w:t>Cumarinderivate</w:t>
      </w:r>
      <w:proofErr w:type="spellEnd"/>
      <w:r w:rsidRPr="00E44049">
        <w:t>) und Insektiziden (insbesondere Pyrethroide) zurückgeführt, die im Haushalt verwendet werden und somit unter die Regelungen dieser Verordnung fallen</w:t>
      </w:r>
      <w:r w:rsidR="007823A1" w:rsidRPr="00E44049">
        <w:t>.</w:t>
      </w:r>
      <w:r w:rsidRPr="00E44049">
        <w:t xml:space="preserve"> </w:t>
      </w:r>
      <w:r w:rsidR="00150B60" w:rsidRPr="00E44049">
        <w:t>Laut Gebührenverordnung der Tierärzte (2017)</w:t>
      </w:r>
      <w:r w:rsidR="0018235A" w:rsidRPr="00E44049">
        <w:t xml:space="preserve"> fallen für die Behandlung eines Hundes im Falle eines </w:t>
      </w:r>
      <w:r w:rsidR="009A02D8" w:rsidRPr="00E44049">
        <w:t>V</w:t>
      </w:r>
      <w:r w:rsidR="0018235A" w:rsidRPr="00E44049">
        <w:t xml:space="preserve">erdachtes auf Rattengiftintoxikation rund 100 Euro Behandlungskosten an. </w:t>
      </w:r>
      <w:r w:rsidRPr="00E44049">
        <w:t xml:space="preserve">Bei einer schweren Vergiftung mit </w:t>
      </w:r>
      <w:proofErr w:type="spellStart"/>
      <w:r w:rsidRPr="00E44049">
        <w:t>Curminderivaten</w:t>
      </w:r>
      <w:proofErr w:type="spellEnd"/>
      <w:r w:rsidRPr="00E44049">
        <w:t xml:space="preserve"> ist von einer mehrwöchigen Behandlung inkl. Antidot-Gabe und Bluttransfusionen auszugehen. </w:t>
      </w:r>
      <w:r w:rsidR="0018235A" w:rsidRPr="00E44049">
        <w:t>H</w:t>
      </w:r>
      <w:r w:rsidRPr="00E44049">
        <w:t xml:space="preserve">ierfür </w:t>
      </w:r>
      <w:r w:rsidR="0018235A" w:rsidRPr="00E44049">
        <w:t xml:space="preserve">werden </w:t>
      </w:r>
      <w:r w:rsidRPr="00E44049">
        <w:t xml:space="preserve">Kosten von </w:t>
      </w:r>
      <w:r w:rsidR="0018235A" w:rsidRPr="00E44049">
        <w:t xml:space="preserve">1000 </w:t>
      </w:r>
      <w:r w:rsidRPr="00E44049">
        <w:t>Euro zugrunde</w:t>
      </w:r>
      <w:r w:rsidR="0018235A" w:rsidRPr="00E44049">
        <w:t xml:space="preserve"> gelegt. </w:t>
      </w:r>
      <w:r w:rsidR="001D7D63" w:rsidRPr="00E44049">
        <w:t>Wenn man davon ausgeht, dass es sich in nur 1</w:t>
      </w:r>
      <w:r w:rsidR="00FB10A0" w:rsidRPr="00E44049">
        <w:t>5</w:t>
      </w:r>
      <w:r w:rsidR="001D7D63" w:rsidRPr="00E44049">
        <w:t xml:space="preserve">% der Fälle um schwere Vergiftungen handelt, so fallen hierfür Kosten in Höhe von </w:t>
      </w:r>
      <w:r w:rsidR="00FB10A0" w:rsidRPr="00E44049">
        <w:t>2,7</w:t>
      </w:r>
      <w:r w:rsidR="001D7D63" w:rsidRPr="00E44049">
        <w:t xml:space="preserve"> Mio. Euro an. </w:t>
      </w:r>
      <w:r w:rsidR="00B86077" w:rsidRPr="00E44049">
        <w:t xml:space="preserve">Die </w:t>
      </w:r>
      <w:r w:rsidRPr="00E44049">
        <w:t xml:space="preserve">Behandlungskosten </w:t>
      </w:r>
      <w:r w:rsidR="00B86077" w:rsidRPr="00E44049">
        <w:t xml:space="preserve">für die </w:t>
      </w:r>
      <w:r w:rsidR="00554B43" w:rsidRPr="00E44049">
        <w:t>85</w:t>
      </w:r>
      <w:r w:rsidR="00B86077" w:rsidRPr="00E44049">
        <w:t xml:space="preserve">% leichten Fälle liegen bei </w:t>
      </w:r>
      <w:r w:rsidR="00554B43" w:rsidRPr="00E44049">
        <w:t>rund 1,5</w:t>
      </w:r>
      <w:r w:rsidR="00B86077" w:rsidRPr="00E44049">
        <w:t xml:space="preserve"> Mio. Euro. Insgesamt ist daher von Kosten </w:t>
      </w:r>
      <w:r w:rsidRPr="00E44049">
        <w:t xml:space="preserve">in Höhe von </w:t>
      </w:r>
      <w:r w:rsidR="00554B43" w:rsidRPr="00E44049">
        <w:t>rund 4,2</w:t>
      </w:r>
      <w:r w:rsidR="00B86077" w:rsidRPr="00E44049">
        <w:t xml:space="preserve"> </w:t>
      </w:r>
      <w:r w:rsidRPr="00E44049">
        <w:t xml:space="preserve">Mio. Euro auszugehen. Geht man davon aus, dass durch die Abgaberegelungen ca. </w:t>
      </w:r>
      <w:r w:rsidR="00AD16D9" w:rsidRPr="00E44049">
        <w:t>1</w:t>
      </w:r>
      <w:r w:rsidRPr="00E44049">
        <w:t xml:space="preserve">/3 der Vergiftungsfälle von Haustieren vermieden werden könnte, können durch die Regelungen </w:t>
      </w:r>
      <w:r w:rsidR="009A02D8" w:rsidRPr="00E44049">
        <w:t>rund</w:t>
      </w:r>
      <w:r w:rsidR="00AD16D9" w:rsidRPr="00E44049">
        <w:t xml:space="preserve"> </w:t>
      </w:r>
      <w:r w:rsidR="00B86077" w:rsidRPr="00E44049">
        <w:t>1</w:t>
      </w:r>
      <w:r w:rsidR="00554B43" w:rsidRPr="00E44049">
        <w:t>,4</w:t>
      </w:r>
      <w:r w:rsidR="00471A50" w:rsidRPr="00E44049">
        <w:t xml:space="preserve"> </w:t>
      </w:r>
      <w:r w:rsidRPr="00E44049">
        <w:t>Mio. Euro Behandlungskosten für Haustiere eingespart werden.</w:t>
      </w:r>
    </w:p>
    <w:p w14:paraId="6F865FF3" w14:textId="77777777" w:rsidR="00AD16D9" w:rsidRPr="00E44049" w:rsidRDefault="00621DDA">
      <w:pPr>
        <w:pStyle w:val="Text"/>
      </w:pPr>
      <w:r w:rsidRPr="00E44049">
        <w:t>Der volkswirtsc</w:t>
      </w:r>
      <w:r w:rsidR="00523DBE" w:rsidRPr="00E44049">
        <w:t xml:space="preserve">haftliche Nutzen der Regelungen, der auf die </w:t>
      </w:r>
      <w:r w:rsidRPr="00E44049">
        <w:t xml:space="preserve">Vermeidung von </w:t>
      </w:r>
      <w:r w:rsidR="00523DBE" w:rsidRPr="00E44049">
        <w:t>Heilbehandlungskosten</w:t>
      </w:r>
      <w:r w:rsidRPr="00E44049">
        <w:t xml:space="preserve"> </w:t>
      </w:r>
      <w:r w:rsidR="000C5F9D" w:rsidRPr="00E44049">
        <w:t xml:space="preserve">von Menschen und Haustieren </w:t>
      </w:r>
      <w:r w:rsidR="00523DBE" w:rsidRPr="00E44049">
        <w:t xml:space="preserve">entfällt, </w:t>
      </w:r>
      <w:r w:rsidRPr="00E44049">
        <w:t xml:space="preserve">wird daher auf rund </w:t>
      </w:r>
      <w:r w:rsidR="00B86077" w:rsidRPr="00E44049">
        <w:t>2</w:t>
      </w:r>
      <w:r w:rsidR="009A02D8" w:rsidRPr="00E44049">
        <w:t>,4</w:t>
      </w:r>
      <w:r w:rsidR="00471A50" w:rsidRPr="00E44049">
        <w:t xml:space="preserve"> </w:t>
      </w:r>
      <w:r w:rsidRPr="00E44049">
        <w:t>Mio</w:t>
      </w:r>
      <w:r w:rsidR="00A50FFF" w:rsidRPr="00E44049">
        <w:t>.</w:t>
      </w:r>
      <w:r w:rsidRPr="00E44049">
        <w:t xml:space="preserve"> Euro geschätzt.</w:t>
      </w:r>
      <w:r w:rsidR="00AD16D9" w:rsidRPr="00E44049">
        <w:t xml:space="preserve"> </w:t>
      </w:r>
    </w:p>
    <w:p w14:paraId="111BED55" w14:textId="5F4343A9" w:rsidR="00D44260" w:rsidRPr="00E44049" w:rsidRDefault="008002FF">
      <w:pPr>
        <w:pStyle w:val="Text"/>
      </w:pPr>
      <w:r>
        <w:t xml:space="preserve">Für den weitaus größeren Teil an nicht näher bezifferbarem Nutzen kann </w:t>
      </w:r>
      <w:r w:rsidR="00D44260" w:rsidRPr="00E44049">
        <w:t xml:space="preserve">beispielhaft weiterhin </w:t>
      </w:r>
      <w:r w:rsidR="004C101D" w:rsidRPr="00E44049">
        <w:t xml:space="preserve">die </w:t>
      </w:r>
      <w:r w:rsidR="00D44260" w:rsidRPr="00E44049">
        <w:t xml:space="preserve">Einsparung von Produktionsausfallkosten </w:t>
      </w:r>
      <w:r w:rsidR="00025FCC">
        <w:t>angeführt werden. Es handelt sich hierbei um</w:t>
      </w:r>
      <w:r w:rsidR="00025FCC" w:rsidRPr="00E44049" w:rsidDel="00DF23E1">
        <w:t xml:space="preserve"> </w:t>
      </w:r>
      <w:r w:rsidR="00D44260" w:rsidRPr="00E44049">
        <w:t xml:space="preserve">Lohnkosten, die </w:t>
      </w:r>
      <w:r w:rsidR="00016B7E">
        <w:t>auf Grund</w:t>
      </w:r>
      <w:r w:rsidR="00D44260" w:rsidRPr="00E44049">
        <w:t xml:space="preserve"> der Vergiftung von Arbeitnehmern mit Schädlingsbekämpfungsmittel</w:t>
      </w:r>
      <w:r w:rsidR="001F3A0D" w:rsidRPr="00E44049">
        <w:t>n</w:t>
      </w:r>
      <w:r w:rsidR="00025FCC" w:rsidRPr="00025FCC">
        <w:t xml:space="preserve"> </w:t>
      </w:r>
      <w:r w:rsidR="00025FCC">
        <w:t>und den daraus resultierenden Arbeitsunfähigkeitstagen entstehen.</w:t>
      </w:r>
    </w:p>
    <w:p w14:paraId="776C99B0" w14:textId="5D1B1F75" w:rsidR="00D44260" w:rsidRPr="00E44049" w:rsidRDefault="009F3C2D">
      <w:pPr>
        <w:pStyle w:val="Text"/>
      </w:pPr>
      <w:r w:rsidRPr="00E44049">
        <w:t>Es ist davon auszugehen, dass sich durch die Abgaberegelungen die Zahl der vergiftungsbedingten Arbeitsunfähigkeitstage reduzieren lassen.</w:t>
      </w:r>
      <w:r w:rsidR="00471A50" w:rsidRPr="00E44049">
        <w:t xml:space="preserve"> </w:t>
      </w:r>
      <w:r w:rsidRPr="00E44049">
        <w:t xml:space="preserve">Somit können Produktionsausfallkosten </w:t>
      </w:r>
      <w:r w:rsidR="00471A50" w:rsidRPr="00E44049">
        <w:t>durch die Regelungen dieser Verordnung eingespart werden.</w:t>
      </w:r>
    </w:p>
    <w:p w14:paraId="1C50DD8A" w14:textId="77777777" w:rsidR="00966303" w:rsidRPr="00E44049" w:rsidRDefault="00966303">
      <w:pPr>
        <w:pStyle w:val="berschriftarabischBegrndung"/>
      </w:pPr>
      <w:r w:rsidRPr="00E44049">
        <w:lastRenderedPageBreak/>
        <w:t xml:space="preserve">Weitere </w:t>
      </w:r>
      <w:r w:rsidR="00CA32E5" w:rsidRPr="00E44049">
        <w:t>Regelungs</w:t>
      </w:r>
      <w:r w:rsidRPr="00E44049">
        <w:t>folgen</w:t>
      </w:r>
    </w:p>
    <w:p w14:paraId="654FC07C" w14:textId="77777777" w:rsidR="00966303" w:rsidRPr="00E44049" w:rsidRDefault="00966303">
      <w:pPr>
        <w:pStyle w:val="Text"/>
      </w:pPr>
      <w:r w:rsidRPr="00E44049">
        <w:t>Die gleichstellungspolitischen Auswirkungen wurden gemäß § 2 des Gesetzes zur Gleichstellung von Frauen und Männern in der Bundesverwaltung und in den Gerichten des Bundes und gemäß § 2 der Gemeinsamen Geschäftsordnung der Bundesministerien anhand der Arbeitshilfe der Interministeriellen Arbeitsgruppe „Gender Mainstreaming bei der Vorbereitung von Rechtsvorschriften“ untersucht. Die Prüfung ergab, dass Frauen und Männer weder unmittelbar noch mittelbar unterschiedlich von der Verordnung betroffen sind.</w:t>
      </w:r>
    </w:p>
    <w:p w14:paraId="3F984E95" w14:textId="77777777" w:rsidR="00966303" w:rsidRPr="00E44049" w:rsidRDefault="00966303">
      <w:pPr>
        <w:pStyle w:val="berschriftrmischBegrndung"/>
      </w:pPr>
      <w:r w:rsidRPr="00E44049">
        <w:t>Befristung; Evaluierung</w:t>
      </w:r>
    </w:p>
    <w:p w14:paraId="510B756E" w14:textId="77777777" w:rsidR="00966303" w:rsidRPr="00E44049" w:rsidRDefault="00253E21">
      <w:pPr>
        <w:pStyle w:val="Text"/>
      </w:pPr>
      <w:r w:rsidRPr="00E44049">
        <w:t>Eine Befristung der Regelungen ist nicht vorgesehen, da die Regelungen dazu dienen, die EU-weiten Regelungen für Biozid-Produkte</w:t>
      </w:r>
      <w:r w:rsidR="00EE3A80" w:rsidRPr="00E44049">
        <w:t xml:space="preserve"> dauerhaft</w:t>
      </w:r>
      <w:r w:rsidRPr="00E44049">
        <w:t xml:space="preserve"> zu flankieren. Ein Bedarf für einen festen Evaluieru</w:t>
      </w:r>
      <w:r w:rsidR="00EE3A80" w:rsidRPr="00E44049">
        <w:t xml:space="preserve">ngszeitraum wird nicht gesehen. Sowohl die Bundesstelle für Chemikalien als auch die zuständigen Überwachungsbehörden der Länder beschäftigen sich - auch </w:t>
      </w:r>
      <w:r w:rsidRPr="00E44049">
        <w:t xml:space="preserve">anlässlich der </w:t>
      </w:r>
      <w:r w:rsidR="00EE3A80" w:rsidRPr="00E44049">
        <w:t xml:space="preserve">weiterhin erfolgenden </w:t>
      </w:r>
      <w:r w:rsidRPr="00E44049">
        <w:t>Zulassung von Biozid-Produkten</w:t>
      </w:r>
      <w:r w:rsidR="00EE3A80" w:rsidRPr="00E44049">
        <w:t>, die bislang unter die Übergangsregelungen fielen - fortlaufend mit dem Regelungskomplex.</w:t>
      </w:r>
    </w:p>
    <w:p w14:paraId="3FA4EBDB" w14:textId="77777777" w:rsidR="00966303" w:rsidRPr="00E44049" w:rsidRDefault="00966303">
      <w:pPr>
        <w:pStyle w:val="BegrndungBesondererTeil"/>
      </w:pPr>
      <w:r w:rsidRPr="00E44049">
        <w:t>B. Besonderer Teil</w:t>
      </w:r>
    </w:p>
    <w:p w14:paraId="34F903CE" w14:textId="77777777" w:rsidR="00966303" w:rsidRPr="00333C53" w:rsidRDefault="00966303">
      <w:pPr>
        <w:pStyle w:val="VerweisBegrndung"/>
      </w:pPr>
      <w:r w:rsidRPr="00E44049">
        <w:t xml:space="preserve">Zu </w:t>
      </w:r>
      <w:r w:rsidRPr="00333C53">
        <w:rPr>
          <w:rStyle w:val="Binnenverweis"/>
        </w:rPr>
        <w:fldChar w:fldCharType="begin"/>
      </w:r>
      <w:r w:rsidRPr="00E44049">
        <w:rPr>
          <w:rStyle w:val="Binnenverweis"/>
        </w:rPr>
        <w:instrText xml:space="preserve"> DOCVARIABLE "eNV_778E490C37B14726B6EA2BC4C367601D" \* MERGEFORMAT </w:instrText>
      </w:r>
      <w:r w:rsidRPr="00333C53">
        <w:rPr>
          <w:rStyle w:val="Binnenverweis"/>
        </w:rPr>
        <w:fldChar w:fldCharType="separate"/>
      </w:r>
      <w:r w:rsidR="006C1E08" w:rsidRPr="00333C53">
        <w:rPr>
          <w:rStyle w:val="Binnenverweis"/>
        </w:rPr>
        <w:t>Artikel 1</w:t>
      </w:r>
      <w:r w:rsidRPr="00333C53">
        <w:rPr>
          <w:rStyle w:val="Binnenverweis"/>
        </w:rPr>
        <w:fldChar w:fldCharType="end"/>
      </w:r>
      <w:r w:rsidRPr="00333C53">
        <w:t xml:space="preserve"> (Verordnung über die Meldung und die Abgabe von Biozid-Produkten sowie zur Durchführung der Verordnung (EU) Nr. 528/2012)</w:t>
      </w:r>
    </w:p>
    <w:p w14:paraId="5013C81B" w14:textId="77777777" w:rsidR="003121AF" w:rsidRPr="00E44049" w:rsidRDefault="003121AF">
      <w:pPr>
        <w:pStyle w:val="Text"/>
      </w:pPr>
      <w:r w:rsidRPr="008024A2">
        <w:t xml:space="preserve">Die neue Stammverordnung </w:t>
      </w:r>
      <w:r w:rsidR="00104501" w:rsidRPr="00E44049">
        <w:t>„</w:t>
      </w:r>
      <w:proofErr w:type="spellStart"/>
      <w:r w:rsidR="00104501" w:rsidRPr="00E44049">
        <w:t>Biozid</w:t>
      </w:r>
      <w:r w:rsidR="001F01BA" w:rsidRPr="00E44049">
        <w:t>rechts</w:t>
      </w:r>
      <w:proofErr w:type="spellEnd"/>
      <w:r w:rsidR="001F01BA" w:rsidRPr="00E44049">
        <w:t xml:space="preserve">-Durchführungsverordnung“ </w:t>
      </w:r>
      <w:r w:rsidR="006001AA" w:rsidRPr="00E44049">
        <w:t>ersetzt die bisherige</w:t>
      </w:r>
      <w:r w:rsidRPr="00E44049">
        <w:t xml:space="preserve"> Biozid-Meldeverordnung </w:t>
      </w:r>
      <w:r w:rsidR="006001AA" w:rsidRPr="00E44049">
        <w:t>und die Biozid-Zulassungsverordnung.</w:t>
      </w:r>
    </w:p>
    <w:p w14:paraId="21F09E95" w14:textId="77777777" w:rsidR="00966303" w:rsidRPr="00333C53" w:rsidRDefault="00966303">
      <w:pPr>
        <w:pStyle w:val="VerweisBegrndung"/>
      </w:pPr>
      <w:r w:rsidRPr="00E44049">
        <w:t xml:space="preserve">Zu </w:t>
      </w:r>
      <w:r w:rsidRPr="00333C53">
        <w:rPr>
          <w:rStyle w:val="Binnenverweis"/>
        </w:rPr>
        <w:fldChar w:fldCharType="begin"/>
      </w:r>
      <w:r w:rsidRPr="00E44049">
        <w:rPr>
          <w:rStyle w:val="Binnenverweis"/>
        </w:rPr>
        <w:instrText xml:space="preserve"> DOCVARIABLE "eNV_9D4F4D15B7DC4204B6CB75E07DD4C4E3" \* MERGEFORMAT </w:instrText>
      </w:r>
      <w:r w:rsidRPr="00333C53">
        <w:rPr>
          <w:rStyle w:val="Binnenverweis"/>
        </w:rPr>
        <w:fldChar w:fldCharType="separate"/>
      </w:r>
      <w:r w:rsidR="006C1E08" w:rsidRPr="00333C53">
        <w:rPr>
          <w:rStyle w:val="Binnenverweis"/>
        </w:rPr>
        <w:t>Abschnitt 1</w:t>
      </w:r>
      <w:r w:rsidRPr="00333C53">
        <w:rPr>
          <w:rStyle w:val="Binnenverweis"/>
        </w:rPr>
        <w:fldChar w:fldCharType="end"/>
      </w:r>
      <w:r w:rsidRPr="00333C53">
        <w:t xml:space="preserve"> (Anwendungsbereich, Begriffsbestimmungen)</w:t>
      </w:r>
    </w:p>
    <w:p w14:paraId="27008DC0" w14:textId="77777777" w:rsidR="00966303" w:rsidRPr="00333C53" w:rsidRDefault="00966303">
      <w:pPr>
        <w:pStyle w:val="VerweisBegrndung"/>
      </w:pPr>
      <w:r w:rsidRPr="008024A2">
        <w:t xml:space="preserve">Zu </w:t>
      </w:r>
      <w:r w:rsidRPr="00333C53">
        <w:rPr>
          <w:rStyle w:val="Binnenverweis"/>
        </w:rPr>
        <w:fldChar w:fldCharType="begin"/>
      </w:r>
      <w:r w:rsidRPr="00E44049">
        <w:rPr>
          <w:rStyle w:val="Binnenverweis"/>
        </w:rPr>
        <w:instrText xml:space="preserve"> DOCVARIABLE "eNV_AB595CF1B71E4C058CFBB09C6DCB8BA6" \* MERGEFORMAT </w:instrText>
      </w:r>
      <w:r w:rsidRPr="00333C53">
        <w:rPr>
          <w:rStyle w:val="Binnenverweis"/>
        </w:rPr>
        <w:fldChar w:fldCharType="separate"/>
      </w:r>
      <w:r w:rsidR="006C1E08" w:rsidRPr="00333C53">
        <w:rPr>
          <w:rStyle w:val="Binnenverweis"/>
        </w:rPr>
        <w:t>§ 1</w:t>
      </w:r>
      <w:r w:rsidRPr="00333C53">
        <w:rPr>
          <w:rStyle w:val="Binnenverweis"/>
        </w:rPr>
        <w:fldChar w:fldCharType="end"/>
      </w:r>
      <w:r w:rsidRPr="00333C53">
        <w:t xml:space="preserve"> (Anwendungsbereich)</w:t>
      </w:r>
    </w:p>
    <w:p w14:paraId="5B4ACD80" w14:textId="77777777" w:rsidR="00966303" w:rsidRPr="00E44049" w:rsidRDefault="00966303">
      <w:pPr>
        <w:pStyle w:val="Text"/>
      </w:pPr>
      <w:r w:rsidRPr="008024A2">
        <w:t xml:space="preserve">Die Vorschrift regelt den Anwendungsbereich der Verordnung. Sie bestimmt, dass die Verordnung </w:t>
      </w:r>
      <w:r w:rsidR="003121AF" w:rsidRPr="00E44049">
        <w:t xml:space="preserve">grundsätzlich </w:t>
      </w:r>
      <w:r w:rsidRPr="00E44049">
        <w:t xml:space="preserve">für alle Biozid-Produkte im Sinne </w:t>
      </w:r>
      <w:r w:rsidR="008A46A2" w:rsidRPr="00E44049">
        <w:t>der Definition nach</w:t>
      </w:r>
      <w:r w:rsidRPr="00E44049">
        <w:t xml:space="preserve"> § 3 Satz 1 Nummer 11 Chemikaliengesetz gilt.</w:t>
      </w:r>
      <w:r w:rsidR="003121AF" w:rsidRPr="00E44049">
        <w:t xml:space="preserve"> Einschränkungen auf bestimmte Biozid-Produkte sind bei den jeweiligen Vorschriften enthalten.</w:t>
      </w:r>
    </w:p>
    <w:p w14:paraId="5FBA7DAA" w14:textId="77777777" w:rsidR="00966303" w:rsidRPr="00333C53" w:rsidRDefault="00966303">
      <w:pPr>
        <w:pStyle w:val="VerweisBegrndung"/>
      </w:pPr>
      <w:r w:rsidRPr="00E44049">
        <w:t xml:space="preserve">Zu </w:t>
      </w:r>
      <w:r w:rsidRPr="00333C53">
        <w:rPr>
          <w:rStyle w:val="Binnenverweis"/>
        </w:rPr>
        <w:fldChar w:fldCharType="begin"/>
      </w:r>
      <w:r w:rsidRPr="00E44049">
        <w:rPr>
          <w:rStyle w:val="Binnenverweis"/>
        </w:rPr>
        <w:instrText xml:space="preserve"> DOCVARIABLE "eNV_1EF4BBB97448492FA343A39FB89C818E" \* MERGEFORMAT </w:instrText>
      </w:r>
      <w:r w:rsidRPr="00333C53">
        <w:rPr>
          <w:rStyle w:val="Binnenverweis"/>
        </w:rPr>
        <w:fldChar w:fldCharType="separate"/>
      </w:r>
      <w:r w:rsidR="006C1E08" w:rsidRPr="00333C53">
        <w:rPr>
          <w:rStyle w:val="Binnenverweis"/>
        </w:rPr>
        <w:t>§ 2</w:t>
      </w:r>
      <w:r w:rsidRPr="00333C53">
        <w:rPr>
          <w:rStyle w:val="Binnenverweis"/>
        </w:rPr>
        <w:fldChar w:fldCharType="end"/>
      </w:r>
      <w:r w:rsidRPr="00333C53">
        <w:t xml:space="preserve"> (Begriffsbestimmungen)</w:t>
      </w:r>
    </w:p>
    <w:p w14:paraId="1073DE9E" w14:textId="76EE3703" w:rsidR="00966303" w:rsidRPr="00E44049" w:rsidRDefault="00966303">
      <w:pPr>
        <w:pStyle w:val="Text"/>
      </w:pPr>
      <w:r w:rsidRPr="008024A2">
        <w:t xml:space="preserve">Die Vorschrift enthält Definitionen für </w:t>
      </w:r>
      <w:r w:rsidR="008A46A2" w:rsidRPr="00E44049">
        <w:t xml:space="preserve">zentrale Begriffe der </w:t>
      </w:r>
      <w:r w:rsidRPr="00E44049">
        <w:t>Verordnung</w:t>
      </w:r>
      <w:r w:rsidR="008A46A2" w:rsidRPr="00E44049">
        <w:t xml:space="preserve">. </w:t>
      </w:r>
      <w:r w:rsidRPr="00E44049">
        <w:t xml:space="preserve">Die Nummern 1 bis </w:t>
      </w:r>
      <w:r w:rsidR="003F1131" w:rsidRPr="00E44049">
        <w:t>4</w:t>
      </w:r>
      <w:r w:rsidRPr="00E44049">
        <w:t xml:space="preserve">, die sich an den entsprechenden Definitionen der Chemikalien-Verbotsverordnung orientieren, sind für die Abgaberegelungen des 3. Abschnitts </w:t>
      </w:r>
      <w:r w:rsidR="00801C4C" w:rsidRPr="00E44049">
        <w:t xml:space="preserve">der </w:t>
      </w:r>
      <w:r w:rsidRPr="00E44049">
        <w:t>Verordnung zentral.</w:t>
      </w:r>
      <w:r w:rsidR="008A46A2" w:rsidRPr="00E44049">
        <w:t xml:space="preserve"> </w:t>
      </w:r>
      <w:r w:rsidR="00451013">
        <w:t xml:space="preserve">Die Definition des Einführers in Nummer 5 wurde aus § 3 Nummer 8 Chemikaliengesetz übernommen. </w:t>
      </w:r>
      <w:r w:rsidR="008A46A2" w:rsidRPr="00E44049">
        <w:t>D</w:t>
      </w:r>
      <w:r w:rsidRPr="00E44049">
        <w:t xml:space="preserve">ie Begriffsbestimmungen des Artikels 3 der Verordnung (EU) Nr. 528/2012 </w:t>
      </w:r>
      <w:r w:rsidR="008A46A2" w:rsidRPr="00E44049">
        <w:t xml:space="preserve">gelten im Übrigen </w:t>
      </w:r>
      <w:r w:rsidRPr="00E44049">
        <w:t>ergänzend.</w:t>
      </w:r>
    </w:p>
    <w:p w14:paraId="4830108A" w14:textId="77777777"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"eNV_4E5E1AA47BF049FAA9B1910D8D8125C1" \* MERGEFORMAT </w:instrText>
      </w:r>
      <w:r w:rsidRPr="008024A2">
        <w:rPr>
          <w:rStyle w:val="Binnenverweis"/>
        </w:rPr>
        <w:fldChar w:fldCharType="separate"/>
      </w:r>
      <w:r w:rsidR="006C1E08" w:rsidRPr="008024A2">
        <w:rPr>
          <w:rStyle w:val="Binnenverweis"/>
        </w:rPr>
        <w:t>Abschnitt 2</w:t>
      </w:r>
      <w:r w:rsidRPr="008024A2">
        <w:rPr>
          <w:rStyle w:val="Binnenverweis"/>
        </w:rPr>
        <w:fldChar w:fldCharType="end"/>
      </w:r>
      <w:r w:rsidRPr="00333C53">
        <w:t xml:space="preserve"> (Meldung von Biozid-Produkten)</w:t>
      </w:r>
    </w:p>
    <w:p w14:paraId="76F7605C" w14:textId="77777777" w:rsidR="0074171F" w:rsidRPr="00E44049" w:rsidRDefault="0074171F">
      <w:pPr>
        <w:pStyle w:val="Text"/>
      </w:pPr>
      <w:r w:rsidRPr="00E44049">
        <w:t xml:space="preserve">Durch die </w:t>
      </w:r>
      <w:r w:rsidR="00801C4C" w:rsidRPr="00E44049">
        <w:t xml:space="preserve">Regelungen des </w:t>
      </w:r>
      <w:r w:rsidRPr="00E44049">
        <w:t>Abschnitt</w:t>
      </w:r>
      <w:r w:rsidR="00801C4C" w:rsidRPr="00E44049">
        <w:t>s</w:t>
      </w:r>
      <w:r w:rsidRPr="00E44049">
        <w:t xml:space="preserve"> 2 werden im Wesentlichen die Regelungen der Biozid-Meldeverordnung fortgeführt und aktualisiert.</w:t>
      </w:r>
    </w:p>
    <w:p w14:paraId="0B38AEA6" w14:textId="358052B4"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"eNV_0EDC301EDBC24D318C6E0ED12618ADEA" \* MERGEFORMAT </w:instrText>
      </w:r>
      <w:r w:rsidRPr="008024A2">
        <w:rPr>
          <w:rStyle w:val="Binnenverweis"/>
        </w:rPr>
        <w:fldChar w:fldCharType="separate"/>
      </w:r>
      <w:r w:rsidR="006C1E08" w:rsidRPr="008024A2">
        <w:rPr>
          <w:rStyle w:val="Binnenverweis"/>
        </w:rPr>
        <w:t>§ 3</w:t>
      </w:r>
      <w:r w:rsidRPr="008024A2">
        <w:rPr>
          <w:rStyle w:val="Binnenverweis"/>
        </w:rPr>
        <w:fldChar w:fldCharType="end"/>
      </w:r>
      <w:r w:rsidRPr="00333C53">
        <w:t xml:space="preserve"> </w:t>
      </w:r>
      <w:r w:rsidR="00451013">
        <w:t>(Aufbringen und Angabe der Registriernummer)</w:t>
      </w:r>
    </w:p>
    <w:p w14:paraId="1890C849" w14:textId="77777777" w:rsidR="00966303" w:rsidRPr="00333C53" w:rsidRDefault="00966303">
      <w:pPr>
        <w:pStyle w:val="VerweisBegrndung"/>
        <w:rPr>
          <w:rStyle w:val="Binnenverweis"/>
        </w:rPr>
      </w:pPr>
      <w:r w:rsidRPr="00E44049">
        <w:t xml:space="preserve">Zu </w:t>
      </w:r>
      <w:r w:rsidRPr="008024A2">
        <w:rPr>
          <w:rStyle w:val="Binnenverweis"/>
        </w:rPr>
        <w:fldChar w:fldCharType="begin"/>
      </w:r>
      <w:r w:rsidRPr="00E44049">
        <w:rPr>
          <w:rStyle w:val="Binnenverweis"/>
        </w:rPr>
        <w:instrText xml:space="preserve"> DOCVARIABLE "eNV_5E088DA9A9D9462AAA22C4571BD5549C" \* MERGEFORMAT </w:instrText>
      </w:r>
      <w:r w:rsidRPr="008024A2">
        <w:rPr>
          <w:rStyle w:val="Binnenverweis"/>
        </w:rPr>
        <w:fldChar w:fldCharType="separate"/>
      </w:r>
      <w:r w:rsidR="008014A2" w:rsidRPr="008024A2">
        <w:rPr>
          <w:rStyle w:val="Binnenverweis"/>
        </w:rPr>
        <w:t>Absatz 1</w:t>
      </w:r>
      <w:r w:rsidRPr="008024A2">
        <w:rPr>
          <w:rStyle w:val="Binnenverweis"/>
        </w:rPr>
        <w:fldChar w:fldCharType="end"/>
      </w:r>
    </w:p>
    <w:p w14:paraId="056051EB" w14:textId="77777777" w:rsidR="00966303" w:rsidRPr="00E44049" w:rsidRDefault="00966303">
      <w:pPr>
        <w:pStyle w:val="Text"/>
      </w:pPr>
      <w:r w:rsidRPr="008024A2">
        <w:t>Absatz 1 regelt, dass Biozid-P</w:t>
      </w:r>
      <w:r w:rsidRPr="00E44049">
        <w:t xml:space="preserve">rodukte, die der Übergangsregelung des § 28 Absatz 8 Chemikaliengesetz unterfallen, nur dann im räumlichen Geltungsbereich dieser Verordnung auf </w:t>
      </w:r>
      <w:r w:rsidRPr="00E44049">
        <w:lastRenderedPageBreak/>
        <w:t xml:space="preserve">dem Markt bereitgestellt werden dürfen, wenn eine Registriernummer aufgebracht ist, die nach den Vorschriften dieser Verordnung durch die Bundesstelle </w:t>
      </w:r>
      <w:r w:rsidR="005301AE" w:rsidRPr="00E44049">
        <w:t xml:space="preserve">für Chemikalien </w:t>
      </w:r>
      <w:r w:rsidRPr="00E44049">
        <w:t xml:space="preserve">erteilt wurde. </w:t>
      </w:r>
      <w:r w:rsidR="000A4753" w:rsidRPr="00E44049">
        <w:t xml:space="preserve">Die Verordnungsermächtigung nach § 28 Absatz 11 </w:t>
      </w:r>
      <w:r w:rsidR="00DF0696" w:rsidRPr="00E44049">
        <w:t xml:space="preserve">Chemikaliengesetz </w:t>
      </w:r>
      <w:r w:rsidR="000A4753" w:rsidRPr="00E44049">
        <w:t>erlaubt, das Inverkehrbringen im Sinne der Definition des § 3 Nr. 9 Chemikaliengesetz durch eine im Verordnungswege zu treffende Regelungen von einer vor</w:t>
      </w:r>
      <w:r w:rsidR="00786CBE" w:rsidRPr="00E44049">
        <w:t>h</w:t>
      </w:r>
      <w:r w:rsidR="000A4753" w:rsidRPr="00E44049">
        <w:t>ergehenden Meldung abhängig zu machen. Z</w:t>
      </w:r>
      <w:r w:rsidRPr="00E44049">
        <w:t xml:space="preserve">ur Vermeidung von Unklarheiten, die daraus entstehen könnten, dass der </w:t>
      </w:r>
      <w:proofErr w:type="spellStart"/>
      <w:r w:rsidRPr="00E44049">
        <w:t>Inverkehrbringensbegriff</w:t>
      </w:r>
      <w:proofErr w:type="spellEnd"/>
      <w:r w:rsidRPr="00E44049">
        <w:t xml:space="preserve"> in der Verordnung (EU) Nr. 528/2012 von der Definition des Chemikaliengesetzes abweicht, </w:t>
      </w:r>
      <w:r w:rsidR="000A4753" w:rsidRPr="00E44049">
        <w:t xml:space="preserve">wird vorliegend </w:t>
      </w:r>
      <w:r w:rsidR="00801C4C" w:rsidRPr="00E44049">
        <w:t xml:space="preserve">zunächst </w:t>
      </w:r>
      <w:r w:rsidR="00D63339" w:rsidRPr="00E44049">
        <w:t>an</w:t>
      </w:r>
      <w:r w:rsidRPr="00E44049">
        <w:t xml:space="preserve"> das Bereitstellen auf dem Markt </w:t>
      </w:r>
      <w:r w:rsidR="00D63339" w:rsidRPr="00E44049">
        <w:t xml:space="preserve">im Sinne des Artikels 3 Absatz 1 Buchstabe i der Verordnung (EU) Nr. 528/2012 </w:t>
      </w:r>
      <w:r w:rsidRPr="00E44049">
        <w:t>angeknüpft</w:t>
      </w:r>
      <w:r w:rsidR="00801C4C" w:rsidRPr="00E44049">
        <w:t>, dieses jedoch räumlich auf die Bereitstellung im Geltungsbereich dieser Verordnung eingegrenzt</w:t>
      </w:r>
      <w:r w:rsidRPr="00E44049">
        <w:t>.</w:t>
      </w:r>
      <w:r w:rsidR="00801C4C" w:rsidRPr="00E44049">
        <w:t xml:space="preserve"> Da das Bereitstellen in Deutschland von der </w:t>
      </w:r>
      <w:proofErr w:type="spellStart"/>
      <w:r w:rsidR="00801C4C" w:rsidRPr="00E44049">
        <w:t>Inverkehrbri</w:t>
      </w:r>
      <w:r w:rsidR="009A02D8" w:rsidRPr="00E44049">
        <w:t>ngen</w:t>
      </w:r>
      <w:r w:rsidR="003F3744" w:rsidRPr="00E44049">
        <w:t>sdefinition</w:t>
      </w:r>
      <w:proofErr w:type="spellEnd"/>
      <w:r w:rsidR="009A02D8" w:rsidRPr="00E44049">
        <w:t xml:space="preserve"> nach § 3 Nummer 9 Chemikal</w:t>
      </w:r>
      <w:r w:rsidR="00801C4C" w:rsidRPr="00E44049">
        <w:t>i</w:t>
      </w:r>
      <w:r w:rsidR="009A02D8" w:rsidRPr="00E44049">
        <w:t>e</w:t>
      </w:r>
      <w:r w:rsidR="00801C4C" w:rsidRPr="00E44049">
        <w:t xml:space="preserve">ngesetz umfasst ist, bewegen sich die Regelungen </w:t>
      </w:r>
      <w:r w:rsidR="00BA1294" w:rsidRPr="00E44049">
        <w:t>in dem von der</w:t>
      </w:r>
      <w:r w:rsidR="001F01BA" w:rsidRPr="00E44049">
        <w:t xml:space="preserve"> Verordnungsermächtigung</w:t>
      </w:r>
      <w:r w:rsidR="00BA1294" w:rsidRPr="00E44049">
        <w:t xml:space="preserve"> gesetzten Rahmen</w:t>
      </w:r>
      <w:r w:rsidR="00D63339" w:rsidRPr="00E44049">
        <w:t>.</w:t>
      </w:r>
    </w:p>
    <w:p w14:paraId="5B335D17" w14:textId="77777777" w:rsidR="00966303" w:rsidRPr="00333C53" w:rsidRDefault="00966303">
      <w:pPr>
        <w:pStyle w:val="VerweisBegrndung"/>
        <w:rPr>
          <w:rStyle w:val="Binnenverweis"/>
          <w:b w:val="0"/>
        </w:rPr>
      </w:pPr>
      <w:r w:rsidRPr="00E44049">
        <w:t xml:space="preserve">Zu </w:t>
      </w:r>
      <w:r w:rsidRPr="008024A2">
        <w:rPr>
          <w:rStyle w:val="Binnenverweis"/>
        </w:rPr>
        <w:fldChar w:fldCharType="begin"/>
      </w:r>
      <w:r w:rsidRPr="00E44049">
        <w:rPr>
          <w:rStyle w:val="Binnenverweis"/>
        </w:rPr>
        <w:instrText xml:space="preserve"> DOCVARIABLE "eNV_B05FB4CF80F8493FA1EF34EA31E5DD17" \* MERGEFORMAT </w:instrText>
      </w:r>
      <w:r w:rsidRPr="008024A2">
        <w:rPr>
          <w:rStyle w:val="Binnenverweis"/>
        </w:rPr>
        <w:fldChar w:fldCharType="separate"/>
      </w:r>
      <w:r w:rsidR="006C1E08" w:rsidRPr="008024A2">
        <w:rPr>
          <w:rStyle w:val="Binnenverweis"/>
        </w:rPr>
        <w:t>Absatz 2</w:t>
      </w:r>
      <w:r w:rsidRPr="008024A2">
        <w:rPr>
          <w:rStyle w:val="Binnenverweis"/>
        </w:rPr>
        <w:fldChar w:fldCharType="end"/>
      </w:r>
    </w:p>
    <w:p w14:paraId="5C872873" w14:textId="77777777" w:rsidR="00966303" w:rsidRPr="00E44049" w:rsidRDefault="00966303">
      <w:pPr>
        <w:pStyle w:val="Text"/>
      </w:pPr>
      <w:r w:rsidRPr="008024A2">
        <w:t xml:space="preserve">Absatz 2 </w:t>
      </w:r>
      <w:r w:rsidR="000E76D5">
        <w:t xml:space="preserve">ist auf § 17 Absatz 1 Buchstabe c) Chemikaliengesetz gestützt. Er </w:t>
      </w:r>
      <w:r w:rsidRPr="008024A2">
        <w:t xml:space="preserve">enthält für den </w:t>
      </w:r>
      <w:r w:rsidR="000E76D5">
        <w:t xml:space="preserve">Online- und </w:t>
      </w:r>
      <w:r w:rsidRPr="008024A2">
        <w:t>Versandhandel die spezielle Vorgabe, dass ein Biozid-Produkt nur dann angeboten werden darf, wenn die Registriernummer aus dem Angebot selbst ersichtlich ist. Dies dient dazu, die Überwachung der Meldevors</w:t>
      </w:r>
      <w:r w:rsidRPr="00E44049">
        <w:t xml:space="preserve">chriften dieser Verordnung im Internethandel </w:t>
      </w:r>
      <w:r w:rsidR="00801C4C" w:rsidRPr="00E44049">
        <w:t xml:space="preserve">durch die Überwachungsbehörden der Länder </w:t>
      </w:r>
      <w:r w:rsidRPr="00E44049">
        <w:t>zu erleichtern</w:t>
      </w:r>
      <w:r w:rsidR="00381A28" w:rsidRPr="00E44049">
        <w:t xml:space="preserve">; für den Nachweis eines Verstoßes </w:t>
      </w:r>
      <w:r w:rsidR="000E76D5">
        <w:t xml:space="preserve">im Rahmen eines Ordnungswidrigkeitenverfahrens </w:t>
      </w:r>
      <w:r w:rsidR="00381A28" w:rsidRPr="00E44049">
        <w:t>ist insofern kein Verkaufsnachweis erforderlich</w:t>
      </w:r>
      <w:r w:rsidRPr="00E44049">
        <w:t xml:space="preserve">. Der Begriff des </w:t>
      </w:r>
      <w:r w:rsidR="00621DDA" w:rsidRPr="00E44049">
        <w:t xml:space="preserve">Anbietens ist </w:t>
      </w:r>
      <w:r w:rsidRPr="00E44049">
        <w:t xml:space="preserve">dabei weit zu verstehen und umfasst </w:t>
      </w:r>
      <w:r w:rsidR="00621DDA" w:rsidRPr="00E44049">
        <w:t xml:space="preserve">alle Fälle, in denen Biozid-Produkte zum Versand mit der Möglichkeit der Bestellung dargeboten werden. </w:t>
      </w:r>
      <w:r w:rsidRPr="00E44049">
        <w:t xml:space="preserve">Die Regelung </w:t>
      </w:r>
      <w:r w:rsidR="00801C4C" w:rsidRPr="00E44049">
        <w:t xml:space="preserve">bezieht sich auf </w:t>
      </w:r>
      <w:r w:rsidR="00621DDA" w:rsidRPr="00E44049">
        <w:t xml:space="preserve">alle </w:t>
      </w:r>
      <w:r w:rsidRPr="00E44049">
        <w:t>Angebot</w:t>
      </w:r>
      <w:r w:rsidR="00621DDA" w:rsidRPr="00E44049">
        <w:t>e</w:t>
      </w:r>
      <w:r w:rsidRPr="00E44049">
        <w:t xml:space="preserve">, </w:t>
      </w:r>
      <w:r w:rsidR="00621DDA" w:rsidRPr="00E44049">
        <w:t>die sich an Kunden richten</w:t>
      </w:r>
      <w:r w:rsidRPr="00E44049">
        <w:t xml:space="preserve">, die im Geltungsbereich </w:t>
      </w:r>
      <w:r w:rsidR="00621DDA" w:rsidRPr="00E44049">
        <w:t xml:space="preserve">dieser Verordnung ansässig sind und </w:t>
      </w:r>
      <w:r w:rsidR="00801C4C" w:rsidRPr="00E44049">
        <w:t xml:space="preserve">umfasst </w:t>
      </w:r>
      <w:r w:rsidR="00621DDA" w:rsidRPr="00E44049">
        <w:t>damit auch Angebote im Ausland.</w:t>
      </w:r>
      <w:r w:rsidR="000E76D5">
        <w:t xml:space="preserve"> </w:t>
      </w:r>
    </w:p>
    <w:p w14:paraId="4827AF99" w14:textId="16F18C39"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"eNV_519ED49C59B84B17B672B8984CDDD87F" \* MERGEFORMAT </w:instrText>
      </w:r>
      <w:r w:rsidRPr="008024A2">
        <w:rPr>
          <w:rStyle w:val="Binnenverweis"/>
        </w:rPr>
        <w:fldChar w:fldCharType="separate"/>
      </w:r>
      <w:r w:rsidR="006C1E08" w:rsidRPr="008024A2">
        <w:rPr>
          <w:rStyle w:val="Binnenverweis"/>
        </w:rPr>
        <w:t>§ 4</w:t>
      </w:r>
      <w:r w:rsidRPr="008024A2">
        <w:rPr>
          <w:rStyle w:val="Binnenverweis"/>
        </w:rPr>
        <w:fldChar w:fldCharType="end"/>
      </w:r>
      <w:r w:rsidRPr="00333C53">
        <w:t xml:space="preserve"> </w:t>
      </w:r>
      <w:r w:rsidR="00451013">
        <w:t>(Meldung eines Biozid-Produkts)</w:t>
      </w:r>
    </w:p>
    <w:p w14:paraId="35886908" w14:textId="77777777" w:rsidR="00966303" w:rsidRPr="00333C53" w:rsidRDefault="00966303">
      <w:pPr>
        <w:pStyle w:val="VerweisBegrndung"/>
        <w:rPr>
          <w:rStyle w:val="Binnenverweis"/>
        </w:rPr>
      </w:pPr>
      <w:r w:rsidRPr="00E44049">
        <w:t xml:space="preserve">Zu </w:t>
      </w:r>
      <w:r w:rsidRPr="008024A2">
        <w:rPr>
          <w:rStyle w:val="Binnenverweis"/>
        </w:rPr>
        <w:fldChar w:fldCharType="begin"/>
      </w:r>
      <w:r w:rsidRPr="00E44049">
        <w:rPr>
          <w:rStyle w:val="Binnenverweis"/>
        </w:rPr>
        <w:instrText xml:space="preserve"> DOCVARIABLE "eNV_7AB84CB1C57541D7B4C9785F98E51C60" \* MERGEFORMAT </w:instrText>
      </w:r>
      <w:r w:rsidRPr="008024A2">
        <w:rPr>
          <w:rStyle w:val="Binnenverweis"/>
        </w:rPr>
        <w:fldChar w:fldCharType="separate"/>
      </w:r>
      <w:r w:rsidR="006C1E08" w:rsidRPr="008024A2">
        <w:rPr>
          <w:rStyle w:val="Binnenverweis"/>
        </w:rPr>
        <w:t>Absatz 1</w:t>
      </w:r>
      <w:r w:rsidRPr="008024A2">
        <w:rPr>
          <w:rStyle w:val="Binnenverweis"/>
        </w:rPr>
        <w:fldChar w:fldCharType="end"/>
      </w:r>
    </w:p>
    <w:p w14:paraId="4D3239B0" w14:textId="6832AA04" w:rsidR="00966303" w:rsidRPr="00E44049" w:rsidRDefault="00966303">
      <w:pPr>
        <w:pStyle w:val="Text"/>
      </w:pPr>
      <w:r w:rsidRPr="008024A2">
        <w:t>Absatz 1</w:t>
      </w:r>
      <w:r w:rsidR="0088422D" w:rsidRPr="00E44049">
        <w:t xml:space="preserve"> regelt</w:t>
      </w:r>
      <w:r w:rsidRPr="00E44049">
        <w:t xml:space="preserve">, wer für die nach § 3 </w:t>
      </w:r>
      <w:r w:rsidR="0088422D" w:rsidRPr="00E44049">
        <w:t>meldepflichtigen Biozid-Produkte die</w:t>
      </w:r>
      <w:r w:rsidRPr="00E44049">
        <w:t xml:space="preserve"> Meldung </w:t>
      </w:r>
      <w:r w:rsidR="0088422D" w:rsidRPr="00E44049">
        <w:t>bei der Bundesstelle für Chemikalien einreichen muss</w:t>
      </w:r>
      <w:r w:rsidRPr="00E44049">
        <w:t xml:space="preserve">. </w:t>
      </w:r>
      <w:r w:rsidR="0088422D" w:rsidRPr="00E44049">
        <w:t>Die Vorschrift</w:t>
      </w:r>
      <w:r w:rsidRPr="00E44049">
        <w:t xml:space="preserve"> orientiert sich dabei inhaltlich an dem bisherigen § 3 Absatz 1 Biozid-Meldeverordnung. Hersteller, Einführer oder Personen, die ein Biozid-Produkt unter eigenem Handelsnamen in den Verkehr bringen, haben danach die Meldung unter Verwendung einer auf der Internetseite </w:t>
      </w:r>
      <w:r w:rsidR="00786CBE" w:rsidRPr="00E44049">
        <w:t xml:space="preserve">der </w:t>
      </w:r>
      <w:r w:rsidR="000E76D5">
        <w:t>Bundesanstalt für Arbeitsschutz und Arbeitsmedizin (</w:t>
      </w:r>
      <w:proofErr w:type="spellStart"/>
      <w:r w:rsidR="000E76D5">
        <w:t>BAuA</w:t>
      </w:r>
      <w:proofErr w:type="spellEnd"/>
      <w:r w:rsidR="000E76D5">
        <w:t>)</w:t>
      </w:r>
      <w:r w:rsidR="00786CBE" w:rsidRPr="00E44049">
        <w:t xml:space="preserve"> </w:t>
      </w:r>
      <w:r w:rsidRPr="00E44049">
        <w:t>bereitgestellten elektr</w:t>
      </w:r>
      <w:r w:rsidR="00621DDA" w:rsidRPr="00E44049">
        <w:t>onischen Vorlage einzureichen.</w:t>
      </w:r>
    </w:p>
    <w:p w14:paraId="1ADBF05A" w14:textId="77777777" w:rsidR="00966303" w:rsidRPr="00333C53"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"eNV_180D7168276845178991722A8B8C8881" \* MERGEFORMAT </w:instrText>
      </w:r>
      <w:r w:rsidRPr="008024A2">
        <w:rPr>
          <w:rStyle w:val="Binnenverweis"/>
        </w:rPr>
        <w:fldChar w:fldCharType="separate"/>
      </w:r>
      <w:r w:rsidR="006C1E08" w:rsidRPr="008024A2">
        <w:rPr>
          <w:rStyle w:val="Binnenverweis"/>
        </w:rPr>
        <w:t>Absatz 2</w:t>
      </w:r>
      <w:r w:rsidRPr="008024A2">
        <w:rPr>
          <w:rStyle w:val="Binnenverweis"/>
        </w:rPr>
        <w:fldChar w:fldCharType="end"/>
      </w:r>
    </w:p>
    <w:p w14:paraId="02A07741" w14:textId="7E19701A" w:rsidR="00966303" w:rsidRPr="00E44049" w:rsidRDefault="00966303">
      <w:pPr>
        <w:pStyle w:val="Text"/>
      </w:pPr>
      <w:r w:rsidRPr="008024A2">
        <w:t xml:space="preserve">Absatz 2 regelt die </w:t>
      </w:r>
      <w:r w:rsidR="00801C4C" w:rsidRPr="00E44049">
        <w:t xml:space="preserve">erforderlichen Angaben </w:t>
      </w:r>
      <w:r w:rsidRPr="00E44049">
        <w:t>für die Meldung nach Absatz 1. Nummer 1 bis 4</w:t>
      </w:r>
      <w:r w:rsidR="000E76D5" w:rsidRPr="00E44049">
        <w:t xml:space="preserve"> </w:t>
      </w:r>
      <w:r w:rsidRPr="00E44049">
        <w:t>sind dabei weitgehend, bis auf kleinere Anpassungen, aus dem bisherigen § 3 Absatz 1 Satz 2 Biozid-Me</w:t>
      </w:r>
      <w:r w:rsidR="0088422D" w:rsidRPr="00E44049">
        <w:t>ldeverordnung übernommen worden.</w:t>
      </w:r>
      <w:r w:rsidRPr="00E44049">
        <w:t xml:space="preserve"> </w:t>
      </w:r>
      <w:r w:rsidR="000E76D5">
        <w:t xml:space="preserve">Neu ist die Pflicht zur Angabe der Wirkstoffkonzentration nach Nummer 4 Buchstabe a). Diese dient der Unterstützung von Überwachungsmaßnahmen der Länder in Bezug auf offensichtlich nicht wirksame Biozid-Produkte, deren Inverkehrbringen </w:t>
      </w:r>
      <w:r w:rsidR="000E76D5" w:rsidRPr="005C747C">
        <w:t>ein Verstoß</w:t>
      </w:r>
      <w:r w:rsidR="000E76D5">
        <w:t xml:space="preserve"> gegen Artikel 72 der Verordnung (EU) Nr. 528/2012 oder gegen Vorschriften des Produktsicherheitsrechts </w:t>
      </w:r>
      <w:r w:rsidR="00615D5A">
        <w:t>darstellen</w:t>
      </w:r>
      <w:r w:rsidR="000E76D5" w:rsidRPr="005C747C">
        <w:t xml:space="preserve"> kann</w:t>
      </w:r>
      <w:r w:rsidR="000E76D5">
        <w:t xml:space="preserve">. </w:t>
      </w:r>
      <w:r w:rsidR="00615D5A">
        <w:t>Ebenfalls neu ist, dass</w:t>
      </w:r>
      <w:r w:rsidR="007E03F1">
        <w:t xml:space="preserve"> i</w:t>
      </w:r>
      <w:r w:rsidR="000E76D5">
        <w:t xml:space="preserve">n Nummer </w:t>
      </w:r>
      <w:r w:rsidR="00117A45">
        <w:t xml:space="preserve">4 Buchstabe b) Doppelbuchstabe </w:t>
      </w:r>
      <w:proofErr w:type="spellStart"/>
      <w:r w:rsidR="00117A45">
        <w:t>bb</w:t>
      </w:r>
      <w:proofErr w:type="spellEnd"/>
      <w:r w:rsidR="00117A45">
        <w:t>)</w:t>
      </w:r>
      <w:r w:rsidR="0088422D" w:rsidRPr="00E44049">
        <w:t>, statt auf die Biozid-Richtlinie,</w:t>
      </w:r>
      <w:r w:rsidRPr="00E44049">
        <w:t xml:space="preserve"> auf die Delegierte Verordnung (EU) Nr. 1062/2014 verwiesen</w:t>
      </w:r>
      <w:r w:rsidR="005C747C">
        <w:t xml:space="preserve"> </w:t>
      </w:r>
      <w:r w:rsidR="008002FF">
        <w:t>wird</w:t>
      </w:r>
      <w:r w:rsidR="00117A45">
        <w:t>, da in deren Anhang die genehmigten Wirkstoffe aufgenommen werden</w:t>
      </w:r>
      <w:r w:rsidRPr="00E44049">
        <w:t>.</w:t>
      </w:r>
      <w:r w:rsidR="00092916" w:rsidRPr="00E44049">
        <w:t xml:space="preserve"> </w:t>
      </w:r>
    </w:p>
    <w:p w14:paraId="610BA1D2" w14:textId="30EE84DD" w:rsidR="00966303" w:rsidRPr="00E44049" w:rsidRDefault="00966303">
      <w:pPr>
        <w:pStyle w:val="Text"/>
      </w:pPr>
      <w:r w:rsidRPr="00E44049">
        <w:t xml:space="preserve">Die </w:t>
      </w:r>
      <w:r w:rsidR="00801C4C" w:rsidRPr="00E44049">
        <w:t xml:space="preserve">Angaben </w:t>
      </w:r>
      <w:r w:rsidRPr="00E44049">
        <w:t xml:space="preserve">nach Nummer 5 </w:t>
      </w:r>
      <w:r w:rsidR="00801C4C" w:rsidRPr="00E44049">
        <w:t>und 6</w:t>
      </w:r>
      <w:r w:rsidRPr="00E44049">
        <w:t xml:space="preserve"> sind gegenüber § 3 Biozid-Meldeverordnung neu aufgenommen worden. Nach Nummer 5 hat der Antragsteller das Datum zu nennen, zu dem ein in § 28 Absatz 8 Satz 2 Nummer 2 und 3 Chemikaliengesetz genannter Antrag gestellt wurde. Dies kann entweder ein Antrag auf Erteilung einer Zulassung oder ein Antrag auf gegenseitige Anerkennung sein. Die Information über dieses Datum ist relevant, da dies</w:t>
      </w:r>
      <w:r w:rsidR="00C42930" w:rsidRPr="00E44049">
        <w:t>e</w:t>
      </w:r>
      <w:r w:rsidRPr="00E44049">
        <w:t xml:space="preserve"> </w:t>
      </w:r>
      <w:r w:rsidRPr="00E44049">
        <w:lastRenderedPageBreak/>
        <w:t>Auswirkungen auf die Dauer der Verkehrsfähigkeit des Produkts nach Maßgabe von § 28 Absatz 8 Satz 2 Nummer</w:t>
      </w:r>
      <w:r w:rsidR="00C42930" w:rsidRPr="00E44049">
        <w:t xml:space="preserve"> 2 und 3 Chemikaliengesetz hat.</w:t>
      </w:r>
      <w:r w:rsidR="005C747C">
        <w:t xml:space="preserve"> </w:t>
      </w:r>
      <w:r w:rsidR="008002FF" w:rsidRPr="00E44049">
        <w:t>Die nach Nummer 5 im Antrag anzugebende Fallnummer wird bei der Antragstellung in dem von der Europäischen Chemikalienagentur bereitgestellten Register („R4BP“) nach Artikel 71 der Verordnung (EU) Nr. 528/2012 vergeben.</w:t>
      </w:r>
    </w:p>
    <w:p w14:paraId="164BF1C0" w14:textId="5FA222C4" w:rsidR="00966303" w:rsidRDefault="00966303">
      <w:pPr>
        <w:pStyle w:val="Text"/>
      </w:pPr>
      <w:r w:rsidRPr="00E44049">
        <w:t xml:space="preserve">Nach Nummer </w:t>
      </w:r>
      <w:r w:rsidR="00801C4C" w:rsidRPr="00E44049">
        <w:t xml:space="preserve">6 </w:t>
      </w:r>
      <w:r w:rsidRPr="00E44049">
        <w:t xml:space="preserve">hat der Antragsteller bei der Antragstellung anzugeben, </w:t>
      </w:r>
      <w:r w:rsidR="00801C4C" w:rsidRPr="00E44049">
        <w:t xml:space="preserve">wer der </w:t>
      </w:r>
      <w:r w:rsidRPr="00E44049">
        <w:t>Wirkstoff- oder Produktlieferant für das Biozid-Produkt</w:t>
      </w:r>
      <w:r w:rsidR="00801C4C" w:rsidRPr="00E44049">
        <w:t xml:space="preserve"> ist</w:t>
      </w:r>
      <w:r w:rsidRPr="00E44049">
        <w:t>, für das die Registriernummer beantragt wird</w:t>
      </w:r>
      <w:r w:rsidR="00801C4C" w:rsidRPr="00E44049">
        <w:t>, welcher gleichzeitig</w:t>
      </w:r>
      <w:r w:rsidRPr="00E44049">
        <w:t xml:space="preserve"> in der Liste nach Artikel 95 der Verordnung (EU) Nr. 528/2012 aufgeführt </w:t>
      </w:r>
      <w:r w:rsidR="00801C4C" w:rsidRPr="00E44049">
        <w:t>sein muss</w:t>
      </w:r>
      <w:r w:rsidR="007E03F1">
        <w:t>.</w:t>
      </w:r>
      <w:r w:rsidRPr="00E44049">
        <w:t xml:space="preserve"> </w:t>
      </w:r>
      <w:r w:rsidR="00025FCC">
        <w:t>N</w:t>
      </w:r>
      <w:r w:rsidR="00BE3269" w:rsidRPr="00E44049">
        <w:t>ach Artikel 95 dürfen Biozid-Produkte nur dann auf dem Markt bereitgestellt we</w:t>
      </w:r>
      <w:r w:rsidR="00AB3A0B" w:rsidRPr="00E44049">
        <w:t>r</w:t>
      </w:r>
      <w:r w:rsidR="00BE3269" w:rsidRPr="00E44049">
        <w:t xml:space="preserve">den, wenn die enthaltenen Wirkstoffe von einem Lieferanten bezogen werden, der sich am Wirkstoffverfahren beteiligt hat. Die hier geforderte Angabe </w:t>
      </w:r>
      <w:r w:rsidRPr="00E44049">
        <w:t xml:space="preserve">dient der Überprüfung, ob </w:t>
      </w:r>
      <w:r w:rsidR="00BE3269" w:rsidRPr="00E44049">
        <w:t>diese Regelung</w:t>
      </w:r>
      <w:r w:rsidR="00801C4C" w:rsidRPr="00E44049">
        <w:t>, die der</w:t>
      </w:r>
      <w:r w:rsidR="00BE3269" w:rsidRPr="00E44049">
        <w:t xml:space="preserve"> Verhinderung von Trittbrettfahrerei </w:t>
      </w:r>
      <w:r w:rsidR="00801C4C" w:rsidRPr="00E44049">
        <w:t xml:space="preserve">dient, </w:t>
      </w:r>
      <w:r w:rsidR="00BE3269" w:rsidRPr="00E44049">
        <w:t>ein</w:t>
      </w:r>
      <w:r w:rsidR="00AB3A0B" w:rsidRPr="00E44049">
        <w:t>ge</w:t>
      </w:r>
      <w:r w:rsidR="00BE3269" w:rsidRPr="00E44049">
        <w:t xml:space="preserve">halten wird und </w:t>
      </w:r>
      <w:r w:rsidRPr="00E44049">
        <w:t>das Produkt nach Maßgabe von Artikel 95 Absatz 2 Verordnung (EU) Nr. 528/2012 auf dem Ma</w:t>
      </w:r>
      <w:r w:rsidR="00AE3C4B" w:rsidRPr="00E44049">
        <w:t>rkt bereitgestellt werden darf.</w:t>
      </w:r>
    </w:p>
    <w:p w14:paraId="29B451D6" w14:textId="2F0D67C3" w:rsidR="007E03F1" w:rsidRPr="00E44049" w:rsidRDefault="007E03F1">
      <w:pPr>
        <w:pStyle w:val="Text"/>
      </w:pPr>
      <w:r>
        <w:t>Nach Nummer 7 hat der Antragsteller ferner zu bestätigen, dass das Biozid-Produkt die durch die Produktbezeichnung, die Gebrauchsanleitung oder die Produktwerbung zugeschriebene Wirkung hat. Diese Angabe ist als Angabe der Registrierung über § 17 Absatz 2 Nummer 2 sanktionsbewehrt.</w:t>
      </w:r>
    </w:p>
    <w:p w14:paraId="7A8611E9" w14:textId="77777777" w:rsidR="00451013" w:rsidRPr="00451013" w:rsidRDefault="00451013" w:rsidP="00117A45">
      <w:pPr>
        <w:pStyle w:val="VerweisBegrndung"/>
      </w:pPr>
      <w:r w:rsidRPr="00451013">
        <w:t xml:space="preserve">Zu </w:t>
      </w:r>
      <w:r w:rsidRPr="00561C14">
        <w:rPr>
          <w:rStyle w:val="Binnenverweis"/>
        </w:rPr>
        <w:fldChar w:fldCharType="begin"/>
      </w:r>
      <w:r w:rsidRPr="00561C14">
        <w:rPr>
          <w:rStyle w:val="Binnenverweis"/>
        </w:rPr>
        <w:instrText xml:space="preserve"> DOCVARIABLE "eNV_7A385820EEFD4253AB893FD666FF7459" \* MERGEFORMAT </w:instrText>
      </w:r>
      <w:r w:rsidRPr="00561C14">
        <w:rPr>
          <w:rStyle w:val="Binnenverweis"/>
        </w:rPr>
        <w:fldChar w:fldCharType="separate"/>
      </w:r>
      <w:r w:rsidRPr="00561C14">
        <w:rPr>
          <w:rStyle w:val="Binnenverweis"/>
        </w:rPr>
        <w:t>§ 5</w:t>
      </w:r>
      <w:r w:rsidRPr="00561C14">
        <w:rPr>
          <w:rStyle w:val="Binnenverweis"/>
        </w:rPr>
        <w:fldChar w:fldCharType="end"/>
      </w:r>
      <w:r w:rsidRPr="00561C14">
        <w:t xml:space="preserve"> (Erteilung der Registriernummer)</w:t>
      </w:r>
    </w:p>
    <w:p w14:paraId="046A1C92" w14:textId="6A32A5C3" w:rsidR="00117A45" w:rsidRPr="00E44049" w:rsidRDefault="00117A45" w:rsidP="00117A45">
      <w:pPr>
        <w:pStyle w:val="Text"/>
      </w:pPr>
      <w:r>
        <w:t>§ 5</w:t>
      </w:r>
      <w:r w:rsidRPr="00E44049">
        <w:t xml:space="preserve"> regelt die materiellen Voraussetzungen für die Erteilung der Registriernummer. Die Registriernummer dient dazu, einen ersten Anhaltspunkt bei der Überprüfung eines Produktes zu haben, das vorgeblich unter den Übergangsregelungen verkehrsfähig ist. Die Verkehrsfähigkeit des Produktes wird dabei bei Antragstellung auf Erteilung der Registriernummer überprüft. Die Erteilung der Registriernummer hat nicht die Funktion einer Zulassung des Biozid-Produktes. </w:t>
      </w:r>
      <w:r w:rsidR="00C635FF">
        <w:t>D</w:t>
      </w:r>
      <w:r w:rsidRPr="00E44049">
        <w:t xml:space="preserve">as Aufbringen einer einmal erteilten Registriernummer ist </w:t>
      </w:r>
      <w:r>
        <w:t xml:space="preserve">nach § 3 Absatz 1 </w:t>
      </w:r>
      <w:r w:rsidRPr="00E44049">
        <w:t xml:space="preserve">Voraussetzung dafür, dass das Produkt nach den Vorschriften der Biozid-Meldeverordnung </w:t>
      </w:r>
      <w:r>
        <w:t xml:space="preserve">auf dem Markt </w:t>
      </w:r>
      <w:r w:rsidRPr="00E44049">
        <w:t>bereitgestellt werden darf.</w:t>
      </w:r>
    </w:p>
    <w:p w14:paraId="75D6C981" w14:textId="1CD78C09" w:rsidR="00117A45" w:rsidRPr="00E44049" w:rsidRDefault="00117A45" w:rsidP="00117A45">
      <w:pPr>
        <w:pStyle w:val="Text"/>
      </w:pPr>
      <w:r w:rsidRPr="00E44049">
        <w:t>Eine wesentliche inhaltliche Voraussetzung für die Erteilung der Registriernummer ist, dass das Biozid-Produkt nach den Übergangsvorschriften des § 28 Absatz 8 Chemikaliengesetz auf dem Markt bereitgestellt werden darf (</w:t>
      </w:r>
      <w:r w:rsidR="00B32EF6">
        <w:t xml:space="preserve"> </w:t>
      </w:r>
      <w:r w:rsidRPr="00E44049">
        <w:t xml:space="preserve">Nummer 1). Dies dient der Erreichung der Zielsetzung des Meldeverfahrens für Biozid-Produkte, behördlicherseits einen Überblick über die Biozid-Produkte zu erhalten, die </w:t>
      </w:r>
      <w:r>
        <w:t>auf Grund</w:t>
      </w:r>
      <w:r w:rsidRPr="00E44049">
        <w:t xml:space="preserve"> der Übergangsregelung des § 28 Absatz 8 Chemikaliengesetz noch auf dem Markt bereitgestellt werden dürfen.</w:t>
      </w:r>
    </w:p>
    <w:p w14:paraId="4BFD4A1B" w14:textId="1423F20A" w:rsidR="00117A45" w:rsidRPr="00E44049" w:rsidRDefault="00117A45" w:rsidP="00117A45">
      <w:pPr>
        <w:pStyle w:val="Text"/>
      </w:pPr>
      <w:r w:rsidRPr="00E44049">
        <w:t xml:space="preserve">Nach Artikel 95 Absatz 2 der Verordnung (EU) Nr. 528/2012 darf ein Biozid-Produkt nur dann auf dem Markt bereitgestellt werden, wenn der Wirkstoff- oder der Produktlieferant in der Liste nach Artikel 95 Absatz der Verordnung (EU) Nr. 528/2012 aufgeführt ist. Daran anknüpfend wird nach Nummer 2 eine Registriernummer nur erteilt, wenn diese Voraussetzungen erfüllt sind. Dadurch wird gewährleistet, dass ein Produkt, das nach Artikel 95 der Verordnung (EU) Nr. 528/2012 nicht auf dem Markt bereitgestellt werden darf, auch keine Registriernummer erhält und nach § 3 Absatz 1 nicht verkehrsfähig ist. </w:t>
      </w:r>
    </w:p>
    <w:p w14:paraId="4F10CB8B" w14:textId="77777777" w:rsidR="00117A45" w:rsidRPr="00E44049" w:rsidRDefault="00117A45" w:rsidP="00117A45">
      <w:pPr>
        <w:pStyle w:val="Text"/>
      </w:pPr>
      <w:r w:rsidRPr="00E44049">
        <w:t>Nach Nummer 3 ist ferner Voraussetzung für die Erteilung der Registriernummer, dass die im Antrag genannte Produktart auch den in der Verordnung (EU) Nr. 1062/2014 genannten Produktarten entspricht. Ist der Wirkstoff nicht oder noch nicht mit der entsprechenden Produktart in der Verordnung (EU) Nr. 1062/2014 enthalten, dann kann die Registriernummer auch erteilt werden, wenn der Wirkstoff mit der Produktart in das Altwirkstoffprogramm aufgenommen wurde (vgl. Artikel 18 der Verordnung (EU) Nr. 1062/2014). Diese Konstellation tritt dann auf, wenn der Wirkstoff zwar notifiziert wurde und damit die Verkehrsfähigkeit bereits hergestellt wurde, formal jedoch noch keine Aufnahme des Wirkstoffs in den Anhang der Verordnung (EU) Nr. 1062/2014 erfolgt ist.</w:t>
      </w:r>
    </w:p>
    <w:p w14:paraId="525D7640" w14:textId="74779847" w:rsidR="00966303" w:rsidRPr="008024A2" w:rsidRDefault="00966303">
      <w:pPr>
        <w:pStyle w:val="VerweisBegrndung"/>
      </w:pPr>
      <w:r w:rsidRPr="00E44049">
        <w:lastRenderedPageBreak/>
        <w:t xml:space="preserve">Zu </w:t>
      </w:r>
      <w:r w:rsidRPr="008024A2">
        <w:rPr>
          <w:rStyle w:val="Binnenverweis"/>
        </w:rPr>
        <w:fldChar w:fldCharType="begin"/>
      </w:r>
      <w:r w:rsidRPr="00E44049">
        <w:rPr>
          <w:rStyle w:val="Binnenverweis"/>
        </w:rPr>
        <w:instrText xml:space="preserve"> DOCVARIABLE "eNV_5990D6732C1B404CAC3AF20385CB6F86" \* MERGEFORMAT </w:instrText>
      </w:r>
      <w:r w:rsidRPr="008024A2">
        <w:rPr>
          <w:rStyle w:val="Binnenverweis"/>
        </w:rPr>
        <w:fldChar w:fldCharType="separate"/>
      </w:r>
      <w:r w:rsidR="00451013">
        <w:rPr>
          <w:rStyle w:val="Binnenverweis"/>
        </w:rPr>
        <w:t>§ 6</w:t>
      </w:r>
      <w:r w:rsidRPr="008024A2">
        <w:rPr>
          <w:rStyle w:val="Binnenverweis"/>
        </w:rPr>
        <w:fldChar w:fldCharType="end"/>
      </w:r>
      <w:r w:rsidRPr="00333C53">
        <w:t xml:space="preserve"> </w:t>
      </w:r>
      <w:r w:rsidR="00451013">
        <w:t>(Aktualisierung und Bestätigung der Meldung)</w:t>
      </w:r>
    </w:p>
    <w:p w14:paraId="668E5E86" w14:textId="77777777" w:rsidR="00966303" w:rsidRPr="00E44049" w:rsidRDefault="00966303">
      <w:pPr>
        <w:pStyle w:val="Text"/>
      </w:pPr>
      <w:r w:rsidRPr="00E44049">
        <w:t xml:space="preserve">Die Vorschrift regelt in Absatz 1 eine Aktualisierungspflicht. </w:t>
      </w:r>
      <w:r w:rsidR="00093873" w:rsidRPr="00E44049">
        <w:t>D</w:t>
      </w:r>
      <w:r w:rsidRPr="00E44049">
        <w:t xml:space="preserve">ie zur Meldung Verpflichteten </w:t>
      </w:r>
      <w:r w:rsidR="00093873" w:rsidRPr="00E44049">
        <w:t xml:space="preserve">haben </w:t>
      </w:r>
      <w:r w:rsidRPr="00E44049">
        <w:t>die Meldung zu aktualisieren, sobald sich eine antragsrelevante Angabe nach § 4 Absatz 2 ändert. Dadurch wird die Aktualität der Informationen im elektronis</w:t>
      </w:r>
      <w:r w:rsidR="00005C2C" w:rsidRPr="00E44049">
        <w:t>chen Verzeichnis gewährleistet.</w:t>
      </w:r>
    </w:p>
    <w:p w14:paraId="7ECD1C62" w14:textId="77777777" w:rsidR="00966303" w:rsidRPr="00E44049" w:rsidRDefault="00966303">
      <w:pPr>
        <w:pStyle w:val="Text"/>
      </w:pPr>
      <w:r w:rsidRPr="00E44049">
        <w:t xml:space="preserve">Absatz 2 enthält </w:t>
      </w:r>
      <w:r w:rsidR="00093873" w:rsidRPr="00E44049">
        <w:t xml:space="preserve">darüber </w:t>
      </w:r>
      <w:r w:rsidRPr="00E44049">
        <w:t xml:space="preserve">hinaus eine Pflicht, alle zwei Jahre die im Antrag genannten Angaben zu bestätigen. Werden die Daten nicht bestätigt, darf die Person, die für das Biozid-Produkt zur Meldung verpflichtet ist, das Produkt so lange nicht auf dem Markt bereitstellen, bis sie die Richtigkeit der Angaben bestätigt hat. Dieses Verbot gilt nur für die </w:t>
      </w:r>
      <w:r w:rsidR="00093873" w:rsidRPr="00E44049">
        <w:t xml:space="preserve">nach § 4 Absatz 1 </w:t>
      </w:r>
      <w:r w:rsidRPr="00E44049">
        <w:t>zur Meldung Verpflichteten. Die weiteren Akteure der Lieferkette, also insbesondere Händler, dürfen das Produkt weit</w:t>
      </w:r>
      <w:r w:rsidR="0070442F" w:rsidRPr="00E44049">
        <w:t>er auf dem Markt bereitstellen.</w:t>
      </w:r>
      <w:r w:rsidR="00093873" w:rsidRPr="00E44049">
        <w:t xml:space="preserve"> </w:t>
      </w:r>
    </w:p>
    <w:p w14:paraId="1DC6D669" w14:textId="77777777" w:rsidR="00966303" w:rsidRPr="00E44049" w:rsidRDefault="00966303">
      <w:pPr>
        <w:pStyle w:val="Text"/>
      </w:pPr>
      <w:r w:rsidRPr="00E44049">
        <w:t>Absatz 3 stellt klar, dass die Aktualisierung und die Bestätigung</w:t>
      </w:r>
      <w:r w:rsidR="0070442F" w:rsidRPr="00E44049">
        <w:t>,</w:t>
      </w:r>
      <w:r w:rsidRPr="00E44049">
        <w:t xml:space="preserve"> </w:t>
      </w:r>
      <w:r w:rsidR="00692109" w:rsidRPr="00E44049">
        <w:t>sofern der Meldepflichtige seinen Sitz im Ausland hat</w:t>
      </w:r>
      <w:r w:rsidR="0070442F" w:rsidRPr="00E44049">
        <w:t>,</w:t>
      </w:r>
      <w:r w:rsidR="00692109" w:rsidRPr="00E44049">
        <w:t xml:space="preserve"> </w:t>
      </w:r>
      <w:r w:rsidRPr="00E44049">
        <w:t>jeweil</w:t>
      </w:r>
      <w:r w:rsidR="00692109" w:rsidRPr="00E44049">
        <w:t>s</w:t>
      </w:r>
      <w:r w:rsidRPr="00E44049">
        <w:t xml:space="preserve"> auch durch einen Vertreter </w:t>
      </w:r>
      <w:r w:rsidR="00093873" w:rsidRPr="00E44049">
        <w:t xml:space="preserve">vorgenommen werden können. Dieser muss jedoch seinen </w:t>
      </w:r>
      <w:r w:rsidRPr="00E44049">
        <w:t xml:space="preserve">Sitz im Inland </w:t>
      </w:r>
      <w:r w:rsidR="00093873" w:rsidRPr="00E44049">
        <w:t>haben</w:t>
      </w:r>
      <w:r w:rsidRPr="00E44049">
        <w:t>.</w:t>
      </w:r>
    </w:p>
    <w:p w14:paraId="701C48E4" w14:textId="2B19D87A"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"eNV_C281BD9DD19D49E1B4DFCD150556F4CA" \* MERGEFORMAT </w:instrText>
      </w:r>
      <w:r w:rsidRPr="008024A2">
        <w:rPr>
          <w:rStyle w:val="Binnenverweis"/>
        </w:rPr>
        <w:fldChar w:fldCharType="separate"/>
      </w:r>
      <w:r w:rsidR="00451013">
        <w:rPr>
          <w:rStyle w:val="Binnenverweis"/>
        </w:rPr>
        <w:t>§ 7</w:t>
      </w:r>
      <w:r w:rsidRPr="008024A2">
        <w:rPr>
          <w:rStyle w:val="Binnenverweis"/>
        </w:rPr>
        <w:fldChar w:fldCharType="end"/>
      </w:r>
      <w:r w:rsidRPr="00333C53">
        <w:t xml:space="preserve"> (Elektronisches Verzeichnis)</w:t>
      </w:r>
    </w:p>
    <w:p w14:paraId="08254F5D" w14:textId="0DB8060E" w:rsidR="00966303" w:rsidRPr="00E44049" w:rsidRDefault="00966303">
      <w:pPr>
        <w:pStyle w:val="Text"/>
      </w:pPr>
      <w:r w:rsidRPr="00E44049">
        <w:t xml:space="preserve">Die Vorschrift entspricht im Wesentlichen dem bisherigen § 4 Biozid-Meldeverordnung. Sie regelt, dass die Bundesstelle für Chemikalien auf </w:t>
      </w:r>
      <w:r w:rsidR="00366A3C">
        <w:t>den</w:t>
      </w:r>
      <w:r w:rsidR="00366A3C" w:rsidRPr="00E44049">
        <w:t xml:space="preserve"> </w:t>
      </w:r>
      <w:r w:rsidRPr="00E44049">
        <w:t xml:space="preserve">Internetseiten </w:t>
      </w:r>
      <w:r w:rsidR="00366A3C">
        <w:t xml:space="preserve">der Bundesanstalt für Arbeitsschutz und Arbeitsmedizin </w:t>
      </w:r>
      <w:r w:rsidRPr="00E44049">
        <w:t xml:space="preserve">ein elektronisches Verzeichnis zur Verfügung stellt, das öffentlich zugänglich ist und </w:t>
      </w:r>
      <w:r w:rsidR="00366A3C">
        <w:t xml:space="preserve">jedenfalls </w:t>
      </w:r>
      <w:r w:rsidRPr="00E44049">
        <w:t xml:space="preserve">die Angaben des Antragstellers nach § </w:t>
      </w:r>
      <w:r w:rsidR="00CC6A77">
        <w:t>4</w:t>
      </w:r>
      <w:r w:rsidR="00CC6A77" w:rsidRPr="00E44049">
        <w:t xml:space="preserve"> </w:t>
      </w:r>
      <w:r w:rsidRPr="00E44049">
        <w:t xml:space="preserve">Absatz 2 enthält. Das öffentlich zugängliche Verzeichnis ist ein wesentliches Element des Meldeverfahrens, das vor allem Transparenz in der Übergangsphase </w:t>
      </w:r>
      <w:r w:rsidR="00BD66F8" w:rsidRPr="00E44049">
        <w:t xml:space="preserve">bis zur Zulassung der betreffenden Biozid-Produkte </w:t>
      </w:r>
      <w:r w:rsidR="00C64A29" w:rsidRPr="00E44049">
        <w:t xml:space="preserve">herstellen soll, indem es für Verbraucher und Überwachungsbehörden einen Überblick der </w:t>
      </w:r>
      <w:r w:rsidR="00016B7E">
        <w:t>auf Grund</w:t>
      </w:r>
      <w:r w:rsidR="00C64A29" w:rsidRPr="00E44049">
        <w:t xml:space="preserve"> der Übergangsregelungen der Verordnung (EU) Nr. 528/2012 auf dem Markt befindlichen Produkte ermöglicht.</w:t>
      </w:r>
    </w:p>
    <w:p w14:paraId="1A625211" w14:textId="3D679B7A"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"eNV_538F0282A9F94E36BD60C5CC5F00AF31" \* MERGEFORMAT </w:instrText>
      </w:r>
      <w:r w:rsidRPr="008024A2">
        <w:rPr>
          <w:rStyle w:val="Binnenverweis"/>
        </w:rPr>
        <w:fldChar w:fldCharType="separate"/>
      </w:r>
      <w:r w:rsidR="00451013">
        <w:rPr>
          <w:rStyle w:val="Binnenverweis"/>
        </w:rPr>
        <w:t>§ 8</w:t>
      </w:r>
      <w:r w:rsidRPr="008024A2">
        <w:rPr>
          <w:rStyle w:val="Binnenverweis"/>
        </w:rPr>
        <w:fldChar w:fldCharType="end"/>
      </w:r>
      <w:r w:rsidRPr="00333C53">
        <w:t xml:space="preserve"> </w:t>
      </w:r>
      <w:r w:rsidR="00451013">
        <w:t>(Informationsweitergabe an die Landesbehörden)</w:t>
      </w:r>
    </w:p>
    <w:p w14:paraId="48F32141" w14:textId="6C922AF0" w:rsidR="00966303" w:rsidRPr="00E44049" w:rsidRDefault="00966303">
      <w:pPr>
        <w:pStyle w:val="Text"/>
      </w:pPr>
      <w:r w:rsidRPr="00E44049">
        <w:t xml:space="preserve">Die Vorschrift regelt den </w:t>
      </w:r>
      <w:r w:rsidR="001D4E8C" w:rsidRPr="00E44049">
        <w:t>Austausch von Informationen</w:t>
      </w:r>
      <w:r w:rsidRPr="00E44049">
        <w:t xml:space="preserve"> </w:t>
      </w:r>
      <w:r w:rsidR="00336BCC" w:rsidRPr="00E44049">
        <w:t>d</w:t>
      </w:r>
      <w:r w:rsidRPr="00E44049">
        <w:t>e</w:t>
      </w:r>
      <w:r w:rsidR="00336BCC" w:rsidRPr="00E44049">
        <w:t>r</w:t>
      </w:r>
      <w:r w:rsidRPr="00E44049">
        <w:t xml:space="preserve"> Bundesstelle für Chemikalien </w:t>
      </w:r>
      <w:r w:rsidR="00336BCC" w:rsidRPr="00E44049">
        <w:t xml:space="preserve">mit den Länderbehörden </w:t>
      </w:r>
      <w:r w:rsidR="006B3FC3" w:rsidRPr="00E44049">
        <w:t>über den Umstand</w:t>
      </w:r>
      <w:r w:rsidR="00336BCC" w:rsidRPr="00E44049">
        <w:t>, dass</w:t>
      </w:r>
      <w:r w:rsidRPr="00E44049">
        <w:t xml:space="preserve"> </w:t>
      </w:r>
      <w:r w:rsidR="00016B7E">
        <w:t>auf Grund</w:t>
      </w:r>
      <w:r w:rsidRPr="00E44049">
        <w:t xml:space="preserve"> der unterlassenen Bestätigung der Angaben ein Biozid-Produkt nach § </w:t>
      </w:r>
      <w:r w:rsidR="00366A3C">
        <w:t>6</w:t>
      </w:r>
      <w:r w:rsidR="00366A3C" w:rsidRPr="00E44049">
        <w:t xml:space="preserve"> </w:t>
      </w:r>
      <w:r w:rsidRPr="00E44049">
        <w:t xml:space="preserve">Absatz 2 </w:t>
      </w:r>
      <w:r w:rsidR="00366A3C">
        <w:t xml:space="preserve">Satz 1 </w:t>
      </w:r>
      <w:r w:rsidRPr="00E44049">
        <w:t>von einem bestimmten Akteur nicht auf dem Markt bereitgestellt werden darf.</w:t>
      </w:r>
    </w:p>
    <w:p w14:paraId="324F949A" w14:textId="77777777" w:rsidR="00966303" w:rsidRPr="00E44049"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"eNV_8165AB90547B450586E386E40236DDA0" \* MERGEFORMAT </w:instrText>
      </w:r>
      <w:r w:rsidRPr="008024A2">
        <w:rPr>
          <w:rStyle w:val="Binnenverweis"/>
        </w:rPr>
        <w:fldChar w:fldCharType="separate"/>
      </w:r>
      <w:r w:rsidR="006C1E08" w:rsidRPr="008024A2">
        <w:rPr>
          <w:rStyle w:val="Binnenverweis"/>
        </w:rPr>
        <w:t>Ab</w:t>
      </w:r>
      <w:r w:rsidR="006C1E08" w:rsidRPr="00E44049">
        <w:rPr>
          <w:rStyle w:val="Binnenverweis"/>
        </w:rPr>
        <w:t>schnitt 3</w:t>
      </w:r>
      <w:r w:rsidRPr="008024A2">
        <w:rPr>
          <w:rStyle w:val="Binnenverweis"/>
        </w:rPr>
        <w:fldChar w:fldCharType="end"/>
      </w:r>
      <w:r w:rsidRPr="00333C53">
        <w:t xml:space="preserve"> </w:t>
      </w:r>
      <w:r w:rsidR="008014A2" w:rsidRPr="008024A2">
        <w:t>(Vorschriften über die Abgabe von Biozid-Produkten)</w:t>
      </w:r>
    </w:p>
    <w:p w14:paraId="3204B78E" w14:textId="39389DD8" w:rsidR="00966303" w:rsidRPr="008024A2" w:rsidRDefault="00966303">
      <w:pPr>
        <w:pStyle w:val="VerweisBegrndung"/>
        <w:rPr>
          <w:rStyle w:val="Binnenverweis"/>
        </w:rPr>
      </w:pPr>
      <w:r w:rsidRPr="00E44049">
        <w:t xml:space="preserve">Zu </w:t>
      </w:r>
      <w:r w:rsidRPr="008024A2">
        <w:rPr>
          <w:rStyle w:val="Binnenverweis"/>
        </w:rPr>
        <w:fldChar w:fldCharType="begin"/>
      </w:r>
      <w:r w:rsidRPr="00E44049">
        <w:rPr>
          <w:rStyle w:val="Binnenverweis"/>
        </w:rPr>
        <w:instrText xml:space="preserve"> DOCVARIABLE "eNV_31A6D44D15E64F8599135C7A23250251" \* MERGEFORMAT </w:instrText>
      </w:r>
      <w:r w:rsidRPr="008024A2">
        <w:rPr>
          <w:rStyle w:val="Binnenverweis"/>
        </w:rPr>
        <w:fldChar w:fldCharType="separate"/>
      </w:r>
      <w:r w:rsidR="00451013">
        <w:rPr>
          <w:rStyle w:val="Binnenverweis"/>
        </w:rPr>
        <w:t>§ 9</w:t>
      </w:r>
      <w:r w:rsidRPr="008024A2">
        <w:rPr>
          <w:rStyle w:val="Binnenverweis"/>
        </w:rPr>
        <w:fldChar w:fldCharType="end"/>
      </w:r>
      <w:r w:rsidR="008014A2" w:rsidRPr="00333C53">
        <w:t xml:space="preserve"> </w:t>
      </w:r>
      <w:r w:rsidR="00451013">
        <w:t>(Geltung von Zulassungsbeschränkungen für die Abgabe)</w:t>
      </w:r>
    </w:p>
    <w:p w14:paraId="7A0293BB" w14:textId="77777777" w:rsidR="00966303" w:rsidRPr="00E44049" w:rsidRDefault="00966303">
      <w:pPr>
        <w:pStyle w:val="Text"/>
      </w:pPr>
      <w:r w:rsidRPr="00E44049">
        <w:t xml:space="preserve">Satz 1 der Vorschrift ordnet an, dass wenn ein Biozid-Produkt </w:t>
      </w:r>
      <w:r w:rsidR="00FC20B1" w:rsidRPr="00E44049">
        <w:t xml:space="preserve">gemäß </w:t>
      </w:r>
      <w:r w:rsidR="00CB0DF7" w:rsidRPr="00E44049">
        <w:t xml:space="preserve">der </w:t>
      </w:r>
      <w:r w:rsidRPr="00E44049">
        <w:t xml:space="preserve">Zulassung nur durch einen bestimmten Personenkreis </w:t>
      </w:r>
      <w:r w:rsidR="00FC20B1" w:rsidRPr="00E44049">
        <w:t xml:space="preserve">(z.B. geschulter berufsmäßiger Verwender) </w:t>
      </w:r>
      <w:r w:rsidRPr="00E44049">
        <w:t xml:space="preserve">verwendet werden darf, das Produkt auch nur an diese Personen abgegeben werden darf. </w:t>
      </w:r>
      <w:r w:rsidR="003A2A80" w:rsidRPr="00E44049">
        <w:t xml:space="preserve">Dies </w:t>
      </w:r>
      <w:r w:rsidR="00522FCE" w:rsidRPr="00E44049">
        <w:t xml:space="preserve">ist </w:t>
      </w:r>
      <w:r w:rsidR="003A2A80" w:rsidRPr="00E44049">
        <w:t>auch</w:t>
      </w:r>
      <w:r w:rsidR="00522FCE" w:rsidRPr="00E44049">
        <w:t xml:space="preserve"> dann gegeben</w:t>
      </w:r>
      <w:r w:rsidR="003A2A80" w:rsidRPr="00E44049">
        <w:t xml:space="preserve">, wenn von mehreren möglichen Verwendungen nur eine Verwendung auf einen </w:t>
      </w:r>
      <w:proofErr w:type="spellStart"/>
      <w:r w:rsidR="003A2A80" w:rsidRPr="00E44049">
        <w:t>Verwenderkreis</w:t>
      </w:r>
      <w:proofErr w:type="spellEnd"/>
      <w:r w:rsidR="003A2A80" w:rsidRPr="00E44049">
        <w:t xml:space="preserve"> beschränkt ist. Die Regelung </w:t>
      </w:r>
      <w:r w:rsidRPr="00E44049">
        <w:t>dient der effektiven Durchsetzung der Zulassungsanforderungen. Ein Produkt, das von einer Person nicht verwendet werden darf, sollte an diese auch nicht abgegeben werden dürfen.</w:t>
      </w:r>
      <w:r w:rsidR="002721B5" w:rsidRPr="00E44049">
        <w:t xml:space="preserve"> Die jeweils zugelassenen </w:t>
      </w:r>
      <w:proofErr w:type="spellStart"/>
      <w:r w:rsidR="002721B5" w:rsidRPr="00E44049">
        <w:t>Verwenderkategorien</w:t>
      </w:r>
      <w:proofErr w:type="spellEnd"/>
      <w:r w:rsidR="002721B5" w:rsidRPr="00E44049">
        <w:t xml:space="preserve"> sind auf dem Etikett angegeben.</w:t>
      </w:r>
    </w:p>
    <w:p w14:paraId="4FEA6245" w14:textId="4C0C3C23" w:rsidR="00966303"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"eNV_36EC965722C54526AD9916A6945ADF7C" \* MERGEFORMAT </w:instrText>
      </w:r>
      <w:r w:rsidRPr="008024A2">
        <w:rPr>
          <w:rStyle w:val="Binnenverweis"/>
        </w:rPr>
        <w:fldChar w:fldCharType="separate"/>
      </w:r>
      <w:r w:rsidR="00451013">
        <w:rPr>
          <w:rStyle w:val="Binnenverweis"/>
        </w:rPr>
        <w:t>§ 10</w:t>
      </w:r>
      <w:r w:rsidRPr="008024A2">
        <w:rPr>
          <w:rStyle w:val="Binnenverweis"/>
        </w:rPr>
        <w:fldChar w:fldCharType="end"/>
      </w:r>
      <w:r w:rsidRPr="00333C53">
        <w:t xml:space="preserve"> (Verbot der Selbstbedienung)</w:t>
      </w:r>
    </w:p>
    <w:p w14:paraId="6DC8DC49" w14:textId="203D29C4" w:rsidR="000F3B06" w:rsidRPr="000F3B06" w:rsidRDefault="000F3B06" w:rsidP="00561C14">
      <w:pPr>
        <w:pStyle w:val="Text"/>
      </w:pPr>
      <w:r>
        <w:t>Die Vorschrift regelt das Verbot der Selbstbedienung für bestimmte Biozid-Produkte. Dabei wird in Absatz 1 und in Absatz 2 zwischen unterschiedlichen Ausgestaltungen des Selbstbedienungsverbots differenziert.</w:t>
      </w:r>
      <w:r w:rsidR="002C5246">
        <w:t xml:space="preserve"> </w:t>
      </w:r>
      <w:r w:rsidR="008002FF">
        <w:t>Die Zugehörigkeit von Biozid-Produkten zu einer Produktart ergibt sich aus der Zulassungsnummer oder bei Biozid-Produkten, die auf Grund</w:t>
      </w:r>
      <w:r w:rsidR="008002FF" w:rsidRPr="00E44049">
        <w:t xml:space="preserve"> der Übergangsregelungen nach § 28 Absatz 8 Chemikaliengesetz verkehrsfähig sind</w:t>
      </w:r>
      <w:r w:rsidR="008002FF">
        <w:t xml:space="preserve"> aus den Angaben im elektronischen Verzeichnis nach § 7 auf der Internetseite der </w:t>
      </w:r>
      <w:r w:rsidR="008002FF">
        <w:lastRenderedPageBreak/>
        <w:t>Bundesanstalt für Arbeitsschutz und Arbeitsmedizin. Ist in dem Verzeichnis eine der in Absatz 1 oder 2 aufgeführten Produktarten genannt, so unterliegt das Biozid-Produkt dem Selbstbedienungsverbot.</w:t>
      </w:r>
    </w:p>
    <w:p w14:paraId="4DB7D9F3" w14:textId="77777777" w:rsidR="00451013" w:rsidRPr="00451013" w:rsidRDefault="00451013" w:rsidP="00451013">
      <w:pPr>
        <w:pStyle w:val="VerweisBegrndung"/>
      </w:pPr>
      <w:r w:rsidRPr="00451013">
        <w:t xml:space="preserve">Zu </w:t>
      </w:r>
      <w:r w:rsidRPr="00561C14">
        <w:rPr>
          <w:rStyle w:val="Binnenverweis"/>
        </w:rPr>
        <w:fldChar w:fldCharType="begin"/>
      </w:r>
      <w:r w:rsidRPr="00561C14">
        <w:rPr>
          <w:rStyle w:val="Binnenverweis"/>
        </w:rPr>
        <w:instrText xml:space="preserve"> DOCVARIABLE "eNV_9A93DFD2860745238CC807B94CCC87EA" \* MERGEFORMAT </w:instrText>
      </w:r>
      <w:r w:rsidRPr="00561C14">
        <w:rPr>
          <w:rStyle w:val="Binnenverweis"/>
        </w:rPr>
        <w:fldChar w:fldCharType="separate"/>
      </w:r>
      <w:r w:rsidRPr="00561C14">
        <w:rPr>
          <w:rStyle w:val="Binnenverweis"/>
        </w:rPr>
        <w:t>Absatz 1</w:t>
      </w:r>
      <w:r w:rsidRPr="00561C14">
        <w:rPr>
          <w:rStyle w:val="Binnenverweis"/>
        </w:rPr>
        <w:fldChar w:fldCharType="end"/>
      </w:r>
    </w:p>
    <w:p w14:paraId="21311BD1" w14:textId="0C6BEE4C" w:rsidR="008014A2" w:rsidRPr="00333C53" w:rsidRDefault="008014A2">
      <w:pPr>
        <w:pStyle w:val="VerweisBegrndung"/>
        <w:rPr>
          <w:rStyle w:val="Binnenverweis"/>
        </w:rPr>
      </w:pPr>
      <w:r w:rsidRPr="00E44049">
        <w:t xml:space="preserve">Zu </w:t>
      </w:r>
      <w:r w:rsidRPr="008024A2">
        <w:rPr>
          <w:rStyle w:val="Binnenverweis"/>
        </w:rPr>
        <w:fldChar w:fldCharType="begin"/>
      </w:r>
      <w:r w:rsidRPr="00E44049">
        <w:rPr>
          <w:rStyle w:val="Binnenverweis"/>
        </w:rPr>
        <w:instrText xml:space="preserve"> DOCVARIABLE "eNV_1AB5B614BBFE42EDB0211A6FE3E597B4" \* MERGEFORMAT </w:instrText>
      </w:r>
      <w:r w:rsidRPr="008024A2">
        <w:rPr>
          <w:rStyle w:val="Binnenverweis"/>
        </w:rPr>
        <w:fldChar w:fldCharType="separate"/>
      </w:r>
      <w:r w:rsidR="00451013">
        <w:rPr>
          <w:rStyle w:val="Binnenverweis"/>
        </w:rPr>
        <w:t>Nummer 1</w:t>
      </w:r>
      <w:r w:rsidRPr="008024A2">
        <w:rPr>
          <w:rStyle w:val="Binnenverweis"/>
        </w:rPr>
        <w:fldChar w:fldCharType="end"/>
      </w:r>
    </w:p>
    <w:p w14:paraId="7404E0E9" w14:textId="45B0AFA6" w:rsidR="008014A2" w:rsidRPr="00E44049" w:rsidRDefault="000F3B06">
      <w:pPr>
        <w:pStyle w:val="Text"/>
      </w:pPr>
      <w:r>
        <w:t xml:space="preserve">Biozid-Produkte, die dem Selbstbedienungsverbot nach Absatz 1 unterliegen, dürfen im Handel nicht in einer Form dargeboten werden, bei der der Kunde freien Zugriff auf das Produkt hat. </w:t>
      </w:r>
      <w:r w:rsidR="00B7167A" w:rsidRPr="00E44049">
        <w:t xml:space="preserve">Das Selbstbedienungsverbot ermöglicht, die Einhaltung der zulassungsbezogenen Voraussetzungen hinsichtlich des jeweils zugelassenen Empfänger- und </w:t>
      </w:r>
      <w:proofErr w:type="spellStart"/>
      <w:r w:rsidR="00B7167A" w:rsidRPr="00E44049">
        <w:t>Verwenderkreises</w:t>
      </w:r>
      <w:proofErr w:type="spellEnd"/>
      <w:r w:rsidR="00B7167A" w:rsidRPr="00E44049">
        <w:t xml:space="preserve"> bei der Abgabe zu kontrollieren </w:t>
      </w:r>
      <w:r w:rsidR="00025FCC">
        <w:t xml:space="preserve">und </w:t>
      </w:r>
      <w:r w:rsidR="00B20225">
        <w:t>ermöglicht die Weitergabe wichtiger Informationen im Rahmen eines Abgabegesprächs nach</w:t>
      </w:r>
      <w:r w:rsidR="0021020D">
        <w:t xml:space="preserve"> </w:t>
      </w:r>
      <w:r w:rsidR="00B20225">
        <w:t xml:space="preserve">§ 11. </w:t>
      </w:r>
      <w:r w:rsidR="00B7167A" w:rsidRPr="00E44049">
        <w:t>Pflanzenschutzmittel, die wie Biozid-Produkte bestimmungsgemäß auf Lebewesen wirken, gilt gemäß § 23 Absatz 2 Pflanzenschutzgesetz bereits ein umfassendes Selbstbedienungsverbot auch für Verbraucherprodukte.</w:t>
      </w:r>
      <w:r w:rsidR="00B7167A">
        <w:t xml:space="preserve"> </w:t>
      </w:r>
      <w:r w:rsidR="008014A2" w:rsidRPr="008024A2">
        <w:t xml:space="preserve">Nach </w:t>
      </w:r>
      <w:r>
        <w:t>Nummer</w:t>
      </w:r>
      <w:r w:rsidRPr="00E44049">
        <w:t xml:space="preserve"> </w:t>
      </w:r>
      <w:r w:rsidR="008014A2" w:rsidRPr="00E44049">
        <w:t xml:space="preserve">1 unterliegen Biozid-Produkte </w:t>
      </w:r>
      <w:r w:rsidR="00522FCE" w:rsidRPr="00E44049">
        <w:t xml:space="preserve">dem </w:t>
      </w:r>
      <w:r w:rsidR="008014A2" w:rsidRPr="00E44049">
        <w:t xml:space="preserve">Selbstbedienungsverbot, wenn in der Zulassung bestimmt ist, dass </w:t>
      </w:r>
      <w:r w:rsidR="002721B5" w:rsidRPr="00E44049">
        <w:t xml:space="preserve">sie </w:t>
      </w:r>
      <w:r w:rsidR="008014A2" w:rsidRPr="00E44049">
        <w:t xml:space="preserve">nicht durch die breite Öffentlichkeit angewendet werden </w:t>
      </w:r>
      <w:r w:rsidR="002721B5" w:rsidRPr="00E44049">
        <w:t>dürfen</w:t>
      </w:r>
      <w:r w:rsidR="008014A2" w:rsidRPr="00E44049">
        <w:t xml:space="preserve">. </w:t>
      </w:r>
    </w:p>
    <w:p w14:paraId="6A37708F" w14:textId="6627C531" w:rsidR="00464119" w:rsidRPr="00E44049" w:rsidRDefault="008014A2">
      <w:pPr>
        <w:pStyle w:val="Text"/>
      </w:pPr>
      <w:r w:rsidRPr="008024A2">
        <w:t xml:space="preserve">In </w:t>
      </w:r>
      <w:r w:rsidR="00B7167A">
        <w:t>Nummer</w:t>
      </w:r>
      <w:r w:rsidR="00B7167A" w:rsidRPr="008024A2">
        <w:t xml:space="preserve"> </w:t>
      </w:r>
      <w:r w:rsidRPr="008024A2">
        <w:t xml:space="preserve">2 werden </w:t>
      </w:r>
      <w:r w:rsidR="008002FF" w:rsidRPr="008024A2">
        <w:t>Produkt</w:t>
      </w:r>
      <w:r w:rsidR="008002FF">
        <w:t xml:space="preserve">arten </w:t>
      </w:r>
      <w:r w:rsidRPr="008024A2">
        <w:t>enumerativ aufg</w:t>
      </w:r>
      <w:r w:rsidRPr="00E44049">
        <w:t xml:space="preserve">ezählt, bei denen, unabhängig vom Vorliegen spezifischer Vorgaben </w:t>
      </w:r>
      <w:r w:rsidR="009A4732" w:rsidRPr="00E44049">
        <w:t xml:space="preserve">der Zulassung zur vorgesehenen Anwenderkategorie, die in </w:t>
      </w:r>
      <w:r w:rsidR="00B7167A">
        <w:t>Nummer</w:t>
      </w:r>
      <w:r w:rsidR="00B7167A" w:rsidRPr="00E44049">
        <w:t xml:space="preserve"> </w:t>
      </w:r>
      <w:r w:rsidRPr="00E44049">
        <w:t xml:space="preserve">1 </w:t>
      </w:r>
      <w:r w:rsidR="009A4732" w:rsidRPr="00E44049">
        <w:t xml:space="preserve">in Bezug genommen werden, </w:t>
      </w:r>
      <w:r w:rsidRPr="00E44049">
        <w:t>stets da</w:t>
      </w:r>
      <w:r w:rsidR="009A4732" w:rsidRPr="00E44049">
        <w:t>s</w:t>
      </w:r>
      <w:r w:rsidR="00464119" w:rsidRPr="00E44049">
        <w:t xml:space="preserve"> Selbstbedienungsverbot greift. </w:t>
      </w:r>
      <w:r w:rsidR="009A4732" w:rsidRPr="00E44049">
        <w:t xml:space="preserve">Dieses gilt für die in </w:t>
      </w:r>
      <w:r w:rsidR="00B7167A">
        <w:t>Nummer</w:t>
      </w:r>
      <w:r w:rsidR="00B7167A" w:rsidRPr="00E44049">
        <w:t xml:space="preserve"> </w:t>
      </w:r>
      <w:r w:rsidR="009A4732" w:rsidRPr="00E44049">
        <w:t>2 genannten Produkte</w:t>
      </w:r>
      <w:r w:rsidRPr="00E44049">
        <w:t xml:space="preserve"> </w:t>
      </w:r>
      <w:r w:rsidR="009A4732" w:rsidRPr="00E44049">
        <w:t>daher</w:t>
      </w:r>
      <w:r w:rsidRPr="00E44049">
        <w:t xml:space="preserve"> auch</w:t>
      </w:r>
      <w:r w:rsidR="00DF0696" w:rsidRPr="00E44049">
        <w:t>,</w:t>
      </w:r>
      <w:r w:rsidRPr="00E44049">
        <w:t xml:space="preserve"> </w:t>
      </w:r>
      <w:r w:rsidR="00464119" w:rsidRPr="00E44049">
        <w:t>wenn sie</w:t>
      </w:r>
      <w:r w:rsidRPr="00E44049">
        <w:t xml:space="preserve"> für die Verwendung durch die breite Öffentlichkeit zugelassen sind. </w:t>
      </w:r>
      <w:r w:rsidR="00464119" w:rsidRPr="00E44049">
        <w:t xml:space="preserve">Unter </w:t>
      </w:r>
      <w:r w:rsidR="00B7167A">
        <w:t>Nummer</w:t>
      </w:r>
      <w:r w:rsidR="00B7167A" w:rsidRPr="00E44049">
        <w:t xml:space="preserve"> </w:t>
      </w:r>
      <w:r w:rsidR="00464119" w:rsidRPr="00E44049">
        <w:t xml:space="preserve">2 fallen auch Produkte, die noch nicht nach der Verordnung (EU) Nr. 528/2012 zugelassen wurden und </w:t>
      </w:r>
      <w:r w:rsidR="00016B7E">
        <w:t>auf Grund</w:t>
      </w:r>
      <w:r w:rsidR="00464119" w:rsidRPr="00E44049">
        <w:t xml:space="preserve"> der Übergangsregelungen nach § 28 Absatz 8 Chemikaliengesetz verkehrsfähig sind.</w:t>
      </w:r>
      <w:r w:rsidR="00522FCE" w:rsidRPr="00E44049">
        <w:t xml:space="preserve"> Dies wird dadurch deutlich, dass die Regelung auf die den Produktarten zuzuordnende Produkte und nicht auf den Inhalt der Zulassung abstellt.</w:t>
      </w:r>
    </w:p>
    <w:p w14:paraId="6BE60B6B" w14:textId="00403EAA" w:rsidR="008014A2" w:rsidRPr="00E44049" w:rsidRDefault="008014A2">
      <w:pPr>
        <w:pStyle w:val="Text"/>
      </w:pPr>
      <w:r w:rsidRPr="00E44049">
        <w:t xml:space="preserve">Grundlage für die Auswahl der </w:t>
      </w:r>
      <w:r w:rsidR="008002FF" w:rsidRPr="00E44049">
        <w:t>Produkt</w:t>
      </w:r>
      <w:r w:rsidR="008002FF">
        <w:t>arten</w:t>
      </w:r>
      <w:r w:rsidR="008002FF" w:rsidRPr="00E44049">
        <w:t xml:space="preserve"> </w:t>
      </w:r>
      <w:r w:rsidRPr="00E44049">
        <w:t xml:space="preserve">ist ein </w:t>
      </w:r>
      <w:r w:rsidR="002721B5" w:rsidRPr="00E44049">
        <w:t xml:space="preserve">hoher Anteil an Produkten, die bestimmungsgemäß regelmäßig </w:t>
      </w:r>
      <w:r w:rsidRPr="00E44049">
        <w:t>umweltoffen sowie im Nahbereich des Menschen</w:t>
      </w:r>
      <w:r w:rsidR="002721B5" w:rsidRPr="00E44049">
        <w:t xml:space="preserve"> angewendet werden</w:t>
      </w:r>
      <w:r w:rsidRPr="00E44049">
        <w:t xml:space="preserve">. In Verbindung mit der Beratungspflicht bei der Abgabe </w:t>
      </w:r>
      <w:r w:rsidR="00DF0696" w:rsidRPr="00E44049">
        <w:t xml:space="preserve">(§ </w:t>
      </w:r>
      <w:r w:rsidR="00025FCC" w:rsidRPr="00E44049">
        <w:t>1</w:t>
      </w:r>
      <w:r w:rsidR="00025FCC">
        <w:t>1</w:t>
      </w:r>
      <w:r w:rsidR="00DF0696" w:rsidRPr="00E44049">
        <w:t xml:space="preserve">) </w:t>
      </w:r>
      <w:r w:rsidRPr="00E44049">
        <w:t>soll sichergestellt werden, dass unnötige Anwendungen von Biozid-Produkten vermieden</w:t>
      </w:r>
      <w:r w:rsidR="00C425BB" w:rsidRPr="00E44049">
        <w:t xml:space="preserve"> </w:t>
      </w:r>
      <w:r w:rsidR="00DF0696" w:rsidRPr="00E44049">
        <w:t xml:space="preserve">und </w:t>
      </w:r>
      <w:r w:rsidRPr="00E44049">
        <w:t xml:space="preserve">Biozid-Produkte tatsächlich entsprechend den Vorgaben der Zulassung verwendet werden </w:t>
      </w:r>
      <w:r w:rsidR="00DF0696" w:rsidRPr="00E44049">
        <w:t xml:space="preserve">sowie </w:t>
      </w:r>
      <w:r w:rsidRPr="00E44049">
        <w:t>der Anwender über Risiken und möglich</w:t>
      </w:r>
      <w:r w:rsidR="00464119" w:rsidRPr="00E44049">
        <w:t>e Alternativen informiert wird.</w:t>
      </w:r>
    </w:p>
    <w:p w14:paraId="7350F02B" w14:textId="0EBE5A6E" w:rsidR="00464119" w:rsidRPr="00E44049" w:rsidRDefault="00464119">
      <w:pPr>
        <w:pStyle w:val="Text"/>
      </w:pPr>
      <w:r w:rsidRPr="00E44049">
        <w:t xml:space="preserve">Die Zuordnung eines konkreten Produktes zu einer Produktart </w:t>
      </w:r>
      <w:r w:rsidR="001F01BA" w:rsidRPr="00E44049">
        <w:t xml:space="preserve">ist </w:t>
      </w:r>
      <w:r w:rsidRPr="00E44049">
        <w:t xml:space="preserve">durch den </w:t>
      </w:r>
      <w:r w:rsidR="001F01BA" w:rsidRPr="00E44049">
        <w:t>Abgebenden, d.h. den Einzelhändler, vor</w:t>
      </w:r>
      <w:r w:rsidRPr="00E44049">
        <w:t>zu</w:t>
      </w:r>
      <w:r w:rsidR="001F01BA" w:rsidRPr="00E44049">
        <w:t>nehmen</w:t>
      </w:r>
      <w:r w:rsidRPr="00E44049">
        <w:t xml:space="preserve">. </w:t>
      </w:r>
    </w:p>
    <w:p w14:paraId="031A9BD5" w14:textId="77777777" w:rsidR="00451013" w:rsidRPr="00451013" w:rsidRDefault="00451013" w:rsidP="00451013">
      <w:pPr>
        <w:pStyle w:val="VerweisBegrndung"/>
      </w:pPr>
      <w:r w:rsidRPr="00451013">
        <w:t xml:space="preserve">Zu </w:t>
      </w:r>
      <w:r w:rsidRPr="00561C14">
        <w:rPr>
          <w:rStyle w:val="Binnenverweis"/>
        </w:rPr>
        <w:fldChar w:fldCharType="begin"/>
      </w:r>
      <w:r w:rsidRPr="00561C14">
        <w:rPr>
          <w:rStyle w:val="Binnenverweis"/>
        </w:rPr>
        <w:instrText xml:space="preserve"> DOCVARIABLE "eNV_F05BA834E7D741F6BCB50227DAAB8BB4" \* MERGEFORMAT </w:instrText>
      </w:r>
      <w:r w:rsidRPr="00561C14">
        <w:rPr>
          <w:rStyle w:val="Binnenverweis"/>
        </w:rPr>
        <w:fldChar w:fldCharType="separate"/>
      </w:r>
      <w:r w:rsidRPr="00561C14">
        <w:rPr>
          <w:rStyle w:val="Binnenverweis"/>
        </w:rPr>
        <w:t>Absatz 2</w:t>
      </w:r>
      <w:r w:rsidRPr="00561C14">
        <w:rPr>
          <w:rStyle w:val="Binnenverweis"/>
        </w:rPr>
        <w:fldChar w:fldCharType="end"/>
      </w:r>
    </w:p>
    <w:p w14:paraId="2ED8F7BF" w14:textId="379FDC58" w:rsidR="00451013" w:rsidRDefault="00B7167A" w:rsidP="00561C14">
      <w:pPr>
        <w:pStyle w:val="Text"/>
        <w:rPr>
          <w:rStyle w:val="Marker"/>
        </w:rPr>
      </w:pPr>
      <w:r>
        <w:rPr>
          <w:rStyle w:val="Marker"/>
        </w:rPr>
        <w:t>Absatz 2 enthält eine von Absatz 1 abweichende Ausgestaltung des Selbstbedienungsverbots, welche für die dort genannten Produkte eine flexiblere Gestaltung der Abläufe im Verkaufsgeschäft ermöglicht</w:t>
      </w:r>
      <w:r w:rsidR="00E60632">
        <w:rPr>
          <w:rStyle w:val="Marker"/>
        </w:rPr>
        <w:t>, da</w:t>
      </w:r>
      <w:r>
        <w:rPr>
          <w:rStyle w:val="Marker"/>
        </w:rPr>
        <w:t xml:space="preserve"> </w:t>
      </w:r>
      <w:r w:rsidR="00E60632">
        <w:rPr>
          <w:rStyle w:val="Marker"/>
        </w:rPr>
        <w:t>die in Nummer 1 bis Nummer 3 aufgezählten Produktarten typischerweise in großen Gebinde</w:t>
      </w:r>
      <w:r w:rsidR="00025FCC">
        <w:rPr>
          <w:rStyle w:val="Marker"/>
        </w:rPr>
        <w:t>n</w:t>
      </w:r>
      <w:r w:rsidR="00E60632">
        <w:rPr>
          <w:rStyle w:val="Marker"/>
        </w:rPr>
        <w:t xml:space="preserve"> und einer großen Variationsbreite angeboten werden. </w:t>
      </w:r>
      <w:r w:rsidR="00B20225">
        <w:rPr>
          <w:rStyle w:val="Marker"/>
        </w:rPr>
        <w:t xml:space="preserve">Gegenüber dem Selbstbedienungsverbot nach Absatz 1 entbindet dies den Geschäftsinhaber von der Pflicht, Produkte in einer für den Kunden nicht frei zugänglichen Form anzubieten; diese Produkte können daher wie üblich so angeboten werden, dass der Kunde das Produkt selbst aus dem Regal nehmen kann. </w:t>
      </w:r>
      <w:r>
        <w:rPr>
          <w:rStyle w:val="Marker"/>
        </w:rPr>
        <w:t xml:space="preserve">Es muss allerdings sichergestellt werden, dass vor Abschluss des Kaufvertrags, </w:t>
      </w:r>
      <w:r w:rsidR="00025FCC">
        <w:rPr>
          <w:rStyle w:val="Marker"/>
        </w:rPr>
        <w:t xml:space="preserve">welcher </w:t>
      </w:r>
      <w:r>
        <w:rPr>
          <w:rStyle w:val="Marker"/>
        </w:rPr>
        <w:t>in der Regel an der Kasse</w:t>
      </w:r>
      <w:r w:rsidR="00C35DAA">
        <w:rPr>
          <w:rStyle w:val="Marker"/>
        </w:rPr>
        <w:t xml:space="preserve"> erfolgt</w:t>
      </w:r>
      <w:r>
        <w:rPr>
          <w:rStyle w:val="Marker"/>
        </w:rPr>
        <w:t xml:space="preserve">, </w:t>
      </w:r>
      <w:r w:rsidR="00C35DAA">
        <w:rPr>
          <w:rStyle w:val="Marker"/>
        </w:rPr>
        <w:t xml:space="preserve">eine sachkundige Person </w:t>
      </w:r>
      <w:r w:rsidR="00025FCC">
        <w:rPr>
          <w:rStyle w:val="Marker"/>
        </w:rPr>
        <w:t xml:space="preserve">das Vorliegen </w:t>
      </w:r>
      <w:r w:rsidR="00C35DAA">
        <w:rPr>
          <w:rStyle w:val="Marker"/>
        </w:rPr>
        <w:t>der persönlichen Voraussetzungen des Erwerbers (§ 11 Absatz 2 Nummer 1) überprüft und ein Abgabegespräch mit den in § 11 Absatz 2 Nummer 2 genannten Inhalten</w:t>
      </w:r>
      <w:r w:rsidR="00025FCC" w:rsidRPr="00025FCC">
        <w:rPr>
          <w:rStyle w:val="Marker"/>
        </w:rPr>
        <w:t xml:space="preserve"> </w:t>
      </w:r>
      <w:r w:rsidR="00025FCC">
        <w:rPr>
          <w:rStyle w:val="Marker"/>
        </w:rPr>
        <w:t>führt</w:t>
      </w:r>
      <w:r w:rsidR="00C35DAA">
        <w:rPr>
          <w:rStyle w:val="Marker"/>
        </w:rPr>
        <w:t xml:space="preserve">. Dem Geschäftsinhaber bleibt dabei selbst überlassen wie er </w:t>
      </w:r>
      <w:r w:rsidR="00025FCC">
        <w:rPr>
          <w:rStyle w:val="Marker"/>
        </w:rPr>
        <w:t xml:space="preserve">dies </w:t>
      </w:r>
      <w:r w:rsidR="00C35DAA">
        <w:rPr>
          <w:rStyle w:val="Marker"/>
        </w:rPr>
        <w:t>sicherstell</w:t>
      </w:r>
      <w:r w:rsidR="00025FCC">
        <w:rPr>
          <w:rStyle w:val="Marker"/>
        </w:rPr>
        <w:t>t und wie er einen reibungslosen Ablauf des Abgabevorgangs ermöglicht. E</w:t>
      </w:r>
      <w:r w:rsidR="00C35DAA">
        <w:rPr>
          <w:rStyle w:val="Marker"/>
        </w:rPr>
        <w:t xml:space="preserve">ine </w:t>
      </w:r>
      <w:r w:rsidR="00E60632">
        <w:rPr>
          <w:rStyle w:val="Marker"/>
        </w:rPr>
        <w:t>mögliche Ausgestaltung</w:t>
      </w:r>
      <w:r w:rsidR="00025FCC" w:rsidRPr="00025FCC">
        <w:rPr>
          <w:rStyle w:val="Marker"/>
        </w:rPr>
        <w:t xml:space="preserve"> </w:t>
      </w:r>
      <w:r w:rsidR="00025FCC">
        <w:rPr>
          <w:rStyle w:val="Marker"/>
        </w:rPr>
        <w:t>könnte sein</w:t>
      </w:r>
      <w:r w:rsidR="00C35DAA">
        <w:rPr>
          <w:rStyle w:val="Marker"/>
        </w:rPr>
        <w:t xml:space="preserve">, dass der Kunde das </w:t>
      </w:r>
      <w:r w:rsidR="00025FCC">
        <w:rPr>
          <w:rStyle w:val="Marker"/>
        </w:rPr>
        <w:t>Biozid-</w:t>
      </w:r>
      <w:r w:rsidR="00C35DAA">
        <w:rPr>
          <w:rStyle w:val="Marker"/>
        </w:rPr>
        <w:t xml:space="preserve">Produkt zu einem zentralen </w:t>
      </w:r>
      <w:r w:rsidR="00025FCC">
        <w:rPr>
          <w:rStyle w:val="Marker"/>
        </w:rPr>
        <w:t>Beratungs</w:t>
      </w:r>
      <w:r w:rsidR="00C35DAA">
        <w:rPr>
          <w:rStyle w:val="Marker"/>
        </w:rPr>
        <w:t>tresen im Markt bringt, bei dem eine sachkundige Person verfügbar ist</w:t>
      </w:r>
      <w:r w:rsidR="00025FCC">
        <w:rPr>
          <w:rStyle w:val="Marker"/>
        </w:rPr>
        <w:t>. Nach erfolgter Überprüfung und Abgabegespräch versieht d</w:t>
      </w:r>
      <w:r w:rsidR="00C35DAA">
        <w:rPr>
          <w:rStyle w:val="Marker"/>
        </w:rPr>
        <w:t xml:space="preserve">iese das Produkt mit einer </w:t>
      </w:r>
      <w:r w:rsidR="00C35DAA">
        <w:rPr>
          <w:rStyle w:val="Marker"/>
        </w:rPr>
        <w:lastRenderedPageBreak/>
        <w:t>Kennzeichnung, so dass für das Kassenpersonal ersichtlich ist, dass die Anforderungen des Selbstbedienungsverbots erfüllt wurden. Um</w:t>
      </w:r>
      <w:r w:rsidR="00E60632">
        <w:rPr>
          <w:rStyle w:val="Marker"/>
        </w:rPr>
        <w:t xml:space="preserve"> zu gewährleisten</w:t>
      </w:r>
      <w:r w:rsidR="00C35DAA">
        <w:rPr>
          <w:rStyle w:val="Marker"/>
        </w:rPr>
        <w:t xml:space="preserve">, dass </w:t>
      </w:r>
      <w:r w:rsidR="00025FCC">
        <w:rPr>
          <w:rStyle w:val="Marker"/>
        </w:rPr>
        <w:t xml:space="preserve">die jeweilige </w:t>
      </w:r>
      <w:r w:rsidR="00C35DAA">
        <w:rPr>
          <w:rStyle w:val="Marker"/>
        </w:rPr>
        <w:t>organisatorische Ausgestaltung durch den Kunden nicht übersehen wird</w:t>
      </w:r>
      <w:r w:rsidR="00E60632">
        <w:rPr>
          <w:rStyle w:val="Marker"/>
        </w:rPr>
        <w:t xml:space="preserve"> und es anschließend an der Kasse nicht zu Behinderungen kommt</w:t>
      </w:r>
      <w:r w:rsidR="00C35DAA">
        <w:rPr>
          <w:rStyle w:val="Marker"/>
        </w:rPr>
        <w:t xml:space="preserve">, müssten sowohl </w:t>
      </w:r>
      <w:r w:rsidR="00025FCC">
        <w:rPr>
          <w:rStyle w:val="Marker"/>
        </w:rPr>
        <w:t>am R</w:t>
      </w:r>
      <w:r w:rsidR="00C35DAA">
        <w:rPr>
          <w:rStyle w:val="Marker"/>
        </w:rPr>
        <w:t xml:space="preserve">egal als auch an der Kasse deutliche Hinweise </w:t>
      </w:r>
      <w:r w:rsidR="00025FCC">
        <w:rPr>
          <w:rStyle w:val="Marker"/>
        </w:rPr>
        <w:t xml:space="preserve">(ggf. auch als QR-Code und App) auf die organisatorische Ausgestaltung des Selbstbedienungsverbots </w:t>
      </w:r>
      <w:r w:rsidR="00C35DAA">
        <w:rPr>
          <w:rStyle w:val="Marker"/>
        </w:rPr>
        <w:t xml:space="preserve">angebracht werden. Denkbar sind darüber hinaus noch weitere Ausgestaltungsmöglichkeiten, etwa </w:t>
      </w:r>
      <w:r w:rsidR="00E60632">
        <w:rPr>
          <w:rStyle w:val="Marker"/>
        </w:rPr>
        <w:t>indem die s</w:t>
      </w:r>
      <w:r w:rsidR="00C35DAA">
        <w:rPr>
          <w:rStyle w:val="Marker"/>
        </w:rPr>
        <w:t>achkundige Person an einem Schalter</w:t>
      </w:r>
      <w:r w:rsidR="00E60632">
        <w:rPr>
          <w:rStyle w:val="Marker"/>
        </w:rPr>
        <w:t xml:space="preserve"> platziert wird</w:t>
      </w:r>
      <w:r w:rsidR="00C35DAA">
        <w:rPr>
          <w:rStyle w:val="Marker"/>
        </w:rPr>
        <w:t>, an dem gleichzeitig kassier</w:t>
      </w:r>
      <w:r w:rsidR="00E60632">
        <w:rPr>
          <w:rStyle w:val="Marker"/>
        </w:rPr>
        <w:t>t werden</w:t>
      </w:r>
      <w:r w:rsidR="00C35DAA">
        <w:rPr>
          <w:rStyle w:val="Marker"/>
        </w:rPr>
        <w:t xml:space="preserve"> kann</w:t>
      </w:r>
      <w:r w:rsidR="004064B4">
        <w:rPr>
          <w:rStyle w:val="Marker"/>
        </w:rPr>
        <w:t>.</w:t>
      </w:r>
    </w:p>
    <w:p w14:paraId="54A52B29" w14:textId="77777777" w:rsidR="00630097" w:rsidRPr="00333C53" w:rsidRDefault="00630097">
      <w:pPr>
        <w:pStyle w:val="VerweisBegrndung"/>
      </w:pPr>
      <w:r w:rsidRPr="00E44049">
        <w:t xml:space="preserve">Zu </w:t>
      </w:r>
      <w:r w:rsidRPr="008024A2">
        <w:rPr>
          <w:rStyle w:val="Binnenverweis"/>
        </w:rPr>
        <w:fldChar w:fldCharType="begin"/>
      </w:r>
      <w:r w:rsidRPr="00E44049">
        <w:rPr>
          <w:rStyle w:val="Binnenverweis"/>
        </w:rPr>
        <w:instrText xml:space="preserve"> DOCVARIABLE "eNV_1D6DEA75CC044F019E2EBB1C7DA7D8C1" \* MERGEFORMAT </w:instrText>
      </w:r>
      <w:r w:rsidRPr="008024A2">
        <w:rPr>
          <w:rStyle w:val="Binnenverweis"/>
        </w:rPr>
        <w:fldChar w:fldCharType="separate"/>
      </w:r>
      <w:r w:rsidRPr="008024A2">
        <w:rPr>
          <w:rStyle w:val="Binnenverweis"/>
        </w:rPr>
        <w:t>Absatz 3</w:t>
      </w:r>
      <w:r w:rsidRPr="008024A2">
        <w:rPr>
          <w:rStyle w:val="Binnenverweis"/>
        </w:rPr>
        <w:fldChar w:fldCharType="end"/>
      </w:r>
    </w:p>
    <w:p w14:paraId="5F75AD64" w14:textId="0AD4E028" w:rsidR="00630097" w:rsidRPr="00E44049" w:rsidRDefault="00630097">
      <w:pPr>
        <w:pStyle w:val="Text"/>
      </w:pPr>
      <w:r w:rsidRPr="008024A2">
        <w:t xml:space="preserve">Absatz 3 enthält Ausnahmen. Ausgenommen sind </w:t>
      </w:r>
      <w:r w:rsidR="00070F85">
        <w:t xml:space="preserve">nach Satz 1 </w:t>
      </w:r>
      <w:r w:rsidRPr="008024A2">
        <w:t xml:space="preserve">Produkte, für die nach Artikel 25 der Verordnung (EU) Nr. 528/2012 </w:t>
      </w:r>
      <w:proofErr w:type="spellStart"/>
      <w:r w:rsidRPr="008024A2">
        <w:t>i.V.m</w:t>
      </w:r>
      <w:proofErr w:type="spellEnd"/>
      <w:r w:rsidRPr="008024A2">
        <w:t>. Anhang I eine vereinfachte Zulassung erteilt wurde, da hier genere</w:t>
      </w:r>
      <w:r w:rsidRPr="00E44049">
        <w:t>ll von einem günstigen Profil für die Umwelt oder die Gesundheit von Mensch oder Tier ausgegangen werden kann.</w:t>
      </w:r>
      <w:r w:rsidR="001F2461">
        <w:t xml:space="preserve"> </w:t>
      </w:r>
      <w:r w:rsidR="00025FCC" w:rsidRPr="00B43404">
        <w:t xml:space="preserve">Diese Biozid-Produkte </w:t>
      </w:r>
      <w:r w:rsidR="00B43404">
        <w:t>werden</w:t>
      </w:r>
      <w:r w:rsidR="001F2461" w:rsidRPr="00B43404">
        <w:t xml:space="preserve"> </w:t>
      </w:r>
      <w:r w:rsidR="00025FCC" w:rsidRPr="00B43404">
        <w:t>anhand der Zulassungsnummer erkennbar</w:t>
      </w:r>
      <w:r w:rsidR="00025FCC">
        <w:t xml:space="preserve"> </w:t>
      </w:r>
      <w:r w:rsidR="00B43404">
        <w:t>sein</w:t>
      </w:r>
      <w:r w:rsidR="001F2461" w:rsidRPr="00B43404">
        <w:t>.</w:t>
      </w:r>
      <w:r w:rsidR="00E60632">
        <w:t xml:space="preserve"> </w:t>
      </w:r>
      <w:r w:rsidR="00070F85">
        <w:t xml:space="preserve">Nach Satz 2 besteht für die von Absatz 2 umfassten Produkte eine Ausnahme, sofern der Erwerber nachweisen kann oder der abgebenden Person bekannt ist, dass der Erwerber das Produkt im Rahmen seiner </w:t>
      </w:r>
      <w:r w:rsidR="00025FCC">
        <w:t xml:space="preserve">hauptsächlichen </w:t>
      </w:r>
      <w:r w:rsidR="00070F85">
        <w:t>beruflichen Tätigkeit verwendet</w:t>
      </w:r>
      <w:r w:rsidR="008A6259">
        <w:t xml:space="preserve"> </w:t>
      </w:r>
      <w:r w:rsidR="00025FCC">
        <w:t>(zum Beispiel Verwendung eine</w:t>
      </w:r>
      <w:r w:rsidR="00B540F4">
        <w:t xml:space="preserve">r </w:t>
      </w:r>
      <w:proofErr w:type="spellStart"/>
      <w:r w:rsidR="00B540F4">
        <w:t>biozidbehandelten</w:t>
      </w:r>
      <w:proofErr w:type="spellEnd"/>
      <w:r w:rsidR="00B540F4">
        <w:t xml:space="preserve"> Farbe</w:t>
      </w:r>
      <w:r w:rsidR="00025FCC" w:rsidRPr="00025FCC">
        <w:t xml:space="preserve"> </w:t>
      </w:r>
      <w:r w:rsidR="00025FCC">
        <w:t>durch einen Maler)</w:t>
      </w:r>
      <w:r w:rsidR="00B43404">
        <w:t xml:space="preserve">. Die Ausnahme besteht für </w:t>
      </w:r>
      <w:r w:rsidR="00070F85">
        <w:t>die in Absatz 2 aufgeführten Produkte</w:t>
      </w:r>
      <w:r w:rsidR="00B43404">
        <w:t>, da diese</w:t>
      </w:r>
      <w:r w:rsidR="00070F85">
        <w:t xml:space="preserve"> typischerweise von professionellen Anwendern auch in Verbrauchermärkten wie z.B. Baumärkten erworben</w:t>
      </w:r>
      <w:r w:rsidR="00025FCC" w:rsidRPr="00025FCC">
        <w:t xml:space="preserve"> </w:t>
      </w:r>
      <w:r w:rsidR="00025FCC">
        <w:t>werden</w:t>
      </w:r>
      <w:r w:rsidR="00982159">
        <w:t>.</w:t>
      </w:r>
    </w:p>
    <w:p w14:paraId="4089CBF1" w14:textId="0376D501"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"eNV_F339BC0A8A98413F9A22389D978ECBFC" \* MERGEFORMAT </w:instrText>
      </w:r>
      <w:r w:rsidRPr="008024A2">
        <w:rPr>
          <w:rStyle w:val="Binnenverweis"/>
        </w:rPr>
        <w:fldChar w:fldCharType="separate"/>
      </w:r>
      <w:r w:rsidR="00451013">
        <w:rPr>
          <w:rStyle w:val="Binnenverweis"/>
        </w:rPr>
        <w:t>§ 11</w:t>
      </w:r>
      <w:r w:rsidRPr="008024A2">
        <w:rPr>
          <w:rStyle w:val="Binnenverweis"/>
        </w:rPr>
        <w:fldChar w:fldCharType="end"/>
      </w:r>
      <w:r w:rsidRPr="00333C53">
        <w:t xml:space="preserve"> </w:t>
      </w:r>
      <w:r w:rsidR="00451013">
        <w:t>(Anforderungen an die abgebende Person, Abgabegespräch)</w:t>
      </w:r>
    </w:p>
    <w:p w14:paraId="0161A4A3" w14:textId="34E4240E" w:rsidR="00C33BE0" w:rsidRPr="00E44049" w:rsidRDefault="00966303">
      <w:pPr>
        <w:pStyle w:val="Text"/>
      </w:pPr>
      <w:r w:rsidRPr="00E44049">
        <w:t xml:space="preserve">Die Vorschrift regelt </w:t>
      </w:r>
      <w:r w:rsidR="00E938E8" w:rsidRPr="00E44049">
        <w:t>Anforderungen</w:t>
      </w:r>
      <w:r w:rsidRPr="00E44049">
        <w:t xml:space="preserve"> an die Abgabe von Biozid-Produkten, die nach § </w:t>
      </w:r>
      <w:r w:rsidR="00982159">
        <w:t>10</w:t>
      </w:r>
      <w:r w:rsidR="00982159" w:rsidRPr="00E44049">
        <w:t xml:space="preserve"> </w:t>
      </w:r>
      <w:r w:rsidRPr="00E44049">
        <w:t xml:space="preserve">einem Selbstbedienungsverbot unterliegen. Diese Produkte dürfen nur durch eine Person, die die Anforderungen des § </w:t>
      </w:r>
      <w:r w:rsidR="00982159" w:rsidRPr="00E44049">
        <w:t>1</w:t>
      </w:r>
      <w:r w:rsidR="00025FCC">
        <w:t>3</w:t>
      </w:r>
      <w:r w:rsidR="00982159" w:rsidRPr="00E44049">
        <w:t xml:space="preserve"> </w:t>
      </w:r>
      <w:r w:rsidRPr="00E44049">
        <w:t xml:space="preserve">erfüllt, abgegeben werden. Die </w:t>
      </w:r>
      <w:r w:rsidR="00E938E8" w:rsidRPr="00E44049">
        <w:t xml:space="preserve">spezifischen </w:t>
      </w:r>
      <w:r w:rsidRPr="00E44049">
        <w:t xml:space="preserve">Anforderungen an die </w:t>
      </w:r>
      <w:r w:rsidR="008F7D26" w:rsidRPr="00E44049">
        <w:t>abgebende</w:t>
      </w:r>
      <w:r w:rsidRPr="00E44049">
        <w:t xml:space="preserve"> </w:t>
      </w:r>
      <w:r w:rsidR="008F7D26" w:rsidRPr="00E44049">
        <w:t xml:space="preserve">Person </w:t>
      </w:r>
      <w:r w:rsidRPr="00E44049">
        <w:t xml:space="preserve">und den Abgabevorgang werden in Absatz 2 näher definiert. </w:t>
      </w:r>
    </w:p>
    <w:p w14:paraId="19F5AAA7" w14:textId="4B345105" w:rsidR="00E938E8" w:rsidRPr="00E44049" w:rsidRDefault="00966303">
      <w:pPr>
        <w:pStyle w:val="Text"/>
      </w:pPr>
      <w:r w:rsidRPr="00E44049">
        <w:t xml:space="preserve">Absatz 2 Nummer </w:t>
      </w:r>
      <w:r w:rsidR="009A0F75" w:rsidRPr="00E44049">
        <w:t>1</w:t>
      </w:r>
      <w:r w:rsidR="00E938E8" w:rsidRPr="00E44049">
        <w:t xml:space="preserve"> </w:t>
      </w:r>
      <w:r w:rsidR="00982159">
        <w:t>orientiert sich an</w:t>
      </w:r>
      <w:r w:rsidR="00982159" w:rsidRPr="00E44049">
        <w:t xml:space="preserve"> </w:t>
      </w:r>
      <w:r w:rsidRPr="00E44049">
        <w:t xml:space="preserve">§ 8 Absatz 3 Nummer 1 Chemikalien-Verbotsverordnung. </w:t>
      </w:r>
      <w:r w:rsidR="00982159">
        <w:t>Er gilt unmittelbar für Produkte, die dem Selbstbedienungsverbot nach § 10 Absatz 1 unterliegen</w:t>
      </w:r>
      <w:r w:rsidR="00B43404">
        <w:t xml:space="preserve"> und – über den Verweis in §10 Absatz 2 </w:t>
      </w:r>
      <w:r w:rsidR="000C55F2">
        <w:t xml:space="preserve">– </w:t>
      </w:r>
      <w:r w:rsidR="00B43404">
        <w:t>auch für die dort aufgeführten Produkte</w:t>
      </w:r>
      <w:r w:rsidR="00982159">
        <w:t xml:space="preserve">. </w:t>
      </w:r>
      <w:r w:rsidR="00E938E8" w:rsidRPr="00E44049">
        <w:t xml:space="preserve">Die abgebende Person muss sich vergewissern, dass der </w:t>
      </w:r>
      <w:r w:rsidR="003B3DD4" w:rsidRPr="00E44049">
        <w:t>Er</w:t>
      </w:r>
      <w:r w:rsidR="007D1D4D" w:rsidRPr="00E44049">
        <w:t>w</w:t>
      </w:r>
      <w:r w:rsidR="00E938E8" w:rsidRPr="00E44049">
        <w:t xml:space="preserve">erber </w:t>
      </w:r>
      <w:r w:rsidR="00982159">
        <w:t xml:space="preserve">zu der in der Zulassung genannten </w:t>
      </w:r>
      <w:proofErr w:type="spellStart"/>
      <w:r w:rsidR="00982159">
        <w:t>Verwenderkategorie</w:t>
      </w:r>
      <w:proofErr w:type="spellEnd"/>
      <w:r w:rsidR="00982159">
        <w:t xml:space="preserve"> gehört und </w:t>
      </w:r>
      <w:r w:rsidR="00E938E8" w:rsidRPr="00E44049">
        <w:t xml:space="preserve">das Produkt in </w:t>
      </w:r>
      <w:r w:rsidR="00982159">
        <w:t xml:space="preserve">bestimmungsgemäßer und sachgerechter </w:t>
      </w:r>
      <w:r w:rsidR="00E938E8" w:rsidRPr="00E44049">
        <w:t xml:space="preserve">Weise verwenden will. </w:t>
      </w:r>
      <w:r w:rsidR="00561C14">
        <w:t>Bei zugelassenen Biozid-Produkten ergibt sich d</w:t>
      </w:r>
      <w:r w:rsidR="00F60D21" w:rsidRPr="00E44049">
        <w:t xml:space="preserve">ie </w:t>
      </w:r>
      <w:proofErr w:type="spellStart"/>
      <w:r w:rsidR="00982159">
        <w:t>Verwenderkategorie</w:t>
      </w:r>
      <w:proofErr w:type="spellEnd"/>
      <w:r w:rsidR="00982159">
        <w:t xml:space="preserve"> sowohl aus der Zulassung selbst als auch aus der Produktkennzeichnung. </w:t>
      </w:r>
      <w:r w:rsidR="00F60D21" w:rsidRPr="00E44049">
        <w:t>Vorgaben für die</w:t>
      </w:r>
      <w:r w:rsidR="005950E0" w:rsidRPr="00E44049">
        <w:t xml:space="preserve"> </w:t>
      </w:r>
      <w:r w:rsidR="00F60D21" w:rsidRPr="00E44049">
        <w:t xml:space="preserve">Verwendung </w:t>
      </w:r>
      <w:r w:rsidR="00E938E8" w:rsidRPr="00E44049">
        <w:t>de</w:t>
      </w:r>
      <w:r w:rsidR="00982159">
        <w:t>s</w:t>
      </w:r>
      <w:r w:rsidR="00E938E8" w:rsidRPr="00E44049">
        <w:t xml:space="preserve"> Produkt</w:t>
      </w:r>
      <w:r w:rsidR="00982159">
        <w:t>s</w:t>
      </w:r>
      <w:r w:rsidR="00E938E8" w:rsidRPr="00E44049">
        <w:t xml:space="preserve"> </w:t>
      </w:r>
      <w:r w:rsidR="00F60D21" w:rsidRPr="00E44049">
        <w:t xml:space="preserve">können sich </w:t>
      </w:r>
      <w:r w:rsidR="00E938E8" w:rsidRPr="00E44049">
        <w:t>zum einen</w:t>
      </w:r>
      <w:r w:rsidR="00F60D21" w:rsidRPr="00E44049">
        <w:t xml:space="preserve"> aus der Zulassung selbst (etwa Verbot bestimmter Anwendungstechniken oder Anwendungsgebiete) </w:t>
      </w:r>
      <w:r w:rsidR="00E938E8" w:rsidRPr="00E44049">
        <w:t xml:space="preserve">ergeben. Sie können sich aber auch </w:t>
      </w:r>
      <w:r w:rsidR="00F60D21" w:rsidRPr="00E44049">
        <w:t>aus abst</w:t>
      </w:r>
      <w:r w:rsidR="00E938E8" w:rsidRPr="00E44049">
        <w:t>rakt-generellen Regelungen</w:t>
      </w:r>
      <w:r w:rsidR="00F60D21" w:rsidRPr="00E44049">
        <w:t>, wie der Gefahrstoffverordnung</w:t>
      </w:r>
      <w:r w:rsidR="008F7D26" w:rsidRPr="00E44049">
        <w:t xml:space="preserve"> </w:t>
      </w:r>
      <w:r w:rsidR="00E938E8" w:rsidRPr="00E44049">
        <w:t>ergeben, welche persönliche Anforderungen an den Verwender in Form von Sach- und Fachkundeanforderungen aufstellt. Hinsichtlich de</w:t>
      </w:r>
      <w:r w:rsidR="003B3DD4" w:rsidRPr="00E44049">
        <w:t>r</w:t>
      </w:r>
      <w:r w:rsidR="00E938E8" w:rsidRPr="00E44049">
        <w:t xml:space="preserve"> Art des Nachweises der persönlichen Anforderungen enthält die Vorschrift keine konkreteren Vorgaben, um Raum für die Vielgestaltigkeit der möglichen Fallkonstellationen zu geben. Die Länder können jedoch, wie </w:t>
      </w:r>
      <w:r w:rsidR="00415DDF" w:rsidRPr="00E44049">
        <w:t xml:space="preserve">auch in der Begründung zur </w:t>
      </w:r>
      <w:r w:rsidR="00E938E8" w:rsidRPr="00E44049">
        <w:t>Chemikalien-Verbotsverordnung</w:t>
      </w:r>
      <w:r w:rsidR="00415DDF" w:rsidRPr="00E44049">
        <w:t xml:space="preserve"> ausgeführt</w:t>
      </w:r>
      <w:r w:rsidR="00E938E8" w:rsidRPr="00E44049">
        <w:t>, gemeinsame Grundsätze in Form von Leitlinien entwickeln, wie der Nachweis im Einzelnen zu erfolgen hat</w:t>
      </w:r>
      <w:r w:rsidR="00415DDF" w:rsidRPr="00E44049">
        <w:t xml:space="preserve"> (vgl. BR-</w:t>
      </w:r>
      <w:proofErr w:type="spellStart"/>
      <w:r w:rsidR="00415DDF" w:rsidRPr="00E44049">
        <w:t>Drs</w:t>
      </w:r>
      <w:proofErr w:type="spellEnd"/>
      <w:r w:rsidR="00415DDF" w:rsidRPr="00E44049">
        <w:t>. 559/16, S. 45)</w:t>
      </w:r>
      <w:r w:rsidR="00E938E8" w:rsidRPr="00E44049">
        <w:t>.</w:t>
      </w:r>
    </w:p>
    <w:p w14:paraId="00A08D4F" w14:textId="518E6F51" w:rsidR="00C33BE0" w:rsidRPr="00E44049" w:rsidRDefault="00C33BE0">
      <w:pPr>
        <w:pStyle w:val="Text"/>
      </w:pPr>
      <w:r w:rsidRPr="00E44049">
        <w:t xml:space="preserve">Absatz 2 </w:t>
      </w:r>
      <w:r w:rsidR="00966303" w:rsidRPr="00E44049">
        <w:t>Nummer 2 regelt</w:t>
      </w:r>
      <w:r w:rsidR="00E33963" w:rsidRPr="00E44049">
        <w:t xml:space="preserve">, über welche Inhalte der Erwerber von der abgebenden Person </w:t>
      </w:r>
      <w:r w:rsidR="00507C84">
        <w:t xml:space="preserve">im Rahmen des Abgabegesprächs </w:t>
      </w:r>
      <w:r w:rsidR="00E33963" w:rsidRPr="00E44049">
        <w:t>mindestens unterrichtet werden muss.</w:t>
      </w:r>
      <w:r w:rsidR="00966303" w:rsidRPr="00E44049">
        <w:t xml:space="preserve"> </w:t>
      </w:r>
      <w:r w:rsidR="00507C84">
        <w:t xml:space="preserve">Das Abgabegespräch </w:t>
      </w:r>
      <w:r w:rsidR="000C55F2">
        <w:t xml:space="preserve">gilt nicht </w:t>
      </w:r>
      <w:r w:rsidR="00982159">
        <w:t xml:space="preserve">für Produkte nach § 10 Absatz 1 Nummer </w:t>
      </w:r>
      <w:r w:rsidR="000C55F2">
        <w:t>1.</w:t>
      </w:r>
      <w:r w:rsidR="00507C84">
        <w:t xml:space="preserve"> </w:t>
      </w:r>
      <w:r w:rsidR="00561C14">
        <w:t>Denn</w:t>
      </w:r>
      <w:r w:rsidR="006D362F">
        <w:t xml:space="preserve"> </w:t>
      </w:r>
      <w:r w:rsidR="00561C14">
        <w:t xml:space="preserve">die Verwendung eines Biozid-Produkts auf bestimmte </w:t>
      </w:r>
      <w:proofErr w:type="spellStart"/>
      <w:r w:rsidR="00507C84">
        <w:t>Verwenderkategorien</w:t>
      </w:r>
      <w:proofErr w:type="spellEnd"/>
      <w:r w:rsidR="00561C14">
        <w:t xml:space="preserve"> (beruflicher oder geschulter beruflicher Verwender) beschränkt</w:t>
      </w:r>
      <w:r w:rsidR="00507C84">
        <w:t>, ist davon auszugehen, dass diese Verwender einen gegenüber der breiten Öffentlichkeit erweiterten Kenntnisstand über die Inhalte nach § 11 Absatz 2 Nummer 2</w:t>
      </w:r>
      <w:r w:rsidR="00561C14" w:rsidRPr="00561C14">
        <w:t xml:space="preserve"> </w:t>
      </w:r>
      <w:r w:rsidR="00561C14">
        <w:t>haben</w:t>
      </w:r>
      <w:r w:rsidR="00507C84">
        <w:t xml:space="preserve">. </w:t>
      </w:r>
      <w:r w:rsidR="00E33963" w:rsidRPr="00E44049">
        <w:t xml:space="preserve">Nach Buchstabe a gehört zu diesen Inhalten eine Aufklärung über Möglichkeiten, dem Befall von Schadorganismen vorzubeugen oder diese anderweitig zu bekämpfen. </w:t>
      </w:r>
      <w:r w:rsidR="00966303" w:rsidRPr="00E44049">
        <w:t>Buchstabe b</w:t>
      </w:r>
      <w:r w:rsidR="00507C84">
        <w:t xml:space="preserve">, welcher die Aufklärung über die bestimmungsgemäße und </w:t>
      </w:r>
      <w:r w:rsidR="00507C84">
        <w:lastRenderedPageBreak/>
        <w:t>sachgerechte Anwendung</w:t>
      </w:r>
      <w:r w:rsidR="00966303" w:rsidRPr="00E44049">
        <w:t xml:space="preserve"> </w:t>
      </w:r>
      <w:r w:rsidR="00507C84">
        <w:t>des Produkts vorschreibt, orientiert sich an</w:t>
      </w:r>
      <w:r w:rsidR="00966303" w:rsidRPr="00E44049">
        <w:t xml:space="preserve">§ 23 Absatz 3 Pflanzenschutzgesetz. Die Vorgaben </w:t>
      </w:r>
      <w:r w:rsidR="0043087A" w:rsidRPr="00E44049">
        <w:t xml:space="preserve">nach </w:t>
      </w:r>
      <w:r w:rsidR="00966303" w:rsidRPr="00E44049">
        <w:t xml:space="preserve">Buchstaben c bis e wurden </w:t>
      </w:r>
      <w:r w:rsidR="0043087A" w:rsidRPr="00E44049">
        <w:t xml:space="preserve">im Wesentlichen </w:t>
      </w:r>
      <w:r w:rsidR="00966303" w:rsidRPr="00E44049">
        <w:t>aus § 8 Absatz 2 Chemikalien-Verbotsverordnung übernommen</w:t>
      </w:r>
      <w:r w:rsidR="00E33963" w:rsidRPr="00E44049">
        <w:t>, welcher die Inhalte der Abgabegespräche für bestimmte gefährliche Stoffe und Gemische regelt</w:t>
      </w:r>
      <w:r w:rsidR="00966303" w:rsidRPr="00E44049">
        <w:t xml:space="preserve">. </w:t>
      </w:r>
    </w:p>
    <w:p w14:paraId="2A59B700" w14:textId="22E17C3F" w:rsidR="00966303" w:rsidRPr="00E44049" w:rsidRDefault="00966303">
      <w:pPr>
        <w:pStyle w:val="Text"/>
      </w:pPr>
      <w:r w:rsidRPr="00E44049">
        <w:t xml:space="preserve">Absatz </w:t>
      </w:r>
      <w:r w:rsidR="009A0F75" w:rsidRPr="00E44049">
        <w:t>3</w:t>
      </w:r>
      <w:r w:rsidR="00AB3A0B" w:rsidRPr="00E44049">
        <w:t xml:space="preserve"> </w:t>
      </w:r>
      <w:r w:rsidR="00507C84">
        <w:t xml:space="preserve">enthält einen klarstellenden Hinweis darauf, dass weitergehende Regelungen nach der Chemikalien-Verbotsverordnung unberührt bleiben. Zu Überschneidungen mit den Regelungen der Chemikalien-Verbotsverordnung kann es dann kommen, wenn die hier aufgeführten Biozid-Produkte gleichzeitig unter die Abgaberegelungen des § 8 </w:t>
      </w:r>
      <w:proofErr w:type="spellStart"/>
      <w:r w:rsidR="00507C84">
        <w:t>i.V.m</w:t>
      </w:r>
      <w:proofErr w:type="spellEnd"/>
      <w:r w:rsidR="00507C84">
        <w:t>. Anlage 2 der Chemikalien-</w:t>
      </w:r>
      <w:proofErr w:type="spellStart"/>
      <w:r w:rsidR="00507C84">
        <w:t>Verbotsverordung</w:t>
      </w:r>
      <w:proofErr w:type="spellEnd"/>
      <w:r w:rsidR="00507C84">
        <w:t xml:space="preserve"> fallen, d.h. wenn sie besondere dort aufgeführte Gefährlichkeitsmerkmale aufweisen. In diesem Falle sind die jeweils weitergehenden Vorschriften zu beachten.</w:t>
      </w:r>
    </w:p>
    <w:p w14:paraId="4ECE4C09" w14:textId="77777777" w:rsidR="00451013" w:rsidRPr="00451013" w:rsidRDefault="00451013" w:rsidP="00451013">
      <w:pPr>
        <w:pStyle w:val="VerweisBegrndung"/>
      </w:pPr>
      <w:r w:rsidRPr="00451013">
        <w:t xml:space="preserve">Zu </w:t>
      </w:r>
      <w:r w:rsidRPr="00561C14">
        <w:rPr>
          <w:rStyle w:val="Binnenverweis"/>
        </w:rPr>
        <w:fldChar w:fldCharType="begin"/>
      </w:r>
      <w:r w:rsidRPr="00561C14">
        <w:rPr>
          <w:rStyle w:val="Binnenverweis"/>
        </w:rPr>
        <w:instrText xml:space="preserve"> DOCVARIABLE "eNV_53F99F74A57345BFBCED7A5FA35F42CF" \* MERGEFORMAT </w:instrText>
      </w:r>
      <w:r w:rsidRPr="00561C14">
        <w:rPr>
          <w:rStyle w:val="Binnenverweis"/>
        </w:rPr>
        <w:fldChar w:fldCharType="separate"/>
      </w:r>
      <w:r w:rsidRPr="00561C14">
        <w:rPr>
          <w:rStyle w:val="Binnenverweis"/>
        </w:rPr>
        <w:t>§ 12</w:t>
      </w:r>
      <w:r w:rsidRPr="00561C14">
        <w:rPr>
          <w:rStyle w:val="Binnenverweis"/>
        </w:rPr>
        <w:fldChar w:fldCharType="end"/>
      </w:r>
      <w:r w:rsidRPr="00561C14">
        <w:t xml:space="preserve"> (Anforderungen an die Abgabe im Online- und Versandhandel)</w:t>
      </w:r>
    </w:p>
    <w:p w14:paraId="5DC33715" w14:textId="219F5CE5" w:rsidR="00561C14" w:rsidRPr="00003812" w:rsidRDefault="003F0F6F" w:rsidP="00561C14">
      <w:pPr>
        <w:pStyle w:val="Text"/>
      </w:pPr>
      <w:r w:rsidRPr="00B073BB">
        <w:rPr>
          <w:rStyle w:val="Marker"/>
          <w:noProof/>
        </w:rPr>
        <w:t xml:space="preserve">Die </w:t>
      </w:r>
      <w:r w:rsidR="00C3282D">
        <w:rPr>
          <w:rStyle w:val="Marker"/>
          <w:noProof/>
        </w:rPr>
        <w:t>Vorschrift</w:t>
      </w:r>
      <w:r w:rsidRPr="00003812">
        <w:rPr>
          <w:rStyle w:val="Marker"/>
        </w:rPr>
        <w:t xml:space="preserve"> </w:t>
      </w:r>
      <w:r>
        <w:rPr>
          <w:rStyle w:val="Marker"/>
        </w:rPr>
        <w:t>enthält hinsichtlich der Durchführung der Abgabe im Online- und Versandhandel gegenüber § 11 spezielle Regelungen</w:t>
      </w:r>
      <w:r w:rsidRPr="003F0F6F">
        <w:rPr>
          <w:rStyle w:val="Marker"/>
        </w:rPr>
        <w:t xml:space="preserve">. </w:t>
      </w:r>
      <w:r>
        <w:rPr>
          <w:rStyle w:val="Marker"/>
        </w:rPr>
        <w:t xml:space="preserve">Sie dient dazu, die Anforderungen an die </w:t>
      </w:r>
      <w:r w:rsidR="00C3282D">
        <w:rPr>
          <w:rStyle w:val="Marker"/>
        </w:rPr>
        <w:t>Abgabe</w:t>
      </w:r>
      <w:r>
        <w:rPr>
          <w:rStyle w:val="Marker"/>
        </w:rPr>
        <w:t xml:space="preserve"> von Biozid-Produkten auf den Online- und Versandhandel zu übertragen</w:t>
      </w:r>
      <w:r w:rsidR="00C3282D">
        <w:rPr>
          <w:rStyle w:val="Marker"/>
        </w:rPr>
        <w:t xml:space="preserve"> und</w:t>
      </w:r>
      <w:r>
        <w:rPr>
          <w:rStyle w:val="Marker"/>
        </w:rPr>
        <w:t xml:space="preserve"> dabei dessen spezifischen Gegebenheiten </w:t>
      </w:r>
      <w:r w:rsidR="00C3282D">
        <w:rPr>
          <w:rStyle w:val="Marker"/>
        </w:rPr>
        <w:t xml:space="preserve">Rechnung </w:t>
      </w:r>
      <w:r>
        <w:rPr>
          <w:rStyle w:val="Marker"/>
        </w:rPr>
        <w:t xml:space="preserve">zu tragen. </w:t>
      </w:r>
      <w:r w:rsidR="00C3282D">
        <w:rPr>
          <w:rStyle w:val="Marker"/>
        </w:rPr>
        <w:t>Daher</w:t>
      </w:r>
      <w:r>
        <w:rPr>
          <w:rStyle w:val="Marker"/>
        </w:rPr>
        <w:t xml:space="preserve"> gilt § 11 </w:t>
      </w:r>
      <w:r w:rsidR="00C3282D">
        <w:rPr>
          <w:rStyle w:val="Marker"/>
        </w:rPr>
        <w:t xml:space="preserve">mit </w:t>
      </w:r>
      <w:r>
        <w:rPr>
          <w:rStyle w:val="Marker"/>
        </w:rPr>
        <w:t>der Maßgabe, dass durch technische oder organisatorische Anforderungen sicherzustellen ist, dass vor Abschluss des Kaufvertrags die Einhaltung der persönlichen Anforderungen nach § 11 Absatz 2 Nummer 1 du</w:t>
      </w:r>
      <w:r w:rsidRPr="00C3282D">
        <w:rPr>
          <w:rStyle w:val="Marker"/>
        </w:rPr>
        <w:t>r</w:t>
      </w:r>
      <w:r>
        <w:rPr>
          <w:rStyle w:val="Marker"/>
        </w:rPr>
        <w:t>ch eine sachkundige Person überprüft wird</w:t>
      </w:r>
      <w:r w:rsidR="00C3282D">
        <w:rPr>
          <w:rStyle w:val="Marker"/>
        </w:rPr>
        <w:t xml:space="preserve"> und</w:t>
      </w:r>
      <w:r>
        <w:rPr>
          <w:rStyle w:val="Marker"/>
        </w:rPr>
        <w:t xml:space="preserve"> ein Abgabegespräch nach § 11 Absatz 2 Nummer 2 erfolgt. </w:t>
      </w:r>
      <w:r w:rsidR="00C3282D">
        <w:rPr>
          <w:rStyle w:val="Marker"/>
        </w:rPr>
        <w:t>Dies ermöglicht technologieoffen entsprechende Vorkehrungen zu schaffen. Für das A</w:t>
      </w:r>
      <w:r w:rsidR="00C3282D" w:rsidRPr="00C3282D">
        <w:rPr>
          <w:rStyle w:val="Marker"/>
        </w:rPr>
        <w:t>b</w:t>
      </w:r>
      <w:r w:rsidR="00C3282D">
        <w:rPr>
          <w:rStyle w:val="Marker"/>
        </w:rPr>
        <w:t>gabegespräch wird in Nummer 2 explizit die Durchführung eines fernmünd</w:t>
      </w:r>
      <w:r w:rsidR="000C55F2">
        <w:rPr>
          <w:rStyle w:val="Marker"/>
        </w:rPr>
        <w:t>l</w:t>
      </w:r>
      <w:r w:rsidR="00C3282D">
        <w:rPr>
          <w:rStyle w:val="Marker"/>
        </w:rPr>
        <w:t>ichen oder per Videoübertragung durchzuführenden Abgabegesprächs genannt. Abweichend von § 11 Absa</w:t>
      </w:r>
      <w:r w:rsidR="00C3282D" w:rsidRPr="007E03F1">
        <w:rPr>
          <w:rStyle w:val="Marker"/>
        </w:rPr>
        <w:t>t</w:t>
      </w:r>
      <w:r w:rsidR="00C3282D">
        <w:rPr>
          <w:rStyle w:val="Marker"/>
        </w:rPr>
        <w:t>z 1 muss die sachkundige Person nicht betriebsangehörig sein, was die Etabl</w:t>
      </w:r>
      <w:r w:rsidR="00C3282D" w:rsidRPr="007E03F1">
        <w:rPr>
          <w:rStyle w:val="Marker"/>
        </w:rPr>
        <w:t>i</w:t>
      </w:r>
      <w:r w:rsidR="00C3282D">
        <w:rPr>
          <w:rStyle w:val="Marker"/>
        </w:rPr>
        <w:t>erung plattformübergreifender Lösungen ermöglicht. Für die Überprüfung d</w:t>
      </w:r>
      <w:r w:rsidR="00CE7216" w:rsidRPr="007E03F1">
        <w:rPr>
          <w:rStyle w:val="Marker"/>
        </w:rPr>
        <w:t>e</w:t>
      </w:r>
      <w:r w:rsidR="00C3282D">
        <w:rPr>
          <w:rStyle w:val="Marker"/>
        </w:rPr>
        <w:t>r persönl</w:t>
      </w:r>
      <w:r w:rsidR="00CE7216">
        <w:rPr>
          <w:rStyle w:val="Marker"/>
        </w:rPr>
        <w:t>i</w:t>
      </w:r>
      <w:r w:rsidR="00C3282D">
        <w:rPr>
          <w:rStyle w:val="Marker"/>
        </w:rPr>
        <w:t>chen Vo</w:t>
      </w:r>
      <w:r w:rsidR="00C3282D" w:rsidRPr="007E03F1">
        <w:rPr>
          <w:rStyle w:val="Marker"/>
        </w:rPr>
        <w:t>r</w:t>
      </w:r>
      <w:r w:rsidR="00C3282D">
        <w:rPr>
          <w:rStyle w:val="Marker"/>
        </w:rPr>
        <w:t>aussetzungen nach § 11 Absatz 2 Nummer 1 wird kein spezifisches K</w:t>
      </w:r>
      <w:r w:rsidR="00C3282D" w:rsidRPr="007E03F1">
        <w:rPr>
          <w:rStyle w:val="Marker"/>
        </w:rPr>
        <w:t>o</w:t>
      </w:r>
      <w:r w:rsidR="00C3282D">
        <w:rPr>
          <w:rStyle w:val="Marker"/>
        </w:rPr>
        <w:t xml:space="preserve">mmunikationsmittel genannt. Daher kann die Glaubhaftmachung und die Übermittlung entsprechender Unterlagen ebenfalls per Videoübertragung erfolgen; die Unterlagen könnten aber auch per E-Mail übermittelt werden. </w:t>
      </w:r>
      <w:r w:rsidR="00CE7216">
        <w:rPr>
          <w:rStyle w:val="Marker"/>
        </w:rPr>
        <w:t>I</w:t>
      </w:r>
      <w:r w:rsidR="00C3282D">
        <w:rPr>
          <w:rStyle w:val="Marker"/>
        </w:rPr>
        <w:t xml:space="preserve">n jedem Falle </w:t>
      </w:r>
      <w:r w:rsidR="00CE7216">
        <w:rPr>
          <w:rStyle w:val="Marker"/>
        </w:rPr>
        <w:t xml:space="preserve">muss </w:t>
      </w:r>
      <w:r w:rsidR="00C3282D">
        <w:rPr>
          <w:rStyle w:val="Marker"/>
        </w:rPr>
        <w:t>sichergestellt werden, dass</w:t>
      </w:r>
      <w:r w:rsidR="00C3282D" w:rsidRPr="00003812">
        <w:rPr>
          <w:rStyle w:val="Marker"/>
        </w:rPr>
        <w:t xml:space="preserve"> </w:t>
      </w:r>
      <w:r w:rsidR="00C3282D" w:rsidRPr="00C3282D">
        <w:rPr>
          <w:rStyle w:val="Marker"/>
        </w:rPr>
        <w:t>ein Erwerber die persönlichen Voraussetzungen erfüllt sowie ein Abgabegespräch tatsächlich durchgeführt wurde. Dies kann beispielsweise dadurch erfolgen, dass der Erwerber nach Abschluss des Abgabegesprächs einen Code erhält, den er dann bei der Bestellung des Produkts</w:t>
      </w:r>
      <w:r w:rsidR="00C3282D" w:rsidRPr="00003812">
        <w:rPr>
          <w:rStyle w:val="Marker"/>
        </w:rPr>
        <w:t>,</w:t>
      </w:r>
      <w:r w:rsidR="00C3282D" w:rsidRPr="00C3282D">
        <w:rPr>
          <w:rStyle w:val="Marker"/>
        </w:rPr>
        <w:t xml:space="preserve"> d.h. bei Kaufvertragsschluss, anzugeben hat.</w:t>
      </w:r>
      <w:r w:rsidR="00C3282D">
        <w:rPr>
          <w:rStyle w:val="Marker"/>
        </w:rPr>
        <w:t xml:space="preserve"> Es müssen in jedem Falle organisatorische Anforderungen </w:t>
      </w:r>
      <w:r w:rsidR="00561C14">
        <w:rPr>
          <w:rStyle w:val="Marker"/>
        </w:rPr>
        <w:t xml:space="preserve">vorhanden </w:t>
      </w:r>
      <w:r w:rsidR="00C3282D">
        <w:rPr>
          <w:rStyle w:val="Marker"/>
        </w:rPr>
        <w:t>sein, die verhindern, dass das Produkt verkauft wird, ohne dass die Vorgaben der Nummern 1 und 2 eingehalten wurden</w:t>
      </w:r>
      <w:r w:rsidR="009D3AE2">
        <w:rPr>
          <w:rStyle w:val="Marker"/>
        </w:rPr>
        <w:t>.</w:t>
      </w:r>
    </w:p>
    <w:p w14:paraId="5857917F" w14:textId="2C315C71" w:rsidR="00966303" w:rsidRPr="00E44049" w:rsidRDefault="00966303" w:rsidP="00561C14">
      <w:pPr>
        <w:pStyle w:val="VerweisBegrndung"/>
      </w:pPr>
      <w:r w:rsidRPr="00E44049">
        <w:t xml:space="preserve">Zu </w:t>
      </w:r>
      <w:r w:rsidR="00842CB0">
        <w:fldChar w:fldCharType="begin"/>
      </w:r>
      <w:r w:rsidR="00842CB0">
        <w:instrText xml:space="preserve"> DOCVARIABLE "eNV_7C44196E909243B4A823F45217D0F095" \* MERGEFORMAT </w:instrText>
      </w:r>
      <w:r w:rsidR="00842CB0">
        <w:fldChar w:fldCharType="separate"/>
      </w:r>
      <w:r w:rsidR="00451013" w:rsidRPr="00561C14">
        <w:t>§ 13</w:t>
      </w:r>
      <w:r w:rsidR="00842CB0">
        <w:fldChar w:fldCharType="end"/>
      </w:r>
      <w:r w:rsidRPr="00333C53">
        <w:t xml:space="preserve"> </w:t>
      </w:r>
      <w:r w:rsidR="00451013">
        <w:t>(Sachkunde für die Abgabe)</w:t>
      </w:r>
    </w:p>
    <w:p w14:paraId="3275A0E2" w14:textId="7CB434E3" w:rsidR="00966303" w:rsidRPr="00E44049" w:rsidRDefault="00F60D21">
      <w:pPr>
        <w:pStyle w:val="Text"/>
      </w:pPr>
      <w:r w:rsidRPr="00E44049">
        <w:t xml:space="preserve">Die Vorschrift regelt </w:t>
      </w:r>
      <w:r w:rsidR="00E33963" w:rsidRPr="00E44049">
        <w:t xml:space="preserve">im Einzelnen </w:t>
      </w:r>
      <w:r w:rsidRPr="00E44049">
        <w:t>die Anforderungen</w:t>
      </w:r>
      <w:r w:rsidR="00966303" w:rsidRPr="00E44049">
        <w:t xml:space="preserve"> </w:t>
      </w:r>
      <w:r w:rsidRPr="00E44049">
        <w:t xml:space="preserve">an die </w:t>
      </w:r>
      <w:r w:rsidR="00966303" w:rsidRPr="00E44049">
        <w:t>nach § 1</w:t>
      </w:r>
      <w:r w:rsidR="00763F9C">
        <w:t>1</w:t>
      </w:r>
      <w:r w:rsidR="00966303" w:rsidRPr="00E44049">
        <w:t xml:space="preserve"> erforderliche Sachkunde</w:t>
      </w:r>
      <w:r w:rsidR="00C33BE0" w:rsidRPr="00E44049">
        <w:t xml:space="preserve"> für den Abgebenden</w:t>
      </w:r>
      <w:r w:rsidR="00966303" w:rsidRPr="00E44049">
        <w:t>.</w:t>
      </w:r>
    </w:p>
    <w:p w14:paraId="65A9DF95" w14:textId="77777777" w:rsidR="00AD7B4F" w:rsidRPr="00333C53" w:rsidRDefault="00AD7B4F">
      <w:pPr>
        <w:pStyle w:val="VerweisBegrndung"/>
        <w:rPr>
          <w:rStyle w:val="Binnenverweis"/>
          <w:b w:val="0"/>
        </w:rPr>
      </w:pPr>
      <w:r w:rsidRPr="00E44049">
        <w:t xml:space="preserve">Zu </w:t>
      </w:r>
      <w:r w:rsidRPr="008024A2">
        <w:rPr>
          <w:rStyle w:val="Binnenverweis"/>
        </w:rPr>
        <w:fldChar w:fldCharType="begin"/>
      </w:r>
      <w:r w:rsidRPr="00E44049">
        <w:rPr>
          <w:rStyle w:val="Binnenverweis"/>
        </w:rPr>
        <w:instrText xml:space="preserve"> DOCVARIABLE "eNV_98D9400FECAA4E7291AE9575382097D6" \* MERGEFORMAT </w:instrText>
      </w:r>
      <w:r w:rsidRPr="008024A2">
        <w:rPr>
          <w:rStyle w:val="Binnenverweis"/>
        </w:rPr>
        <w:fldChar w:fldCharType="separate"/>
      </w:r>
      <w:r w:rsidRPr="008024A2">
        <w:rPr>
          <w:rStyle w:val="Binnenverweis"/>
        </w:rPr>
        <w:t>Absatz 1</w:t>
      </w:r>
      <w:r w:rsidRPr="008024A2">
        <w:rPr>
          <w:rStyle w:val="Binnenverweis"/>
        </w:rPr>
        <w:fldChar w:fldCharType="end"/>
      </w:r>
    </w:p>
    <w:p w14:paraId="40F33D08" w14:textId="77777777" w:rsidR="00630097" w:rsidRPr="00333C53" w:rsidRDefault="00630097">
      <w:pPr>
        <w:pStyle w:val="VerweisBegrndung"/>
      </w:pPr>
      <w:r w:rsidRPr="008024A2">
        <w:t xml:space="preserve">Zu </w:t>
      </w:r>
      <w:r w:rsidRPr="008024A2">
        <w:rPr>
          <w:rStyle w:val="Binnenverweis"/>
        </w:rPr>
        <w:fldChar w:fldCharType="begin"/>
      </w:r>
      <w:r w:rsidRPr="00E44049">
        <w:rPr>
          <w:rStyle w:val="Binnenverweis"/>
        </w:rPr>
        <w:instrText xml:space="preserve"> DOCVARIABLE "eNV_4B9E8A7435E94DE7A5032DC04DF8D455" \* MERGEFORMAT </w:instrText>
      </w:r>
      <w:r w:rsidRPr="008024A2">
        <w:rPr>
          <w:rStyle w:val="Binnenverweis"/>
        </w:rPr>
        <w:fldChar w:fldCharType="separate"/>
      </w:r>
      <w:r w:rsidRPr="008024A2">
        <w:rPr>
          <w:rStyle w:val="Binnenverweis"/>
        </w:rPr>
        <w:t>Nummer 1</w:t>
      </w:r>
      <w:r w:rsidRPr="008024A2">
        <w:rPr>
          <w:rStyle w:val="Binnenverweis"/>
        </w:rPr>
        <w:fldChar w:fldCharType="end"/>
      </w:r>
    </w:p>
    <w:p w14:paraId="4E7936F2" w14:textId="77777777" w:rsidR="00630097" w:rsidRPr="00E44049" w:rsidRDefault="00630097">
      <w:pPr>
        <w:pStyle w:val="Text"/>
      </w:pPr>
      <w:r w:rsidRPr="008024A2">
        <w:t>Na</w:t>
      </w:r>
      <w:r w:rsidRPr="00E44049">
        <w:t xml:space="preserve">ch Nummer 1 ist die Sachkunde stets bei Vorliegen der Sachkunde nach § 11 Chemikalien-Verbotsverordnung gegeben. Die Vorschriften der Chemikalien-Verbotsverordnung gelten bereits unmittelbar für die Abgabe von Biozid-Produkten, sofern diese dort in Anlage 2 genannten besonderen Gefährlichkeitsmerkmalen unterfallen. Auch für die übrigen Biozid-Produkte, für die nach dieser Verordnung besondere Vorgaben an die Abgabe gestellt werden, wird das Vorhandensein der Sachkunde nach § 11 Chemikalien-Verbotsverordnung </w:t>
      </w:r>
      <w:r w:rsidR="00003812">
        <w:t xml:space="preserve">grundsätzlich </w:t>
      </w:r>
      <w:r w:rsidRPr="00E44049">
        <w:t>als ausreichend angesehen. Die anderweitigen Qualifikationen nach § 11 Absatz 3 Chemikalien-Verbotsverordnung sind von dem Verweis ebenfalls umfasst, so dass diese nicht e</w:t>
      </w:r>
      <w:r w:rsidR="00763F9C">
        <w:t>rneut aufgeführt werden müssen.</w:t>
      </w:r>
    </w:p>
    <w:p w14:paraId="1B3DAFFE" w14:textId="005F4B9D" w:rsidR="00630097" w:rsidRPr="00E44049" w:rsidRDefault="00630097">
      <w:pPr>
        <w:pStyle w:val="Text"/>
      </w:pPr>
      <w:r w:rsidRPr="00E44049">
        <w:lastRenderedPageBreak/>
        <w:t>Die Eingrenzung auf Sachkunden nach der Chemikalien-Verbotsverordnung, die die Abgabe von Biozid-Produkten umfassen, bedeutet</w:t>
      </w:r>
      <w:r w:rsidR="00003812">
        <w:t xml:space="preserve"> allerdings</w:t>
      </w:r>
      <w:r w:rsidRPr="00E44049">
        <w:t xml:space="preserve">, dass sofern eine nach Maßgabe von § 11 Absatz 2 Satz 2 Chemikalien-Verbotsverordnung eingeschränkte Sachkundeprüfung abgelegt wurde, die Sachkunde nach § 11 nur vorliegt, wenn die Sachkundeprüfung zur Abgabe von Biozid-Produkten nach der Chemikalien-Verbotsverordnung berechtigt. Um die Sachkunde nach § 11 Chemikalien-Verbotsverordnung so aufrecht zu erhalten, dass sie zur Abgabe von Biozid-Produkten berechtigt, muss die besuchte Fortbildungsveranstaltung sich auch auf die Abgabe von Biozid-Produkten beziehen (vgl. Hinweise und Empfehlungen zum Sachkundenachweis gemäß § 11 Chemikalien-Verbotsverordnung vom 17.5.2015, </w:t>
      </w:r>
      <w:proofErr w:type="spellStart"/>
      <w:r w:rsidRPr="00E44049">
        <w:t>eBAnz</w:t>
      </w:r>
      <w:proofErr w:type="spellEnd"/>
      <w:r w:rsidRPr="00E44049">
        <w:t xml:space="preserve"> AT 08.06.2018 B3, S. 5).</w:t>
      </w:r>
      <w:r w:rsidR="0034277F">
        <w:t xml:space="preserve"> </w:t>
      </w:r>
      <w:r w:rsidR="0034277F" w:rsidRPr="00C92F86">
        <w:t>Die Anforderungen an Prüfung und Fortbildung sollen so ausgestaltet werden, dass eine angemessene Qualität des Abgabegesprächs</w:t>
      </w:r>
      <w:r w:rsidR="000853BA" w:rsidRPr="00C92F86">
        <w:t xml:space="preserve"> sichergestellt, </w:t>
      </w:r>
      <w:r w:rsidR="00025FCC" w:rsidRPr="00561C14">
        <w:t>auch indem die jeweilige</w:t>
      </w:r>
      <w:r w:rsidR="00025FCC" w:rsidRPr="00C92F86">
        <w:t xml:space="preserve"> </w:t>
      </w:r>
      <w:r w:rsidR="000853BA" w:rsidRPr="00C92F86">
        <w:t>Anwendung berücksichtigt</w:t>
      </w:r>
      <w:r w:rsidR="00025FCC" w:rsidRPr="00025FCC">
        <w:t xml:space="preserve"> </w:t>
      </w:r>
      <w:r w:rsidR="00025FCC" w:rsidRPr="00561C14">
        <w:t>wird</w:t>
      </w:r>
      <w:r w:rsidR="000853BA" w:rsidRPr="00C92F86">
        <w:t>.</w:t>
      </w:r>
    </w:p>
    <w:p w14:paraId="28956117" w14:textId="77777777" w:rsidR="00630097" w:rsidRPr="00333C53" w:rsidRDefault="00630097">
      <w:pPr>
        <w:pStyle w:val="VerweisBegrndung"/>
      </w:pPr>
      <w:r w:rsidRPr="00E44049">
        <w:t xml:space="preserve">Zu </w:t>
      </w:r>
      <w:r w:rsidRPr="008024A2">
        <w:rPr>
          <w:rStyle w:val="Binnenverweis"/>
        </w:rPr>
        <w:fldChar w:fldCharType="begin"/>
      </w:r>
      <w:r w:rsidRPr="00E44049">
        <w:rPr>
          <w:rStyle w:val="Binnenverweis"/>
        </w:rPr>
        <w:instrText xml:space="preserve"> DOCVARIABLE "eNV_9C2758FE22E94AFB9B88EF08D3C194D6" \* MERGEFORMAT </w:instrText>
      </w:r>
      <w:r w:rsidRPr="008024A2">
        <w:rPr>
          <w:rStyle w:val="Binnenverweis"/>
        </w:rPr>
        <w:fldChar w:fldCharType="separate"/>
      </w:r>
      <w:r w:rsidRPr="008024A2">
        <w:rPr>
          <w:rStyle w:val="Binnenverweis"/>
        </w:rPr>
        <w:t>Nummer 2</w:t>
      </w:r>
      <w:r w:rsidRPr="008024A2">
        <w:rPr>
          <w:rStyle w:val="Binnenverweis"/>
        </w:rPr>
        <w:fldChar w:fldCharType="end"/>
      </w:r>
    </w:p>
    <w:p w14:paraId="05BA8394" w14:textId="5D6DE846" w:rsidR="00630097" w:rsidRDefault="00630097">
      <w:pPr>
        <w:pStyle w:val="Text"/>
      </w:pPr>
      <w:r w:rsidRPr="008024A2">
        <w:t>Nach Nummer 2 ist bei Vorliegen der Voraussetzungen nach § 9 Pflanzenschutzgesetz die Sachkunde für die Abgabe nach dieser Verordnung gegeben</w:t>
      </w:r>
      <w:r w:rsidR="00003812">
        <w:t xml:space="preserve"> </w:t>
      </w:r>
      <w:r w:rsidR="009F39DA">
        <w:t xml:space="preserve">sofern </w:t>
      </w:r>
      <w:r w:rsidR="00003812">
        <w:t>zusätzlich eine Fortbildungsveranstaltung nach § 11 Absatz 1 Nummer 2 Chemikalien-Verbotsverordnung, welche Kenntnisse über Biozid-Produkte vermittelt</w:t>
      </w:r>
      <w:r w:rsidR="001F4C66">
        <w:t>, entweder erstmalig oder als Wiederholungsveranstaltung innerhalb der</w:t>
      </w:r>
      <w:r w:rsidR="001F4C66" w:rsidRPr="001F4C66">
        <w:t xml:space="preserve"> </w:t>
      </w:r>
      <w:r w:rsidR="001F4C66">
        <w:t>in § 11 Absatz 1 Nummer 2 Chemikalien-Verbotsverordnung genannten Zeiträumen besucht wurde</w:t>
      </w:r>
      <w:r w:rsidRPr="008024A2">
        <w:t xml:space="preserve">. Biozid-Produkte und Pflanzenschutzmittel </w:t>
      </w:r>
      <w:r w:rsidR="00003812">
        <w:t xml:space="preserve">weisen zwar </w:t>
      </w:r>
      <w:r w:rsidRPr="008024A2">
        <w:t xml:space="preserve">große inhaltliche </w:t>
      </w:r>
      <w:r w:rsidRPr="00E44049">
        <w:t>Überschneidungen auf</w:t>
      </w:r>
      <w:r w:rsidR="00003812">
        <w:t>. I</w:t>
      </w:r>
      <w:r w:rsidRPr="00E44049">
        <w:t xml:space="preserve">nsofern </w:t>
      </w:r>
      <w:r w:rsidR="00003812">
        <w:t xml:space="preserve">ist </w:t>
      </w:r>
      <w:r w:rsidRPr="00E44049">
        <w:t xml:space="preserve">bei der Abgabe dieser Produkte in vielen Fällen ähnliches Wissen erforderlich, um Informationen über die sich aus der Zulassung ergebende Anwendung der Mittel, deren Eigenschaften und die erforderlichen Risikominderungsmaßnahmen vermitteln zu können. </w:t>
      </w:r>
      <w:r w:rsidR="00003812">
        <w:t xml:space="preserve">Da allerdings Biozid-Produkte ein deutlich breiteres Spektrum </w:t>
      </w:r>
      <w:r w:rsidR="001F4C66">
        <w:t xml:space="preserve">an Anwendungsgebieten </w:t>
      </w:r>
      <w:r w:rsidR="000C55F2">
        <w:t>abdecken</w:t>
      </w:r>
      <w:r w:rsidR="00572116">
        <w:t xml:space="preserve"> </w:t>
      </w:r>
      <w:r w:rsidR="00003812">
        <w:t>und daher die Sachkunde nach dem Pflanzenschutzgesetz nicht für die Abgabe sämtlicher Biozid-Produkte qualifiziert, besteht die</w:t>
      </w:r>
      <w:r w:rsidR="001F4C66">
        <w:t>se</w:t>
      </w:r>
      <w:r w:rsidR="00003812">
        <w:t xml:space="preserve"> zusätzliche Anforderung. </w:t>
      </w:r>
    </w:p>
    <w:p w14:paraId="5F567E89" w14:textId="77777777" w:rsidR="00451013" w:rsidRPr="00451013" w:rsidRDefault="00451013" w:rsidP="00451013">
      <w:pPr>
        <w:pStyle w:val="VerweisBegrndung"/>
      </w:pPr>
      <w:r w:rsidRPr="00451013">
        <w:t xml:space="preserve">Zu </w:t>
      </w:r>
      <w:r w:rsidRPr="00561C14">
        <w:rPr>
          <w:rStyle w:val="Binnenverweis"/>
        </w:rPr>
        <w:fldChar w:fldCharType="begin"/>
      </w:r>
      <w:r w:rsidRPr="00561C14">
        <w:rPr>
          <w:rStyle w:val="Binnenverweis"/>
        </w:rPr>
        <w:instrText xml:space="preserve"> DOCVARIABLE "eNV_F8057407CB534898A255313767258B27" \* MERGEFORMAT </w:instrText>
      </w:r>
      <w:r w:rsidRPr="00561C14">
        <w:rPr>
          <w:rStyle w:val="Binnenverweis"/>
        </w:rPr>
        <w:fldChar w:fldCharType="separate"/>
      </w:r>
      <w:r w:rsidRPr="00561C14">
        <w:rPr>
          <w:rStyle w:val="Binnenverweis"/>
        </w:rPr>
        <w:t>Nummer 3</w:t>
      </w:r>
      <w:r w:rsidRPr="00561C14">
        <w:rPr>
          <w:rStyle w:val="Binnenverweis"/>
        </w:rPr>
        <w:fldChar w:fldCharType="end"/>
      </w:r>
    </w:p>
    <w:p w14:paraId="14412956" w14:textId="5C74A197" w:rsidR="00451013" w:rsidRPr="00451013" w:rsidRDefault="0034277F" w:rsidP="00561C14">
      <w:pPr>
        <w:pStyle w:val="Text"/>
      </w:pPr>
      <w:r>
        <w:rPr>
          <w:rStyle w:val="Marker"/>
        </w:rPr>
        <w:t>Nach Nummer 3 wird die Sachkunderegelung für die Anwendung von Biozid-Produkten nach § 15b Absatz 1 Gefahrstoffverordnung auch für die Abgabe von Biozid-Produkten nach dieser Verordnung anerkannt</w:t>
      </w:r>
      <w:r w:rsidR="009F39DA">
        <w:rPr>
          <w:rStyle w:val="Marker"/>
        </w:rPr>
        <w:t>,</w:t>
      </w:r>
      <w:r w:rsidR="009F39DA" w:rsidRPr="009F39DA">
        <w:rPr>
          <w:rStyle w:val="Marker"/>
        </w:rPr>
        <w:t xml:space="preserve"> </w:t>
      </w:r>
      <w:r w:rsidR="009F39DA">
        <w:rPr>
          <w:rStyle w:val="Marker"/>
        </w:rPr>
        <w:t>sofern sich die Sachkunde auf die Produktart bezieht, der das abgegebene Biozid-Produkt zuzuordnen ist</w:t>
      </w:r>
      <w:r>
        <w:rPr>
          <w:rStyle w:val="Marker"/>
        </w:rPr>
        <w:t xml:space="preserve">. Die im Einzelnen nach den Anforderungen des Anhangs I Nummer 3.4 Gefahrstoffverordnung festzulegenden Sachkundeanforderungen an die Verwendung von Biozid-Produkten </w:t>
      </w:r>
      <w:r w:rsidR="009F39DA">
        <w:rPr>
          <w:rStyle w:val="Marker"/>
        </w:rPr>
        <w:t xml:space="preserve">beinhalten </w:t>
      </w:r>
      <w:r>
        <w:rPr>
          <w:rStyle w:val="Marker"/>
        </w:rPr>
        <w:t xml:space="preserve">Kenntnisse </w:t>
      </w:r>
      <w:r w:rsidR="009F39DA">
        <w:rPr>
          <w:rStyle w:val="Marker"/>
        </w:rPr>
        <w:t xml:space="preserve">die </w:t>
      </w:r>
      <w:r>
        <w:rPr>
          <w:rStyle w:val="Marker"/>
        </w:rPr>
        <w:t>über die</w:t>
      </w:r>
      <w:r w:rsidR="009F39DA" w:rsidRPr="009F39DA">
        <w:rPr>
          <w:rStyle w:val="Marker"/>
        </w:rPr>
        <w:t xml:space="preserve"> </w:t>
      </w:r>
      <w:r w:rsidR="009F39DA">
        <w:rPr>
          <w:rStyle w:val="Marker"/>
        </w:rPr>
        <w:t>Inhalte des Abgabegesprächs nach § 11 Absatz 2 Nummer 2 deutlich hinausgehen</w:t>
      </w:r>
      <w:r>
        <w:rPr>
          <w:rStyle w:val="Marker"/>
        </w:rPr>
        <w:t>. Nach der Gefahrstoffverordnung sachkundige Personen sind daher befähigt, die erforderlichen Informationen zur Verwendung von Biozid-Produkten im Rahmen des Abgabegesprächs zu vermitteln.</w:t>
      </w:r>
    </w:p>
    <w:p w14:paraId="22DB7A5F" w14:textId="77777777" w:rsidR="0034277F" w:rsidRPr="0034277F" w:rsidRDefault="0034277F" w:rsidP="0034277F">
      <w:pPr>
        <w:pStyle w:val="VerweisBegrndung"/>
      </w:pPr>
      <w:r w:rsidRPr="0034277F">
        <w:t xml:space="preserve">Zu </w:t>
      </w:r>
      <w:r w:rsidRPr="00561C14">
        <w:rPr>
          <w:rStyle w:val="Binnenverweis"/>
        </w:rPr>
        <w:fldChar w:fldCharType="begin"/>
      </w:r>
      <w:r w:rsidRPr="00561C14">
        <w:rPr>
          <w:rStyle w:val="Binnenverweis"/>
        </w:rPr>
        <w:instrText xml:space="preserve"> DOCVARIABLE "eNV_361C59A3E2EA476397F7F676C5BEB4D4" \* MERGEFORMAT </w:instrText>
      </w:r>
      <w:r w:rsidRPr="00561C14">
        <w:rPr>
          <w:rStyle w:val="Binnenverweis"/>
        </w:rPr>
        <w:fldChar w:fldCharType="separate"/>
      </w:r>
      <w:r w:rsidRPr="00561C14">
        <w:rPr>
          <w:rStyle w:val="Binnenverweis"/>
        </w:rPr>
        <w:t>Absatz 2</w:t>
      </w:r>
      <w:r w:rsidRPr="00561C14">
        <w:rPr>
          <w:rStyle w:val="Binnenverweis"/>
        </w:rPr>
        <w:fldChar w:fldCharType="end"/>
      </w:r>
    </w:p>
    <w:p w14:paraId="58F255D8" w14:textId="77777777" w:rsidR="0034277F" w:rsidRDefault="0034277F" w:rsidP="00561C14">
      <w:pPr>
        <w:pStyle w:val="Text"/>
      </w:pPr>
      <w:r w:rsidRPr="008024A2">
        <w:t>Nach Absatz 2 wird die Anerkennun</w:t>
      </w:r>
      <w:r w:rsidRPr="00E44049">
        <w:t>g in anderen Mitgliedstaaten der EU oder anderen Vertragsstaaten des Abkommens über den europäischen Wirtschaftsraum erworbener Nachweise ermöglicht, worüber im Einzelfall die zuständige Landesbehörde zu entscheiden hat.</w:t>
      </w:r>
    </w:p>
    <w:p w14:paraId="63D4164F" w14:textId="77777777" w:rsidR="008014A2" w:rsidRPr="008024A2" w:rsidRDefault="008014A2">
      <w:pPr>
        <w:pStyle w:val="VerweisBegrndung"/>
      </w:pPr>
      <w:r w:rsidRPr="00E44049">
        <w:t xml:space="preserve">Zu </w:t>
      </w:r>
      <w:r w:rsidRPr="008024A2">
        <w:rPr>
          <w:rStyle w:val="Binnenverweis"/>
        </w:rPr>
        <w:fldChar w:fldCharType="begin"/>
      </w:r>
      <w:r w:rsidRPr="00E44049">
        <w:rPr>
          <w:rStyle w:val="Binnenverweis"/>
        </w:rPr>
        <w:instrText xml:space="preserve"> DOCVARIABLE "eNV_D2A16CB1D3924BE8B116CEE181C26965" \* MERGEFORMAT </w:instrText>
      </w:r>
      <w:r w:rsidRPr="008024A2">
        <w:rPr>
          <w:rStyle w:val="Binnenverweis"/>
        </w:rPr>
        <w:fldChar w:fldCharType="separate"/>
      </w:r>
      <w:r w:rsidRPr="008024A2">
        <w:rPr>
          <w:rStyle w:val="Binnenverweis"/>
        </w:rPr>
        <w:t>Abschnitt 4</w:t>
      </w:r>
      <w:r w:rsidRPr="008024A2">
        <w:rPr>
          <w:rStyle w:val="Binnenverweis"/>
        </w:rPr>
        <w:fldChar w:fldCharType="end"/>
      </w:r>
      <w:r w:rsidRPr="00333C53">
        <w:t xml:space="preserve"> (Vorschriften über die Zulassung von Biozid-Produkten)</w:t>
      </w:r>
    </w:p>
    <w:p w14:paraId="5A68C28B" w14:textId="016807BC" w:rsidR="00966303" w:rsidRPr="008024A2" w:rsidRDefault="00966303">
      <w:pPr>
        <w:pStyle w:val="VerweisBegrndung"/>
        <w:rPr>
          <w:rStyle w:val="Binnenverweis"/>
        </w:rPr>
      </w:pPr>
      <w:r w:rsidRPr="00E44049">
        <w:t xml:space="preserve">Zu </w:t>
      </w:r>
      <w:r w:rsidRPr="008024A2">
        <w:rPr>
          <w:rStyle w:val="Binnenverweis"/>
        </w:rPr>
        <w:fldChar w:fldCharType="begin"/>
      </w:r>
      <w:r w:rsidRPr="00E44049">
        <w:rPr>
          <w:rStyle w:val="Binnenverweis"/>
        </w:rPr>
        <w:instrText xml:space="preserve"> DOCVARIABLE "eNV_3B16BB6869254B448B13A87DB3E7F540" \* MERGEFORMAT </w:instrText>
      </w:r>
      <w:r w:rsidRPr="008024A2">
        <w:rPr>
          <w:rStyle w:val="Binnenverweis"/>
        </w:rPr>
        <w:fldChar w:fldCharType="separate"/>
      </w:r>
      <w:r w:rsidR="00451013">
        <w:rPr>
          <w:rStyle w:val="Binnenverweis"/>
        </w:rPr>
        <w:t>§ 14</w:t>
      </w:r>
      <w:r w:rsidRPr="008024A2">
        <w:rPr>
          <w:rStyle w:val="Binnenverweis"/>
        </w:rPr>
        <w:fldChar w:fldCharType="end"/>
      </w:r>
      <w:r w:rsidR="008014A2" w:rsidRPr="00333C53">
        <w:t xml:space="preserve"> </w:t>
      </w:r>
      <w:r w:rsidR="00451013">
        <w:t>(Verbot der Zulassung bestimmter Arten von Biozid-Produkten)</w:t>
      </w:r>
    </w:p>
    <w:p w14:paraId="7FFC3345" w14:textId="77777777" w:rsidR="00966303" w:rsidRPr="00E44049" w:rsidRDefault="00966303">
      <w:pPr>
        <w:pStyle w:val="Text"/>
      </w:pPr>
      <w:r w:rsidRPr="00E44049">
        <w:t>Die Vorschrift führt den bisherigen § 4 Biozid-Zulassungsverordnung fort. Auch nach der Harmonisierung des Zulassungsverfahrens für Biozid-Produkte durch die Verordnung (EU) Nr. 528/2012 besteht weiterhin ein Bedürfnis für die Regelung, da nach Artikel 37 Absatz 4 der Verordnung Mitgliedstaaten die gegenseitige Anerkennung von Zulassungen für Produkte der Produktarten 15 (</w:t>
      </w:r>
      <w:proofErr w:type="spellStart"/>
      <w:r w:rsidRPr="00E44049">
        <w:t>Avizide</w:t>
      </w:r>
      <w:proofErr w:type="spellEnd"/>
      <w:r w:rsidRPr="00E44049">
        <w:t xml:space="preserve">), 17 (Fischbekämpfungsmittel) und 20 (Produkte gegen sonstige Wirbeltiere) aus Gründen des Tierschutzes verweigern können. Dies gilt erst recht </w:t>
      </w:r>
      <w:r w:rsidRPr="00E44049">
        <w:lastRenderedPageBreak/>
        <w:t xml:space="preserve">– auch wenn in der entsprechenden Vorschrift der Verordnung (EU) Nr. 528/2012 nicht ausdrücklich geregelt – für die </w:t>
      </w:r>
      <w:r w:rsidR="003C080A" w:rsidRPr="00E44049">
        <w:t xml:space="preserve">Erteilung einer </w:t>
      </w:r>
      <w:r w:rsidRPr="00E44049">
        <w:t>Erstzulassung. Durch die Vorschrift wird von dieser Regelungsoption Gebrauch gemacht.</w:t>
      </w:r>
    </w:p>
    <w:p w14:paraId="0947EA09" w14:textId="583938F8" w:rsidR="008014A2" w:rsidRPr="008024A2" w:rsidRDefault="008014A2">
      <w:pPr>
        <w:pStyle w:val="VerweisBegrndung"/>
      </w:pPr>
      <w:r w:rsidRPr="00E44049">
        <w:t xml:space="preserve">Zu </w:t>
      </w:r>
      <w:r w:rsidRPr="008024A2">
        <w:rPr>
          <w:rStyle w:val="Binnenverweis"/>
        </w:rPr>
        <w:fldChar w:fldCharType="begin"/>
      </w:r>
      <w:r w:rsidRPr="00E44049">
        <w:rPr>
          <w:rStyle w:val="Binnenverweis"/>
        </w:rPr>
        <w:instrText xml:space="preserve"> DOCVARIABLE "eNV_3A75175F735F454CB38C19C4F969FD18" \* MERGEFORMAT </w:instrText>
      </w:r>
      <w:r w:rsidRPr="008024A2">
        <w:rPr>
          <w:rStyle w:val="Binnenverweis"/>
        </w:rPr>
        <w:fldChar w:fldCharType="separate"/>
      </w:r>
      <w:r w:rsidR="00451013">
        <w:rPr>
          <w:rStyle w:val="Binnenverweis"/>
        </w:rPr>
        <w:t>§ 15</w:t>
      </w:r>
      <w:r w:rsidRPr="008024A2">
        <w:rPr>
          <w:rStyle w:val="Binnenverweis"/>
        </w:rPr>
        <w:fldChar w:fldCharType="end"/>
      </w:r>
      <w:r w:rsidRPr="00333C53">
        <w:t xml:space="preserve"> (Einschränkung der </w:t>
      </w:r>
      <w:r w:rsidR="008002FF">
        <w:t xml:space="preserve">Zulassung von Biozid-Produkten </w:t>
      </w:r>
      <w:r w:rsidR="00016B7E">
        <w:t>auf Grund</w:t>
      </w:r>
      <w:r w:rsidRPr="00333C53">
        <w:t xml:space="preserve"> bestimmter Wirkstoffe)</w:t>
      </w:r>
    </w:p>
    <w:p w14:paraId="26EA1A70" w14:textId="0AEC4B2B" w:rsidR="008014A2" w:rsidRPr="00E44049" w:rsidRDefault="001E05F1">
      <w:pPr>
        <w:pStyle w:val="Text"/>
      </w:pPr>
      <w:r w:rsidRPr="00E44049">
        <w:t xml:space="preserve">Die Vorschrift </w:t>
      </w:r>
      <w:r w:rsidR="00582947" w:rsidRPr="00E44049">
        <w:t>dient der Umsetzung</w:t>
      </w:r>
      <w:r w:rsidRPr="00E44049">
        <w:t xml:space="preserve"> </w:t>
      </w:r>
      <w:r w:rsidR="00582947" w:rsidRPr="00E44049">
        <w:t xml:space="preserve">der </w:t>
      </w:r>
      <w:r w:rsidR="00012CA4" w:rsidRPr="00E44049">
        <w:t>Vorgabe des Artikels 5 Absatz 2 Unterabsatz 3</w:t>
      </w:r>
      <w:r w:rsidR="001F01BA" w:rsidRPr="00E44049">
        <w:t xml:space="preserve"> der Verordnung EU (Nr. 528/2012)</w:t>
      </w:r>
      <w:r w:rsidR="00012CA4" w:rsidRPr="00E44049">
        <w:t>, wonach bei der Zulassung eines Biozid-Produktes, das einen unter die Ausschlusskriterien fallenden Wirkstoff enthält, geeignete Risikominderungsmaßnahmen zu treffen sind, durch die die Exposition von Menschen, Tieren und der Umwelt auf ein Mindestmaß beschränkt wird.</w:t>
      </w:r>
      <w:r w:rsidRPr="00E44049">
        <w:t xml:space="preserve"> </w:t>
      </w:r>
      <w:r w:rsidR="00B073BB">
        <w:t xml:space="preserve">Eine Ausnahme besteht dann, wenn </w:t>
      </w:r>
      <w:r w:rsidR="008002FF">
        <w:t xml:space="preserve">bestimmte Umstände eine Zulassung auch für weitere Anwender erforderlich machen. Zur Definition dieser Umstände wird auf </w:t>
      </w:r>
      <w:r w:rsidR="00B073BB">
        <w:t xml:space="preserve">die in Artikel 5 Absatz 2 Buchstabe b und c der Verordnung (EU) Nr. 528/2012 genannten Ausnahmekriterien </w:t>
      </w:r>
      <w:r w:rsidR="008002FF">
        <w:t xml:space="preserve">für die </w:t>
      </w:r>
      <w:r w:rsidR="00B073BB">
        <w:t xml:space="preserve">Genehmigung </w:t>
      </w:r>
      <w:r w:rsidR="008002FF">
        <w:t xml:space="preserve">eines </w:t>
      </w:r>
      <w:proofErr w:type="spellStart"/>
      <w:r w:rsidR="008002FF">
        <w:t>bioziden</w:t>
      </w:r>
      <w:proofErr w:type="spellEnd"/>
      <w:r w:rsidR="008002FF">
        <w:t xml:space="preserve"> </w:t>
      </w:r>
      <w:r w:rsidR="00B073BB">
        <w:t>Wirkstoffs</w:t>
      </w:r>
      <w:r w:rsidR="00D94FC3">
        <w:t xml:space="preserve"> </w:t>
      </w:r>
      <w:r w:rsidR="008002FF">
        <w:t xml:space="preserve">trotz Erfüllens der Ausschlusskriterien zurückgegriffen (Vermeidung </w:t>
      </w:r>
      <w:r w:rsidR="00B073BB">
        <w:t>schwere</w:t>
      </w:r>
      <w:r w:rsidR="00D94FC3">
        <w:t>r</w:t>
      </w:r>
      <w:r w:rsidR="00B073BB">
        <w:t xml:space="preserve"> Nachteile, die durch den zu bekämpfenden Schadorganismus verursacht werden</w:t>
      </w:r>
      <w:r w:rsidR="008002FF">
        <w:t>)</w:t>
      </w:r>
      <w:r w:rsidR="00B073BB">
        <w:t xml:space="preserve">. </w:t>
      </w:r>
      <w:r w:rsidRPr="00E44049">
        <w:t xml:space="preserve">Aus der Zulassung nur für geschulte berufsmäßige Verwender folgt, dass die Produkte </w:t>
      </w:r>
      <w:r w:rsidR="003B3DD4" w:rsidRPr="00E44049">
        <w:t xml:space="preserve">nur </w:t>
      </w:r>
      <w:r w:rsidRPr="00E44049">
        <w:t xml:space="preserve">durch sachkundige Personen angewendet werden </w:t>
      </w:r>
      <w:r w:rsidR="003B3DD4" w:rsidRPr="00E44049">
        <w:t>dürfen</w:t>
      </w:r>
      <w:r w:rsidR="00DD4CBB" w:rsidRPr="00E44049">
        <w:t>. Die Sachkunde zur Anwendung von Biozid-Produkten bezieht sich auch auf Kenntnisse über die sichere und expositionsarme Anwendung von Biozid-Produkten.</w:t>
      </w:r>
    </w:p>
    <w:p w14:paraId="7E04F2E1" w14:textId="77777777" w:rsidR="008014A2" w:rsidRPr="00E44049" w:rsidRDefault="008014A2">
      <w:pPr>
        <w:pStyle w:val="VerweisBegrndung"/>
      </w:pPr>
      <w:r w:rsidRPr="00E44049">
        <w:t xml:space="preserve">Zu </w:t>
      </w:r>
      <w:r w:rsidRPr="008024A2">
        <w:rPr>
          <w:rStyle w:val="Binnenverweis"/>
        </w:rPr>
        <w:fldChar w:fldCharType="begin"/>
      </w:r>
      <w:r w:rsidRPr="00E44049">
        <w:rPr>
          <w:rStyle w:val="Binnenverweis"/>
        </w:rPr>
        <w:instrText xml:space="preserve"> DOCVARIABLE "eNV_D5D911B819AC4B1F8FAEF512439D34E7" \* MERGEFORMAT </w:instrText>
      </w:r>
      <w:r w:rsidRPr="008024A2">
        <w:rPr>
          <w:rStyle w:val="Binnenverweis"/>
        </w:rPr>
        <w:fldChar w:fldCharType="separate"/>
      </w:r>
      <w:r w:rsidRPr="008024A2">
        <w:rPr>
          <w:rStyle w:val="Binnenverweis"/>
        </w:rPr>
        <w:t>Abschnitt 5</w:t>
      </w:r>
      <w:r w:rsidRPr="008024A2">
        <w:rPr>
          <w:rStyle w:val="Binnenverweis"/>
        </w:rPr>
        <w:fldChar w:fldCharType="end"/>
      </w:r>
      <w:r w:rsidRPr="00333C53">
        <w:t xml:space="preserve"> (Mi</w:t>
      </w:r>
      <w:r w:rsidRPr="008024A2">
        <w:t>tteilungspflicht</w:t>
      </w:r>
      <w:r w:rsidRPr="00E44049">
        <w:t>)</w:t>
      </w:r>
    </w:p>
    <w:p w14:paraId="1EE6AAC9" w14:textId="36336907" w:rsidR="008014A2" w:rsidRPr="00E44049" w:rsidRDefault="008014A2">
      <w:pPr>
        <w:pStyle w:val="VerweisBegrndung"/>
      </w:pPr>
      <w:r w:rsidRPr="00E44049">
        <w:t xml:space="preserve">Zu </w:t>
      </w:r>
      <w:r w:rsidRPr="008024A2">
        <w:rPr>
          <w:rStyle w:val="Binnenverweis"/>
        </w:rPr>
        <w:fldChar w:fldCharType="begin"/>
      </w:r>
      <w:r w:rsidRPr="00E44049">
        <w:rPr>
          <w:rStyle w:val="Binnenverweis"/>
        </w:rPr>
        <w:instrText xml:space="preserve"> DOCVARIABLE "eNV_5E824D113ACD4396AA0F74AFD336DB40" \* MERGEFORMAT </w:instrText>
      </w:r>
      <w:r w:rsidRPr="008024A2">
        <w:rPr>
          <w:rStyle w:val="Binnenverweis"/>
        </w:rPr>
        <w:fldChar w:fldCharType="separate"/>
      </w:r>
      <w:r w:rsidR="00451013">
        <w:rPr>
          <w:rStyle w:val="Binnenverweis"/>
        </w:rPr>
        <w:t>§ 16</w:t>
      </w:r>
      <w:r w:rsidRPr="008024A2">
        <w:rPr>
          <w:rStyle w:val="Binnenverweis"/>
        </w:rPr>
        <w:fldChar w:fldCharType="end"/>
      </w:r>
      <w:r w:rsidRPr="00333C53">
        <w:t xml:space="preserve"> </w:t>
      </w:r>
      <w:r w:rsidR="00451013">
        <w:t>(Mitteilung über auf dem Markt bereitgestellte Biozid-Produkte)</w:t>
      </w:r>
    </w:p>
    <w:p w14:paraId="12329D0A" w14:textId="77777777" w:rsidR="008014A2" w:rsidRPr="00E44049" w:rsidRDefault="00012CA4">
      <w:pPr>
        <w:pStyle w:val="Text"/>
      </w:pPr>
      <w:r w:rsidRPr="00E44049">
        <w:t xml:space="preserve">Die Vorschrift </w:t>
      </w:r>
      <w:r w:rsidR="00552F3E" w:rsidRPr="00E44049">
        <w:t>stützt sich auf die</w:t>
      </w:r>
      <w:r w:rsidRPr="00E44049">
        <w:t xml:space="preserve"> Verordnungsermächtigung des § 12h Absatz 2 Nummer 2 Chemikaliengesetz und ist inhaltlich an § 6</w:t>
      </w:r>
      <w:r w:rsidR="005C0B7D" w:rsidRPr="00E44049">
        <w:t>4</w:t>
      </w:r>
      <w:r w:rsidRPr="00E44049">
        <w:t xml:space="preserve"> Pflanzenschutzgesetz angelehnt. Sie regelt eine Mitteilungspflicht über die jährliche Menge der </w:t>
      </w:r>
      <w:r w:rsidR="00D6723B" w:rsidRPr="00E44049">
        <w:t xml:space="preserve">in Deutschland auf dem Markt bereitgestellten oder ausgeführten </w:t>
      </w:r>
      <w:r w:rsidRPr="00E44049">
        <w:t xml:space="preserve">Biozid-Produkte. Mitteilungspflichtig sind Hersteller, Einführer und Personen, die Biozid-Produkte unter einem eigenen Handelsnamen </w:t>
      </w:r>
      <w:r w:rsidR="00D6723B" w:rsidRPr="00E44049">
        <w:t>erstmalig in Deutschland bereitstellen oder ausführen</w:t>
      </w:r>
      <w:r w:rsidRPr="00E44049">
        <w:t>. Die Mitteilung erfolgt jährlich zum 31. März gegenüber der Bundesstelle für Chemikalien auf elektronischem Wege</w:t>
      </w:r>
      <w:r w:rsidR="00787790">
        <w:t xml:space="preserve"> über ein auf den Internetseiten der Bundesanstalt für Arbeitsschutz und Arbeitsmedizin bereitgestelltes elektronisches Formular</w:t>
      </w:r>
      <w:r w:rsidRPr="00E44049">
        <w:t xml:space="preserve">. Die Mitteilungspflicht dient dazu, eine Datengrundlage zur zielgerichteten Ausgestaltung von Maßnahmen zur Minderung von Risiken und der passgenauen Entwicklung von </w:t>
      </w:r>
      <w:proofErr w:type="spellStart"/>
      <w:r w:rsidRPr="00E44049">
        <w:t>Monitoringprogrammen</w:t>
      </w:r>
      <w:proofErr w:type="spellEnd"/>
      <w:r w:rsidRPr="00E44049">
        <w:t xml:space="preserve"> zu schaffen.</w:t>
      </w:r>
      <w:r w:rsidR="00787790">
        <w:t xml:space="preserve"> Die in Absatz 2 genannten Angaben geben dabei den Umfang der Mitteilungspflichten vor. Innerhalb dieses Rahmens </w:t>
      </w:r>
      <w:r w:rsidR="00C92F86">
        <w:t xml:space="preserve">kann und soll </w:t>
      </w:r>
      <w:r w:rsidR="00787790">
        <w:t>die Bundesstelle für Chemikalien bei der Ausgestaltung der Formulare zusätzliche Differenzierungen vorsehen</w:t>
      </w:r>
      <w:r w:rsidR="00C92F86">
        <w:t>, beispielsweise um</w:t>
      </w:r>
      <w:r w:rsidR="00787790">
        <w:t xml:space="preserve"> eine bessere Zuordnung der Daten zu gewährleisten.</w:t>
      </w:r>
    </w:p>
    <w:p w14:paraId="3ABF4F11" w14:textId="77777777"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"eNV_178B979E701145139CD31C1DF36EBEE2" \* MERGEFORMAT </w:instrText>
      </w:r>
      <w:r w:rsidRPr="008024A2">
        <w:rPr>
          <w:rStyle w:val="Binnenverweis"/>
        </w:rPr>
        <w:fldChar w:fldCharType="separate"/>
      </w:r>
      <w:r w:rsidR="008014A2" w:rsidRPr="008024A2">
        <w:rPr>
          <w:rStyle w:val="Binnenverweis"/>
        </w:rPr>
        <w:t>Abschnitt 6</w:t>
      </w:r>
      <w:r w:rsidRPr="008024A2">
        <w:rPr>
          <w:rStyle w:val="Binnenverweis"/>
        </w:rPr>
        <w:fldChar w:fldCharType="end"/>
      </w:r>
      <w:r w:rsidRPr="00333C53">
        <w:t xml:space="preserve"> (Schlussbestimmungen)</w:t>
      </w:r>
    </w:p>
    <w:p w14:paraId="58490F20" w14:textId="579652A3" w:rsidR="00966303" w:rsidRPr="008024A2" w:rsidRDefault="00966303">
      <w:pPr>
        <w:pStyle w:val="VerweisBegrndung"/>
      </w:pPr>
      <w:r w:rsidRPr="00E44049">
        <w:t xml:space="preserve">Zu </w:t>
      </w:r>
      <w:r w:rsidRPr="008024A2">
        <w:rPr>
          <w:rStyle w:val="Binnenverweis"/>
        </w:rPr>
        <w:fldChar w:fldCharType="begin"/>
      </w:r>
      <w:r w:rsidRPr="00E44049">
        <w:rPr>
          <w:rStyle w:val="Binnenverweis"/>
        </w:rPr>
        <w:instrText xml:space="preserve"> DOCVARIABLE "eNV_6D0FF8ADC212439ABE5DAA538AB1C41B" \* MERGEFORMAT </w:instrText>
      </w:r>
      <w:r w:rsidRPr="008024A2">
        <w:rPr>
          <w:rStyle w:val="Binnenverweis"/>
        </w:rPr>
        <w:fldChar w:fldCharType="separate"/>
      </w:r>
      <w:r w:rsidR="00451013">
        <w:rPr>
          <w:rStyle w:val="Binnenverweis"/>
        </w:rPr>
        <w:t>§ 17</w:t>
      </w:r>
      <w:r w:rsidRPr="008024A2">
        <w:rPr>
          <w:rStyle w:val="Binnenverweis"/>
        </w:rPr>
        <w:fldChar w:fldCharType="end"/>
      </w:r>
      <w:r w:rsidRPr="00333C53">
        <w:t xml:space="preserve"> </w:t>
      </w:r>
      <w:r w:rsidR="00451013">
        <w:t>(Straftaten und Ordnungswidrigkeiten)</w:t>
      </w:r>
    </w:p>
    <w:p w14:paraId="05D61133" w14:textId="3CED1A58" w:rsidR="00966303" w:rsidRPr="00E44049" w:rsidRDefault="00C14B1B">
      <w:pPr>
        <w:pStyle w:val="Text"/>
      </w:pPr>
      <w:r>
        <w:t>Die Vorschrift</w:t>
      </w:r>
      <w:r w:rsidR="00966303" w:rsidRPr="00E44049">
        <w:t xml:space="preserve"> regelt, welche Verstöße gegen Vorschriften dieser Verordnung auf Grundlage der </w:t>
      </w:r>
      <w:proofErr w:type="spellStart"/>
      <w:r w:rsidR="00235C8E" w:rsidRPr="00E44049">
        <w:t>B</w:t>
      </w:r>
      <w:r w:rsidR="00966303" w:rsidRPr="00E44049">
        <w:t>lankettermächtigung</w:t>
      </w:r>
      <w:r w:rsidR="00235C8E" w:rsidRPr="00E44049">
        <w:t>en</w:t>
      </w:r>
      <w:proofErr w:type="spellEnd"/>
      <w:r w:rsidR="00966303" w:rsidRPr="00E44049">
        <w:t xml:space="preserve"> des Chemikaliengesetzes als Ordnungswid</w:t>
      </w:r>
      <w:r w:rsidR="006360A2" w:rsidRPr="00E44049">
        <w:t>rigkeit geahndet werden können.</w:t>
      </w:r>
    </w:p>
    <w:p w14:paraId="005E8B73" w14:textId="6F1887B8" w:rsidR="00CB0AAE" w:rsidRPr="008024A2" w:rsidRDefault="00CB0AAE">
      <w:pPr>
        <w:pStyle w:val="VerweisBegrndung"/>
      </w:pPr>
      <w:r w:rsidRPr="00E44049">
        <w:t xml:space="preserve">Zu </w:t>
      </w:r>
      <w:r w:rsidRPr="008024A2">
        <w:rPr>
          <w:rStyle w:val="Binnenverweis"/>
        </w:rPr>
        <w:fldChar w:fldCharType="begin"/>
      </w:r>
      <w:r w:rsidRPr="00E44049">
        <w:rPr>
          <w:rStyle w:val="Binnenverweis"/>
        </w:rPr>
        <w:instrText xml:space="preserve"> DOCVARIABLE "eNV_9829D16B5E8B41D19FCAA8A4D2117751" \* MERGEFORMAT </w:instrText>
      </w:r>
      <w:r w:rsidRPr="008024A2">
        <w:rPr>
          <w:rStyle w:val="Binnenverweis"/>
        </w:rPr>
        <w:fldChar w:fldCharType="separate"/>
      </w:r>
      <w:r w:rsidR="00451013">
        <w:rPr>
          <w:rStyle w:val="Binnenverweis"/>
        </w:rPr>
        <w:t>§ 18</w:t>
      </w:r>
      <w:r w:rsidRPr="008024A2">
        <w:rPr>
          <w:rStyle w:val="Binnenverweis"/>
        </w:rPr>
        <w:fldChar w:fldCharType="end"/>
      </w:r>
      <w:r w:rsidRPr="00333C53">
        <w:t xml:space="preserve"> (Übergangsvorschrift)</w:t>
      </w:r>
    </w:p>
    <w:p w14:paraId="5851FF1E" w14:textId="28E15F43" w:rsidR="00025FCC" w:rsidRPr="00E44049" w:rsidRDefault="00BD76C0">
      <w:pPr>
        <w:pStyle w:val="Text"/>
      </w:pPr>
      <w:r w:rsidRPr="008024A2">
        <w:t xml:space="preserve">Die Vorschrift sieht in Absatz 1 </w:t>
      </w:r>
      <w:r w:rsidRPr="00E44049">
        <w:t xml:space="preserve">vor, dass die Regelungen des zweiten Abschnitts, welche das Meldeverfahren für Biozid-Produkte regeln, erst zum 1. Januar 2022 anzuwenden sind. Dadurch soll der Bundesstelle für Chemikalien ausreichend Zeit eingeräumt werden, die technischen Voraussetzungen für die Erweiterung des Melderegisters zu schaffen. </w:t>
      </w:r>
      <w:r w:rsidR="00C14B1B">
        <w:t>Die Übergangsvorschrift regelt in Absatz 2, dass</w:t>
      </w:r>
      <w:r w:rsidR="00C14B1B" w:rsidRPr="008024A2">
        <w:t xml:space="preserve"> die Bestätigung der Meldung für Produkte, die zum Zeitpunkt des Inkrafttretens der </w:t>
      </w:r>
      <w:r w:rsidR="00C14B1B" w:rsidRPr="00E44049">
        <w:t xml:space="preserve">Verordnung bereits gemeldet waren, erstmalig zum </w:t>
      </w:r>
      <w:r w:rsidR="00C14B1B" w:rsidRPr="00E44049">
        <w:lastRenderedPageBreak/>
        <w:t>31.3.2022 erfolgen</w:t>
      </w:r>
      <w:r w:rsidR="00C14B1B">
        <w:t xml:space="preserve"> muss</w:t>
      </w:r>
      <w:r w:rsidR="00C14B1B" w:rsidRPr="00E44049">
        <w:t>.</w:t>
      </w:r>
      <w:r w:rsidR="00C14B1B">
        <w:t xml:space="preserve"> </w:t>
      </w:r>
      <w:r w:rsidRPr="00E44049">
        <w:t xml:space="preserve">Ferner sieht die Vorschrift eine Übergangsfrist bis zum 1. Januar </w:t>
      </w:r>
      <w:r w:rsidR="00C14B1B" w:rsidRPr="00E44049">
        <w:t>202</w:t>
      </w:r>
      <w:r w:rsidR="00C14B1B">
        <w:t>5</w:t>
      </w:r>
      <w:r w:rsidR="00C14B1B" w:rsidRPr="00E44049">
        <w:t xml:space="preserve"> </w:t>
      </w:r>
      <w:r w:rsidRPr="00E44049">
        <w:t xml:space="preserve">für </w:t>
      </w:r>
      <w:r w:rsidR="00C14B1B">
        <w:t>die Abgab</w:t>
      </w:r>
      <w:r w:rsidR="00C14B1B">
        <w:rPr>
          <w:b/>
        </w:rPr>
        <w:t>e</w:t>
      </w:r>
      <w:r w:rsidR="00C14B1B">
        <w:t>rege</w:t>
      </w:r>
      <w:r w:rsidR="00C14B1B">
        <w:rPr>
          <w:b/>
        </w:rPr>
        <w:t>l</w:t>
      </w:r>
      <w:r w:rsidR="00C14B1B">
        <w:t xml:space="preserve">ungen nach §§ 10 bis 12 </w:t>
      </w:r>
      <w:r w:rsidRPr="00E44049">
        <w:t>vor, wodurch gewährleistet werden soll, dass die mit der Abgabe von Biozid-Produkten betrauten Mitarbeiter die erforderliche Sachkunde rechtzeitig erwerben können.</w:t>
      </w:r>
    </w:p>
    <w:p w14:paraId="77649C71" w14:textId="34648C1E" w:rsidR="00966303" w:rsidRPr="008024A2" w:rsidRDefault="00966303" w:rsidP="00025FCC">
      <w:pPr>
        <w:pStyle w:val="VerweisBegrndung"/>
      </w:pPr>
      <w:r w:rsidRPr="00E44049">
        <w:t xml:space="preserve">Zu </w:t>
      </w:r>
      <w:r w:rsidR="00842CB0">
        <w:fldChar w:fldCharType="begin"/>
      </w:r>
      <w:r w:rsidR="00842CB0">
        <w:instrText xml:space="preserve"> DOCVARIABLE "eNV_D4382941E71542CCBB0B76424F8D7C41" \* MERGEFORMAT </w:instrText>
      </w:r>
      <w:r w:rsidR="00842CB0">
        <w:fldChar w:fldCharType="separate"/>
      </w:r>
      <w:r w:rsidR="00451013" w:rsidRPr="00025FCC">
        <w:t>Artikel 2</w:t>
      </w:r>
      <w:r w:rsidR="00842CB0">
        <w:fldChar w:fldCharType="end"/>
      </w:r>
      <w:r w:rsidRPr="00333C53">
        <w:t xml:space="preserve"> </w:t>
      </w:r>
      <w:r w:rsidR="00451013">
        <w:t>(Inkrafttreten, Außerkrafttreten)</w:t>
      </w:r>
    </w:p>
    <w:p w14:paraId="69D28C6A" w14:textId="6349F722" w:rsidR="00451013" w:rsidRPr="00451013" w:rsidRDefault="00012CA4">
      <w:pPr>
        <w:pStyle w:val="Text"/>
      </w:pPr>
      <w:r w:rsidRPr="00E44049">
        <w:t>Die Vorschrift regelt das Inkrafttreten</w:t>
      </w:r>
      <w:r w:rsidR="006A5D4D" w:rsidRPr="00E44049">
        <w:t xml:space="preserve"> der Verordnung</w:t>
      </w:r>
      <w:r w:rsidRPr="00E44049">
        <w:t>.</w:t>
      </w:r>
      <w:r w:rsidR="00F151FC" w:rsidRPr="00E44049">
        <w:t xml:space="preserve"> Die Verordnung tritt einen Tag nach der Verkündung im Bundesgesetzblatt in Kraft</w:t>
      </w:r>
      <w:r w:rsidR="008433A2">
        <w:t>; gleichzeitig tritt die Biozid-Zulassungsverordnung außer Kraft</w:t>
      </w:r>
      <w:r w:rsidR="00F151FC" w:rsidRPr="00E44049">
        <w:t xml:space="preserve">. Die Biozid-Meldeverordnung ist bis zum </w:t>
      </w:r>
      <w:r w:rsidR="00DE1E82" w:rsidRPr="00E44049">
        <w:t>31</w:t>
      </w:r>
      <w:r w:rsidR="00F151FC" w:rsidRPr="00E44049">
        <w:t>.</w:t>
      </w:r>
      <w:r w:rsidR="00DE1E82" w:rsidRPr="00E44049">
        <w:t>12</w:t>
      </w:r>
      <w:r w:rsidR="00F151FC" w:rsidRPr="00E44049">
        <w:t xml:space="preserve">.2021 </w:t>
      </w:r>
      <w:r w:rsidR="00F93313" w:rsidRPr="00E44049">
        <w:t>aufrechtzuerhalten</w:t>
      </w:r>
      <w:r w:rsidR="00F151FC" w:rsidRPr="00E44049">
        <w:t xml:space="preserve">, da die neuen Meldevorschriften des zweiten Abschnitts der </w:t>
      </w:r>
      <w:proofErr w:type="spellStart"/>
      <w:r w:rsidR="00F151FC" w:rsidRPr="00E44049">
        <w:t>Biozidrechts</w:t>
      </w:r>
      <w:proofErr w:type="spellEnd"/>
      <w:r w:rsidR="00F151FC" w:rsidRPr="00E44049">
        <w:t>-Durchführungsverordnung erst ab dem 1.</w:t>
      </w:r>
      <w:r w:rsidR="00DE1E82" w:rsidRPr="00E44049">
        <w:t>1</w:t>
      </w:r>
      <w:r w:rsidR="00F151FC" w:rsidRPr="00E44049">
        <w:t>.202</w:t>
      </w:r>
      <w:r w:rsidR="00DE1E82" w:rsidRPr="00E44049">
        <w:t>2</w:t>
      </w:r>
      <w:r w:rsidR="003D430F" w:rsidRPr="00E44049">
        <w:t xml:space="preserve"> gelten (siehe</w:t>
      </w:r>
      <w:r w:rsidR="00F93313" w:rsidRPr="00E44049">
        <w:t xml:space="preserve"> </w:t>
      </w:r>
      <w:r w:rsidR="00F151FC" w:rsidRPr="00E44049">
        <w:t>§ 1</w:t>
      </w:r>
      <w:r w:rsidR="008433A2">
        <w:t>8</w:t>
      </w:r>
      <w:r w:rsidR="00025FCC">
        <w:t xml:space="preserve"> </w:t>
      </w:r>
      <w:r w:rsidR="008433A2">
        <w:t xml:space="preserve">Absatz 1 </w:t>
      </w:r>
      <w:r w:rsidR="00F151FC" w:rsidRPr="00E44049">
        <w:t>).</w:t>
      </w:r>
    </w:p>
    <w:p w14:paraId="4D61B7F7" w14:textId="77777777" w:rsidR="006444A5" w:rsidRPr="00451013" w:rsidRDefault="006444A5" w:rsidP="00C14B1B">
      <w:pPr>
        <w:pStyle w:val="Text"/>
      </w:pPr>
    </w:p>
    <w:sectPr w:rsidR="006444A5" w:rsidRPr="00451013" w:rsidSect="00842CB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5288" w14:textId="77777777" w:rsidR="004757EE" w:rsidRDefault="004757EE" w:rsidP="00FE1646">
      <w:pPr>
        <w:spacing w:before="0" w:after="0"/>
      </w:pPr>
      <w:r>
        <w:separator/>
      </w:r>
    </w:p>
  </w:endnote>
  <w:endnote w:type="continuationSeparator" w:id="0">
    <w:p w14:paraId="4E2601F8" w14:textId="77777777" w:rsidR="004757EE" w:rsidRDefault="004757EE"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1F7A5" w14:textId="77777777" w:rsidR="004757EE" w:rsidRDefault="004757EE" w:rsidP="00FE1646">
      <w:pPr>
        <w:spacing w:before="0" w:after="0"/>
      </w:pPr>
      <w:r>
        <w:separator/>
      </w:r>
    </w:p>
  </w:footnote>
  <w:footnote w:type="continuationSeparator" w:id="0">
    <w:p w14:paraId="57209D93" w14:textId="77777777" w:rsidR="004757EE" w:rsidRDefault="004757EE" w:rsidP="00FE1646">
      <w:pPr>
        <w:spacing w:before="0" w:after="0"/>
      </w:pPr>
      <w:r>
        <w:continuationSeparator/>
      </w:r>
    </w:p>
  </w:footnote>
  <w:footnote w:id="1">
    <w:p w14:paraId="5F394D8C" w14:textId="5CD3460E" w:rsidR="004757EE" w:rsidRPr="00D671AA" w:rsidRDefault="004757EE" w:rsidP="00455C22">
      <w:pPr>
        <w:pStyle w:val="Funotentext"/>
      </w:pPr>
      <w:r>
        <w:rPr>
          <w:rStyle w:val="Funotenzeichen"/>
        </w:rPr>
        <w:footnoteRef/>
      </w:r>
      <w:r>
        <w:t>)</w:t>
      </w:r>
      <w:r>
        <w:tab/>
        <w:t xml:space="preserve">Diese Verordnung dient der Durchführung der Verordnung (EU) Nr. 528/2012 des Europäischen Parlaments und des Rates vom 22. Mai 2012 über die Bereitstellung auf dem Markt und die Verwendung von Biozidprodukten (ABl. L </w:t>
      </w:r>
      <w:r w:rsidRPr="00455C22">
        <w:t>167</w:t>
      </w:r>
      <w:r>
        <w:t xml:space="preserve"> vom</w:t>
      </w:r>
      <w:r w:rsidRPr="00455C22">
        <w:t xml:space="preserve"> 27.6.2012, </w:t>
      </w:r>
      <w:r>
        <w:t>S.</w:t>
      </w:r>
      <w:r w:rsidRPr="00455C22">
        <w:t xml:space="preserve"> 1</w:t>
      </w:r>
      <w:r>
        <w:t>; L 303 vom 20.11.2015, S. 109; L 280 vom 28.10.2017, S. 57), die zuletzt durch die Verordnung (EU) 2019/1825 vom 8. August 2019 (ABl. L 279 vom 31.10.2019, S. 19) geändert worden ist.</w:t>
      </w:r>
      <w:r>
        <w:rPr>
          <w:rStyle w:val="Marker1"/>
        </w:rPr>
        <w:t xml:space="preserve"> </w:t>
      </w:r>
    </w:p>
  </w:footnote>
  <w:footnote w:id="2">
    <w:p w14:paraId="3460ED18" w14:textId="78AF2333" w:rsidR="004757EE" w:rsidRDefault="004757EE">
      <w:pPr>
        <w:pStyle w:val="Funotentext"/>
      </w:pPr>
      <w:r>
        <w:rPr>
          <w:rStyle w:val="Funotenzeichen"/>
        </w:rPr>
        <w:footnoteRef/>
      </w:r>
      <w:r w:rsidRPr="00D329D7">
        <w:rPr>
          <w:rStyle w:val="Funotenzeichen"/>
          <w:vertAlign w:val="baseline"/>
        </w:rPr>
        <w:t>)</w:t>
      </w:r>
      <w:r>
        <w:tab/>
      </w:r>
      <w:r w:rsidRPr="00455C22">
        <w:t>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 w:id="3">
    <w:p w14:paraId="05748784" w14:textId="77777777" w:rsidR="004757EE" w:rsidRDefault="004757EE">
      <w:pPr>
        <w:pStyle w:val="Funotentext"/>
      </w:pPr>
      <w:r>
        <w:rPr>
          <w:rStyle w:val="Funotenzeichen"/>
        </w:rPr>
        <w:footnoteRef/>
      </w:r>
      <w:r w:rsidRPr="00E10748">
        <w:rPr>
          <w:rStyle w:val="Funotenzeichen"/>
          <w:vertAlign w:val="baseline"/>
        </w:rPr>
        <w:t>)</w:t>
      </w:r>
      <w:r>
        <w:tab/>
      </w:r>
      <w:r w:rsidRPr="00E10748">
        <w:t>Laut Alison K. Krajewski &amp; Lee S. Friedman (2015) Hospital outcomes and economic costs from poisoning cases in Illinois, Clinical Toxicology, 53:5, 433-445, DOI: 10.3109/15563650.2015.1030677 wird in den USA von Kosten für die ambulante Behandlung derartiger Fälle von 1000 Euro ausgegangen. Für eine einfache medizinische Behandlung sind in Deutschland 100 Euro zu veranschlagen, daher wird hier auf vergleichsweise niedrigere ambulante Kosten in Deutschland geschlossen.</w:t>
      </w:r>
    </w:p>
  </w:footnote>
  <w:footnote w:id="4">
    <w:p w14:paraId="627F859A" w14:textId="77777777" w:rsidR="004757EE" w:rsidRDefault="004757EE">
      <w:pPr>
        <w:pStyle w:val="Funotentext"/>
      </w:pPr>
      <w:r>
        <w:rPr>
          <w:rStyle w:val="Funotenzeichen"/>
        </w:rPr>
        <w:footnoteRef/>
      </w:r>
      <w:r w:rsidRPr="00395696">
        <w:rPr>
          <w:rStyle w:val="Funotenzeichen"/>
          <w:vertAlign w:val="baseline"/>
        </w:rPr>
        <w:t>)</w:t>
      </w:r>
      <w:r>
        <w:tab/>
        <w:t xml:space="preserve">McFarland, SE., Mischke, RH., Hopster-Iversen, C., von Krueger, X., Ammer, H., Potschka, H., Stürer, A., Begemann, K., Desel, H., Greiner, M. </w:t>
      </w:r>
      <w:r w:rsidRPr="005E6F53">
        <w:t>(2017) Systematic account of animal poisonings in Germany, 2012–2015</w:t>
      </w:r>
      <w:r>
        <w:t>, Veterinary Record 180, 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2969" w14:textId="32B93BE7" w:rsidR="004757EE" w:rsidRPr="00842CB0" w:rsidRDefault="00842CB0" w:rsidP="00842CB0">
    <w:pPr>
      <w:pStyle w:val="Kopfzeile"/>
    </w:pPr>
    <w:r>
      <w:tab/>
      <w:t xml:space="preserve">- </w:t>
    </w:r>
    <w:r>
      <w:fldChar w:fldCharType="begin"/>
    </w:r>
    <w:r>
      <w:instrText xml:space="preserve"> PAGE  \* MERGEFORMAT </w:instrText>
    </w:r>
    <w:r>
      <w:fldChar w:fldCharType="separate"/>
    </w:r>
    <w:r>
      <w:rPr>
        <w:noProof/>
      </w:rPr>
      <w:t>2</w:t>
    </w:r>
    <w:r>
      <w:fldChar w:fldCharType="end"/>
    </w:r>
    <w:r w:rsidRPr="00842CB0">
      <w:t xml:space="preserve"> -</w:t>
    </w:r>
    <w:r w:rsidRPr="00842CB0">
      <w:tab/>
    </w:r>
    <w:fldSimple w:instr=" DOCPROPERTY &quot;Bearbeitungsstand&quot; \* MERGEFORMAT ">
      <w:r w:rsidRPr="00842CB0">
        <w:rPr>
          <w:sz w:val="18"/>
        </w:rPr>
        <w:t>Bearbeitungsstand: 25.01.2021  18:53 Uhr</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9F9B" w14:textId="19192ACF" w:rsidR="004757EE" w:rsidRPr="00842CB0" w:rsidRDefault="00842CB0" w:rsidP="00842CB0">
    <w:pPr>
      <w:pStyle w:val="Kopfzeile"/>
    </w:pPr>
    <w:r>
      <w:tab/>
    </w:r>
    <w:r w:rsidRPr="00842CB0">
      <w:tab/>
    </w:r>
    <w:fldSimple w:instr=" DOCPROPERTY &quot;Bearbeitungsstand&quot; \* MERGEFORMAT ">
      <w:r w:rsidRPr="00842CB0">
        <w:rPr>
          <w:sz w:val="18"/>
        </w:rPr>
        <w:t>Bearbeitungsstand: 25.01.2021  18:53 Uhr</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abstractNum w:abstractNumId="25" w15:restartNumberingAfterBreak="0">
    <w:nsid w:val="7FCD3BC2"/>
    <w:multiLevelType w:val="hybridMultilevel"/>
    <w:tmpl w:val="A0989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5"/>
    <w:lvlOverride w:ilvl="0">
      <w:startOverride w:val="1"/>
    </w:lvlOverride>
  </w:num>
  <w:num w:numId="7">
    <w:abstractNumId w:val="5"/>
  </w:num>
  <w:num w:numId="8">
    <w:abstractNumId w:val="17"/>
  </w:num>
  <w:num w:numId="9">
    <w:abstractNumId w:val="24"/>
  </w:num>
  <w:num w:numId="10">
    <w:abstractNumId w:val="16"/>
  </w:num>
  <w:num w:numId="11">
    <w:abstractNumId w:val="3"/>
  </w:num>
  <w:num w:numId="12">
    <w:abstractNumId w:val="10"/>
  </w:num>
  <w:num w:numId="13">
    <w:abstractNumId w:val="0"/>
  </w:num>
  <w:num w:numId="14">
    <w:abstractNumId w:val="23"/>
  </w:num>
  <w:num w:numId="15">
    <w:abstractNumId w:val="11"/>
  </w:num>
  <w:num w:numId="16">
    <w:abstractNumId w:val="19"/>
  </w:num>
  <w:num w:numId="17">
    <w:abstractNumId w:val="2"/>
  </w:num>
  <w:num w:numId="18">
    <w:abstractNumId w:val="15"/>
  </w:num>
  <w:num w:numId="19">
    <w:abstractNumId w:val="7"/>
  </w:num>
  <w:num w:numId="20">
    <w:abstractNumId w:val="6"/>
  </w:num>
  <w:num w:numId="21">
    <w:abstractNumId w:val="14"/>
  </w:num>
  <w:num w:numId="22">
    <w:abstractNumId w:val="20"/>
  </w:num>
  <w:num w:numId="23">
    <w:abstractNumId w:val="8"/>
  </w:num>
  <w:num w:numId="24">
    <w:abstractNumId w:val="12"/>
  </w:num>
  <w:num w:numId="25">
    <w:abstractNumId w:val="1"/>
  </w:num>
  <w:num w:numId="26">
    <w:abstractNumId w:val="13"/>
  </w:num>
  <w:num w:numId="27">
    <w:abstractNumId w:val="4"/>
  </w:num>
  <w:num w:numId="28">
    <w:abstractNumId w:val="22"/>
  </w:num>
  <w:num w:numId="29">
    <w:abstractNumId w:val="21"/>
  </w:num>
  <w:num w:numId="30">
    <w:abstractNumId w:val="9"/>
  </w:num>
  <w:num w:numId="31">
    <w:abstractNumId w:val="18"/>
  </w:num>
  <w:num w:numId="32">
    <w:abstractNumId w:val="4"/>
  </w:num>
  <w:num w:numId="33">
    <w:abstractNumId w:val="4"/>
  </w:num>
  <w:num w:numId="34">
    <w:abstractNumId w:val="4"/>
  </w:num>
  <w:num w:numId="35">
    <w:abstractNumId w:val="4"/>
  </w:num>
  <w:num w:numId="36">
    <w:abstractNumId w:val="4"/>
  </w:num>
  <w:num w:numId="37">
    <w:abstractNumId w:val="5"/>
  </w:num>
  <w:num w:numId="38">
    <w:abstractNumId w:val="17"/>
  </w:num>
  <w:num w:numId="39">
    <w:abstractNumId w:val="24"/>
  </w:num>
  <w:num w:numId="40">
    <w:abstractNumId w:val="16"/>
  </w:num>
  <w:num w:numId="41">
    <w:abstractNumId w:val="3"/>
  </w:num>
  <w:num w:numId="42">
    <w:abstractNumId w:val="10"/>
  </w:num>
  <w:num w:numId="43">
    <w:abstractNumId w:val="0"/>
  </w:num>
  <w:num w:numId="44">
    <w:abstractNumId w:val="23"/>
  </w:num>
  <w:num w:numId="45">
    <w:abstractNumId w:val="11"/>
  </w:num>
  <w:num w:numId="46">
    <w:abstractNumId w:val="19"/>
  </w:num>
  <w:num w:numId="47">
    <w:abstractNumId w:val="2"/>
  </w:num>
  <w:num w:numId="48">
    <w:abstractNumId w:val="15"/>
  </w:num>
  <w:num w:numId="49">
    <w:abstractNumId w:val="7"/>
  </w:num>
  <w:num w:numId="50">
    <w:abstractNumId w:val="6"/>
  </w:num>
  <w:num w:numId="51">
    <w:abstractNumId w:val="14"/>
  </w:num>
  <w:num w:numId="52">
    <w:abstractNumId w:val="20"/>
  </w:num>
  <w:num w:numId="53">
    <w:abstractNumId w:val="8"/>
  </w:num>
  <w:num w:numId="54">
    <w:abstractNumId w:val="12"/>
  </w:num>
  <w:num w:numId="55">
    <w:abstractNumId w:val="1"/>
  </w:num>
  <w:num w:numId="56">
    <w:abstractNumId w:val="13"/>
  </w:num>
  <w:num w:numId="57">
    <w:abstractNumId w:val="4"/>
  </w:num>
  <w:num w:numId="58">
    <w:abstractNumId w:val="22"/>
  </w:num>
  <w:num w:numId="59">
    <w:abstractNumId w:val="21"/>
  </w:num>
  <w:num w:numId="60">
    <w:abstractNumId w:val="9"/>
  </w:num>
  <w:num w:numId="61">
    <w:abstractNumId w:val="18"/>
  </w:num>
  <w:num w:numId="62">
    <w:abstractNumId w:val="13"/>
    <w:lvlOverride w:ilvl="0">
      <w:startOverride w:val="1"/>
    </w:lvlOverride>
  </w:num>
  <w:num w:numId="63">
    <w:abstractNumId w:val="25"/>
  </w:num>
  <w:num w:numId="64">
    <w:abstractNumId w:val="4"/>
  </w:num>
  <w:num w:numId="65">
    <w:abstractNumId w:val="4"/>
  </w:num>
  <w:num w:numId="6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de-DE" w:vendorID="64" w:dllVersion="6" w:nlCheck="1" w:checkStyle="0"/>
  <w:activeWritingStyle w:appName="MSWord" w:lang="de-DE" w:vendorID="64" w:dllVersion="4096" w:nlCheck="1" w:checkStyle="0"/>
  <w:proofState w:spelling="clean"/>
  <w:attachedTemplate r:id="rId1"/>
  <w:defaultTabStop w:val="720"/>
  <w:autoHyphenation/>
  <w:hyphenationZone w:val="425"/>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01" w:val="Zum ersten Platzhalter im Dokument navigieren [1593ms] [Main] [eNormCommandSeilegx::SEILEGX.Marker.GotoFirstMarkerInDocument]"/>
    <w:docVar w:name="BefehlsHistorie_Befehl02" w:val="Aktualisierung der Strukturanzeige [3186ms] [Main] [eNormCommandLocal::DynamicStructureCheck.UpdateStructure]"/>
    <w:docVar w:name="BefehlsHistorie_Befehl100" w:val="InsertCommands.InsertStandDesVorhabens_Code [6154ms] [Main] [eNormCommandTemplate::[ToBeDetermined].InsertCommands.InsertStandDesVorhabens_Code]"/>
    <w:docVar w:name="BefehlsHistorie_Befehl76" w:val="Zum Verweisziel springen [3033ms] [Main] [eNormCommandLocal::BinnenverweisCommands.GeheZuBinnenverweisZiel]"/>
    <w:docVar w:name="BefehlsHistorie_Befehl77" w:val="Aktualisierung der Strukturanzeige [551ms] [Main] [eNormCommandLocal::DynamicStructureCheck.UpdateStructure]"/>
    <w:docVar w:name="BefehlsHistorie_Befehl78" w:val="Aktualisierung der Strukturanzeige [856ms] [Main] [eNormCommandLocal::DynamicStructureCheck.UpdateStructure]"/>
    <w:docVar w:name="BefehlsHistorie_Befehl79" w:val="Aktualisierung der Strukturanzeige [521ms] [Main] [eNormCommandLocal::DynamicStructureCheck.UpdateStructure]"/>
    <w:docVar w:name="BefehlsHistorie_Befehl80" w:val="Rückgängig [52ms] [Main] [eNormCommandLocal::UndoRedo.EditUndo]"/>
    <w:docVar w:name="BefehlsHistorie_Befehl81" w:val="Aktualisierung der Strukturanzeige [496ms] [Main] [eNormCommandLocal::DynamicStructureCheck.UpdateStructure]"/>
    <w:docVar w:name="BefehlsHistorie_Befehl82" w:val="Aktualisierung der Strukturanzeige [552ms] [Main] [eNormCommandLocal::DynamicStructureCheck.UpdateStructure]"/>
    <w:docVar w:name="BefehlsHistorie_Befehl83" w:val="Aktualisierung der Strukturanzeige [469ms] [Main] [eNormCommandLocal::DynamicStructureCheck.UpdateStructure]"/>
    <w:docVar w:name="BefehlsHistorie_Befehl84" w:val="Zur Begründung wechseln [3830ms] [Main] [eNormCommandLocal::BegründungsCommands.BGGeheZuBegründung]"/>
    <w:docVar w:name="BefehlsHistorie_Befehl85" w:val="Aktualisierung der Strukturanzeige [1168ms] [Main] [eNormCommandLocal::DynamicStructureCheck.UpdateStructure]"/>
    <w:docVar w:name="BefehlsHistorie_Befehl86" w:val="Aktualisierung der Strukturanzeige [1723ms] [Main] [eNormCommandLocal::DynamicStructureCheck.UpdateStructure]"/>
    <w:docVar w:name="BefehlsHistorie_Befehl87" w:val="Aktualisierung der Strukturanzeige [1915ms] [Main] [eNormCommandLocal::DynamicStructureCheck.UpdateStructure]"/>
    <w:docVar w:name="BefehlsHistorie_Befehl88" w:val="Aktualisierung der Strukturanzeige [1041ms] [Main] [eNormCommandLocal::DynamicStructureCheck.UpdateStructure]"/>
    <w:docVar w:name="BefehlsHistorie_Befehl89" w:val="Aktualisierung der Strukturanzeige [1860ms] [Main] [eNormCommandLocal::DynamicStructureCheck.UpdateStructure]"/>
    <w:docVar w:name="BefehlsHistorie_Befehl90" w:val="Aktualisierung der Strukturanzeige [2090ms] [Main] [eNormCommandLocal::DynamicStructureCheck.UpdateStructure]"/>
    <w:docVar w:name="BefehlsHistorie_Befehl91" w:val="Aktualisierung der Strukturanzeige [2249ms] [Main] [eNormCommandLocal::DynamicStructureCheck.UpdateStructure]"/>
    <w:docVar w:name="BefehlsHistorie_Befehl92" w:val="Aktualisierung der Strukturanzeige [739ms] [Main] [eNormCommandLocal::DynamicStructureCheck.UpdateStructure]"/>
    <w:docVar w:name="BefehlsHistorie_Befehl93" w:val="Aktualisierung der Strukturanzeige [467ms] [Main] [eNormCommandLocal::DynamicStructureCheck.UpdateStructure]"/>
    <w:docVar w:name="BefehlsHistorie_Befehl94" w:val="Aktualisierung der Strukturanzeige [471ms] [Main] [eNormCommandLocal::DynamicStructureCheck.UpdateStructure]"/>
    <w:docVar w:name="BefehlsHistorie_Befehl95" w:val="Aktualisierung der Strukturanzeige [484ms] [Main] [eNormCommandLocal::DynamicStructureCheck.UpdateStructure]"/>
    <w:docVar w:name="BefehlsHistorie_Befehl96" w:val="Aktualisierung der Strukturanzeige [450ms] [Main] [eNormCommandLocal::DynamicStructureCheck.UpdateStructure]"/>
    <w:docVar w:name="BefehlsHistorie_Befehl97" w:val="Aktualisierung der Strukturanzeige [625ms] [Main] [eNormCommandLocal::DynamicStructureCheck.UpdateStructure]"/>
    <w:docVar w:name="BefehlsHistorie_Befehl98" w:val="Aktualisierung der Strukturanzeige [601ms] [Main] [eNormCommandLocal::DynamicStructureCheck.UpdateStructure]"/>
    <w:docVar w:name="BefehlsHistorie_Befehl99" w:val="Aktualisierung der Strukturanzeige [511ms] [Main] [eNormCommandLocal::DynamicStructureCheck.UpdateStructure]"/>
    <w:docVar w:name="BefehlsHistorie_BefehlsZähler" w:val="2"/>
    <w:docVar w:name="BefehlsKontext_SpeichernOOXML_Maximum" w:val="930ms"/>
    <w:docVar w:name="BefehlsKontext_SpeichernOOXML_Schnitt" w:val="930ms"/>
    <w:docVar w:name="BMJ" w:val="True"/>
    <w:docVar w:name="CUSTOMER" w:val="8"/>
    <w:docVar w:name="DQCDateTime" w:val="10.08.2020 14:21:24"/>
    <w:docVar w:name="DQCHighlighting" w:val="100"/>
    <w:docVar w:name="DQCPart_Begruendung" w:val="0"/>
    <w:docVar w:name="DQCPart_Dokument" w:val="0"/>
    <w:docVar w:name="DQCPart_Regelungsteil" w:val="0"/>
    <w:docVar w:name="DQCPart_Vorblatt" w:val="0"/>
    <w:docVar w:name="DQCResult_Aenderungsbefehl" w:val="0;0"/>
    <w:docVar w:name="DQCResult_Binnenverweise" w:val="-1"/>
    <w:docVar w:name="DQCResult_Citations" w:val="-1"/>
    <w:docVar w:name="DQCResult_EinzelneRegelungsteile" w:val="-1"/>
    <w:docVar w:name="DQCResult_EmbeddedObjects" w:val="-1"/>
    <w:docVar w:name="DQCResult_Gliederung" w:val="-1"/>
    <w:docVar w:name="DQCResult_Marker" w:val="0;0"/>
    <w:docVar w:name="DQCResult_Metadata" w:val="-1"/>
    <w:docVar w:name="DQCResult_ModifiedCharFormat" w:val="0;104"/>
    <w:docVar w:name="DQCResult_ModifiedMargins" w:val="2;0"/>
    <w:docVar w:name="DQCResult_ModifiedNumbering" w:val="2;0"/>
    <w:docVar w:name="DQCResult_StructureCheck" w:val="0;0"/>
    <w:docVar w:name="DQCResult_SuperfluousWhitespace" w:val="2;0"/>
    <w:docVar w:name="DQCResult_TermsAndDiction" w:val="-1"/>
    <w:docVar w:name="DQCResult_Verweise" w:val="-1"/>
    <w:docVar w:name="DQCWithWarnings" w:val="1"/>
    <w:docVar w:name="EN_DocFileDateTimeAtOpen" w:val="27.01.2021 10:04:23"/>
    <w:docVar w:name="eNV_00CC680C61A3435C956DE99640C76295_Struct" w:val="Artikel 2 Nummer 5 Buchstabe b;6;Struktur:2/0/5/2;CheckSums:-1/-1/-1/-1;eNV_00CC680C61A3435C956DE99640C76295_1@@2"/>
    <w:docVar w:name="eNV_016F1C6FC5CE4DB8853D2D2AA0F987B5_Struct" w:val="Abschnitt 4;1;Struktur:-1/-1/-1/4;CheckSums:-1/-1/-1/-1;eNV_016F1C6FC5CE4DB8853D2D2AA0F987B5_1@@2"/>
    <w:docVar w:name="eNV_03B71B88299E40EDAC16841ACA755456_Struct" w:val="§ 9 Absatz 2 Nummer 1;2;Struktur:9/2/1;CheckSums:-1/-1/-1;eNV_03B71B88299E40EDAC16841ACA755456_1@@2"/>
    <w:docVar w:name="eNV_044A9ED258B04884A927271FD8946F9D_Struct" w:val="§ 3 Nummer 3 Buchstabe d;2;Struktur:3/-1/3/4;CheckSums:-1/-1/-1/-1;eNV_044A9ED258B04884A927271FD8946F9D_1@@2"/>
    <w:docVar w:name="eNV_062AAE49DE1A48C09024FFF53488D574_Struct" w:val="§ 2 Nummer 5;2;Struktur:2/0/5;CheckSums:-1/-1/-1;eNV_062AAE49DE1A48C09024FFF53488D574_1@@2"/>
    <w:docVar w:name="eNV_06753AAB42DD42909834B830284E0C4D_Struct" w:val="§ 2 Nummer 2;2;Struktur:2/-1/2;CheckSums:-1/-1/-1;eNV_06753AAB42DD42909834B830284E0C4D_1@@2"/>
    <w:docVar w:name="eNV_06898086D6A044848A3AC26E12390DE5_Struct" w:val="§ 2 Nummer 3;2;Struktur:2/0/3;CheckSums:-1/-1/-1;eNV_06898086D6A044848A3AC26E12390DE5_1@@2"/>
    <w:docVar w:name="eNV_06D3AC74C57C493CAD349A3B5C711593_Struct" w:val="§ 10 Absatz 2 Nummer 2 Buchstabe b;2;Struktur:10/2/2/2;CheckSums:-1/-1/-1/-1;eNV_06D3AC74C57C493CAD349A3B5C711593_1@@2"/>
    <w:docVar w:name="eNV_07A14DDFEEC248E380A71D0E8C709C46_Struct" w:val="§ 4 Absatz 2 Nummer 4 Buchstabe a;2;Struktur:4/2/4/1;CheckSums:-1/-1/-1/-1;eNV_07A14DDFEEC248E380A71D0E8C709C46_1@@2"/>
    <w:docVar w:name="eNV_07B73490271D43C3814FFA8441D3A59F" w:val="§ 11"/>
    <w:docVar w:name="eNV_07B73490271D43C3814FFA8441D3A59F_Struct" w:val="§ 11;2;Struktur:11;CheckSums:-1;eNV_07B73490271D43C3814FFA8441D3A59F_1@@1"/>
    <w:docVar w:name="eNV_0874B5F538EC4915A45F08DF787160BA_Struct" w:val="§ 16 Absatz 2 Nummer 3;2;Struktur:16/2/3;CheckSums:-1/-1/-1;eNV_0874B5F538EC4915A45F08DF787160BA_1@@2"/>
    <w:docVar w:name="eNV_087C6C55594146F5A2C4B0CBF1FA5672_Struct" w:val="Artikel 2 Nummer 2;6;Struktur:2/0/2;CheckSums:-1/-1/-1;eNV_087C6C55594146F5A2C4B0CBF1FA5672_1@@2"/>
    <w:docVar w:name="eNV_0C6D43E02FBD467EA1E3BCA6C601B548_Struct" w:val="§ 2 Nummer 1;2;Struktur:2/-1/1;CheckSums:-1/-1/-1;eNV_0C6D43E02FBD467EA1E3BCA6C601B548_1@@2"/>
    <w:docVar w:name="eNV_0E97CC72BF4849FE934ECF2C0C247E2A_Struct" w:val="Artikel 2;6;Struktur:2;CheckSums:-1;eNV_0E97CC72BF4849FE934ECF2C0C247E2A_1@@2"/>
    <w:docVar w:name="eNV_0EDC301EDBC24D318C6E0ED12618ADEA" w:val="§ 3"/>
    <w:docVar w:name="eNV_0EDC301EDBC24D318C6E0ED12618ADEA_Struct" w:val="§ 3;2;Struktur:3;CheckSums:-1;eNV_0EDC301EDBC24D318C6E0ED12618ADEA_1@@2"/>
    <w:docVar w:name="eNV_0FEEA863811841EC99CCF37323BE274B_Struct" w:val="§ 4 Absatz 2 Nummer 6;2;Struktur:4/2/6;CheckSums:-1/-1/-1;eNV_0FEEA863811841EC99CCF37323BE274B_1@@2"/>
    <w:docVar w:name="eNV_10A2E7A89DDA4E0688839175AA6BD9A8_Struct" w:val="Artikel 2;6;Struktur:2;CheckSums:-1;eNV_10A2E7A89DDA4E0688839175AA6BD9A8_1@@2"/>
    <w:docVar w:name="eNV_10EAFF83123B4F5386C5E401CCEE16CE_Struct" w:val="Artikel 2 Nummer 4 Buchstabe b;6;Struktur:2/0/4/2;CheckSums:-1/-1/-1/-1;eNV_10EAFF83123B4F5386C5E401CCEE16CE_1@@2"/>
    <w:docVar w:name="eNV_1123455C25A94F3E87164EB884277FBD_Struct" w:val="§ 9 Absatz 2 Nummer 2;2;Struktur:9/2/2;CheckSums:-1/-1/-1;eNV_1123455C25A94F3E87164EB884277FBD_1@@2"/>
    <w:docVar w:name="eNV_113F5D1DC4744A2799C6BD7CFCE9BD52_Struct" w:val="§ 15 Absatz 1 Nummer 4;2;Struktur:15/1/4;CheckSums:-1/-1/-1;eNV_113F5D1DC4744A2799C6BD7CFCE9BD52_1@@2"/>
    <w:docVar w:name="eNV_1197F4DFC60C4D03A01E3134884C4486_Struct" w:val="§ 4 Absatz 2 Nummer 7 Buchstabe a;2;Struktur:4/2/7/1;CheckSums:-1/-1/-1/-1;eNV_1197F4DFC60C4D03A01E3134884C4486_1@@2"/>
    <w:docVar w:name="eNV_11A6C1E3FEA94C8791F99A6448262BD6_Struct" w:val="Absatz 1;2;Struktur:-1/1;CheckSums:-1/-1;eNV_11A6C1E3FEA94C8791F99A6448262BD6_1@@2"/>
    <w:docVar w:name="eNV_13B749BD1860402EB008595F8B07483C_Struct" w:val="§ 4 Absatz 2 Nummer 7 Buchstabe b;2;Struktur:4/2/7/2;CheckSums:-1/-1/-1/-1;eNV_13B749BD1860402EB008595F8B07483C_1@@2"/>
    <w:docVar w:name="eNV_1443A7DE12A943E387C804491D5C316E_Struct" w:val="§ 2 Nummer 12;2;Struktur:2/0/12;CheckSums:-1/-1/-1;eNV_1443A7DE12A943E387C804491D5C316E_1@@2"/>
    <w:docVar w:name="eNV_15558E5F9D40480FBD695C69268F7CA8" w:val="§ 11 Absatz 2 Nummer 1"/>
    <w:docVar w:name="eNV_15558E5F9D40480FBD695C69268F7CA8_Struct" w:val="§ 11 Absatz 2 Nummer 1;2;Struktur:11/2/1;CheckSums:-1/-1/-1;eNV_15558E5F9D40480FBD695C69268F7CA8_1@@1"/>
    <w:docVar w:name="eNV_15A077C0DF124B31B4FA167FBF70CE40" w:val="§ 4 Absatz 1"/>
    <w:docVar w:name="eNV_15A077C0DF124B31B4FA167FBF70CE40_Struct" w:val="§ 4 Absatz 1;2;Struktur:4/1;CheckSums:0/-1;eNV_15A077C0DF124B31B4FA167FBF70CE40_1@@1"/>
    <w:docVar w:name="eNV_15C81036033B44148DE8B59345B6B33C_Struct" w:val="§ 14 Absatz 1 Nummer 3;2;Struktur:14/1/3;CheckSums:-1/-1/-1;eNV_15C81036033B44148DE8B59345B6B33C_1@@2"/>
    <w:docVar w:name="eNV_165909070B9F442F85396909B39B8700_Struct" w:val="Artikel 3;6;Struktur:3;CheckSums:-1;eNV_165909070B9F442F85396909B39B8700_1@@2"/>
    <w:docVar w:name="eNV_177BDC3AF72849A88D930DF5AD27A532_Struct" w:val="§ 17 Absatz 1 Nummer 1;2;Struktur:17/1/1;CheckSums:-1/-1/-1;eNV_177BDC3AF72849A88D930DF5AD27A532_1@@2"/>
    <w:docVar w:name="eNV_178B979E701145139CD31C1DF36EBEE2" w:val="Abschnitt 6"/>
    <w:docVar w:name="eNV_178B979E701145139CD31C1DF36EBEE2_Struct" w:val="Abschnitt 6;1;Struktur:0/0/0/6;CheckSums:-1/-1/-1/-1;eNV_178B979E701145139CD31C1DF36EBEE2_1@@2"/>
    <w:docVar w:name="eNV_17901E1B1CE4425582A8F4A5DA0DBA27_Struct" w:val="§ 10 Absatz 2 Nummer 2;2;Struktur:10/2/2;CheckSums:-1/-1/-1;eNV_17901E1B1CE4425582A8F4A5DA0DBA27_1@@2"/>
    <w:docVar w:name="eNV_180D7168276845178991722A8B8C8881" w:val="Absatz 2"/>
    <w:docVar w:name="eNV_180D7168276845178991722A8B8C8881_Struct" w:val="§ 4 Absatz 2;2;Struktur:4/2;CheckSums:-1/-1;eNV_180D7168276845178991722A8B8C8881_1@@2"/>
    <w:docVar w:name="eNV_1A76D03FF61A493981E1E16EFC7A4A59" w:val="§ 10 Absatz 2 Nummer 1"/>
    <w:docVar w:name="eNV_1A76D03FF61A493981E1E16EFC7A4A59_Struct" w:val="§ 10 Absatz 2 Nummer 1;2;Struktur:10/2/1;CheckSums:-1/-1/-1;eNV_1A76D03FF61A493981E1E16EFC7A4A59_1@@1"/>
    <w:docVar w:name="eNV_1A815AB572864814B66B8810D48B83BD_Struct" w:val="Absatz 2;2;Struktur:-1/2;CheckSums:-1/-1;eNV_1A815AB572864814B66B8810D48B83BD_1@@2"/>
    <w:docVar w:name="eNV_1AB5B614BBFE42EDB0211A6FE3E597B4" w:val="Nummer 1"/>
    <w:docVar w:name="eNV_1AB5B614BBFE42EDB0211A6FE3E597B4_Struct" w:val="§ 10 Absatz 1 Nummer 1;2;Struktur:10/1/1;CheckSums:-1/-1/-1;eNV_1AB5B614BBFE42EDB0211A6FE3E597B4_1@@2"/>
    <w:docVar w:name="eNV_1D5DE688C9EC4981892F5E97973EC4AF_Struct" w:val="§ 3 Nummer 3 Buchstabe f;2;Struktur:3/-1/3/6;CheckSums:-1/-1/-1/-1;eNV_1D5DE688C9EC4981892F5E97973EC4AF_1@@2"/>
    <w:docVar w:name="eNV_1D6DEA75CC044F019E2EBB1C7DA7D8C1" w:val="Absatz 3"/>
    <w:docVar w:name="eNV_1D6DEA75CC044F019E2EBB1C7DA7D8C1_Struct" w:val="§ 10 Absatz 3;2;Struktur:10/3;CheckSums:-1/-1;eNV_1D6DEA75CC044F019E2EBB1C7DA7D8C1_1@@2"/>
    <w:docVar w:name="eNV_1DB0AA860200417FBC410F419345C866_Struct" w:val="§ 3 Nummer 3;2;Struktur:3/-1/3;CheckSums:-1/-1/-1;eNV_1DB0AA860200417FBC410F419345C866_1@@2"/>
    <w:docVar w:name="eNV_1ED4696AD6CF48EBBBB02EB6AF52A725_Struct" w:val="§ 16 Absatz 1 Nummer 1;2;Struktur:16/1/1;CheckSums:-1/-1/-1;eNV_1ED4696AD6CF48EBBBB02EB6AF52A725_1@@2"/>
    <w:docVar w:name="eNV_1EF4BBB97448492FA343A39FB89C818E" w:val="§ 2"/>
    <w:docVar w:name="eNV_1EF4BBB97448492FA343A39FB89C818E_Struct" w:val="§ 2;2;Struktur:2;CheckSums:-1;eNV_1EF4BBB97448492FA343A39FB89C818E_1@@2"/>
    <w:docVar w:name="eNV_21D00BF0EF1F43A7B2A166D6B90E62A0_Struct" w:val="§ 10 Absatz 2 Nummer 2 Buchstabe c;2;Struktur:10/2/2/3;CheckSums:-1/-1/-1/-1;eNV_21D00BF0EF1F43A7B2A166D6B90E62A0_1@@2"/>
    <w:docVar w:name="eNV_23933EFED64E4A2B9E6AC467AF7120BC_Struct" w:val="Abschnitt 4a;1;Struktur:0/0/0/4.1;CheckSums:-1/-1/-1/-1;eNV_23933EFED64E4A2B9E6AC467AF7120BC_1@@2"/>
    <w:docVar w:name="eNV_24243B0E1B1C448FB1EBBD30985B31D6_Struct" w:val="§ 9 Absatz 2 Nummer 2 Buchstabe a;2;Struktur:9/2/2/1;CheckSums:-1/-1/-1/-1;eNV_24243B0E1B1C448FB1EBBD30985B31D6_1@@2"/>
    <w:docVar w:name="eNV_24295577ECD24625A8631A8D4A9AD584" w:val="§ 5 Absatz 2"/>
    <w:docVar w:name="eNV_24295577ECD24625A8631A8D4A9AD584_Struct" w:val="§ 5 Absatz 2;2;Struktur:5/2;CheckSums:-1/-1;eNV_24295577ECD24625A8631A8D4A9AD584_1@@1"/>
    <w:docVar w:name="eNV_259D9AB048B84106AF658CF83303983F_Struct" w:val="§ 8 Absatz 2;2;Struktur:8/2;CheckSums:-1/-1;eNV_259D9AB048B84106AF658CF83303983F_1@@2"/>
    <w:docVar w:name="eNV_2620833B0FF4412F9A17872D4EED044B_Struct" w:val="§ 10 Absatz 2 Nummer 2;2;Struktur:10/2/2;CheckSums:-1/-1/-1;eNV_2620833B0FF4412F9A17872D4EED044B_1@@2"/>
    <w:docVar w:name="eNV_26F49E57F73C4BE1B3DDF7350A8D631E" w:val="§ 4 Absatz 2"/>
    <w:docVar w:name="eNV_26F49E57F73C4BE1B3DDF7350A8D631E_Struct" w:val="§ 4 Absatz 2;2;Struktur:4/2;CheckSums:0/-1;eNV_26F49E57F73C4BE1B3DDF7350A8D631E_1@@1"/>
    <w:docVar w:name="eNV_2874CCF6D5D34DCAAB953736C79C8206_Struct" w:val="§ 9 Absatz 1 Nummer 2;2;Struktur:9/1/2;CheckSums:-1/-1/-1;eNV_2874CCF6D5D34DCAAB953736C79C8206_1@@2"/>
    <w:docVar w:name="eNV_28B45DE6D1844A5E8AB268ECA8385313_Struct" w:val="Artikel 2 Nummer 4;6;Struktur:2/0/4;CheckSums:-1/-1/-1;eNV_28B45DE6D1844A5E8AB268ECA8385313_1@@2"/>
    <w:docVar w:name="eNV_29A3B61593F4439F92F6D5917C535BDE_Struct" w:val="Artikel 2 Nummer 4;6;Struktur:2/0/4;CheckSums:-1/-1/-1;eNV_29A3B61593F4439F92F6D5917C535BDE_1@@2"/>
    <w:docVar w:name="eNV_2B401A6AB3A94F078990F70F232BC1A1_Struct" w:val="§ 4 Absatz 2 Nummer 4 Buchstabe b;2;Struktur:4/2/4/2;CheckSums:-1/-1/-1/-1;eNV_2B401A6AB3A94F078990F70F232BC1A1_1@@2"/>
    <w:docVar w:name="eNV_2BB02C3C1E504F108E07FB067EB916FC_Struct" w:val="§ 10 Absatz 3;2;Struktur:10/3;CheckSums:-1/-1;eNV_2BB02C3C1E504F108E07FB067EB916FC_1@@2"/>
    <w:docVar w:name="eNV_2BC28187E4294ABB9DB5BD12896FCB18_Struct" w:val="§ 3 Nummer 3 Buchstabe g;2;Struktur:3/-1/3/7;CheckSums:-1/-1/-1/-1;eNV_2BC28187E4294ABB9DB5BD12896FCB18_1@@2"/>
    <w:docVar w:name="eNV_2D719F2D9E5942799A3566A11F42DFB6_Struct" w:val="§ 2 Nummer 3;2;Struktur:2/-1/3;CheckSums:-1/-1/-1;eNV_2D719F2D9E5942799A3566A11F42DFB6_1@@2"/>
    <w:docVar w:name="eNV_2DD3B89C227E4AEE9AE2654C3E73DFDC_Struct" w:val="§ 11 Absatz 1 Nummer 1;2;Struktur:11/1/1;CheckSums:-1/-1/-1;eNV_2DD3B89C227E4AEE9AE2654C3E73DFDC_1@@2"/>
    <w:docVar w:name="eNV_2DD61C9E204A452E882E2DD780631DFA_Struct" w:val="§ 9 Absatz 2;2;Struktur:9/2;CheckSums:-1/-1;eNV_2DD61C9E204A452E882E2DD780631DFA_1@@2"/>
    <w:docVar w:name="eNV_2FDCC94DF7C742F28CB83C56A2FDFC48_Struct" w:val="§ 9 Absatz 2 Nummer 4;2;Struktur:9/2/4;CheckSums:-1/-1/-1;eNV_2FDCC94DF7C742F28CB83C56A2FDFC48_1@@2"/>
    <w:docVar w:name="eNV_306287811E924C7EA8B2F4CC5805D3B1" w:val="§ 6 Absatz 2 Satz 3"/>
    <w:docVar w:name="eNV_306287811E924C7EA8B2F4CC5805D3B1_Struct" w:val="§ 6 Absatz 2 Satz 3;2;Struktur:6/2Satz3;CheckSums:-1/2023636762;eNV_306287811E924C7EA8B2F4CC5805D3B1_1@@1"/>
    <w:docVar w:name="eNV_31A6D44D15E64F8599135C7A23250251" w:val="§ 9"/>
    <w:docVar w:name="eNV_31A6D44D15E64F8599135C7A23250251_Struct" w:val="§ 9;2;Struktur:9;CheckSums:-1;eNV_31A6D44D15E64F8599135C7A23250251_1@@2"/>
    <w:docVar w:name="eNV_341ED929DEBD419DB431A016ED837EA9_Struct" w:val="§ 4 Absatz 3 Nummer 3;2;Struktur:4/3/3;CheckSums:-1/-1/-1;eNV_341ED929DEBD419DB431A016ED837EA9_1@@2"/>
    <w:docVar w:name="eNV_351763DF6E934825B0E0168A54981DD0_Struct" w:val="§ 15d;2;Struktur:15.4;CheckSums:-1;eNV_351763DF6E934825B0E0168A54981DD0_1@@2"/>
    <w:docVar w:name="eNV_361A87D4CAC543DBB0D0A13AD4E8BBDF_Struct" w:val="§ 14 Absatz 1;2;Struktur:14/1;CheckSums:-1/-1;eNV_361A87D4CAC543DBB0D0A13AD4E8BBDF_1@@2"/>
    <w:docVar w:name="eNV_361C59A3E2EA476397F7F676C5BEB4D4" w:val="Absatz 2"/>
    <w:docVar w:name="eNV_361C59A3E2EA476397F7F676C5BEB4D4_Struct" w:val="§ 13 Absatz 2;2;Struktur:13/2;CheckSums:-1/-1;eNV_361C59A3E2EA476397F7F676C5BEB4D4_1@@2"/>
    <w:docVar w:name="eNV_36D6AE3A0D934B19828E35C69A579EE3_Struct" w:val="§ 10 Absatz 2;2;Struktur:10/2;CheckSums:-1/-1;eNV_36D6AE3A0D934B19828E35C69A579EE3_1@@2"/>
    <w:docVar w:name="eNV_36EC965722C54526AD9916A6945ADF7C" w:val="§ 10"/>
    <w:docVar w:name="eNV_36EC965722C54526AD9916A6945ADF7C_Struct" w:val="§ 10;2;Struktur:10;CheckSums:-1;eNV_36EC965722C54526AD9916A6945ADF7C_1@@2"/>
    <w:docVar w:name="eNV_3789368CE7C2494EAB5E8EAA343776D1" w:val="§ 10 Absatz 1 Nummer 2"/>
    <w:docVar w:name="eNV_3789368CE7C2494EAB5E8EAA343776D1_Struct" w:val="§ 10 Absatz 1 Nummer 2;2;Struktur:10/1/2;CheckSums:-1/-1/-1;eNV_3789368CE7C2494EAB5E8EAA343776D1_1@@1"/>
    <w:docVar w:name="eNV_37E7C68AD2234FDAAA444970F6FAFD20_Struct" w:val="§ 14 Absatz 1 Nummer 4;2;Struktur:14/1/4;CheckSums:-1/-1/-1;eNV_37E7C68AD2234FDAAA444970F6FAFD20_1@@2"/>
    <w:docVar w:name="eNV_3866AB0AA57F46098A4BC80C7898702D_Struct" w:val="§ 13;2;Struktur:13;CheckSums:-1;eNV_3866AB0AA57F46098A4BC80C7898702D_1@@2"/>
    <w:docVar w:name="eNV_386E80AABB2B442E9D13F23EA7CC5CA4_Struct" w:val="Artikel 2 Nummer 11 Buchstabe a Doppelbuchstabe aa;6;Struktur:2/0/11/1/1;CheckSums:-1/-1/-1/-1/-1;eNV_386E80AABB2B442E9D13F23EA7CC5CA4_1@@2"/>
    <w:docVar w:name="eNV_38B74AB9270444AB8D47C4AA230A4815_Struct" w:val="Artikel 2 Nummer 12;6;Struktur:2/0/12;CheckSums:-1/-1/-1;eNV_38B74AB9270444AB8D47C4AA230A4815_1@@2"/>
    <w:docVar w:name="eNV_3A75175F735F454CB38C19C4F969FD18" w:val="§ 15"/>
    <w:docVar w:name="eNV_3A75175F735F454CB38C19C4F969FD18_Struct" w:val="§ 15;2;Struktur:15;CheckSums:-1;eNV_3A75175F735F454CB38C19C4F969FD18_1@@2"/>
    <w:docVar w:name="eNV_3B16BB6869254B448B13A87DB3E7F540" w:val="§ 14"/>
    <w:docVar w:name="eNV_3B16BB6869254B448B13A87DB3E7F540_Struct" w:val="§ 14;2;Struktur:14;CheckSums:-1;eNV_3B16BB6869254B448B13A87DB3E7F540_1@@2"/>
    <w:docVar w:name="eNV_3B349D9D504D4D7385A1E0D9DCA64211_Struct" w:val="§ 2 Nummer 2 Buchstabe a;2;Struktur:2/-1/2/1;CheckSums:-1/-1/-1/-1;eNV_3B349D9D504D4D7385A1E0D9DCA64211_1@@2"/>
    <w:docVar w:name="eNV_3B7E20A376B248018C93134643F18E59_Struct" w:val="Abschnitt 4a;1;Struktur:0/0/0/4.1;CheckSums:-1/-1/-1/-1;eNV_3B7E20A376B248018C93134643F18E59_1@@2"/>
    <w:docVar w:name="eNV_3C43C89D9850417699816EAE1D5C44CC_Struct" w:val="§ 12;2;Struktur:12;CheckSums:-1;eNV_3C43C89D9850417699816EAE1D5C44CC_1@@2"/>
    <w:docVar w:name="eNV_3C4FB613081D4C14ABB9791A2A58821D" w:val="§ 12 Nummer 1 und 2"/>
    <w:docVar w:name="eNV_3C4FB613081D4C14ABB9791A2A58821D_Struct" w:val="§ 12 Nummer 1;2;Struktur:12/0/1;CheckSums:-1/-1/-1;eNV_3C4FB613081D4C14ABB9791A2A58821D_3|§ 12 Nummer 2;2;Struktur:12/0/2;CheckSums:-1/-1/-1;eNV_3C4FB613081D4C14ABB9791A2A58821D_4@und|@1"/>
    <w:docVar w:name="eNV_3D4C9907AF0147EFB788FB7B807CEDD3_Struct" w:val="Artikel 2 Nummer 6;6;Struktur:2/0/6;CheckSums:-1/-1/-1;eNV_3D4C9907AF0147EFB788FB7B807CEDD3_1@@2"/>
    <w:docVar w:name="eNV_3E6C061ECB224F869E94A230B35FB86C_Struct" w:val="§ 6 Absatz 2 Nummer 3;2;Struktur:6/2/3;CheckSums:-1/-1/-1;eNV_3E6C061ECB224F869E94A230B35FB86C_1@@2"/>
    <w:docVar w:name="eNV_3F4477C71BD14EDEBF11AD940881B6D4_Struct" w:val="Absatz 2;2;Struktur:-1/2;CheckSums:-1/-1;eNV_3F4477C71BD14EDEBF11AD940881B6D4_1@@2"/>
    <w:docVar w:name="eNV_40411F7392714E4798F0576806BB6779_Struct" w:val="Artikel 2 Nummer 14;6;Struktur:2/0/14;CheckSums:-1/-1/-1;eNV_40411F7392714E4798F0576806BB6779_1@@2"/>
    <w:docVar w:name="eNV_40EA803D68AC4DBDA21AFA414C985BEC_Struct" w:val="Artikel 3 Nummer 2;6;Struktur:3/0/2;CheckSums:-1/-1/-1;eNV_40EA803D68AC4DBDA21AFA414C985BEC_1@@2"/>
    <w:docVar w:name="eNV_41B810A79F5F4E17919C8CA22B7A6F02_Struct" w:val="Absatz 3;2;Struktur:-1/3;CheckSums:-1/-1;eNV_41B810A79F5F4E17919C8CA22B7A6F02_1@@2"/>
    <w:docVar w:name="eNV_44E2DF4769DE48F68C5AF82F315A496A_Struct" w:val="§ 4 Absatz 2 Nummer 5;2;Struktur:4/2/5;CheckSums:-1/-1/-1;eNV_44E2DF4769DE48F68C5AF82F315A496A_1@@2"/>
    <w:docVar w:name="eNV_4601F1E267E04CD4A407C951109C15E8" w:val="§ 13"/>
    <w:docVar w:name="eNV_4601F1E267E04CD4A407C951109C15E8_Struct" w:val="§ 13;2;Struktur:13;CheckSums:-1;eNV_4601F1E267E04CD4A407C951109C15E8_1@@1"/>
    <w:docVar w:name="eNV_47BC0AD70D6D454386675F15EA92B1EB" w:val="§ 10"/>
    <w:docVar w:name="eNV_47BC0AD70D6D454386675F15EA92B1EB_Struct" w:val="§ 10;2;Struktur:10;CheckSums:-1;eNV_47BC0AD70D6D454386675F15EA92B1EB_1@@1"/>
    <w:docVar w:name="eNV_492E87B74DF04442B32BBB36589572BF_Struct" w:val="Absatz 1;2;Struktur:-1/1;CheckSums:-1/-1;eNV_492E87B74DF04442B32BBB36589572BF_1@@2"/>
    <w:docVar w:name="eNV_49865A5440B1444BAFC5E06D01BED0FC_Struct" w:val="§ 14 Absatz 3 Nummer 2;2;Struktur:14/3/2;CheckSums:-1/-1/-1;eNV_49865A5440B1444BAFC5E06D01BED0FC_1@@2"/>
    <w:docVar w:name="eNV_4B9E8A7435E94DE7A5032DC04DF8D455" w:val="Nummer 1"/>
    <w:docVar w:name="eNV_4B9E8A7435E94DE7A5032DC04DF8D455_Struct" w:val="§ 13 Absatz 1 Nummer 1;2;Struktur:13/1/1;CheckSums:-1/-1/-1;eNV_4B9E8A7435E94DE7A5032DC04DF8D455_1@@2"/>
    <w:docVar w:name="eNV_4C6065F545E2485CA967E950DCF0435E_Struct" w:val="Artikel 2 Nummer 11 Buchstabe a Doppelbuchstabe bb;6;Struktur:2/0/11/1/2;CheckSums:-1/-1/-1/-1/-1;eNV_4C6065F545E2485CA967E950DCF0435E_1@@2"/>
    <w:docVar w:name="eNV_4CB1A9AD1F5E49A6AA7E8022DDA851E2" w:val="§ 6 Absatz 1 Satz 1"/>
    <w:docVar w:name="eNV_4CB1A9AD1F5E49A6AA7E8022DDA851E2_Struct" w:val="§ 6 Absatz 1 Satz 1;2;Struktur:6/1Satz1;CheckSums:-1/0;eNV_4CB1A9AD1F5E49A6AA7E8022DDA851E2_1@@1"/>
    <w:docVar w:name="eNV_4DFF4647A7EB48E4830D3DFD4044A5C5_Struct" w:val="§ 10 Absatz 2 Nummer 3;2;Struktur:10/2/3;CheckSums:-1/-1/-1;eNV_4DFF4647A7EB48E4830D3DFD4044A5C5_1@@2"/>
    <w:docVar w:name="eNV_4E5E1AA47BF049FAA9B1910D8D8125C1" w:val="Abschnitt 2"/>
    <w:docVar w:name="eNV_4E5E1AA47BF049FAA9B1910D8D8125C1_Struct" w:val="Abschnitt 2;1;Struktur:0/0/0/2;CheckSums:-1/-1/-1/-1;eNV_4E5E1AA47BF049FAA9B1910D8D8125C1_1@@2"/>
    <w:docVar w:name="eNV_4E7D0D11DD1845CFB24DA7A7E6329072_Struct" w:val="§ 9 Absatz 2 Nummer 1 Buchstabe d;2;Struktur:9/2/1/4;CheckSums:-1/-1/-1/-1;eNV_4E7D0D11DD1845CFB24DA7A7E6329072_1@@2"/>
    <w:docVar w:name="eNV_4F31371FB77A424EB18DF7366D295270_Struct" w:val="§ 9 Absatz 2 Nummer 5;2;Struktur:9/2/5;CheckSums:-1/-1/-1;eNV_4F31371FB77A424EB18DF7366D295270_1@@2"/>
    <w:docVar w:name="eNV_4F3C1F39CFFC448199E64FE226B961EE_Struct" w:val="§ 9 Absatz 2 Nummer 1 Buchstabe f;2;Struktur:9/2/1/6;CheckSums:-1/-1/-1/-1;eNV_4F3C1F39CFFC448199E64FE226B961EE_1@@2"/>
    <w:docVar w:name="eNV_5120457029C540B48A8E074F8733DE3D_Struct" w:val="§ 10 Absatz 2 Nummer 1;2;Struktur:10/2/1;CheckSums:-1/-1/-1;eNV_5120457029C540B48A8E074F8733DE3D_1@@2"/>
    <w:docVar w:name="eNV_51460A923A1E445AA2FE8922B064F8EE_Struct" w:val="§ 9 Absatz 2 Nummer 6;2;Struktur:9/2/6;CheckSums:-1/-1/-1;eNV_51460A923A1E445AA2FE8922B064F8EE_1@@2"/>
    <w:docVar w:name="eNV_519ED49C59B84B17B672B8984CDDD87F" w:val="§ 4"/>
    <w:docVar w:name="eNV_519ED49C59B84B17B672B8984CDDD87F_Struct" w:val="§ 4;2;Struktur:4;CheckSums:-1;eNV_519ED49C59B84B17B672B8984CDDD87F_1@@2"/>
    <w:docVar w:name="eNV_538F0282A9F94E36BD60C5CC5F00AF31" w:val="§ 8"/>
    <w:docVar w:name="eNV_538F0282A9F94E36BD60C5CC5F00AF31_Struct" w:val="§ 8;2;Struktur:8;CheckSums:-1;eNV_538F0282A9F94E36BD60C5CC5F00AF31_1@@2"/>
    <w:docVar w:name="eNV_53D55CE7233D47B3856586761A87F4CD_Struct" w:val="§ 11 Absatz 1 Nummer 5;2;Struktur:11/1/5;CheckSums:-1/-1/-1;eNV_53D55CE7233D47B3856586761A87F4CD_1@@2"/>
    <w:docVar w:name="eNV_53F99F74A57345BFBCED7A5FA35F42CF" w:val="§ 12"/>
    <w:docVar w:name="eNV_53F99F74A57345BFBCED7A5FA35F42CF_Struct" w:val="§ 12;2;Struktur:12;CheckSums:-1;eNV_53F99F74A57345BFBCED7A5FA35F42CF_1@@2"/>
    <w:docVar w:name="eNV_54A16B0C3F06483681870441669CA405_Struct" w:val="Artikel 2 Nummer 11 Buchstabe b;6;Struktur:2/0/11/2;CheckSums:-1/-1/-1/-1;eNV_54A16B0C3F06483681870441669CA405_1@@2"/>
    <w:docVar w:name="eNV_55630678B39B425C89D9EDFF7CF31111_Struct" w:val="§ 14 Absatz 3 Nummer 1;2;Struktur:14/3/1;CheckSums:-1/-1/-1;eNV_55630678B39B425C89D9EDFF7CF31111_1@@2"/>
    <w:docVar w:name="eNV_55A7D46A95D849B4BB2B017A3EE16A53_Struct" w:val="§ 14 Absatz 1;2;Struktur:14/1;CheckSums:-1/-1;eNV_55A7D46A95D849B4BB2B017A3EE16A53_1@@2"/>
    <w:docVar w:name="eNV_55C7A475E3984E90AD125F5D7083857A" w:val="§ 13"/>
    <w:docVar w:name="eNV_55C7A475E3984E90AD125F5D7083857A_Struct" w:val="§ 13;2;Struktur:13;CheckSums:-1;eNV_55C7A475E3984E90AD125F5D7083857A_1@@1"/>
    <w:docVar w:name="eNV_5783F1F8DF9D468B9D27DAEF1456471B_Struct" w:val="§ 5 Nummer 3 Buchstabe b;2;Struktur:5/0/3/2;CheckSums:-1/-1/-1/-1;eNV_5783F1F8DF9D468B9D27DAEF1456471B_1@@2"/>
    <w:docVar w:name="eNV_5990D6732C1B404CAC3AF20385CB6F86" w:val="§ 6"/>
    <w:docVar w:name="eNV_5990D6732C1B404CAC3AF20385CB6F86_Struct" w:val="§ 6;2;Struktur:6;CheckSums:-1;eNV_5990D6732C1B404CAC3AF20385CB6F86_1@@2"/>
    <w:docVar w:name="eNV_5D30A5044414499D9B22A0FAC56098B2_Struct" w:val="§ 14 Absatz 1 Nummer 2;2;Struktur:14/1/2;CheckSums:-1/-1/-1;eNV_5D30A5044414499D9B22A0FAC56098B2_1@@2"/>
    <w:docVar w:name="eNV_5E088DA9A9D9462AAA22C4571BD5549C" w:val="Absatz 1"/>
    <w:docVar w:name="eNV_5E088DA9A9D9462AAA22C4571BD5549C_Struct" w:val="§ 3 Absatz 1;2;Struktur:3/1;CheckSums:-1/-1;eNV_5E088DA9A9D9462AAA22C4571BD5549C_1@@2"/>
    <w:docVar w:name="eNV_5E824D113ACD4396AA0F74AFD336DB40" w:val="§ 16"/>
    <w:docVar w:name="eNV_5E824D113ACD4396AA0F74AFD336DB40_Struct" w:val="§ 16;2;Struktur:16;CheckSums:-1;eNV_5E824D113ACD4396AA0F74AFD336DB40_1@@2"/>
    <w:docVar w:name="eNV_5E95A96BC48641D784680C30B87EEAD6_Struct" w:val="Artikel 2 Nummer 11 Buchstabe a Doppelbuchstabe cc;6;Struktur:2/0/11/1/3;CheckSums:-1/-1/-1/-1/-1;eNV_5E95A96BC48641D784680C30B87EEAD6_1@@2"/>
    <w:docVar w:name="eNV_5ED63A1D192842139890528A000F8C3D_Struct" w:val="§ 15a;2;Struktur:15.1;CheckSums:-1;eNV_5ED63A1D192842139890528A000F8C3D_1@@2"/>
    <w:docVar w:name="eNV_604C905F721B40FA8CB29A0550BECEA9" w:val="§ 11 Absatz 1"/>
    <w:docVar w:name="eNV_604C905F721B40FA8CB29A0550BECEA9_Struct" w:val="§ 11 Absatz 1;2;Struktur:11/1;CheckSums:-1/-1;eNV_604C905F721B40FA8CB29A0550BECEA9_1@@1"/>
    <w:docVar w:name="eNV_60F5C1498F3F439AB00D34F734B32B39" w:val="§ 4 Absatz 1 Satz 1"/>
    <w:docVar w:name="eNV_60F5C1498F3F439AB00D34F734B32B39_Struct" w:val="§ 4 Absatz 1 Satz 1;2;Struktur:4/1Satz1;CheckSums:-1/0;eNV_60F5C1498F3F439AB00D34F734B32B39_1@@1"/>
    <w:docVar w:name="eNV_60F76FE61180445C948DCB7A8B986AAA_Struct" w:val="§ 17 Absatz 1 Nummer 3;2;Struktur:17/1/3;CheckSums:-1/-1/-1;eNV_60F76FE61180445C948DCB7A8B986AAA_1@@2"/>
    <w:docVar w:name="eNV_61B56ECABA5B4870A3E959C1B658C4B4_Struct" w:val="§ 4 Absatz 3 Nummer 2;2;Struktur:4/3/2;CheckSums:-1/-1/-1;eNV_61B56ECABA5B4870A3E959C1B658C4B4_1@@2"/>
    <w:docVar w:name="eNV_61DB872F36B14E6DB36B92D94350244A_Struct" w:val="§ 2 Nummer 6;2;Struktur:2/0/6;CheckSums:-1/-1/-1;eNV_61DB872F36B14E6DB36B92D94350244A_1@@2"/>
    <w:docVar w:name="eNV_638621B581E24DF1987E0AB229A5170F_Struct" w:val="§ 2 Nummer 9;2;Struktur:2/-1/9;CheckSums:-1/-1/-1;eNV_638621B581E24DF1987E0AB229A5170F_1@@2"/>
    <w:docVar w:name="eNV_646226162C404A7489050C2A7BDB4A32_Struct" w:val="§ 9 Absatz 1 Nummer 1;2;Struktur:9/1/1;CheckSums:-1/-1/-1;eNV_646226162C404A7489050C2A7BDB4A32_1@@2"/>
    <w:docVar w:name="eNV_6467ACEDB8B54DF48F4927896FB04A2F_Struct" w:val="§ 16 Absatz 2 Nummer 1;2;Struktur:16/2/1;CheckSums:-1/-1/-1;eNV_6467ACEDB8B54DF48F4927896FB04A2F_1@@2"/>
    <w:docVar w:name="eNV_66B577DBE8B84837AC408FAC13D62EED_Struct" w:val="§ 18 Absatz 3;2;Struktur:18/3;CheckSums:-1/-1;eNV_66B577DBE8B84837AC408FAC13D62EED_1@@2"/>
    <w:docVar w:name="eNV_67101BED5A034DAFA90DE286AFE1CB84" w:val="§ 9 Satz 1"/>
    <w:docVar w:name="eNV_67101BED5A034DAFA90DE286AFE1CB84_Struct" w:val="§ 9 Satz 1;2;Struktur:9Satz1;CheckSums:0;eNV_67101BED5A034DAFA90DE286AFE1CB84_1@@1"/>
    <w:docVar w:name="eNV_674120F3E1E04BD7BBBF15296DBADB5B_Struct" w:val="§ 11 Absatz 1 Nummer 1;2;Struktur:11/1/1;CheckSums:-1/-1/-1;eNV_674120F3E1E04BD7BBBF15296DBADB5B_1@@2"/>
    <w:docVar w:name="eNV_68CD64C5D58C43CC89874B042D45DEFD_Struct" w:val="§ 2 Nummer 4;2;Struktur:2/-1/4;CheckSums:-1/-1/-1;eNV_68CD64C5D58C43CC89874B042D45DEFD_1@@2"/>
    <w:docVar w:name="eNV_68E302B882B0446B97F5A8AF6B790AB6_Struct" w:val="§ 10 Absatz 2 Nummer 3;2;Struktur:10/2/3;CheckSums:-1/-1/-1;eNV_68E302B882B0446B97F5A8AF6B790AB6_1@@2"/>
    <w:docVar w:name="eNV_6B1308C617294D15B9727FA300BFDD5F_Struct" w:val="Artikel 2 Nummer 1 Buchstabe a;6;Struktur:2/0/1/1;CheckSums:-1/-1/-1/-1;eNV_6B1308C617294D15B9727FA300BFDD5F_1@@2"/>
    <w:docVar w:name="eNV_6B4496D2959A4F35A11064097C9CB5AE_Struct" w:val="Artikel 2 Nummer 7 Buchstabe b;6;Struktur:2/0/7/2;CheckSums:-1/-1/-1/-1;eNV_6B4496D2959A4F35A11064097C9CB5AE_1@@2"/>
    <w:docVar w:name="eNV_6C897F4EB9A841608CE0558D92C637A7_Struct" w:val="Nummer 2;2;Struktur:-1/-1/2;CheckSums:-1/-1/-1;eNV_6C897F4EB9A841608CE0558D92C637A7_1@@2"/>
    <w:docVar w:name="eNV_6D0FF8ADC212439ABE5DAA538AB1C41B" w:val="§ 17"/>
    <w:docVar w:name="eNV_6D0FF8ADC212439ABE5DAA538AB1C41B_Struct" w:val="§ 17;2;Struktur:17;CheckSums:-1;eNV_6D0FF8ADC212439ABE5DAA538AB1C41B_1@@2"/>
    <w:docVar w:name="eNV_6D252B5F2F334F399AC174E1521C2616_Struct" w:val="§ 6 Absatz 3 Nummer 2;2;Struktur:6/3/2;CheckSums:-1/-1/-1;eNV_6D252B5F2F334F399AC174E1521C2616_1@@2"/>
    <w:docVar w:name="eNV_6E5CEF476FC3495E944EBEA963F2513C_Struct" w:val="§ 14 Absatz 2;2;Struktur:14/2;CheckSums:-1/-1;eNV_6E5CEF476FC3495E944EBEA963F2513C_1@@2"/>
    <w:docVar w:name="eNV_6EB8BEF994E344EDB8F4AC41F639BD45_Struct" w:val="Artikel 2 Nummer 7;6;Struktur:2/0/7;CheckSums:-1/-1/-1;eNV_6EB8BEF994E344EDB8F4AC41F639BD45_1@@2"/>
    <w:docVar w:name="eNV_6FC2763DA91A4C40B5AB8F78EBA39E10_Struct" w:val="Nummer 6;2;Struktur:-1/-1/6;CheckSums:-1/-1/-1;eNV_6FC2763DA91A4C40B5AB8F78EBA39E10_1@@2"/>
    <w:docVar w:name="eNV_6FD0DE1ACB964793B36D65AFF210C17D_Struct" w:val="Artikel 2 Nummer 11;6;Struktur:2/0/11;CheckSums:-1/-1/-1;eNV_6FD0DE1ACB964793B36D65AFF210C17D_1@@2"/>
    <w:docVar w:name="eNV_7026CCF2E8B2493A8AFF341130E6A1E0_Struct" w:val="§ 2 Nummer 2 Buchstabe b;2;Struktur:2/-1/2/2;CheckSums:-1/-1/-1/-1;eNV_7026CCF2E8B2493A8AFF341130E6A1E0_1@@2"/>
    <w:docVar w:name="eNV_71D099D5DB544BA1A46487C7F5172E06_Struct" w:val="Artikel 4 Absatz 2;6;Struktur:4/2;CheckSums:-1/-1;eNV_71D099D5DB544BA1A46487C7F5172E06_1@@2"/>
    <w:docVar w:name="eNV_73B3B54C60F743EC8421F03EDEC802C5_Struct" w:val="§ 15c;2;Struktur:15.3;CheckSums:-1;eNV_73B3B54C60F743EC8421F03EDEC802C5_1@@2"/>
    <w:docVar w:name="eNV_7539EC6FBE8248FCBE87573007DCF704_Struct" w:val="§ 9 Absatz 2 Nummer 1 Buchstabe b;2;Struktur:9/2/1/2;CheckSums:-1/-1/-1/-1;eNV_7539EC6FBE8248FCBE87573007DCF704_1@@2"/>
    <w:docVar w:name="eNV_756D86223BEF49C9B7E82363DB5E9593_Struct" w:val="§ 8;2;Struktur:8;CheckSums:-1;eNV_756D86223BEF49C9B7E82363DB5E9593_1@@2"/>
    <w:docVar w:name="eNV_758CE789BB11400A874340FBB3F1FDDB_Struct" w:val="§ 9 Absatz 2 Nummer 1;2;Struktur:9/2/1;CheckSums:-1/-1/-1;eNV_758CE789BB11400A874340FBB3F1FDDB_1@@2"/>
    <w:docVar w:name="eNV_7595760D78B9493CA951CAC34C16A315" w:val="§ 10 Absatz 1 oder 2"/>
    <w:docVar w:name="eNV_7595760D78B9493CA951CAC34C16A315_Struct" w:val="§ 10 Absatz 1;2;Struktur:10/1;CheckSums:-1/-1;eNV_7595760D78B9493CA951CAC34C16A315_1|§ 10 Absatz 2;2;Struktur:10/2;CheckSums:-1/-1;eNV_7595760D78B9493CA951CAC34C16A315_2@oder|@1"/>
    <w:docVar w:name="eNV_778E490C37B14726B6EA2BC4C367601D" w:val="Artikel 1"/>
    <w:docVar w:name="eNV_778E490C37B14726B6EA2BC4C367601D_Struct" w:val="Artikel 1;6;Struktur:1;CheckSums:-1;eNV_778E490C37B14726B6EA2BC4C367601D_1@@2"/>
    <w:docVar w:name="eNV_7838325630F140398B99ACB842773A3F_Struct" w:val="§ 12 Absatz 1;2;Struktur:12/1;CheckSums:-1/-1;eNV_7838325630F140398B99ACB842773A3F_1@@2"/>
    <w:docVar w:name="eNV_78B4AF0AF3544ADAAB7AB76665ADA4C7_Struct" w:val="§ 15 Absatz 2 Nummer 4;2;Struktur:15/2/4;CheckSums:-1/-1/-1;eNV_78B4AF0AF3544ADAAB7AB76665ADA4C7_1@@2"/>
    <w:docVar w:name="eNV_7925DDB4E0424E90A6073147E79424FC_Struct" w:val="§ 18 Absatz 2;2;Struktur:18/2;CheckSums:-1/-1;eNV_7925DDB4E0424E90A6073147E79424FC_1@@2"/>
    <w:docVar w:name="eNV_7940672443114F42B75862D45E204C44_Struct" w:val="§ 17 Absatz 1 Nummer 2;2;Struktur:17/1/2;CheckSums:-1/-1/-1;eNV_7940672443114F42B75862D45E204C44_1@@2"/>
    <w:docVar w:name="eNV_7961AFD83B284CE39C652A4292AB1FBC" w:val="§ 10 Absatz 2"/>
    <w:docVar w:name="eNV_7961AFD83B284CE39C652A4292AB1FBC_Struct" w:val="§ 10 Absatz 2;2;Struktur:10/2;CheckSums:-1/-1;eNV_7961AFD83B284CE39C652A4292AB1FBC_1@@1"/>
    <w:docVar w:name="eNV_79728F462D0B4F98AC51E404F7525A64_Struct" w:val="§ 2 Nummer 7;2;Struktur:2/-1/7;CheckSums:-1/-1/-1;eNV_79728F462D0B4F98AC51E404F7525A64_1@@2"/>
    <w:docVar w:name="eNV_79A0ADA15B2240BFB702770C6E52C6C5_Struct" w:val="Artikel 2 Nummer 5;6;Struktur:2/0/5;CheckSums:-1/-1/-1;eNV_79A0ADA15B2240BFB702770C6E52C6C5_1@@2"/>
    <w:docVar w:name="eNV_7A385820EEFD4253AB893FD666FF7459" w:val="§ 5"/>
    <w:docVar w:name="eNV_7A385820EEFD4253AB893FD666FF7459_Struct" w:val="§ 5;2;Struktur:5;CheckSums:-1;eNV_7A385820EEFD4253AB893FD666FF7459_1@@2"/>
    <w:docVar w:name="eNV_7A5468C6F89C490D957DBC31CF964422" w:val="§ 11 Absatz 2 Nummer 2"/>
    <w:docVar w:name="eNV_7A5468C6F89C490D957DBC31CF964422_Struct" w:val="§ 11 Absatz 2 Nummer 2;2;Struktur:11/2/2;CheckSums:-1/-1/-1;eNV_7A5468C6F89C490D957DBC31CF964422_1@@1"/>
    <w:docVar w:name="eNV_7AB84CB1C57541D7B4C9785F98E51C60" w:val="Absatz 1"/>
    <w:docVar w:name="eNV_7AB84CB1C57541D7B4C9785F98E51C60_Struct" w:val="§ 4 Absatz 1;2;Struktur:4/1;CheckSums:-1/-1;eNV_7AB84CB1C57541D7B4C9785F98E51C60_1@@2"/>
    <w:docVar w:name="eNV_7C44196E909243B4A823F45217D0F095" w:val="§ 13"/>
    <w:docVar w:name="eNV_7C44196E909243B4A823F45217D0F095_Struct" w:val="§ 13;2;Struktur:13;CheckSums:-1;eNV_7C44196E909243B4A823F45217D0F095_1@@2"/>
    <w:docVar w:name="eNV_7C45F3F968C84CDCA3837DAE1CF17C79_Struct" w:val="Artikel 2 Nummer 10 Buchstabe a;6;Struktur:2/0/10/1;CheckSums:-1/-1/-1/-1;eNV_7C45F3F968C84CDCA3837DAE1CF17C79_1@@2"/>
    <w:docVar w:name="eNV_7C5162915E2E4F8F8D7048EA4E4172D1_Struct" w:val="§ 4 Absatz 2;2;Struktur:4/2/0;CheckSums:-1/-1/-1;eNV_7C5162915E2E4F8F8D7048EA4E4172D1_1@@2"/>
    <w:docVar w:name="eNV_7C8A936FA3854FE096C7EDAAE9C334B4_Struct" w:val="§ 13;2;Struktur:13;CheckSums:-1;eNV_7C8A936FA3854FE096C7EDAAE9C334B4_1@@2"/>
    <w:docVar w:name="eNV_7E34DD4D57384555B42ECE25BB245E44_Struct" w:val="Absatz 1;2;Struktur:-1/1;CheckSums:-1/-1;eNV_7E34DD4D57384555B42ECE25BB245E44_1@@2"/>
    <w:docVar w:name="eNV_7E8A410F376D42C7B13B1D7EF9C87CEC_Struct" w:val="§ 15b;2;Struktur:15.2;CheckSums:-1;eNV_7E8A410F376D42C7B13B1D7EF9C87CEC_1@@2"/>
    <w:docVar w:name="eNV_7F68F694D0F145E39B1DC569A9AFDCD6_Struct" w:val="Absatz 1;2;Struktur:-1/1;CheckSums:-1/-1;eNV_7F68F694D0F145E39B1DC569A9AFDCD6_1@@2"/>
    <w:docVar w:name="eNV_7FBF4D5C963845E68EA5639993B31B4C_Struct" w:val="§ 11 Absatz 2;2;Struktur:11/2;CheckSums:-1/-1;eNV_7FBF4D5C963845E68EA5639993B31B4C_1@@2"/>
    <w:docVar w:name="eNV_8123CAE6699B4171A41727BB008E6F4D_Struct" w:val="Artikel 2 Nummer 11 Buchstabe b Doppelbuchstabe aa;6;Struktur:2/0/11/2/1;CheckSums:-1/-1/-1/-1/-1;eNV_8123CAE6699B4171A41727BB008E6F4D_1@@2"/>
    <w:docVar w:name="eNV_8165AB90547B450586E386E40236DDA0" w:val="Abschnitt 3"/>
    <w:docVar w:name="eNV_8165AB90547B450586E386E40236DDA0_Struct" w:val="Abschnitt 3;1;Struktur:0/0/0/3;CheckSums:-1/-1/-1/-1;eNV_8165AB90547B450586E386E40236DDA0_1@@2"/>
    <w:docVar w:name="eNV_82C62C4C52DB4218A8649B606BE0E979_Struct" w:val="§ 14 Absatz 2 Nummer 1;2;Struktur:14/2/1;CheckSums:-1/-1/-1;eNV_82C62C4C52DB4218A8649B606BE0E979_1@@2"/>
    <w:docVar w:name="eNV_82FA50F8A21149D3A76767E42E65CB35" w:val="§ 4 Absatz 1"/>
    <w:docVar w:name="eNV_82FA50F8A21149D3A76767E42E65CB35_Struct" w:val="§ 4 Absatz 1;2;Struktur:4/1;CheckSums:-1/-1;eNV_82FA50F8A21149D3A76767E42E65CB35_1@@1"/>
    <w:docVar w:name="eNV_83C7481BFF384B4B90AE35D464112F34" w:val="§ 3 Absatz 2"/>
    <w:docVar w:name="eNV_83C7481BFF384B4B90AE35D464112F34_Struct" w:val="§ 3 Absatz 2;2;Struktur:3/2;CheckSums:-1/-1;eNV_83C7481BFF384B4B90AE35D464112F34_1@@1"/>
    <w:docVar w:name="eNV_84B8300B2007449D85F8A8B8EC901470_Struct" w:val="Artikel 5 Absatz 2;6;Struktur:5/2;CheckSums:-1/-1;eNV_84B8300B2007449D85F8A8B8EC901470_1@@2"/>
    <w:docVar w:name="eNV_85D31D9E614245B89D8C18DD37DC6901_Struct" w:val="§ 9 Absatz 2 Nummer 2 Buchstabe b;2;Struktur:9/2/2/2;CheckSums:-1/-1/-1/-1;eNV_85D31D9E614245B89D8C18DD37DC6901_1@@2"/>
    <w:docVar w:name="eNV_86135D9D3085428FA696D5D4E0FB3B21_Struct" w:val="§ 9 Absatz 3;2;Struktur:9/3;CheckSums:-1/-1;eNV_86135D9D3085428FA696D5D4E0FB3B21_1@@2"/>
    <w:docVar w:name="eNV_8654C9BF7C2849D787270F905C7876F7_Struct" w:val="Artikel 2 Nummer 7 Buchstabe a;6;Struktur:2/0/7/1;CheckSums:-1/-1/-1/-1;eNV_8654C9BF7C2849D787270F905C7876F7_1@@2"/>
    <w:docVar w:name="eNV_8715B0B7C4844291B8A882E6486EAAFA_Struct" w:val="§ 2 Nummer 7;2;Struktur:2/0/7;CheckSums:-1/-1/-1;eNV_8715B0B7C4844291B8A882E6486EAAFA_1@@2"/>
    <w:docVar w:name="eNV_88C24FC84C4E4164B8F16ED067360908_Struct" w:val="§ 9 Absatz 2 Nummer 1;2;Struktur:9/2/1;CheckSums:-1/-1/-1;eNV_88C24FC84C4E4164B8F16ED067360908_1@@2"/>
    <w:docVar w:name="eNV_88E3B073287C4AA4B3C2064EFDAAF398_Struct" w:val="§ 9 Absatz 2 Nummer 1 Buchstabe c;2;Struktur:9/2/1/3;CheckSums:-1/-1/-1/-1;eNV_88E3B073287C4AA4B3C2064EFDAAF398_1@@2"/>
    <w:docVar w:name="eNV_891C705A2C904A87A07E4D815B2ED6BB_Struct" w:val="§ 5 Nummer 3 Buchstabe a;2;Struktur:5/0/3/1;CheckSums:-1/-1/-1/-1;eNV_891C705A2C904A87A07E4D815B2ED6BB_1@@2"/>
    <w:docVar w:name="eNV_8AA2526E756A46FD8E989B66D18AE0BC_Struct" w:val="§ 3 Nummer 1;2;Struktur:3/-1/1;CheckSums:-1/-1/-1;eNV_8AA2526E756A46FD8E989B66D18AE0BC_1@@2"/>
    <w:docVar w:name="eNV_8AB8B82890C646268C1D3DACDF48753A_Struct" w:val="§ 2 Nummer 5;2;Struktur:2/-1/5;CheckSums:-1/-1/-1;eNV_8AB8B82890C646268C1D3DACDF48753A_1@@2"/>
    <w:docVar w:name="eNV_8AE53FAD7C644B8D95CA06A690738322_Struct" w:val="§ 7;2;Struktur:7;CheckSums:-1;eNV_8AE53FAD7C644B8D95CA06A690738322_1@@2"/>
    <w:docVar w:name="eNV_8CCBC4B80E594003B810072A95074978_Struct" w:val="§ 17 Absatz 3;2;Struktur:17/3;CheckSums:-1/-1;eNV_8CCBC4B80E594003B810072A95074978_1@@2"/>
    <w:docVar w:name="eNV_8DA17C74598D4C5A8CDFD49EDEE1D35F_Struct" w:val="§ 6 Absatz 2 Nummer 2;2;Struktur:6/2/2;CheckSums:-1/-1/-1;eNV_8DA17C74598D4C5A8CDFD49EDEE1D35F_1@@2"/>
    <w:docVar w:name="eNV_8EF3EBFFE91F4EA29AD45336B2A97E9C_Struct" w:val="Absatz 2;2;Struktur:-1/2;CheckSums:-1/-1;eNV_8EF3EBFFE91F4EA29AD45336B2A97E9C_1@@2"/>
    <w:docVar w:name="eNV_8F56DB49BE3A41DB8364B09E43CE5424_Struct" w:val="§ 12 Nummer 1;2;Struktur:12/0/1;CheckSums:-1/-1/-1;eNV_8F56DB49BE3A41DB8364B09E43CE5424_1@@2"/>
    <w:docVar w:name="eNV_902991B65FE24EEBA4C2D23B7BB8B3CF_Struct" w:val="§ 5 Absatz 1;2;Struktur:5/1;CheckSums:-1/-1;eNV_902991B65FE24EEBA4C2D23B7BB8B3CF_1@@2"/>
    <w:docVar w:name="eNV_91EC50FFC5D440F395E04616752276A2_Struct" w:val="Nummer 10;2;Struktur:-1/-1/10;CheckSums:-1/-1/-1;eNV_91EC50FFC5D440F395E04616752276A2_1@@2"/>
    <w:docVar w:name="eNV_9269A4E1A4E041019A2DE3F578A18BE8" w:val="§ 3 Absatz 1"/>
    <w:docVar w:name="eNV_9269A4E1A4E041019A2DE3F578A18BE8_Struct" w:val="§ 3 Absatz 1;2;Struktur:3/1;CheckSums:-1/-1;eNV_9269A4E1A4E041019A2DE3F578A18BE8_1@@1"/>
    <w:docVar w:name="eNV_93DBE12DCF004E81BE01FD609943DA12" w:val="§ 11 Absatz 2"/>
    <w:docVar w:name="eNV_93DBE12DCF004E81BE01FD609943DA12_Struct" w:val="§ 11 Absatz 2;2;Struktur:11/2;CheckSums:-1/-1;eNV_93DBE12DCF004E81BE01FD609943DA12_1@@1"/>
    <w:docVar w:name="eNV_948A080843D345A3A2B67C453B36F3B2_Struct" w:val="§ 10 Absatz 2 Nummer 1;2;Struktur:10/2/1;CheckSums:-1/-1/-1;eNV_948A080843D345A3A2B67C453B36F3B2_1@@2"/>
    <w:docVar w:name="eNV_94E16462A2EA4381A98E209BA8B2C5DC_Struct" w:val="Nummer 1;2;Struktur:-1/-1/1;CheckSums:-1/-1/-1;eNV_94E16462A2EA4381A98E209BA8B2C5DC_1@@2"/>
    <w:docVar w:name="eNV_956BF9AC813648DDB638265EA530F490_Struct" w:val="§ 11 Absatz 1 Nummer 2;2;Struktur:11/1/2;CheckSums:-1/-1/-1;eNV_956BF9AC813648DDB638265EA530F490_1@@2"/>
    <w:docVar w:name="eNV_96377A4C0BA74F6EB09122453B44DBEF_Struct" w:val="§ 4 Absatz 2 Nummer 3;2;Struktur:4/2/3;CheckSums:-1/-1/-1;eNV_96377A4C0BA74F6EB09122453B44DBEF_1@@2"/>
    <w:docVar w:name="eNV_96A3B9B95B73480ABD8587E7EB8AE154_Struct" w:val="§ 6 Absatz 3 Nummer 1;2;Struktur:6/3/1;CheckSums:-1/-1/-1;eNV_96A3B9B95B73480ABD8587E7EB8AE154_1@@2"/>
    <w:docVar w:name="eNV_971654720E7145EA8029B9CB2F5D53E6_Struct" w:val="§ 14 Absatz 2 Nummer 2;2;Struktur:14/2/2;CheckSums:-1/-1/-1;eNV_971654720E7145EA8029B9CB2F5D53E6_1@@2"/>
    <w:docVar w:name="eNV_97A51726FAE2448BBC24D79423222895" w:val="§ 13"/>
    <w:docVar w:name="eNV_97A51726FAE2448BBC24D79423222895_Struct" w:val="§ 13;2;Struktur:13;CheckSums:-1;eNV_97A51726FAE2448BBC24D79423222895_1@@1"/>
    <w:docVar w:name="eNV_980D4FF1D29041E5A30AC8B5D7E1DAAA_Struct" w:val="§ 3 Nummer 3 Buchstabe f Doppelbuchstabe aa;2;Struktur:3/-1/3/6/1;CheckSums:-1/-1/-1/-1/-1;eNV_980D4FF1D29041E5A30AC8B5D7E1DAAA_1@@2"/>
    <w:docVar w:name="eNV_9829D16B5E8B41D19FCAA8A4D2117751" w:val="§ 18"/>
    <w:docVar w:name="eNV_9829D16B5E8B41D19FCAA8A4D2117751_Struct" w:val="§ 18;2;Struktur:18;CheckSums:-1;eNV_9829D16B5E8B41D19FCAA8A4D2117751_1@@2"/>
    <w:docVar w:name="eNV_9842CC7FB5D445599D0FC84250A5ACD0_Struct" w:val="§ 2 Nummer 5;2;Struktur:2/0/5;CheckSums:-1/-1/-1;eNV_9842CC7FB5D445599D0FC84250A5ACD0_1@@2"/>
    <w:docVar w:name="eNV_98C699716EDB45B1909443D872F905EE_Struct" w:val="Artikel 2 Nummer 11 Buchstabe a;6;Struktur:2/0/11/1;CheckSums:-1/-1/-1/-1;eNV_98C699716EDB45B1909443D872F905EE_1@@2"/>
    <w:docVar w:name="eNV_98D9400FECAA4E7291AE9575382097D6" w:val="Absatz 1"/>
    <w:docVar w:name="eNV_98D9400FECAA4E7291AE9575382097D6_Struct" w:val="§ 13 Absatz 1;2;Struktur:13/1;CheckSums:-1/-1;eNV_98D9400FECAA4E7291AE9575382097D6_1@@2"/>
    <w:docVar w:name="eNV_98E09EC185CC4460A77EB8A2554DC497_Struct" w:val="§ 6 Absatz 3 Nummer 3;2;Struktur:6/3/3;CheckSums:-1/-1/-1;eNV_98E09EC185CC4460A77EB8A2554DC497_1@@2"/>
    <w:docVar w:name="eNV_994EECF6405B4011ACD6C6FCC23A1CD0_Struct" w:val="Absatz 1;2;Struktur:-1/1;CheckSums:-1/-1;eNV_994EECF6405B4011ACD6C6FCC23A1CD0_1@@2"/>
    <w:docVar w:name="eNV_99825D0F795A4B08987D943633BFED2E_Struct" w:val="§ 3 Nummer 3 Buchstabe e;2;Struktur:3/-1/3/5;CheckSums:-1/-1/-1/-1;eNV_99825D0F795A4B08987D943633BFED2E_1@@2"/>
    <w:docVar w:name="eNV_9A09B37963594EE1A6E3E2AF39F60D31_Struct" w:val="§ 9 Absatz 2 Nummer 3;2;Struktur:9/2/3;CheckSums:-1/-1/-1;eNV_9A09B37963594EE1A6E3E2AF39F60D31_1@@2"/>
    <w:docVar w:name="eNV_9A8A654BF4DE434BBBFC892BD6CD8D39_Struct" w:val="Absatz 1;2;Struktur:-1/1;CheckSums:-1/-1;eNV_9A8A654BF4DE434BBBFC892BD6CD8D39_1@@2"/>
    <w:docVar w:name="eNV_9A93DFD2860745238CC807B94CCC87EA" w:val="Absatz 1"/>
    <w:docVar w:name="eNV_9A93DFD2860745238CC807B94CCC87EA_Struct" w:val="§ 10 Absatz 1;2;Struktur:10/1;CheckSums:-1/-1;eNV_9A93DFD2860745238CC807B94CCC87EA_1@@2"/>
    <w:docVar w:name="eNV_9C2758FE22E94AFB9B88EF08D3C194D6" w:val="Nummer 2"/>
    <w:docVar w:name="eNV_9C2758FE22E94AFB9B88EF08D3C194D6_Struct" w:val="§ 13 Absatz 1 Nummer 2;2;Struktur:13/1/2;CheckSums:-1/-1/-1;eNV_9C2758FE22E94AFB9B88EF08D3C194D6_1@@2"/>
    <w:docVar w:name="eNV_9CE25B616D384F669ED9E587FB2A63D6_Struct" w:val="§ 8;2;Struktur:8;CheckSums:-1;eNV_9CE25B616D384F669ED9E587FB2A63D6_1@@2"/>
    <w:docVar w:name="eNV_9D4F4D15B7DC4204B6CB75E07DD4C4E3" w:val="Abschnitt 1"/>
    <w:docVar w:name="eNV_9D4F4D15B7DC4204B6CB75E07DD4C4E3_Struct" w:val="Abschnitt 1;1;Struktur:0/0/0/1;CheckSums:-1/-1/-1/-1;eNV_9D4F4D15B7DC4204B6CB75E07DD4C4E3_1@@2"/>
    <w:docVar w:name="eNV_9DD79C8FF46E4977914031A8F4D72D7E" w:val="§ 3 Absatz 1 Satz 1"/>
    <w:docVar w:name="eNV_9DD79C8FF46E4977914031A8F4D72D7E_Struct" w:val="§ 3 Absatz 1 Satz 1;2;Struktur:3/1Satz1;CheckSums:0/0;eNV_9DD79C8FF46E4977914031A8F4D72D7E_1@@1"/>
    <w:docVar w:name="eNV_9E41207EF993440B8FD0945DD22AFBA1_Struct" w:val="§ 18 Absatz 1;2;Struktur:18/1;CheckSums:-1/-1;eNV_9E41207EF993440B8FD0945DD22AFBA1_1@@2"/>
    <w:docVar w:name="eNV_9ED1AE977FA64582A5E56F2FB8E3A89D_Struct" w:val="Artikel 2 Nummer 3;6;Struktur:2/0/3;CheckSums:-1/-1/-1;eNV_9ED1AE977FA64582A5E56F2FB8E3A89D_1@@2"/>
    <w:docVar w:name="eNV_9F209DB2B5D2433BB7F50694431DC7B1_Struct" w:val="§ 3 Nummer 3 Buchstabe a;2;Struktur:3/-1/3/1;CheckSums:-1/-1/-1/-1;eNV_9F209DB2B5D2433BB7F50694431DC7B1_1@@2"/>
    <w:docVar w:name="eNV_A05CF5D621984551BBCCDDBF18E18FCD_Struct" w:val="§ 15 Absatz 1 Nummer 3;2;Struktur:15/1/3;CheckSums:-1/-1/-1;eNV_A05CF5D621984551BBCCDDBF18E18FCD_1@@2"/>
    <w:docVar w:name="eNV_A210B93CAE2A40FC9906D132445B115F_Struct" w:val="§ 3 Nummer 3 Buchstabe c;2;Struktur:3/-1/3/3;CheckSums:-1/-1/-1/-1;eNV_A210B93CAE2A40FC9906D132445B115F_1@@2"/>
    <w:docVar w:name="eNV_A222EEA4FA00498FBCF5B99466A1C109_Struct" w:val="§ 4 Absatz 2 Nummer 4;2;Struktur:4/2/4;CheckSums:-1/-1/-1;eNV_A222EEA4FA00498FBCF5B99466A1C109_1@@2"/>
    <w:docVar w:name="eNV_A3F800444EA2452E91A7D30BCD8765D0_Struct" w:val="§ 3 Nummer 3 Buchstabe f Doppelbuchstabe bb;2;Struktur:3/-1/3/6/2;CheckSums:-1/-1/-1/-1/-1;eNV_A3F800444EA2452E91A7D30BCD8765D0_1@@2"/>
    <w:docVar w:name="eNV_A417D04DBE594175BB9DBADC8B53D335_Struct" w:val="§ 15d;2;Struktur:15.4;CheckSums:-1;eNV_A417D04DBE594175BB9DBADC8B53D335_1@@2"/>
    <w:docVar w:name="eNV_A4F98D4BBBE04F54A41309FFA4CAFE2D_Struct" w:val="§ 11 Absatz 1 Nummer 4;2;Struktur:11/1/4;CheckSums:-1/-1/-1;eNV_A4F98D4BBBE04F54A41309FFA4CAFE2D_1@@2"/>
    <w:docVar w:name="eNV_A551860C81B2462E8D4C6ADAC6D09F9B_Struct" w:val="Artikel 2 Nummer 11 Buchstabe c;6;Struktur:2/0/11/3;CheckSums:-1/-1/-1/-1;eNV_A551860C81B2462E8D4C6ADAC6D09F9B_1@@2"/>
    <w:docVar w:name="eNV_A65887D8CC1F482396D67BC9480D11AA_Struct" w:val="Artikel 2 Nummer 1;6;Struktur:2/0/1;CheckSums:-1/-1/-1;eNV_A65887D8CC1F482396D67BC9480D11AA_1@@2"/>
    <w:docVar w:name="eNV_A9EC7123718947729005C9535E9123E8_Struct" w:val="Artikel 2 Nummer 1 Buchstabe b;6;Struktur:2/0/1/2;CheckSums:-1/-1/-1/-1;eNV_A9EC7123718947729005C9535E9123E8_1@@2"/>
    <w:docVar w:name="eNV_AAB12E86302448FD94290B88F09629B2_Struct" w:val="§ 11 Absatz 2;2;Struktur:11/2;CheckSums:-1/-1;eNV_AAB12E86302448FD94290B88F09629B2_1@@2"/>
    <w:docVar w:name="eNV_AB595CF1B71E4C058CFBB09C6DCB8BA6" w:val="§ 1"/>
    <w:docVar w:name="eNV_AB595CF1B71E4C058CFBB09C6DCB8BA6_Struct" w:val="§ 1;2;Struktur:1;CheckSums:-1;eNV_AB595CF1B71E4C058CFBB09C6DCB8BA6_1@@2"/>
    <w:docVar w:name="eNV_ABB933C2BA9F4E47ADD0C9D5602A4D42" w:val="§ 13"/>
    <w:docVar w:name="eNV_ABB933C2BA9F4E47ADD0C9D5602A4D42_Struct" w:val="§ 13;2;Struktur:13;CheckSums:-1;eNV_ABB933C2BA9F4E47ADD0C9D5602A4D42_1@@1"/>
    <w:docVar w:name="eNV_AC8F68D8E1504C6BBCDED61109162578_Struct" w:val="§ 6 Absatz 2 Nummer 4;2;Struktur:6/2/4;CheckSums:-1/-1/-1;eNV_AC8F68D8E1504C6BBCDED61109162578_1@@2"/>
    <w:docVar w:name="eNV_AD2753265E2F4A5B9E0FEE12CE1FB1B7_Struct" w:val="§ 5 Absatz 2;2;Struktur:5/2;CheckSums:-1/-1;eNV_AD2753265E2F4A5B9E0FEE12CE1FB1B7_1@@2"/>
    <w:docVar w:name="eNV_ADB28643366D4D9FADCE4D31A4206981_Struct" w:val="Artikel 2 Nummer 5 Buchstabe a;6;Struktur:2/0/5/1;CheckSums:-1/-1/-1/-1;eNV_ADB28643366D4D9FADCE4D31A4206981_1@@2"/>
    <w:docVar w:name="eNV_AECBE8952F5F43B6948CE9D8B89D8E3E_Struct" w:val="§ 2 Nummer 2;2;Struktur:2/0/2;CheckSums:-1/-1/-1;eNV_AECBE8952F5F43B6948CE9D8B89D8E3E_1@@2"/>
    <w:docVar w:name="eNV_B05CC84CDB644820B407ABB90F1CC14E_Struct" w:val="§ 11 Absatz 1 Nummer 3;2;Struktur:11/1/3;CheckSums:-1/-1/-1;eNV_B05CC84CDB644820B407ABB90F1CC14E_1@@2"/>
    <w:docVar w:name="eNV_B05FB4CF80F8493FA1EF34EA31E5DD17" w:val="Absatz 2"/>
    <w:docVar w:name="eNV_B05FB4CF80F8493FA1EF34EA31E5DD17_Struct" w:val="§ 3 Absatz 2;2;Struktur:3/2;CheckSums:-1/-1;eNV_B05FB4CF80F8493FA1EF34EA31E5DD17_1@@2"/>
    <w:docVar w:name="eNV_B0C00888951749F39714607B75378035_Struct" w:val="§ 5 Absatz 2;2;Struktur:5/2;CheckSums:-1/-1;eNV_B0C00888951749F39714607B75378035_1@@2"/>
    <w:docVar w:name="eNV_B0EE0F3759DB43F6856CD57C740DC80D_Struct" w:val="Artikel 3 Nummer 1;6;Struktur:3/0/1;CheckSums:-1/-1/-1;eNV_B0EE0F3759DB43F6856CD57C740DC80D_1@@2"/>
    <w:docVar w:name="eNV_B36B8A7552154619BACF0542100F8DEA_Struct" w:val="§ 14 Absatz 1 Nummer 2;2;Struktur:14/1/2;CheckSums:-1/-1/-1;eNV_B36B8A7552154619BACF0542100F8DEA_1@@2"/>
    <w:docVar w:name="eNV_B36DAA4429F9477CA1C29CF99B9B47A3_Struct" w:val="Artikel 5 Absatz 1;6;Struktur:5/1;CheckSums:-1/-1;eNV_B36DAA4429F9477CA1C29CF99B9B47A3_1@@2"/>
    <w:docVar w:name="eNV_B37BFD7827664A0192FE8E45640F3501_Struct" w:val="Abschnitt 3;1;Struktur:-1/-1/-1/3;CheckSums:-1/-1/-1/-1;eNV_B37BFD7827664A0192FE8E45640F3501_1@@2"/>
    <w:docVar w:name="eNV_B4C4157A039446F08038E234E86DBA55_Struct" w:val="§ 5 Absatz 3;2;Struktur:5/3;CheckSums:-1/-1;eNV_B4C4157A039446F08038E234E86DBA55_1@@2"/>
    <w:docVar w:name="eNV_B4DE74FC11C84E779FF9165BA7D4D67E_Struct" w:val="§ 4 Absatz 3 Nummer 1;2;Struktur:4/3/1;CheckSums:-1/-1/-1;eNV_B4DE74FC11C84E779FF9165BA7D4D67E_1@@2"/>
    <w:docVar w:name="eNV_B633D5D76CBD42C9A8FA2A98F36BC1AC_Struct" w:val="§ 2 Nummer 8;2;Struktur:2/-1/8;CheckSums:-1/-1/-1;eNV_B633D5D76CBD42C9A8FA2A98F36BC1AC_1@@2"/>
    <w:docVar w:name="eNV_B8B135A8196C4883A839587F4AE901A6_Struct" w:val="Artikel 2 Nummer 11 Buchstabe b Doppelbuchstabe bb;6;Struktur:2/0/11/2/2;CheckSums:-1/-1/-1/-1/-1;eNV_B8B135A8196C4883A839587F4AE901A6_1@@2"/>
    <w:docVar w:name="eNV_B9D1E4AB3D924B03830D1C42DD6FB714_Struct" w:val="Artikel 2 Nummer 9;6;Struktur:2/0/9;CheckSums:-1/-1/-1;eNV_B9D1E4AB3D924B03830D1C42DD6FB714_1@@2"/>
    <w:docVar w:name="eNV_BA6AF3816A644F48A1AE8C73F2AE6FD9_Struct" w:val="Artikel 2 Nummer 10;6;Struktur:2/0/10;CheckSums:-1/-1/-1;eNV_BA6AF3816A644F48A1AE8C73F2AE6FD9_1@@2"/>
    <w:docVar w:name="eNV_BAA21AFAA84B4272998FEEDCB2D6DBA6_Struct" w:val="Absatz 2;2;Struktur:-1/2;CheckSums:-1/-1;eNV_BAA21AFAA84B4272998FEEDCB2D6DBA6_1@@2"/>
    <w:docVar w:name="eNV_BBB23EDD64D449AB911131FDE2C4E299" w:val="§ 12 Nummer 1"/>
    <w:docVar w:name="eNV_BBB23EDD64D449AB911131FDE2C4E299_Struct" w:val="§ 12 Nummer 1;2;Struktur:12/0/1;CheckSums:-1/-1/-1;eNV_BBB23EDD64D449AB911131FDE2C4E299_1@@1"/>
    <w:docVar w:name="eNV_BC0B997FD31E4233879BC0923AA3D839_Struct" w:val="§ 11 Absatz 1 Nummer 2;2;Struktur:11/1/2;CheckSums:-1/-1/-1;eNV_BC0B997FD31E4233879BC0923AA3D839_1@@2"/>
    <w:docVar w:name="eNV_BC354B3AC41A4ED78EDE85FFB2F8498A_Struct" w:val="§ 25;2;Struktur:25;CheckSums:-1;eNV_BC354B3AC41A4ED78EDE85FFB2F8498A_1@@2"/>
    <w:docVar w:name="eNV_BCB1833084FF47F0AB1574BD7A207552_Struct" w:val="§ 3 Nummer 3 Buchstabe b;2;Struktur:3/-1/3/2;CheckSums:-1/-1/-1/-1;eNV_BCB1833084FF47F0AB1574BD7A207552_1@@2"/>
    <w:docVar w:name="eNV_BE0BE049F2B34AFF8F983F1C9822C1E8_Struct" w:val="§ 9 Absatz 2 Nummer 2;2;Struktur:9/2/2;CheckSums:-1/-1/-1;eNV_BE0BE049F2B34AFF8F983F1C9822C1E8_1@@2"/>
    <w:docVar w:name="eNV_BF16A21B04EF4DE29A9B4E9D38812212_Struct" w:val="§ 11 Absatz 1 Nummer 6;2;Struktur:11/1/6;CheckSums:-1/-1/-1;eNV_BF16A21B04EF4DE29A9B4E9D38812212_1@@2"/>
    <w:docVar w:name="eNV_BFC08AC4A67E45DAA2C3B56EA63D10B2_Struct" w:val="§ 8 Absatz 2 Nummer 1;2;Struktur:8/2/1;CheckSums:-1/-1/-1;eNV_BFC08AC4A67E45DAA2C3B56EA63D10B2_1@@2"/>
    <w:docVar w:name="eNV_C149CCEA5A134874B6D5AF8A3AD588EE_Struct" w:val="Artikel 2 Nummer 11 Buchstabe b;6;Struktur:2/0/11/2;CheckSums:-1/-1/-1/-1;eNV_C149CCEA5A134874B6D5AF8A3AD588EE_1@@2"/>
    <w:docVar w:name="eNV_C2500D86F799404D8AD8D90967414133_Struct" w:val="§ 16 Absatz 1;2;Struktur:16/1;CheckSums:-1/-1;eNV_C2500D86F799404D8AD8D90967414133_1@@2"/>
    <w:docVar w:name="eNV_C281BD9DD19D49E1B4DFCD150556F4CA" w:val="§ 7"/>
    <w:docVar w:name="eNV_C281BD9DD19D49E1B4DFCD150556F4CA_Struct" w:val="§ 7;2;Struktur:7;CheckSums:-1;eNV_C281BD9DD19D49E1B4DFCD150556F4CA_1@@2"/>
    <w:docVar w:name="eNV_C2E2CCC5760A414883B73B00C85A2115" w:val="§ 6 Absatz 2 Satz 1"/>
    <w:docVar w:name="eNV_C2E2CCC5760A414883B73B00C85A2115_Struct" w:val="§ 6 Absatz 2 Satz 1;2;Struktur:6/2Satz1;CheckSums:-1/0;eNV_C2E2CCC5760A414883B73B00C85A2115_1@@1"/>
    <w:docVar w:name="eNV_C31233D7D57B48688604565E3C860146_Struct" w:val="Artikel 2 Nummer 9;6;Struktur:2/0/9;CheckSums:-1/-1/-1;eNV_C31233D7D57B48688604565E3C860146_1@@2"/>
    <w:docVar w:name="eNV_C37225061B8248B58D8468BBA99F54A2_Struct" w:val="Absatz 1;2;Struktur:-1/1;CheckSums:-1/-1;eNV_C37225061B8248B58D8468BBA99F54A2_1@@2"/>
    <w:docVar w:name="eNV_C479B14F4C984D499DA4D22DA41F5BB9_Struct" w:val="§ 12 Nummer 2;2;Struktur:12/0/2;CheckSums:-1/-1/-1;eNV_C479B14F4C984D499DA4D22DA41F5BB9_1@@2"/>
    <w:docVar w:name="eNV_C4DE59F195634CB982EAE6EEF5205280_Struct" w:val="§ 10 Absatz 2 Nummer 2 Buchstabe a;2;Struktur:10/2/2/1;CheckSums:-1/-1/-1/-1;eNV_C4DE59F195634CB982EAE6EEF5205280_1@@2"/>
    <w:docVar w:name="eNV_C58ABB90D5E5421983ECC7988E96D805_Struct" w:val="§ 14 Absatz 1 Nummer 1;2;Struktur:14/1/1;CheckSums:-1/-1/-1;eNV_C58ABB90D5E5421983ECC7988E96D805_1@@2"/>
    <w:docVar w:name="eNV_C74BF8118B78489C8251F91DD5C1422E_Struct" w:val="Artikel 2 Nummer 2;6;Struktur:2/0/2;CheckSums:-1/-1/-1;eNV_C74BF8118B78489C8251F91DD5C1422E_1@@2"/>
    <w:docVar w:name="eNV_C7682524E4A84140AF866760F7D721D5_Struct" w:val="§ 6 Absatz 2 Nummer 6;2;Struktur:6/2/6;CheckSums:-1/-1/-1;eNV_C7682524E4A84140AF866760F7D721D5_1@@2"/>
    <w:docVar w:name="eNV_C9BA8A33FBE24220AF69847E94E35902" w:val="§ 4 Absatz 1"/>
    <w:docVar w:name="eNV_C9BA8A33FBE24220AF69847E94E35902_Struct" w:val="§ 4 Absatz 1;2;Struktur:4/1;CheckSums:0/-1;eNV_C9BA8A33FBE24220AF69847E94E35902_1@@1"/>
    <w:docVar w:name="eNV_CB2DEBA1BE0E4740B6D823096D027FC6_Struct" w:val="Absatz 1;2;Struktur:-1/1;CheckSums:-1/-1;eNV_CB2DEBA1BE0E4740B6D823096D027FC6_1@@2"/>
    <w:docVar w:name="eNV_CC14F2485EA14C34B5D1691B0A90698E_Struct" w:val="§ 16 Absatz 2 Nummer 2;2;Struktur:16/2/2;CheckSums:-1/-1/-1;eNV_CC14F2485EA14C34B5D1691B0A90698E_1@@2"/>
    <w:docVar w:name="eNV_CD3113127D8D48FD9087B083E32BF111_Struct" w:val="§ 14 Absatz 3;2;Struktur:14/3;CheckSums:-1/-1;eNV_CD3113127D8D48FD9087B083E32BF111_1@@2"/>
    <w:docVar w:name="eNV_CEC7AE14E88144A9A9ED3E6B0482910A_Struct" w:val="§ 9 Absatz 2 Nummer 1 Buchstabe a;2;Struktur:9/2/1/1;CheckSums:-1/-1/-1/-1;eNV_CEC7AE14E88144A9A9ED3E6B0482910A_1@@2"/>
    <w:docVar w:name="eNV_CFB151CC12E949F183EB29716CAB7DA4_Struct" w:val="§ 4 Absatz 3;2;Struktur:4/3;CheckSums:-1/-1;eNV_CFB151CC12E949F183EB29716CAB7DA4_1@@2"/>
    <w:docVar w:name="eNV_D05B7F924CEA4A0AA24C56101F0E54D7_Struct" w:val="§ 10 Absatz 2 Nummer 2 Buchstabe c;2;Struktur:10/2/2/3;CheckSums:-1/-1/-1/-1;eNV_D05B7F924CEA4A0AA24C56101F0E54D7_1@@2"/>
    <w:docVar w:name="eNV_D0ACC66DEA8542ECB7096EA78461DECD_Struct" w:val="§ 16 Absatz 1 Nummer 2;2;Struktur:16/1/2;CheckSums:-1/-1/-1;eNV_D0ACC66DEA8542ECB7096EA78461DECD_1@@2"/>
    <w:docVar w:name="eNV_D15B993FA0954648B05D974CD7528078_Struct" w:val="§ 3 Nummer 2;2;Struktur:3/-1/2;CheckSums:-1/-1/-1;eNV_D15B993FA0954648B05D974CD7528078_1@@2"/>
    <w:docVar w:name="eNV_D2A16CB1D3924BE8B116CEE181C26965" w:val="Abschnitt 4"/>
    <w:docVar w:name="eNV_D2A16CB1D3924BE8B116CEE181C26965_Struct" w:val="Abschnitt 4;1;Struktur:0/0/0/4;CheckSums:-1/-1/-1/-1;eNV_D2A16CB1D3924BE8B116CEE181C26965_1@@2"/>
    <w:docVar w:name="eNV_D3B826104F7942D0B4C0E2774B260D25_Struct" w:val="§ 4 Absatz 2 Nummer 2;2;Struktur:4/2/2;CheckSums:-1/-1/-1;eNV_D3B826104F7942D0B4C0E2774B260D25_1@@2"/>
    <w:docVar w:name="eNV_D4382941E71542CCBB0B76424F8D7C41" w:val="Artikel 2"/>
    <w:docVar w:name="eNV_D4382941E71542CCBB0B76424F8D7C41_Struct" w:val="Artikel 2;6;Struktur:2;CheckSums:-1;eNV_D4382941E71542CCBB0B76424F8D7C41_1@@2"/>
    <w:docVar w:name="eNV_D470FC598E04414CB5BE3FE538930260_Struct" w:val="§ 17 Absatz 1;2;Struktur:17/1;CheckSums:-1/-1;eNV_D470FC598E04414CB5BE3FE538930260_1@@2"/>
    <w:docVar w:name="eNV_D552C23594E7418C84F4B20F88C11676" w:val="§ 10 Absatz 2"/>
    <w:docVar w:name="eNV_D552C23594E7418C84F4B20F88C11676_Struct" w:val="§ 10 Absatz 2;2;Struktur:10/2;CheckSums:-1/-1;eNV_D552C23594E7418C84F4B20F88C11676_1@@1"/>
    <w:docVar w:name="eNV_D5AB97AFD6354602BC88E6900934DEB5_Struct" w:val="Artikel 2 Absatz 2;6;Struktur:2/2;CheckSums:-1/-1;eNV_D5AB97AFD6354602BC88E6900934DEB5_1@@2"/>
    <w:docVar w:name="eNV_D5D911B819AC4B1F8FAEF512439D34E7" w:val="Abschnitt 5"/>
    <w:docVar w:name="eNV_D5D911B819AC4B1F8FAEF512439D34E7_Struct" w:val="Abschnitt 5;1;Struktur:0/0/0/5;CheckSums:-1/-1/-1/-1;eNV_D5D911B819AC4B1F8FAEF512439D34E7_1@@2"/>
    <w:docVar w:name="eNV_D70D9C894D3C459DBDEBF3CBF7CCC370_Struct" w:val="§ 15d;2;Struktur:15.4;CheckSums:-1;eNV_D70D9C894D3C459DBDEBF3CBF7CCC370_1@@2"/>
    <w:docVar w:name="eNV_D73DF6BA32154038B64714C943C1E698_Struct" w:val="§ 6 Absatz 1;2;Struktur:6/1;CheckSums:-1/-1;eNV_D73DF6BA32154038B64714C943C1E698_1@@2"/>
    <w:docVar w:name="eNV_D7D34D5D51EE466B8D74ADA0A637C7B6_Struct" w:val="§ 9 Absatz 2 Nummer 1 Buchstabe e;2;Struktur:9/2/1/5;CheckSums:-1/-1/-1/-1;eNV_D7D34D5D51EE466B8D74ADA0A637C7B6_1@@2"/>
    <w:docVar w:name="eNV_DAF6BE61B35A4539B78FDDB5191E6FD5_Struct" w:val="Artikel 4 Absatz 1;6;Struktur:4/1;CheckSums:-1/-1;eNV_DAF6BE61B35A4539B78FDDB5191E6FD5_1@@2"/>
    <w:docVar w:name="eNV_DC3C9F7C04EE4FE18D18F0CB2E73E565_Struct" w:val="Artikel 2 Nummer 11 Buchstabe a;6;Struktur:2/0/11/1;CheckSums:-1/-1/-1/-1;eNV_DC3C9F7C04EE4FE18D18F0CB2E73E565_1@@2"/>
    <w:docVar w:name="eNV_DCAF4316C3E847F5B8A64525B4F55A6D_Struct" w:val="§ 11 Absatz 1 Nummer 7;2;Struktur:11/1/7;CheckSums:-1/-1/-1;eNV_DCAF4316C3E847F5B8A64525B4F55A6D_1@@2"/>
    <w:docVar w:name="eNV_DD3BAE4DA7BB4B968A5A968377698020_Struct" w:val="§ 12 Absatz 2;2;Struktur:12/2;CheckSums:-1/-1;eNV_DD3BAE4DA7BB4B968A5A968377698020_1@@2"/>
    <w:docVar w:name="eNV_DE8A7C2DB67A4A9BAD85E7B29D1AEE67_Struct" w:val="§ 6 Absatz 2 Nummer 5;2;Struktur:6/2/5;CheckSums:-1/-1/-1;eNV_DE8A7C2DB67A4A9BAD85E7B29D1AEE67_1@@2"/>
    <w:docVar w:name="eNV_E0EED60D86184CBF941DED2D1C8957DF_Struct" w:val="§ 8 Absatz 2 Nummer 2;2;Struktur:8/2/2;CheckSums:-1/-1/-1;eNV_E0EED60D86184CBF941DED2D1C8957DF_1@@2"/>
    <w:docVar w:name="eNV_E151EB6B2F0C402A859001E71833E6DE" w:val="Absatz 2"/>
    <w:docVar w:name="eNV_E151EB6B2F0C402A859001E71833E6DE_Struct" w:val="§ 4 Absatz 2;2;Struktur:4/2;CheckSums:-1/-1;eNV_E151EB6B2F0C402A859001E71833E6DE_1@@1"/>
    <w:docVar w:name="eNV_E1F46FC24CAB42448A08FF5705ACDD1A_Struct" w:val="§ 11 Absatz 1;2;Struktur:11/1;CheckSums:-1/-1;eNV_E1F46FC24CAB42448A08FF5705ACDD1A_1@@2"/>
    <w:docVar w:name="eNV_E262B02588AF43CA9B7BE7A4C9AD0C11_Struct" w:val="§ 2 Nummer 13;2;Struktur:2/0/13;CheckSums:-1/-1/-1;eNV_E262B02588AF43CA9B7BE7A4C9AD0C11_1@@2"/>
    <w:docVar w:name="eNV_E271EB04E8BF4A2994C6CD757E35DE7D_Struct" w:val="§ 6 Absatz 2 Nummer 1;2;Struktur:6/2/1;CheckSums:-1/-1/-1;eNV_E271EB04E8BF4A2994C6CD757E35DE7D_1@@2"/>
    <w:docVar w:name="eNV_E275760023B84D85902DE49A30C7527A_Struct" w:val="§ 6 Absatz 2;2;Struktur:6/2;CheckSums:-1/-1;eNV_E275760023B84D85902DE49A30C7527A_1@@2"/>
    <w:docVar w:name="eNV_E3C4F14B37434E91A235EF02D496222B_Struct" w:val="§ 6 Absatz 3;2;Struktur:6/3;CheckSums:-1/-1;eNV_E3C4F14B37434E91A235EF02D496222B_1@@2"/>
    <w:docVar w:name="eNV_E3DF488E37BD44C78983F54663FDC632" w:val="§ 10 Absatz 1"/>
    <w:docVar w:name="eNV_E3DF488E37BD44C78983F54663FDC632_Struct" w:val="§ 10 Absatz 1;2;Struktur:10/1;CheckSums:-1/-1;eNV_E3DF488E37BD44C78983F54663FDC632_1@@1"/>
    <w:docVar w:name="eNV_E4759B7BEEF74B94A5CF450831E3D5BD_Struct" w:val="§ 13 Absatz 1;2;Struktur:13/1;CheckSums:-1/-1;eNV_E4759B7BEEF74B94A5CF450831E3D5BD_1@@2"/>
    <w:docVar w:name="eNV_E4C9E7061EE44E3188D51A197E411341_Struct" w:val="§ 4 Absatz 2 Nummer 3;2;Struktur:4/2/3;CheckSums:-1/-1/-1;eNV_E4C9E7061EE44E3188D51A197E411341_1@@2"/>
    <w:docVar w:name="eNV_E6E720E59AF14AA394AC39A665CD54E5" w:val="§ 5"/>
    <w:docVar w:name="eNV_E6E720E59AF14AA394AC39A665CD54E5_Struct" w:val="§ 5;2;Struktur:5/0;CheckSums:-1/-1;eNV_E6E720E59AF14AA394AC39A665CD54E5_1@@1"/>
    <w:docVar w:name="eNV_E749275231DB4D1F8827CA71BCC8CDBD_Struct" w:val="Absatz 2;2;Struktur:-1/2;CheckSums:-1/-1;eNV_E749275231DB4D1F8827CA71BCC8CDBD_1@@2"/>
    <w:docVar w:name="eNV_E833E634394D4C688293C9E71F413B13_Struct" w:val="Artikel 2 Nummer 13;6;Struktur:2/0/13;CheckSums:-1/-1/-1;eNV_E833E634394D4C688293C9E71F413B13_1@@2"/>
    <w:docVar w:name="eNV_E8678D99A4924A859B085F9616BD639D_Struct" w:val="§ 15 Absatz 1 Nummer 5;2;Struktur:15/1/5;CheckSums:-1/-1/-1;eNV_E8678D99A4924A859B085F9616BD639D_1@@2"/>
    <w:docVar w:name="eNV_E8DC29506A7D4020854C450478235D9B_Struct" w:val="§ 4 Absatz 2 Nummer 4 Buchstabe a;2;Struktur:4/2/4/1;CheckSums:-1/-1/-1/-1;eNV_E8DC29506A7D4020854C450478235D9B_1@@2"/>
    <w:docVar w:name="eNV_E91277767FAA4252853B575BF216FB46_Struct" w:val="Artikel 2 Nummer 12;6;Struktur:2/0/12;CheckSums:-1/-1/-1;eNV_E91277767FAA4252853B575BF216FB46_1@@2"/>
    <w:docVar w:name="eNV_E9220244E16740988272E137F5CBE846_Struct" w:val="§ 6 Absatz 4;2;Struktur:6/4;CheckSums:-1/-1;eNV_E9220244E16740988272E137F5CBE846_1@@2"/>
    <w:docVar w:name="eNV_ED10FE7550EC42FC8945180166B235C0" w:val="§ 10"/>
    <w:docVar w:name="eNV_ED10FE7550EC42FC8945180166B235C0_Struct" w:val="§ 10;2;Struktur:10;CheckSums:-1;eNV_ED10FE7550EC42FC8945180166B235C0_1@@1"/>
    <w:docVar w:name="eNV_ED118ADCE65246B08D2FC41680CADEB9_Struct" w:val="§ 14 Absatz 1 Nummer 3;2;Struktur:14/1/3;CheckSums:-1/-1/-1;eNV_ED118ADCE65246B08D2FC41680CADEB9_1@@2"/>
    <w:docVar w:name="eNV_ED6D23D539044BC7B9D11F5131E7FEDD_Struct" w:val="Artikel 2 Nummer 8;6;Struktur:2/0/8;CheckSums:-1/-1/-1;eNV_ED6D23D539044BC7B9D11F5131E7FEDD_1@@2"/>
    <w:docVar w:name="eNV_ED99C2E5282D4BE9B2261E8DB77E7BAC" w:val="§ 3 Absatz 1"/>
    <w:docVar w:name="eNV_ED99C2E5282D4BE9B2261E8DB77E7BAC_Struct" w:val="§ 3 Absatz 1;2;Struktur:3/1;CheckSums:-1/-1;eNV_ED99C2E5282D4BE9B2261E8DB77E7BAC_1@@1"/>
    <w:docVar w:name="eNV_EDBE2B9256FE40B480CF58B79BE30C85_Struct" w:val="Artikel 2 Nummer 10 Buchstabe b;6;Struktur:2/0/10/2;CheckSums:-1/-1/-1/-1;eNV_EDBE2B9256FE40B480CF58B79BE30C85_1@@2"/>
    <w:docVar w:name="eNV_EDBE44ECA854461695FDDA0F5B17849C_Struct" w:val="§ 4 Absatz 2 Nummer 7;2;Struktur:4/2/7;CheckSums:-1/-1/-1;eNV_EDBE44ECA854461695FDDA0F5B17849C_1@@2"/>
    <w:docVar w:name="eNV_EDBED8BC630640509FF8852FAD75328C_Struct" w:val="§ 2 Nummer 4;2;Struktur:2/0/4;CheckSums:-1/-1/-1;eNV_EDBED8BC630640509FF8852FAD75328C_1@@2"/>
    <w:docVar w:name="eNV_EFD74528C2B8414FB862AF3AFB8DBFD5_Struct" w:val="§ 4 Absatz 2 Nummer 4 Buchstabe b;2;Struktur:4/2/4/2;CheckSums:-1/-1/-1/-1;eNV_EFD74528C2B8414FB862AF3AFB8DBFD5_1@@2"/>
    <w:docVar w:name="eNV_F0260B2F9DA842F5870CDAEB787EC8B0" w:val="Absätze 1 und 2"/>
    <w:docVar w:name="eNV_F0260B2F9DA842F5870CDAEB787EC8B0_Struct" w:val="§ 9 Absatz 1;2;Struktur:9/1;CheckSums:-1/-1;eNV_F0260B2F9DA842F5870CDAEB787EC8B0_1|§ 9 Absatz 2;2;Struktur:9/2;CheckSums:-1/-1;eNV_F0260B2F9DA842F5870CDAEB787EC8B0_2@und|@1"/>
    <w:docVar w:name="eNV_F040DB96F53144848BF43DB1D5BEFD9B_Struct" w:val="§ 9 Absatz 1;2;Struktur:9/1;CheckSums:-1/-1;eNV_F040DB96F53144848BF43DB1D5BEFD9B_1@@2"/>
    <w:docVar w:name="eNV_F05BA834E7D741F6BCB50227DAAB8BB4" w:val="Absatz 2"/>
    <w:docVar w:name="eNV_F05BA834E7D741F6BCB50227DAAB8BB4_Struct" w:val="§ 10 Absatz 2;2;Struktur:10/2;CheckSums:-1/-1;eNV_F05BA834E7D741F6BCB50227DAAB8BB4_1@@2"/>
    <w:docVar w:name="eNV_F19FE72307944587B54AC900E1391AC5" w:val="§ 6 Absatz 2 Satz 1"/>
    <w:docVar w:name="eNV_F19FE72307944587B54AC900E1391AC5_Struct" w:val="§ 6 Absatz 2 Satz 1;2;Struktur:6/2Satz1;CheckSums:-1/0;eNV_F19FE72307944587B54AC900E1391AC5_1@@1"/>
    <w:docVar w:name="eNV_F339BC0A8A98413F9A22389D978ECBFC" w:val="§ 11"/>
    <w:docVar w:name="eNV_F339BC0A8A98413F9A22389D978ECBFC_Struct" w:val="§ 11;2;Struktur:11;CheckSums:-1;eNV_F339BC0A8A98413F9A22389D978ECBFC_1@@2"/>
    <w:docVar w:name="eNV_F57EAEE663704D388A976543CD1E76E5_Struct" w:val="Artikel 2 Nummer 1;6;Struktur:2/0/1;CheckSums:-1/-1/-1;eNV_F57EAEE663704D388A976543CD1E76E5_1@@2"/>
    <w:docVar w:name="eNV_F60F4917AD1449B3A7FC71816F863554_Struct" w:val="§ 10 Absatz 2 Nummer 2 Buchstabe a;2;Struktur:10/2/2/1;CheckSums:-1/-1/-1/-1;eNV_F60F4917AD1449B3A7FC71816F863554_1@@2"/>
    <w:docVar w:name="eNV_F64191B562024DF1B54AD44459777C7D" w:val="§ 4 Absatz 2"/>
    <w:docVar w:name="eNV_F64191B562024DF1B54AD44459777C7D_Struct" w:val="§ 4 Absatz 2;2;Struktur:4/2;CheckSums:0/-1;eNV_F64191B562024DF1B54AD44459777C7D_1@@1"/>
    <w:docVar w:name="eNV_F72E147DA2A3447EB86066C05E3C696E_Struct" w:val="§ 15 Absatz 1 Nummer 6;2;Struktur:15/1/6;CheckSums:-1/-1/-1;eNV_F72E147DA2A3447EB86066C05E3C696E_1@@2"/>
    <w:docVar w:name="eNV_F8057407CB534898A255313767258B27" w:val="Nummer 3"/>
    <w:docVar w:name="eNV_F8057407CB534898A255313767258B27_Struct" w:val="§ 13 Absatz 1 Nummer 3;2;Struktur:13/1/3;CheckSums:-1/-1/-1;eNV_F8057407CB534898A255313767258B27_1@@2"/>
    <w:docVar w:name="eNV_F9221FE70ABC4CAFBF20803A029831D9_Struct" w:val="Artikel 2 Nummer 4;6;Struktur:2/0/4;CheckSums:-1/-1/-1;eNV_F9221FE70ABC4CAFBF20803A029831D9_1@@2"/>
    <w:docVar w:name="eNV_F929574FB4AC42B9A9E9F24E25C97D61_Struct" w:val="§ 14 Absatz 2;2;Struktur:14/2;CheckSums:-1/-1;eNV_F929574FB4AC42B9A9E9F24E25C97D61_1@@2"/>
    <w:docVar w:name="eNV_FBE6F13F6CDC432596815AAB1DCFB5AA_Struct" w:val="Artikel 3;6;Struktur:3;CheckSums:-1;eNV_FBE6F13F6CDC432596815AAB1DCFB5AA_1@@2"/>
    <w:docVar w:name="eNV_FE74AFABED6A44D288DD4A790B45EC80_Struct" w:val="Artikel 2 Nummer 11;6;Struktur:2/0/11;CheckSums:-1/-1/-1;eNV_FE74AFABED6A44D288DD4A790B45EC80_1@@2"/>
    <w:docVar w:name="eNV_FF1AE1650CBC4D39B9BD67918AAA24E1_Struct" w:val="Absatz 2;2;Struktur:-1/2;CheckSums:-1/-1;eNV_FF1AE1650CBC4D39B9BD67918AAA24E1_1@@2"/>
    <w:docVar w:name="LW_DocType" w:val="AENDER"/>
    <w:docVar w:name="LWCons_Langue" w:val="DE"/>
  </w:docVars>
  <w:rsids>
    <w:rsidRoot w:val="006F7A4E"/>
    <w:rsid w:val="00000B11"/>
    <w:rsid w:val="0000188E"/>
    <w:rsid w:val="00001C75"/>
    <w:rsid w:val="00003812"/>
    <w:rsid w:val="0000386B"/>
    <w:rsid w:val="00003D7C"/>
    <w:rsid w:val="00004D3D"/>
    <w:rsid w:val="000059D5"/>
    <w:rsid w:val="00005C2C"/>
    <w:rsid w:val="00005F56"/>
    <w:rsid w:val="00011B17"/>
    <w:rsid w:val="00012479"/>
    <w:rsid w:val="00012549"/>
    <w:rsid w:val="00012CA4"/>
    <w:rsid w:val="00013DBD"/>
    <w:rsid w:val="0001595B"/>
    <w:rsid w:val="0001597C"/>
    <w:rsid w:val="00016B7E"/>
    <w:rsid w:val="000172A2"/>
    <w:rsid w:val="00017F7C"/>
    <w:rsid w:val="0002100C"/>
    <w:rsid w:val="00021285"/>
    <w:rsid w:val="00021E26"/>
    <w:rsid w:val="000235EF"/>
    <w:rsid w:val="00024D64"/>
    <w:rsid w:val="00025FCC"/>
    <w:rsid w:val="000261BC"/>
    <w:rsid w:val="00026AB7"/>
    <w:rsid w:val="0002763A"/>
    <w:rsid w:val="00030783"/>
    <w:rsid w:val="0003102C"/>
    <w:rsid w:val="000313A6"/>
    <w:rsid w:val="00031885"/>
    <w:rsid w:val="000334C7"/>
    <w:rsid w:val="000336FB"/>
    <w:rsid w:val="00033F0A"/>
    <w:rsid w:val="00034406"/>
    <w:rsid w:val="000345AC"/>
    <w:rsid w:val="0003487E"/>
    <w:rsid w:val="000363A1"/>
    <w:rsid w:val="000369AE"/>
    <w:rsid w:val="0003737F"/>
    <w:rsid w:val="000410E5"/>
    <w:rsid w:val="00041BEB"/>
    <w:rsid w:val="00042908"/>
    <w:rsid w:val="00043D77"/>
    <w:rsid w:val="00046B05"/>
    <w:rsid w:val="00051425"/>
    <w:rsid w:val="00051DA9"/>
    <w:rsid w:val="00052507"/>
    <w:rsid w:val="00053296"/>
    <w:rsid w:val="00054D11"/>
    <w:rsid w:val="00055101"/>
    <w:rsid w:val="000571BF"/>
    <w:rsid w:val="000635A5"/>
    <w:rsid w:val="00064CD9"/>
    <w:rsid w:val="00064D74"/>
    <w:rsid w:val="00064E7D"/>
    <w:rsid w:val="00064EF8"/>
    <w:rsid w:val="00067F84"/>
    <w:rsid w:val="00070991"/>
    <w:rsid w:val="00070F85"/>
    <w:rsid w:val="000710BF"/>
    <w:rsid w:val="000710F6"/>
    <w:rsid w:val="000725E9"/>
    <w:rsid w:val="0008065C"/>
    <w:rsid w:val="00080B16"/>
    <w:rsid w:val="00082844"/>
    <w:rsid w:val="00084ADD"/>
    <w:rsid w:val="00084E69"/>
    <w:rsid w:val="000853BA"/>
    <w:rsid w:val="0008582F"/>
    <w:rsid w:val="00085872"/>
    <w:rsid w:val="00086824"/>
    <w:rsid w:val="000913FD"/>
    <w:rsid w:val="00092048"/>
    <w:rsid w:val="000921D5"/>
    <w:rsid w:val="00092916"/>
    <w:rsid w:val="000931DA"/>
    <w:rsid w:val="00093873"/>
    <w:rsid w:val="00093B69"/>
    <w:rsid w:val="000944FB"/>
    <w:rsid w:val="00094771"/>
    <w:rsid w:val="0009499B"/>
    <w:rsid w:val="00094CBD"/>
    <w:rsid w:val="00096DAB"/>
    <w:rsid w:val="00097047"/>
    <w:rsid w:val="000A0CFA"/>
    <w:rsid w:val="000A162B"/>
    <w:rsid w:val="000A423F"/>
    <w:rsid w:val="000A4753"/>
    <w:rsid w:val="000A56C2"/>
    <w:rsid w:val="000A56E9"/>
    <w:rsid w:val="000A5A2B"/>
    <w:rsid w:val="000A7A62"/>
    <w:rsid w:val="000A7CBF"/>
    <w:rsid w:val="000B03C3"/>
    <w:rsid w:val="000B2F15"/>
    <w:rsid w:val="000B3ED6"/>
    <w:rsid w:val="000B41CE"/>
    <w:rsid w:val="000B5BAD"/>
    <w:rsid w:val="000B6931"/>
    <w:rsid w:val="000B7BDF"/>
    <w:rsid w:val="000C011D"/>
    <w:rsid w:val="000C1F4C"/>
    <w:rsid w:val="000C21B6"/>
    <w:rsid w:val="000C2AA1"/>
    <w:rsid w:val="000C2FFE"/>
    <w:rsid w:val="000C55F2"/>
    <w:rsid w:val="000C5F9D"/>
    <w:rsid w:val="000C66A3"/>
    <w:rsid w:val="000D770C"/>
    <w:rsid w:val="000D7E4B"/>
    <w:rsid w:val="000E0B24"/>
    <w:rsid w:val="000E10C7"/>
    <w:rsid w:val="000E2302"/>
    <w:rsid w:val="000E2AFC"/>
    <w:rsid w:val="000E3069"/>
    <w:rsid w:val="000E42D8"/>
    <w:rsid w:val="000E44F2"/>
    <w:rsid w:val="000E4F5F"/>
    <w:rsid w:val="000E5373"/>
    <w:rsid w:val="000E76D5"/>
    <w:rsid w:val="000F0AE8"/>
    <w:rsid w:val="000F1162"/>
    <w:rsid w:val="000F21A0"/>
    <w:rsid w:val="000F3215"/>
    <w:rsid w:val="000F3854"/>
    <w:rsid w:val="000F3B06"/>
    <w:rsid w:val="000F6B3C"/>
    <w:rsid w:val="00104501"/>
    <w:rsid w:val="0010469A"/>
    <w:rsid w:val="001050BD"/>
    <w:rsid w:val="00105D86"/>
    <w:rsid w:val="001068E6"/>
    <w:rsid w:val="001105F4"/>
    <w:rsid w:val="00110C14"/>
    <w:rsid w:val="00113974"/>
    <w:rsid w:val="00113C07"/>
    <w:rsid w:val="0011456C"/>
    <w:rsid w:val="0011464C"/>
    <w:rsid w:val="001154C6"/>
    <w:rsid w:val="0011612B"/>
    <w:rsid w:val="0011678E"/>
    <w:rsid w:val="00116803"/>
    <w:rsid w:val="00117198"/>
    <w:rsid w:val="00117A45"/>
    <w:rsid w:val="0012171D"/>
    <w:rsid w:val="00123295"/>
    <w:rsid w:val="00124E2A"/>
    <w:rsid w:val="00127125"/>
    <w:rsid w:val="00131A42"/>
    <w:rsid w:val="00131ED7"/>
    <w:rsid w:val="00132F85"/>
    <w:rsid w:val="001349DD"/>
    <w:rsid w:val="00135E95"/>
    <w:rsid w:val="00136290"/>
    <w:rsid w:val="0013634B"/>
    <w:rsid w:val="00137775"/>
    <w:rsid w:val="001400E3"/>
    <w:rsid w:val="00141C40"/>
    <w:rsid w:val="001421B8"/>
    <w:rsid w:val="0014232F"/>
    <w:rsid w:val="00142AFB"/>
    <w:rsid w:val="00142DFF"/>
    <w:rsid w:val="0014377C"/>
    <w:rsid w:val="00144B7C"/>
    <w:rsid w:val="00146D20"/>
    <w:rsid w:val="00146EA4"/>
    <w:rsid w:val="0014701E"/>
    <w:rsid w:val="001470E5"/>
    <w:rsid w:val="00147753"/>
    <w:rsid w:val="00150563"/>
    <w:rsid w:val="00150B60"/>
    <w:rsid w:val="001527BA"/>
    <w:rsid w:val="00153B3A"/>
    <w:rsid w:val="00154C39"/>
    <w:rsid w:val="0015716B"/>
    <w:rsid w:val="00161DAE"/>
    <w:rsid w:val="00163E83"/>
    <w:rsid w:val="001640E4"/>
    <w:rsid w:val="00165333"/>
    <w:rsid w:val="00165883"/>
    <w:rsid w:val="00172971"/>
    <w:rsid w:val="0017445E"/>
    <w:rsid w:val="00174598"/>
    <w:rsid w:val="00174AB7"/>
    <w:rsid w:val="001752D6"/>
    <w:rsid w:val="0018058F"/>
    <w:rsid w:val="00180ED8"/>
    <w:rsid w:val="00181721"/>
    <w:rsid w:val="00181CC3"/>
    <w:rsid w:val="0018235A"/>
    <w:rsid w:val="00182745"/>
    <w:rsid w:val="00182C79"/>
    <w:rsid w:val="00182DB5"/>
    <w:rsid w:val="00183CF8"/>
    <w:rsid w:val="00184BE8"/>
    <w:rsid w:val="00184FA9"/>
    <w:rsid w:val="001850E4"/>
    <w:rsid w:val="001861B6"/>
    <w:rsid w:val="00186DD3"/>
    <w:rsid w:val="00192B12"/>
    <w:rsid w:val="00192F7A"/>
    <w:rsid w:val="00193B76"/>
    <w:rsid w:val="00193BE4"/>
    <w:rsid w:val="00193F3E"/>
    <w:rsid w:val="001959FE"/>
    <w:rsid w:val="0019674E"/>
    <w:rsid w:val="0019757D"/>
    <w:rsid w:val="001976ED"/>
    <w:rsid w:val="00197FB1"/>
    <w:rsid w:val="001A1814"/>
    <w:rsid w:val="001A1E79"/>
    <w:rsid w:val="001A3029"/>
    <w:rsid w:val="001A3BB8"/>
    <w:rsid w:val="001A4ADE"/>
    <w:rsid w:val="001A50AA"/>
    <w:rsid w:val="001A577E"/>
    <w:rsid w:val="001A5CC9"/>
    <w:rsid w:val="001A6D2B"/>
    <w:rsid w:val="001A73CA"/>
    <w:rsid w:val="001B0A23"/>
    <w:rsid w:val="001B1E60"/>
    <w:rsid w:val="001B2AE3"/>
    <w:rsid w:val="001B3AC8"/>
    <w:rsid w:val="001B40B1"/>
    <w:rsid w:val="001B4C96"/>
    <w:rsid w:val="001C07EC"/>
    <w:rsid w:val="001C2154"/>
    <w:rsid w:val="001C3166"/>
    <w:rsid w:val="001C443E"/>
    <w:rsid w:val="001D2425"/>
    <w:rsid w:val="001D3207"/>
    <w:rsid w:val="001D3231"/>
    <w:rsid w:val="001D358F"/>
    <w:rsid w:val="001D4E8C"/>
    <w:rsid w:val="001D5B18"/>
    <w:rsid w:val="001D6282"/>
    <w:rsid w:val="001D6AF1"/>
    <w:rsid w:val="001D7D63"/>
    <w:rsid w:val="001E05AF"/>
    <w:rsid w:val="001E05F1"/>
    <w:rsid w:val="001E1E63"/>
    <w:rsid w:val="001E2875"/>
    <w:rsid w:val="001E3645"/>
    <w:rsid w:val="001E44CD"/>
    <w:rsid w:val="001E5C2A"/>
    <w:rsid w:val="001E61F8"/>
    <w:rsid w:val="001E6788"/>
    <w:rsid w:val="001E6A86"/>
    <w:rsid w:val="001E7457"/>
    <w:rsid w:val="001E7F01"/>
    <w:rsid w:val="001F01BA"/>
    <w:rsid w:val="001F2461"/>
    <w:rsid w:val="001F2905"/>
    <w:rsid w:val="001F3A0D"/>
    <w:rsid w:val="001F43D2"/>
    <w:rsid w:val="001F4542"/>
    <w:rsid w:val="001F4C66"/>
    <w:rsid w:val="001F572E"/>
    <w:rsid w:val="001F6C27"/>
    <w:rsid w:val="001F7EF4"/>
    <w:rsid w:val="00202A03"/>
    <w:rsid w:val="002030F7"/>
    <w:rsid w:val="002036A2"/>
    <w:rsid w:val="00203DE3"/>
    <w:rsid w:val="00204619"/>
    <w:rsid w:val="002055E3"/>
    <w:rsid w:val="002058B4"/>
    <w:rsid w:val="00205967"/>
    <w:rsid w:val="00205B80"/>
    <w:rsid w:val="00206921"/>
    <w:rsid w:val="00206A2A"/>
    <w:rsid w:val="00207302"/>
    <w:rsid w:val="002074D0"/>
    <w:rsid w:val="0021020D"/>
    <w:rsid w:val="00211930"/>
    <w:rsid w:val="00211F29"/>
    <w:rsid w:val="002126A0"/>
    <w:rsid w:val="00212F71"/>
    <w:rsid w:val="00213789"/>
    <w:rsid w:val="00216AF6"/>
    <w:rsid w:val="00217FD1"/>
    <w:rsid w:val="002228AB"/>
    <w:rsid w:val="00224C54"/>
    <w:rsid w:val="002261DF"/>
    <w:rsid w:val="00233157"/>
    <w:rsid w:val="0023520F"/>
    <w:rsid w:val="00235C8E"/>
    <w:rsid w:val="0023702A"/>
    <w:rsid w:val="00237DA1"/>
    <w:rsid w:val="00240665"/>
    <w:rsid w:val="00240EA5"/>
    <w:rsid w:val="00241CBF"/>
    <w:rsid w:val="002434C5"/>
    <w:rsid w:val="00243D3F"/>
    <w:rsid w:val="00244599"/>
    <w:rsid w:val="00245375"/>
    <w:rsid w:val="0024540D"/>
    <w:rsid w:val="00245908"/>
    <w:rsid w:val="002465F5"/>
    <w:rsid w:val="002479C3"/>
    <w:rsid w:val="002519EE"/>
    <w:rsid w:val="00251B2A"/>
    <w:rsid w:val="002521E0"/>
    <w:rsid w:val="00253E13"/>
    <w:rsid w:val="00253E21"/>
    <w:rsid w:val="00254D50"/>
    <w:rsid w:val="002554DF"/>
    <w:rsid w:val="002568ED"/>
    <w:rsid w:val="00260022"/>
    <w:rsid w:val="002604BD"/>
    <w:rsid w:val="00260D1D"/>
    <w:rsid w:val="00261825"/>
    <w:rsid w:val="00263F73"/>
    <w:rsid w:val="00264B1E"/>
    <w:rsid w:val="00266952"/>
    <w:rsid w:val="002700C5"/>
    <w:rsid w:val="00270641"/>
    <w:rsid w:val="00270A29"/>
    <w:rsid w:val="00270F6A"/>
    <w:rsid w:val="002721B5"/>
    <w:rsid w:val="002729A2"/>
    <w:rsid w:val="00273439"/>
    <w:rsid w:val="00275B20"/>
    <w:rsid w:val="00275F9A"/>
    <w:rsid w:val="00276206"/>
    <w:rsid w:val="00276D93"/>
    <w:rsid w:val="002807B1"/>
    <w:rsid w:val="00280950"/>
    <w:rsid w:val="00281AB1"/>
    <w:rsid w:val="002821F1"/>
    <w:rsid w:val="002878AF"/>
    <w:rsid w:val="00290517"/>
    <w:rsid w:val="002917B6"/>
    <w:rsid w:val="002925B5"/>
    <w:rsid w:val="00292D0F"/>
    <w:rsid w:val="00294EEE"/>
    <w:rsid w:val="002950BF"/>
    <w:rsid w:val="002954D1"/>
    <w:rsid w:val="00295951"/>
    <w:rsid w:val="002973EB"/>
    <w:rsid w:val="0029742E"/>
    <w:rsid w:val="0029786F"/>
    <w:rsid w:val="002A02CF"/>
    <w:rsid w:val="002A0DDF"/>
    <w:rsid w:val="002A3B06"/>
    <w:rsid w:val="002A3F5D"/>
    <w:rsid w:val="002A459D"/>
    <w:rsid w:val="002A5616"/>
    <w:rsid w:val="002A69CF"/>
    <w:rsid w:val="002B03E3"/>
    <w:rsid w:val="002B042E"/>
    <w:rsid w:val="002B073D"/>
    <w:rsid w:val="002B0F36"/>
    <w:rsid w:val="002B13B3"/>
    <w:rsid w:val="002B31B0"/>
    <w:rsid w:val="002B3452"/>
    <w:rsid w:val="002B354D"/>
    <w:rsid w:val="002B36D3"/>
    <w:rsid w:val="002B381A"/>
    <w:rsid w:val="002B53DB"/>
    <w:rsid w:val="002C0273"/>
    <w:rsid w:val="002C2B19"/>
    <w:rsid w:val="002C3C00"/>
    <w:rsid w:val="002C5246"/>
    <w:rsid w:val="002C5A5E"/>
    <w:rsid w:val="002C7113"/>
    <w:rsid w:val="002D0179"/>
    <w:rsid w:val="002D0CC7"/>
    <w:rsid w:val="002D0F7D"/>
    <w:rsid w:val="002D1BE4"/>
    <w:rsid w:val="002D288F"/>
    <w:rsid w:val="002D2ABE"/>
    <w:rsid w:val="002D38B7"/>
    <w:rsid w:val="002D418B"/>
    <w:rsid w:val="002D4B0A"/>
    <w:rsid w:val="002E1F10"/>
    <w:rsid w:val="002E20A6"/>
    <w:rsid w:val="002E2453"/>
    <w:rsid w:val="002E3074"/>
    <w:rsid w:val="002E72E9"/>
    <w:rsid w:val="002F19B5"/>
    <w:rsid w:val="002F2423"/>
    <w:rsid w:val="002F3D39"/>
    <w:rsid w:val="002F46E6"/>
    <w:rsid w:val="002F4D6C"/>
    <w:rsid w:val="002F705A"/>
    <w:rsid w:val="00300E62"/>
    <w:rsid w:val="003016E1"/>
    <w:rsid w:val="00301957"/>
    <w:rsid w:val="00302157"/>
    <w:rsid w:val="00303C19"/>
    <w:rsid w:val="00304085"/>
    <w:rsid w:val="0030648F"/>
    <w:rsid w:val="0030703E"/>
    <w:rsid w:val="003079CC"/>
    <w:rsid w:val="00310832"/>
    <w:rsid w:val="00310869"/>
    <w:rsid w:val="00311098"/>
    <w:rsid w:val="003111E9"/>
    <w:rsid w:val="00311D20"/>
    <w:rsid w:val="003121AF"/>
    <w:rsid w:val="0031221F"/>
    <w:rsid w:val="00312520"/>
    <w:rsid w:val="00312C3C"/>
    <w:rsid w:val="00313FF7"/>
    <w:rsid w:val="003156B3"/>
    <w:rsid w:val="00315A16"/>
    <w:rsid w:val="00316ECE"/>
    <w:rsid w:val="00317BC7"/>
    <w:rsid w:val="00320974"/>
    <w:rsid w:val="0032137A"/>
    <w:rsid w:val="00321AE8"/>
    <w:rsid w:val="0032315F"/>
    <w:rsid w:val="00326385"/>
    <w:rsid w:val="00333C53"/>
    <w:rsid w:val="00335CF4"/>
    <w:rsid w:val="00336291"/>
    <w:rsid w:val="00336BCC"/>
    <w:rsid w:val="00337016"/>
    <w:rsid w:val="00337CFB"/>
    <w:rsid w:val="003426D2"/>
    <w:rsid w:val="0034277F"/>
    <w:rsid w:val="00342F22"/>
    <w:rsid w:val="003431A7"/>
    <w:rsid w:val="0034322C"/>
    <w:rsid w:val="00344616"/>
    <w:rsid w:val="00344FA4"/>
    <w:rsid w:val="0034704D"/>
    <w:rsid w:val="00351ADC"/>
    <w:rsid w:val="003528F1"/>
    <w:rsid w:val="00353D7A"/>
    <w:rsid w:val="00354317"/>
    <w:rsid w:val="00355BC5"/>
    <w:rsid w:val="00355F1D"/>
    <w:rsid w:val="00356303"/>
    <w:rsid w:val="00357DF0"/>
    <w:rsid w:val="00364E0B"/>
    <w:rsid w:val="0036506F"/>
    <w:rsid w:val="00366A3C"/>
    <w:rsid w:val="00366D86"/>
    <w:rsid w:val="00367233"/>
    <w:rsid w:val="0036731B"/>
    <w:rsid w:val="00370318"/>
    <w:rsid w:val="00370C40"/>
    <w:rsid w:val="00371775"/>
    <w:rsid w:val="00371FA5"/>
    <w:rsid w:val="00372A21"/>
    <w:rsid w:val="00372D3B"/>
    <w:rsid w:val="003732E7"/>
    <w:rsid w:val="0037473D"/>
    <w:rsid w:val="003751D5"/>
    <w:rsid w:val="003762E0"/>
    <w:rsid w:val="003762FC"/>
    <w:rsid w:val="00376805"/>
    <w:rsid w:val="003777E0"/>
    <w:rsid w:val="00377909"/>
    <w:rsid w:val="0038019A"/>
    <w:rsid w:val="003807CF"/>
    <w:rsid w:val="00381A28"/>
    <w:rsid w:val="003825AC"/>
    <w:rsid w:val="00383096"/>
    <w:rsid w:val="00383D25"/>
    <w:rsid w:val="0038575C"/>
    <w:rsid w:val="0039053A"/>
    <w:rsid w:val="00391660"/>
    <w:rsid w:val="00391B9D"/>
    <w:rsid w:val="00392933"/>
    <w:rsid w:val="00393D58"/>
    <w:rsid w:val="00395696"/>
    <w:rsid w:val="00395F28"/>
    <w:rsid w:val="003962CF"/>
    <w:rsid w:val="003A0171"/>
    <w:rsid w:val="003A0766"/>
    <w:rsid w:val="003A0819"/>
    <w:rsid w:val="003A115C"/>
    <w:rsid w:val="003A1469"/>
    <w:rsid w:val="003A14B6"/>
    <w:rsid w:val="003A1804"/>
    <w:rsid w:val="003A2A80"/>
    <w:rsid w:val="003A2C76"/>
    <w:rsid w:val="003A3BAD"/>
    <w:rsid w:val="003A4936"/>
    <w:rsid w:val="003A4BFE"/>
    <w:rsid w:val="003A523C"/>
    <w:rsid w:val="003A7007"/>
    <w:rsid w:val="003A797F"/>
    <w:rsid w:val="003A7B08"/>
    <w:rsid w:val="003B05FB"/>
    <w:rsid w:val="003B11D9"/>
    <w:rsid w:val="003B2C2E"/>
    <w:rsid w:val="003B2FA2"/>
    <w:rsid w:val="003B38B1"/>
    <w:rsid w:val="003B3DD4"/>
    <w:rsid w:val="003B45E6"/>
    <w:rsid w:val="003B4603"/>
    <w:rsid w:val="003B4684"/>
    <w:rsid w:val="003B4947"/>
    <w:rsid w:val="003B545C"/>
    <w:rsid w:val="003B6326"/>
    <w:rsid w:val="003B6399"/>
    <w:rsid w:val="003B6643"/>
    <w:rsid w:val="003B737F"/>
    <w:rsid w:val="003B7C5D"/>
    <w:rsid w:val="003C080A"/>
    <w:rsid w:val="003C19EB"/>
    <w:rsid w:val="003C212F"/>
    <w:rsid w:val="003C236E"/>
    <w:rsid w:val="003C391C"/>
    <w:rsid w:val="003C3FC9"/>
    <w:rsid w:val="003C467C"/>
    <w:rsid w:val="003C54C9"/>
    <w:rsid w:val="003C54D6"/>
    <w:rsid w:val="003C634D"/>
    <w:rsid w:val="003C6580"/>
    <w:rsid w:val="003C6C4A"/>
    <w:rsid w:val="003C7A56"/>
    <w:rsid w:val="003D08D1"/>
    <w:rsid w:val="003D274E"/>
    <w:rsid w:val="003D2E5C"/>
    <w:rsid w:val="003D369F"/>
    <w:rsid w:val="003D430F"/>
    <w:rsid w:val="003E18D1"/>
    <w:rsid w:val="003E354F"/>
    <w:rsid w:val="003E67EB"/>
    <w:rsid w:val="003F0F6F"/>
    <w:rsid w:val="003F10EE"/>
    <w:rsid w:val="003F1131"/>
    <w:rsid w:val="003F16AD"/>
    <w:rsid w:val="003F203E"/>
    <w:rsid w:val="003F26E1"/>
    <w:rsid w:val="003F3744"/>
    <w:rsid w:val="003F5C13"/>
    <w:rsid w:val="003F6080"/>
    <w:rsid w:val="00401085"/>
    <w:rsid w:val="0040350F"/>
    <w:rsid w:val="00403926"/>
    <w:rsid w:val="004059F4"/>
    <w:rsid w:val="004064B4"/>
    <w:rsid w:val="00406713"/>
    <w:rsid w:val="004114CA"/>
    <w:rsid w:val="00412D29"/>
    <w:rsid w:val="00412FAF"/>
    <w:rsid w:val="00414F2C"/>
    <w:rsid w:val="004150A0"/>
    <w:rsid w:val="00415DDF"/>
    <w:rsid w:val="00417AFC"/>
    <w:rsid w:val="00420A5C"/>
    <w:rsid w:val="0042432F"/>
    <w:rsid w:val="004249FC"/>
    <w:rsid w:val="00424A45"/>
    <w:rsid w:val="00427483"/>
    <w:rsid w:val="0043087A"/>
    <w:rsid w:val="0043101E"/>
    <w:rsid w:val="004310E7"/>
    <w:rsid w:val="00431A60"/>
    <w:rsid w:val="00433187"/>
    <w:rsid w:val="004338AC"/>
    <w:rsid w:val="00434142"/>
    <w:rsid w:val="0043434F"/>
    <w:rsid w:val="00434659"/>
    <w:rsid w:val="004347DE"/>
    <w:rsid w:val="00435DA6"/>
    <w:rsid w:val="004363BF"/>
    <w:rsid w:val="00436D90"/>
    <w:rsid w:val="00437439"/>
    <w:rsid w:val="004409BD"/>
    <w:rsid w:val="00445DE4"/>
    <w:rsid w:val="00446ABE"/>
    <w:rsid w:val="00447DF7"/>
    <w:rsid w:val="00450FA7"/>
    <w:rsid w:val="00451013"/>
    <w:rsid w:val="00453817"/>
    <w:rsid w:val="00453FC0"/>
    <w:rsid w:val="00454007"/>
    <w:rsid w:val="00454315"/>
    <w:rsid w:val="00455C22"/>
    <w:rsid w:val="00460CA0"/>
    <w:rsid w:val="00460CAF"/>
    <w:rsid w:val="0046200E"/>
    <w:rsid w:val="00463379"/>
    <w:rsid w:val="00464119"/>
    <w:rsid w:val="00464527"/>
    <w:rsid w:val="0046509E"/>
    <w:rsid w:val="00466EEA"/>
    <w:rsid w:val="00467450"/>
    <w:rsid w:val="004676DA"/>
    <w:rsid w:val="00470568"/>
    <w:rsid w:val="00470B42"/>
    <w:rsid w:val="00471040"/>
    <w:rsid w:val="004719C1"/>
    <w:rsid w:val="00471A50"/>
    <w:rsid w:val="00471C83"/>
    <w:rsid w:val="00472B3D"/>
    <w:rsid w:val="004732E0"/>
    <w:rsid w:val="00473439"/>
    <w:rsid w:val="004743E2"/>
    <w:rsid w:val="004757EE"/>
    <w:rsid w:val="00475FD0"/>
    <w:rsid w:val="00476141"/>
    <w:rsid w:val="004764E9"/>
    <w:rsid w:val="0047781A"/>
    <w:rsid w:val="00480902"/>
    <w:rsid w:val="004816B4"/>
    <w:rsid w:val="00482191"/>
    <w:rsid w:val="004827DF"/>
    <w:rsid w:val="00484244"/>
    <w:rsid w:val="00484E65"/>
    <w:rsid w:val="0048553A"/>
    <w:rsid w:val="00485735"/>
    <w:rsid w:val="00485C20"/>
    <w:rsid w:val="00485C9B"/>
    <w:rsid w:val="00486265"/>
    <w:rsid w:val="00486A3B"/>
    <w:rsid w:val="004911D8"/>
    <w:rsid w:val="0049150B"/>
    <w:rsid w:val="00491C9A"/>
    <w:rsid w:val="00491F03"/>
    <w:rsid w:val="00493D35"/>
    <w:rsid w:val="00495A9C"/>
    <w:rsid w:val="00496EF6"/>
    <w:rsid w:val="004A1119"/>
    <w:rsid w:val="004A37F2"/>
    <w:rsid w:val="004A49A6"/>
    <w:rsid w:val="004A64A3"/>
    <w:rsid w:val="004B023F"/>
    <w:rsid w:val="004B1AA0"/>
    <w:rsid w:val="004B32FD"/>
    <w:rsid w:val="004B40E0"/>
    <w:rsid w:val="004B58F2"/>
    <w:rsid w:val="004B5AF5"/>
    <w:rsid w:val="004B76A0"/>
    <w:rsid w:val="004C0B21"/>
    <w:rsid w:val="004C0E6F"/>
    <w:rsid w:val="004C101D"/>
    <w:rsid w:val="004C1829"/>
    <w:rsid w:val="004C1836"/>
    <w:rsid w:val="004C214E"/>
    <w:rsid w:val="004C3E7F"/>
    <w:rsid w:val="004C4262"/>
    <w:rsid w:val="004C4FE5"/>
    <w:rsid w:val="004C6935"/>
    <w:rsid w:val="004C698A"/>
    <w:rsid w:val="004C6FE4"/>
    <w:rsid w:val="004C771B"/>
    <w:rsid w:val="004C77A8"/>
    <w:rsid w:val="004D0BDD"/>
    <w:rsid w:val="004D184C"/>
    <w:rsid w:val="004D1ACC"/>
    <w:rsid w:val="004D1AF5"/>
    <w:rsid w:val="004D1D36"/>
    <w:rsid w:val="004D2DCA"/>
    <w:rsid w:val="004D495E"/>
    <w:rsid w:val="004D5BBC"/>
    <w:rsid w:val="004D65A2"/>
    <w:rsid w:val="004D6CE9"/>
    <w:rsid w:val="004D7D6C"/>
    <w:rsid w:val="004E03D1"/>
    <w:rsid w:val="004E0AC1"/>
    <w:rsid w:val="004E1AA3"/>
    <w:rsid w:val="004E22B6"/>
    <w:rsid w:val="004E286B"/>
    <w:rsid w:val="004E3F8D"/>
    <w:rsid w:val="004E4795"/>
    <w:rsid w:val="004E49DC"/>
    <w:rsid w:val="004E55C1"/>
    <w:rsid w:val="004E6207"/>
    <w:rsid w:val="004F156E"/>
    <w:rsid w:val="004F22B6"/>
    <w:rsid w:val="004F411B"/>
    <w:rsid w:val="004F77A0"/>
    <w:rsid w:val="00500E0A"/>
    <w:rsid w:val="0050142B"/>
    <w:rsid w:val="005026FF"/>
    <w:rsid w:val="0050381F"/>
    <w:rsid w:val="0050792A"/>
    <w:rsid w:val="00507C84"/>
    <w:rsid w:val="00507CFD"/>
    <w:rsid w:val="005113DC"/>
    <w:rsid w:val="00511F29"/>
    <w:rsid w:val="005143FB"/>
    <w:rsid w:val="005146C4"/>
    <w:rsid w:val="0051620C"/>
    <w:rsid w:val="00520823"/>
    <w:rsid w:val="00522FCE"/>
    <w:rsid w:val="00523DBE"/>
    <w:rsid w:val="00525632"/>
    <w:rsid w:val="0052571A"/>
    <w:rsid w:val="00525D0D"/>
    <w:rsid w:val="00527419"/>
    <w:rsid w:val="005301AE"/>
    <w:rsid w:val="0053047C"/>
    <w:rsid w:val="00530516"/>
    <w:rsid w:val="00530685"/>
    <w:rsid w:val="00531E03"/>
    <w:rsid w:val="00533659"/>
    <w:rsid w:val="00533EBB"/>
    <w:rsid w:val="00535695"/>
    <w:rsid w:val="0054117D"/>
    <w:rsid w:val="005430FC"/>
    <w:rsid w:val="00543B1B"/>
    <w:rsid w:val="00545826"/>
    <w:rsid w:val="00545FD9"/>
    <w:rsid w:val="005468EE"/>
    <w:rsid w:val="00547041"/>
    <w:rsid w:val="005505DE"/>
    <w:rsid w:val="005510F4"/>
    <w:rsid w:val="005526D7"/>
    <w:rsid w:val="00552F3E"/>
    <w:rsid w:val="005548A4"/>
    <w:rsid w:val="00554B43"/>
    <w:rsid w:val="005556FF"/>
    <w:rsid w:val="00556C82"/>
    <w:rsid w:val="00560AAF"/>
    <w:rsid w:val="00561C14"/>
    <w:rsid w:val="00564A9F"/>
    <w:rsid w:val="00564F2C"/>
    <w:rsid w:val="0056621F"/>
    <w:rsid w:val="00566516"/>
    <w:rsid w:val="00570E0C"/>
    <w:rsid w:val="00571BD9"/>
    <w:rsid w:val="00572083"/>
    <w:rsid w:val="00572116"/>
    <w:rsid w:val="00573F25"/>
    <w:rsid w:val="00574AD5"/>
    <w:rsid w:val="00574FEC"/>
    <w:rsid w:val="00575F87"/>
    <w:rsid w:val="00576DEC"/>
    <w:rsid w:val="0058052C"/>
    <w:rsid w:val="005815AE"/>
    <w:rsid w:val="00581828"/>
    <w:rsid w:val="00581B9E"/>
    <w:rsid w:val="00582947"/>
    <w:rsid w:val="0058323D"/>
    <w:rsid w:val="0058507C"/>
    <w:rsid w:val="0058538B"/>
    <w:rsid w:val="005853E3"/>
    <w:rsid w:val="00586E1D"/>
    <w:rsid w:val="00587DF0"/>
    <w:rsid w:val="005907DB"/>
    <w:rsid w:val="00590C33"/>
    <w:rsid w:val="0059139B"/>
    <w:rsid w:val="0059150B"/>
    <w:rsid w:val="0059289B"/>
    <w:rsid w:val="00594546"/>
    <w:rsid w:val="005950E0"/>
    <w:rsid w:val="00596B38"/>
    <w:rsid w:val="005975B1"/>
    <w:rsid w:val="005A0289"/>
    <w:rsid w:val="005A0719"/>
    <w:rsid w:val="005A211E"/>
    <w:rsid w:val="005A2A41"/>
    <w:rsid w:val="005A2AC7"/>
    <w:rsid w:val="005A57AC"/>
    <w:rsid w:val="005B0538"/>
    <w:rsid w:val="005B1105"/>
    <w:rsid w:val="005B41C6"/>
    <w:rsid w:val="005B52AB"/>
    <w:rsid w:val="005B52BD"/>
    <w:rsid w:val="005C0B7D"/>
    <w:rsid w:val="005C141D"/>
    <w:rsid w:val="005C15B6"/>
    <w:rsid w:val="005C36D5"/>
    <w:rsid w:val="005C3BAD"/>
    <w:rsid w:val="005C3CAA"/>
    <w:rsid w:val="005C50A0"/>
    <w:rsid w:val="005C747C"/>
    <w:rsid w:val="005D2F29"/>
    <w:rsid w:val="005D3003"/>
    <w:rsid w:val="005D390E"/>
    <w:rsid w:val="005D4A6D"/>
    <w:rsid w:val="005D68D8"/>
    <w:rsid w:val="005D7F2F"/>
    <w:rsid w:val="005E07CC"/>
    <w:rsid w:val="005E0DE5"/>
    <w:rsid w:val="005E2052"/>
    <w:rsid w:val="005E5EAB"/>
    <w:rsid w:val="005E5F9F"/>
    <w:rsid w:val="005E6CD6"/>
    <w:rsid w:val="005E6E39"/>
    <w:rsid w:val="005E73D9"/>
    <w:rsid w:val="005F0E84"/>
    <w:rsid w:val="005F10FB"/>
    <w:rsid w:val="005F34CC"/>
    <w:rsid w:val="005F4230"/>
    <w:rsid w:val="005F49B5"/>
    <w:rsid w:val="005F58AB"/>
    <w:rsid w:val="005F79E1"/>
    <w:rsid w:val="005F7C5A"/>
    <w:rsid w:val="006001AA"/>
    <w:rsid w:val="0060028D"/>
    <w:rsid w:val="00601CDF"/>
    <w:rsid w:val="00601FD9"/>
    <w:rsid w:val="006022B0"/>
    <w:rsid w:val="00603DA3"/>
    <w:rsid w:val="0060413D"/>
    <w:rsid w:val="006041BA"/>
    <w:rsid w:val="00605DC0"/>
    <w:rsid w:val="0060651D"/>
    <w:rsid w:val="0061058A"/>
    <w:rsid w:val="006125B8"/>
    <w:rsid w:val="00613E01"/>
    <w:rsid w:val="0061445D"/>
    <w:rsid w:val="00615223"/>
    <w:rsid w:val="006156D2"/>
    <w:rsid w:val="00615D1E"/>
    <w:rsid w:val="00615D5A"/>
    <w:rsid w:val="00621252"/>
    <w:rsid w:val="00621DDA"/>
    <w:rsid w:val="006232F6"/>
    <w:rsid w:val="0062611E"/>
    <w:rsid w:val="00626E13"/>
    <w:rsid w:val="00630097"/>
    <w:rsid w:val="00630109"/>
    <w:rsid w:val="006304D6"/>
    <w:rsid w:val="00630572"/>
    <w:rsid w:val="0063069D"/>
    <w:rsid w:val="006308A9"/>
    <w:rsid w:val="006312D1"/>
    <w:rsid w:val="006336F3"/>
    <w:rsid w:val="00633982"/>
    <w:rsid w:val="00634DD1"/>
    <w:rsid w:val="00635C57"/>
    <w:rsid w:val="006360A2"/>
    <w:rsid w:val="00637747"/>
    <w:rsid w:val="00637FC2"/>
    <w:rsid w:val="006402DB"/>
    <w:rsid w:val="00640CE6"/>
    <w:rsid w:val="00640EDB"/>
    <w:rsid w:val="0064142E"/>
    <w:rsid w:val="006444A5"/>
    <w:rsid w:val="0064490D"/>
    <w:rsid w:val="006462A0"/>
    <w:rsid w:val="0064773C"/>
    <w:rsid w:val="00651383"/>
    <w:rsid w:val="00652C9B"/>
    <w:rsid w:val="00653616"/>
    <w:rsid w:val="006536B6"/>
    <w:rsid w:val="0065373F"/>
    <w:rsid w:val="006552C4"/>
    <w:rsid w:val="00656BE5"/>
    <w:rsid w:val="00656CFB"/>
    <w:rsid w:val="00656E0D"/>
    <w:rsid w:val="006604A0"/>
    <w:rsid w:val="00661A7D"/>
    <w:rsid w:val="00664ACA"/>
    <w:rsid w:val="00665CC2"/>
    <w:rsid w:val="00666DAA"/>
    <w:rsid w:val="006724F4"/>
    <w:rsid w:val="00673F56"/>
    <w:rsid w:val="0067422D"/>
    <w:rsid w:val="0067735C"/>
    <w:rsid w:val="006818C6"/>
    <w:rsid w:val="00681A51"/>
    <w:rsid w:val="00682269"/>
    <w:rsid w:val="0068728B"/>
    <w:rsid w:val="00690E2E"/>
    <w:rsid w:val="00691075"/>
    <w:rsid w:val="00691245"/>
    <w:rsid w:val="006914A1"/>
    <w:rsid w:val="00691899"/>
    <w:rsid w:val="006918D9"/>
    <w:rsid w:val="00692109"/>
    <w:rsid w:val="00692EE3"/>
    <w:rsid w:val="00694011"/>
    <w:rsid w:val="00694BA4"/>
    <w:rsid w:val="006951DD"/>
    <w:rsid w:val="00696432"/>
    <w:rsid w:val="006A0B09"/>
    <w:rsid w:val="006A1207"/>
    <w:rsid w:val="006A1EED"/>
    <w:rsid w:val="006A2423"/>
    <w:rsid w:val="006A264E"/>
    <w:rsid w:val="006A32E1"/>
    <w:rsid w:val="006A384F"/>
    <w:rsid w:val="006A3FF9"/>
    <w:rsid w:val="006A43D1"/>
    <w:rsid w:val="006A4A06"/>
    <w:rsid w:val="006A5D4D"/>
    <w:rsid w:val="006A6FE7"/>
    <w:rsid w:val="006A707E"/>
    <w:rsid w:val="006B0355"/>
    <w:rsid w:val="006B146F"/>
    <w:rsid w:val="006B2198"/>
    <w:rsid w:val="006B233E"/>
    <w:rsid w:val="006B2D6B"/>
    <w:rsid w:val="006B37CC"/>
    <w:rsid w:val="006B3FC3"/>
    <w:rsid w:val="006B4664"/>
    <w:rsid w:val="006B4DC7"/>
    <w:rsid w:val="006B4E81"/>
    <w:rsid w:val="006B6B15"/>
    <w:rsid w:val="006B6BEC"/>
    <w:rsid w:val="006C1D47"/>
    <w:rsid w:val="006C1E08"/>
    <w:rsid w:val="006C29EC"/>
    <w:rsid w:val="006C3C4D"/>
    <w:rsid w:val="006C3D72"/>
    <w:rsid w:val="006C5400"/>
    <w:rsid w:val="006C6549"/>
    <w:rsid w:val="006C744D"/>
    <w:rsid w:val="006D0E79"/>
    <w:rsid w:val="006D362F"/>
    <w:rsid w:val="006D3681"/>
    <w:rsid w:val="006D4B3E"/>
    <w:rsid w:val="006D64EC"/>
    <w:rsid w:val="006D6A21"/>
    <w:rsid w:val="006D7366"/>
    <w:rsid w:val="006D78D8"/>
    <w:rsid w:val="006E20A8"/>
    <w:rsid w:val="006E2216"/>
    <w:rsid w:val="006E350F"/>
    <w:rsid w:val="006E601B"/>
    <w:rsid w:val="006E6620"/>
    <w:rsid w:val="006E759A"/>
    <w:rsid w:val="006F01EE"/>
    <w:rsid w:val="006F041D"/>
    <w:rsid w:val="006F4D4F"/>
    <w:rsid w:val="006F4DDB"/>
    <w:rsid w:val="006F4FEB"/>
    <w:rsid w:val="006F7A4E"/>
    <w:rsid w:val="006F7AE5"/>
    <w:rsid w:val="006F7FBA"/>
    <w:rsid w:val="0070014C"/>
    <w:rsid w:val="0070203C"/>
    <w:rsid w:val="00702781"/>
    <w:rsid w:val="00702E67"/>
    <w:rsid w:val="007030FE"/>
    <w:rsid w:val="0070442F"/>
    <w:rsid w:val="00704999"/>
    <w:rsid w:val="00706AAA"/>
    <w:rsid w:val="0070744B"/>
    <w:rsid w:val="00707623"/>
    <w:rsid w:val="00707B7F"/>
    <w:rsid w:val="0071059F"/>
    <w:rsid w:val="00714FCA"/>
    <w:rsid w:val="00715BCE"/>
    <w:rsid w:val="00715DDF"/>
    <w:rsid w:val="0071700E"/>
    <w:rsid w:val="0071714A"/>
    <w:rsid w:val="00717295"/>
    <w:rsid w:val="007172FE"/>
    <w:rsid w:val="007208B3"/>
    <w:rsid w:val="0072091B"/>
    <w:rsid w:val="00721523"/>
    <w:rsid w:val="00721A8D"/>
    <w:rsid w:val="00723A79"/>
    <w:rsid w:val="00723EBD"/>
    <w:rsid w:val="00725C79"/>
    <w:rsid w:val="00727E95"/>
    <w:rsid w:val="007314C5"/>
    <w:rsid w:val="0073177A"/>
    <w:rsid w:val="00732DA4"/>
    <w:rsid w:val="00732E34"/>
    <w:rsid w:val="0073391A"/>
    <w:rsid w:val="0073489C"/>
    <w:rsid w:val="00735F8B"/>
    <w:rsid w:val="007367F9"/>
    <w:rsid w:val="0074106C"/>
    <w:rsid w:val="00741296"/>
    <w:rsid w:val="0074171F"/>
    <w:rsid w:val="0074243B"/>
    <w:rsid w:val="00743DAC"/>
    <w:rsid w:val="007443E1"/>
    <w:rsid w:val="00744D0B"/>
    <w:rsid w:val="007451B8"/>
    <w:rsid w:val="00746060"/>
    <w:rsid w:val="0074671A"/>
    <w:rsid w:val="00747CF7"/>
    <w:rsid w:val="00751AB7"/>
    <w:rsid w:val="00753943"/>
    <w:rsid w:val="007547FF"/>
    <w:rsid w:val="00755B99"/>
    <w:rsid w:val="0075742E"/>
    <w:rsid w:val="007574AA"/>
    <w:rsid w:val="00760B9A"/>
    <w:rsid w:val="00763F9C"/>
    <w:rsid w:val="00765E94"/>
    <w:rsid w:val="007673A4"/>
    <w:rsid w:val="00767532"/>
    <w:rsid w:val="007679EB"/>
    <w:rsid w:val="00771724"/>
    <w:rsid w:val="00772613"/>
    <w:rsid w:val="00772DCB"/>
    <w:rsid w:val="00776385"/>
    <w:rsid w:val="00776399"/>
    <w:rsid w:val="007773DD"/>
    <w:rsid w:val="00777EA5"/>
    <w:rsid w:val="00780B8E"/>
    <w:rsid w:val="00780DA9"/>
    <w:rsid w:val="00781106"/>
    <w:rsid w:val="00782096"/>
    <w:rsid w:val="007823A1"/>
    <w:rsid w:val="007830C9"/>
    <w:rsid w:val="007830F7"/>
    <w:rsid w:val="00783350"/>
    <w:rsid w:val="007845D3"/>
    <w:rsid w:val="007854DE"/>
    <w:rsid w:val="00786782"/>
    <w:rsid w:val="007868C5"/>
    <w:rsid w:val="00786CBE"/>
    <w:rsid w:val="00786FFE"/>
    <w:rsid w:val="00787790"/>
    <w:rsid w:val="00790A1C"/>
    <w:rsid w:val="00791FCE"/>
    <w:rsid w:val="007946D6"/>
    <w:rsid w:val="00794C1D"/>
    <w:rsid w:val="007961BB"/>
    <w:rsid w:val="00796427"/>
    <w:rsid w:val="007A0F87"/>
    <w:rsid w:val="007A1403"/>
    <w:rsid w:val="007A1E69"/>
    <w:rsid w:val="007A1FC9"/>
    <w:rsid w:val="007A355E"/>
    <w:rsid w:val="007A3FF8"/>
    <w:rsid w:val="007A438C"/>
    <w:rsid w:val="007A49FC"/>
    <w:rsid w:val="007A5FE6"/>
    <w:rsid w:val="007A731D"/>
    <w:rsid w:val="007B2555"/>
    <w:rsid w:val="007B263E"/>
    <w:rsid w:val="007B2827"/>
    <w:rsid w:val="007B286C"/>
    <w:rsid w:val="007B48D1"/>
    <w:rsid w:val="007B696A"/>
    <w:rsid w:val="007B71A2"/>
    <w:rsid w:val="007B7289"/>
    <w:rsid w:val="007B73AA"/>
    <w:rsid w:val="007B7FA6"/>
    <w:rsid w:val="007C0AD2"/>
    <w:rsid w:val="007C104E"/>
    <w:rsid w:val="007C2EC4"/>
    <w:rsid w:val="007C2FAF"/>
    <w:rsid w:val="007C2FDB"/>
    <w:rsid w:val="007C40DB"/>
    <w:rsid w:val="007C5164"/>
    <w:rsid w:val="007C597E"/>
    <w:rsid w:val="007D0D59"/>
    <w:rsid w:val="007D1D4D"/>
    <w:rsid w:val="007D2CAD"/>
    <w:rsid w:val="007D48C9"/>
    <w:rsid w:val="007D48F9"/>
    <w:rsid w:val="007D5E2E"/>
    <w:rsid w:val="007D683E"/>
    <w:rsid w:val="007D7ED9"/>
    <w:rsid w:val="007E03F1"/>
    <w:rsid w:val="007E07EF"/>
    <w:rsid w:val="007E2DD2"/>
    <w:rsid w:val="007E3790"/>
    <w:rsid w:val="007E466A"/>
    <w:rsid w:val="007E5602"/>
    <w:rsid w:val="007E6721"/>
    <w:rsid w:val="007E78D6"/>
    <w:rsid w:val="007F053D"/>
    <w:rsid w:val="007F2818"/>
    <w:rsid w:val="007F32BA"/>
    <w:rsid w:val="007F35F3"/>
    <w:rsid w:val="007F3A2B"/>
    <w:rsid w:val="007F3FE6"/>
    <w:rsid w:val="007F4BD1"/>
    <w:rsid w:val="007F61E0"/>
    <w:rsid w:val="007F6400"/>
    <w:rsid w:val="008002FF"/>
    <w:rsid w:val="00800714"/>
    <w:rsid w:val="008014A2"/>
    <w:rsid w:val="00801C4C"/>
    <w:rsid w:val="008024A2"/>
    <w:rsid w:val="00803523"/>
    <w:rsid w:val="00804585"/>
    <w:rsid w:val="00805CB3"/>
    <w:rsid w:val="00807718"/>
    <w:rsid w:val="00807F62"/>
    <w:rsid w:val="00810F08"/>
    <w:rsid w:val="00811AEC"/>
    <w:rsid w:val="00813A73"/>
    <w:rsid w:val="0081642A"/>
    <w:rsid w:val="00816D86"/>
    <w:rsid w:val="00817850"/>
    <w:rsid w:val="008200F4"/>
    <w:rsid w:val="00820D13"/>
    <w:rsid w:val="00820E75"/>
    <w:rsid w:val="0082301F"/>
    <w:rsid w:val="008234F9"/>
    <w:rsid w:val="00825BEB"/>
    <w:rsid w:val="00827B1C"/>
    <w:rsid w:val="00830D8D"/>
    <w:rsid w:val="00832481"/>
    <w:rsid w:val="0083295A"/>
    <w:rsid w:val="00836F2F"/>
    <w:rsid w:val="00840B55"/>
    <w:rsid w:val="00841D67"/>
    <w:rsid w:val="00842B1A"/>
    <w:rsid w:val="00842CB0"/>
    <w:rsid w:val="00843379"/>
    <w:rsid w:val="008433A2"/>
    <w:rsid w:val="00843EA1"/>
    <w:rsid w:val="00844139"/>
    <w:rsid w:val="008442A2"/>
    <w:rsid w:val="008448BA"/>
    <w:rsid w:val="008464DB"/>
    <w:rsid w:val="00846E95"/>
    <w:rsid w:val="0085031F"/>
    <w:rsid w:val="00852821"/>
    <w:rsid w:val="00853955"/>
    <w:rsid w:val="00853C05"/>
    <w:rsid w:val="00854F0A"/>
    <w:rsid w:val="0085528A"/>
    <w:rsid w:val="008559DC"/>
    <w:rsid w:val="00855AE6"/>
    <w:rsid w:val="008573B5"/>
    <w:rsid w:val="008576F3"/>
    <w:rsid w:val="00857D19"/>
    <w:rsid w:val="00860BA6"/>
    <w:rsid w:val="00862B31"/>
    <w:rsid w:val="008644F6"/>
    <w:rsid w:val="008653DC"/>
    <w:rsid w:val="008658EF"/>
    <w:rsid w:val="008664D5"/>
    <w:rsid w:val="008672BB"/>
    <w:rsid w:val="00867A15"/>
    <w:rsid w:val="008706DC"/>
    <w:rsid w:val="00874FFD"/>
    <w:rsid w:val="00875306"/>
    <w:rsid w:val="00875F90"/>
    <w:rsid w:val="00877C85"/>
    <w:rsid w:val="00880179"/>
    <w:rsid w:val="00880B90"/>
    <w:rsid w:val="00880C28"/>
    <w:rsid w:val="008814F8"/>
    <w:rsid w:val="00881C95"/>
    <w:rsid w:val="00883D7D"/>
    <w:rsid w:val="0088422D"/>
    <w:rsid w:val="00884422"/>
    <w:rsid w:val="008845A0"/>
    <w:rsid w:val="00885003"/>
    <w:rsid w:val="008851E3"/>
    <w:rsid w:val="00886758"/>
    <w:rsid w:val="00886767"/>
    <w:rsid w:val="008870C9"/>
    <w:rsid w:val="00891D79"/>
    <w:rsid w:val="00891DCC"/>
    <w:rsid w:val="0089341B"/>
    <w:rsid w:val="008935E0"/>
    <w:rsid w:val="00894DEC"/>
    <w:rsid w:val="00895666"/>
    <w:rsid w:val="008A06C5"/>
    <w:rsid w:val="008A3A28"/>
    <w:rsid w:val="008A46A2"/>
    <w:rsid w:val="008A46BB"/>
    <w:rsid w:val="008A4BD4"/>
    <w:rsid w:val="008A4EBC"/>
    <w:rsid w:val="008A6259"/>
    <w:rsid w:val="008B1D2D"/>
    <w:rsid w:val="008B2317"/>
    <w:rsid w:val="008B36E1"/>
    <w:rsid w:val="008B48F1"/>
    <w:rsid w:val="008B4BC1"/>
    <w:rsid w:val="008B5B00"/>
    <w:rsid w:val="008B61D8"/>
    <w:rsid w:val="008B6FDB"/>
    <w:rsid w:val="008B75A4"/>
    <w:rsid w:val="008B7885"/>
    <w:rsid w:val="008B7C90"/>
    <w:rsid w:val="008C16C3"/>
    <w:rsid w:val="008C4727"/>
    <w:rsid w:val="008C6C8D"/>
    <w:rsid w:val="008D0595"/>
    <w:rsid w:val="008D11A0"/>
    <w:rsid w:val="008D14C7"/>
    <w:rsid w:val="008D533B"/>
    <w:rsid w:val="008D5BD5"/>
    <w:rsid w:val="008D5BFF"/>
    <w:rsid w:val="008D6A2D"/>
    <w:rsid w:val="008D6C3F"/>
    <w:rsid w:val="008D6F58"/>
    <w:rsid w:val="008E5282"/>
    <w:rsid w:val="008E5D09"/>
    <w:rsid w:val="008E6C57"/>
    <w:rsid w:val="008F0660"/>
    <w:rsid w:val="008F123B"/>
    <w:rsid w:val="008F1B78"/>
    <w:rsid w:val="008F26EB"/>
    <w:rsid w:val="008F2940"/>
    <w:rsid w:val="008F2973"/>
    <w:rsid w:val="008F4817"/>
    <w:rsid w:val="008F4E1D"/>
    <w:rsid w:val="008F50B9"/>
    <w:rsid w:val="008F5896"/>
    <w:rsid w:val="008F71BD"/>
    <w:rsid w:val="008F7D26"/>
    <w:rsid w:val="00901129"/>
    <w:rsid w:val="009036C5"/>
    <w:rsid w:val="00904345"/>
    <w:rsid w:val="00904FB3"/>
    <w:rsid w:val="00905663"/>
    <w:rsid w:val="0090590E"/>
    <w:rsid w:val="00907AB4"/>
    <w:rsid w:val="009122DB"/>
    <w:rsid w:val="009127AA"/>
    <w:rsid w:val="00917FA1"/>
    <w:rsid w:val="009211A7"/>
    <w:rsid w:val="009213C2"/>
    <w:rsid w:val="00921EEE"/>
    <w:rsid w:val="009246C0"/>
    <w:rsid w:val="009254D1"/>
    <w:rsid w:val="00925E46"/>
    <w:rsid w:val="00926FAD"/>
    <w:rsid w:val="00927344"/>
    <w:rsid w:val="009273DF"/>
    <w:rsid w:val="00927C4F"/>
    <w:rsid w:val="0093005F"/>
    <w:rsid w:val="009336FB"/>
    <w:rsid w:val="00935D14"/>
    <w:rsid w:val="00935DCB"/>
    <w:rsid w:val="009364EB"/>
    <w:rsid w:val="00937E9C"/>
    <w:rsid w:val="00941D17"/>
    <w:rsid w:val="00945522"/>
    <w:rsid w:val="0094627E"/>
    <w:rsid w:val="00950575"/>
    <w:rsid w:val="00951303"/>
    <w:rsid w:val="0095331D"/>
    <w:rsid w:val="0095371D"/>
    <w:rsid w:val="00954163"/>
    <w:rsid w:val="0095470C"/>
    <w:rsid w:val="00954A0E"/>
    <w:rsid w:val="00954DF6"/>
    <w:rsid w:val="00956676"/>
    <w:rsid w:val="00956713"/>
    <w:rsid w:val="00956B5E"/>
    <w:rsid w:val="009615A7"/>
    <w:rsid w:val="00962B8F"/>
    <w:rsid w:val="0096317D"/>
    <w:rsid w:val="00963398"/>
    <w:rsid w:val="00966303"/>
    <w:rsid w:val="00966B8A"/>
    <w:rsid w:val="00966CEE"/>
    <w:rsid w:val="00966FF7"/>
    <w:rsid w:val="00970681"/>
    <w:rsid w:val="009707CE"/>
    <w:rsid w:val="00970F86"/>
    <w:rsid w:val="00970FCC"/>
    <w:rsid w:val="00973E91"/>
    <w:rsid w:val="009758DB"/>
    <w:rsid w:val="00977E71"/>
    <w:rsid w:val="009807A6"/>
    <w:rsid w:val="00980DBF"/>
    <w:rsid w:val="00981059"/>
    <w:rsid w:val="00982159"/>
    <w:rsid w:val="00982CD7"/>
    <w:rsid w:val="009832F2"/>
    <w:rsid w:val="0098661B"/>
    <w:rsid w:val="009901EC"/>
    <w:rsid w:val="00992D1D"/>
    <w:rsid w:val="00993B2A"/>
    <w:rsid w:val="009950A2"/>
    <w:rsid w:val="009A02D8"/>
    <w:rsid w:val="009A0F75"/>
    <w:rsid w:val="009A19FC"/>
    <w:rsid w:val="009A307E"/>
    <w:rsid w:val="009A3403"/>
    <w:rsid w:val="009A4732"/>
    <w:rsid w:val="009A488F"/>
    <w:rsid w:val="009A61C1"/>
    <w:rsid w:val="009A75F7"/>
    <w:rsid w:val="009A7D01"/>
    <w:rsid w:val="009B4485"/>
    <w:rsid w:val="009B5ACB"/>
    <w:rsid w:val="009B6E15"/>
    <w:rsid w:val="009B7248"/>
    <w:rsid w:val="009C043B"/>
    <w:rsid w:val="009C1F4C"/>
    <w:rsid w:val="009C44FC"/>
    <w:rsid w:val="009C4B95"/>
    <w:rsid w:val="009C5D1C"/>
    <w:rsid w:val="009C653D"/>
    <w:rsid w:val="009D09F9"/>
    <w:rsid w:val="009D1034"/>
    <w:rsid w:val="009D13AC"/>
    <w:rsid w:val="009D1410"/>
    <w:rsid w:val="009D1510"/>
    <w:rsid w:val="009D3963"/>
    <w:rsid w:val="009D3AE2"/>
    <w:rsid w:val="009D5B4C"/>
    <w:rsid w:val="009E0C53"/>
    <w:rsid w:val="009E20C5"/>
    <w:rsid w:val="009E34BD"/>
    <w:rsid w:val="009E3824"/>
    <w:rsid w:val="009E472E"/>
    <w:rsid w:val="009E4942"/>
    <w:rsid w:val="009E50FB"/>
    <w:rsid w:val="009F0AFA"/>
    <w:rsid w:val="009F2659"/>
    <w:rsid w:val="009F2DD8"/>
    <w:rsid w:val="009F39DA"/>
    <w:rsid w:val="009F3C2D"/>
    <w:rsid w:val="009F4501"/>
    <w:rsid w:val="009F4BC6"/>
    <w:rsid w:val="009F52D5"/>
    <w:rsid w:val="009F5F59"/>
    <w:rsid w:val="009F65A4"/>
    <w:rsid w:val="009F722C"/>
    <w:rsid w:val="009F7EA6"/>
    <w:rsid w:val="00A01F97"/>
    <w:rsid w:val="00A05516"/>
    <w:rsid w:val="00A0553C"/>
    <w:rsid w:val="00A063F8"/>
    <w:rsid w:val="00A077B9"/>
    <w:rsid w:val="00A101D7"/>
    <w:rsid w:val="00A106A0"/>
    <w:rsid w:val="00A11F7C"/>
    <w:rsid w:val="00A13CE4"/>
    <w:rsid w:val="00A151E5"/>
    <w:rsid w:val="00A17AB6"/>
    <w:rsid w:val="00A20D38"/>
    <w:rsid w:val="00A20ED6"/>
    <w:rsid w:val="00A244B9"/>
    <w:rsid w:val="00A25535"/>
    <w:rsid w:val="00A259F2"/>
    <w:rsid w:val="00A26418"/>
    <w:rsid w:val="00A27484"/>
    <w:rsid w:val="00A30419"/>
    <w:rsid w:val="00A3484F"/>
    <w:rsid w:val="00A36613"/>
    <w:rsid w:val="00A3670C"/>
    <w:rsid w:val="00A3711B"/>
    <w:rsid w:val="00A3742F"/>
    <w:rsid w:val="00A42F9F"/>
    <w:rsid w:val="00A43A08"/>
    <w:rsid w:val="00A50856"/>
    <w:rsid w:val="00A50FFF"/>
    <w:rsid w:val="00A511C0"/>
    <w:rsid w:val="00A5138F"/>
    <w:rsid w:val="00A55A23"/>
    <w:rsid w:val="00A57447"/>
    <w:rsid w:val="00A60663"/>
    <w:rsid w:val="00A61A14"/>
    <w:rsid w:val="00A629DC"/>
    <w:rsid w:val="00A64577"/>
    <w:rsid w:val="00A64B75"/>
    <w:rsid w:val="00A64EFB"/>
    <w:rsid w:val="00A65F97"/>
    <w:rsid w:val="00A67570"/>
    <w:rsid w:val="00A70285"/>
    <w:rsid w:val="00A705B0"/>
    <w:rsid w:val="00A70BB5"/>
    <w:rsid w:val="00A72032"/>
    <w:rsid w:val="00A80008"/>
    <w:rsid w:val="00A80585"/>
    <w:rsid w:val="00A82109"/>
    <w:rsid w:val="00A86EBA"/>
    <w:rsid w:val="00A90B42"/>
    <w:rsid w:val="00A91104"/>
    <w:rsid w:val="00A920A5"/>
    <w:rsid w:val="00A95B1E"/>
    <w:rsid w:val="00A95D7F"/>
    <w:rsid w:val="00A964B6"/>
    <w:rsid w:val="00A972F6"/>
    <w:rsid w:val="00A974B8"/>
    <w:rsid w:val="00AA0E20"/>
    <w:rsid w:val="00AA0E8C"/>
    <w:rsid w:val="00AA12F5"/>
    <w:rsid w:val="00AA1A26"/>
    <w:rsid w:val="00AA1FBF"/>
    <w:rsid w:val="00AA33BB"/>
    <w:rsid w:val="00AA3530"/>
    <w:rsid w:val="00AA59AF"/>
    <w:rsid w:val="00AA6D00"/>
    <w:rsid w:val="00AA71F5"/>
    <w:rsid w:val="00AA76A5"/>
    <w:rsid w:val="00AB0B0F"/>
    <w:rsid w:val="00AB2426"/>
    <w:rsid w:val="00AB3A0B"/>
    <w:rsid w:val="00AB58B9"/>
    <w:rsid w:val="00AB7A93"/>
    <w:rsid w:val="00AB7F72"/>
    <w:rsid w:val="00AC075A"/>
    <w:rsid w:val="00AC1C93"/>
    <w:rsid w:val="00AC767C"/>
    <w:rsid w:val="00AD131B"/>
    <w:rsid w:val="00AD153B"/>
    <w:rsid w:val="00AD16D9"/>
    <w:rsid w:val="00AD247E"/>
    <w:rsid w:val="00AD79B9"/>
    <w:rsid w:val="00AD7B4F"/>
    <w:rsid w:val="00AD7DE0"/>
    <w:rsid w:val="00AE00E2"/>
    <w:rsid w:val="00AE21B6"/>
    <w:rsid w:val="00AE3C4B"/>
    <w:rsid w:val="00AE57E8"/>
    <w:rsid w:val="00AE5A94"/>
    <w:rsid w:val="00AE60EC"/>
    <w:rsid w:val="00AE656C"/>
    <w:rsid w:val="00AF047D"/>
    <w:rsid w:val="00AF2CD7"/>
    <w:rsid w:val="00AF663B"/>
    <w:rsid w:val="00AF704F"/>
    <w:rsid w:val="00B01205"/>
    <w:rsid w:val="00B01BAD"/>
    <w:rsid w:val="00B0284D"/>
    <w:rsid w:val="00B04CD3"/>
    <w:rsid w:val="00B04CD8"/>
    <w:rsid w:val="00B05179"/>
    <w:rsid w:val="00B05FBF"/>
    <w:rsid w:val="00B063E6"/>
    <w:rsid w:val="00B0695D"/>
    <w:rsid w:val="00B073BB"/>
    <w:rsid w:val="00B10C6C"/>
    <w:rsid w:val="00B12AEA"/>
    <w:rsid w:val="00B13178"/>
    <w:rsid w:val="00B13C4E"/>
    <w:rsid w:val="00B143F0"/>
    <w:rsid w:val="00B14921"/>
    <w:rsid w:val="00B14EED"/>
    <w:rsid w:val="00B15E42"/>
    <w:rsid w:val="00B16E9C"/>
    <w:rsid w:val="00B1700C"/>
    <w:rsid w:val="00B20225"/>
    <w:rsid w:val="00B20366"/>
    <w:rsid w:val="00B20CE3"/>
    <w:rsid w:val="00B21545"/>
    <w:rsid w:val="00B22CA9"/>
    <w:rsid w:val="00B23284"/>
    <w:rsid w:val="00B2502F"/>
    <w:rsid w:val="00B260C6"/>
    <w:rsid w:val="00B26FF9"/>
    <w:rsid w:val="00B2713C"/>
    <w:rsid w:val="00B27DFE"/>
    <w:rsid w:val="00B27F9C"/>
    <w:rsid w:val="00B32EF6"/>
    <w:rsid w:val="00B3329D"/>
    <w:rsid w:val="00B33CCD"/>
    <w:rsid w:val="00B37D69"/>
    <w:rsid w:val="00B40865"/>
    <w:rsid w:val="00B41B51"/>
    <w:rsid w:val="00B43404"/>
    <w:rsid w:val="00B44577"/>
    <w:rsid w:val="00B50450"/>
    <w:rsid w:val="00B527DA"/>
    <w:rsid w:val="00B53C03"/>
    <w:rsid w:val="00B53CE3"/>
    <w:rsid w:val="00B53D18"/>
    <w:rsid w:val="00B540F4"/>
    <w:rsid w:val="00B55296"/>
    <w:rsid w:val="00B563F3"/>
    <w:rsid w:val="00B6077C"/>
    <w:rsid w:val="00B622BC"/>
    <w:rsid w:val="00B6350F"/>
    <w:rsid w:val="00B640D4"/>
    <w:rsid w:val="00B64B4D"/>
    <w:rsid w:val="00B64D51"/>
    <w:rsid w:val="00B7026E"/>
    <w:rsid w:val="00B709B3"/>
    <w:rsid w:val="00B7167A"/>
    <w:rsid w:val="00B72893"/>
    <w:rsid w:val="00B72F6E"/>
    <w:rsid w:val="00B73592"/>
    <w:rsid w:val="00B73913"/>
    <w:rsid w:val="00B80437"/>
    <w:rsid w:val="00B81BDC"/>
    <w:rsid w:val="00B81DB5"/>
    <w:rsid w:val="00B81F5C"/>
    <w:rsid w:val="00B84465"/>
    <w:rsid w:val="00B846C9"/>
    <w:rsid w:val="00B85031"/>
    <w:rsid w:val="00B85CB5"/>
    <w:rsid w:val="00B85D3E"/>
    <w:rsid w:val="00B86077"/>
    <w:rsid w:val="00B87739"/>
    <w:rsid w:val="00B90DB7"/>
    <w:rsid w:val="00B92A2C"/>
    <w:rsid w:val="00B9360D"/>
    <w:rsid w:val="00B94DCA"/>
    <w:rsid w:val="00B954E3"/>
    <w:rsid w:val="00B95544"/>
    <w:rsid w:val="00B95AC6"/>
    <w:rsid w:val="00B96C6A"/>
    <w:rsid w:val="00BA11A0"/>
    <w:rsid w:val="00BA122F"/>
    <w:rsid w:val="00BA1294"/>
    <w:rsid w:val="00BA2249"/>
    <w:rsid w:val="00BA3891"/>
    <w:rsid w:val="00BA4188"/>
    <w:rsid w:val="00BA4E3B"/>
    <w:rsid w:val="00BA7434"/>
    <w:rsid w:val="00BA7A19"/>
    <w:rsid w:val="00BB0ED0"/>
    <w:rsid w:val="00BB1378"/>
    <w:rsid w:val="00BB31DB"/>
    <w:rsid w:val="00BB5FEE"/>
    <w:rsid w:val="00BB6FFB"/>
    <w:rsid w:val="00BB7992"/>
    <w:rsid w:val="00BC065C"/>
    <w:rsid w:val="00BC34A9"/>
    <w:rsid w:val="00BC4AC1"/>
    <w:rsid w:val="00BC68E9"/>
    <w:rsid w:val="00BC6E0A"/>
    <w:rsid w:val="00BC796C"/>
    <w:rsid w:val="00BD0A50"/>
    <w:rsid w:val="00BD2AFC"/>
    <w:rsid w:val="00BD3639"/>
    <w:rsid w:val="00BD5B83"/>
    <w:rsid w:val="00BD66F8"/>
    <w:rsid w:val="00BD67C2"/>
    <w:rsid w:val="00BD67F7"/>
    <w:rsid w:val="00BD76C0"/>
    <w:rsid w:val="00BD790E"/>
    <w:rsid w:val="00BE1882"/>
    <w:rsid w:val="00BE2AD3"/>
    <w:rsid w:val="00BE3269"/>
    <w:rsid w:val="00BE3A29"/>
    <w:rsid w:val="00BF07CF"/>
    <w:rsid w:val="00BF0A11"/>
    <w:rsid w:val="00BF0AE6"/>
    <w:rsid w:val="00BF17A8"/>
    <w:rsid w:val="00BF1BFE"/>
    <w:rsid w:val="00BF23BF"/>
    <w:rsid w:val="00BF27A0"/>
    <w:rsid w:val="00BF3A2B"/>
    <w:rsid w:val="00BF3EC5"/>
    <w:rsid w:val="00BF4DDA"/>
    <w:rsid w:val="00BF6024"/>
    <w:rsid w:val="00BF77B0"/>
    <w:rsid w:val="00C01610"/>
    <w:rsid w:val="00C016E8"/>
    <w:rsid w:val="00C01728"/>
    <w:rsid w:val="00C01E2A"/>
    <w:rsid w:val="00C026F0"/>
    <w:rsid w:val="00C04B21"/>
    <w:rsid w:val="00C0566F"/>
    <w:rsid w:val="00C066B0"/>
    <w:rsid w:val="00C06840"/>
    <w:rsid w:val="00C06D0D"/>
    <w:rsid w:val="00C104F8"/>
    <w:rsid w:val="00C10991"/>
    <w:rsid w:val="00C13842"/>
    <w:rsid w:val="00C14B1B"/>
    <w:rsid w:val="00C2172E"/>
    <w:rsid w:val="00C22E7B"/>
    <w:rsid w:val="00C238AC"/>
    <w:rsid w:val="00C23F7A"/>
    <w:rsid w:val="00C248E9"/>
    <w:rsid w:val="00C24F49"/>
    <w:rsid w:val="00C260EC"/>
    <w:rsid w:val="00C26ADA"/>
    <w:rsid w:val="00C30095"/>
    <w:rsid w:val="00C31AB6"/>
    <w:rsid w:val="00C3282D"/>
    <w:rsid w:val="00C3288F"/>
    <w:rsid w:val="00C33BE0"/>
    <w:rsid w:val="00C3448F"/>
    <w:rsid w:val="00C354D8"/>
    <w:rsid w:val="00C35559"/>
    <w:rsid w:val="00C35DAA"/>
    <w:rsid w:val="00C36563"/>
    <w:rsid w:val="00C36E52"/>
    <w:rsid w:val="00C40755"/>
    <w:rsid w:val="00C40E69"/>
    <w:rsid w:val="00C41161"/>
    <w:rsid w:val="00C41B21"/>
    <w:rsid w:val="00C425BB"/>
    <w:rsid w:val="00C42930"/>
    <w:rsid w:val="00C505B0"/>
    <w:rsid w:val="00C50C6D"/>
    <w:rsid w:val="00C55789"/>
    <w:rsid w:val="00C5597D"/>
    <w:rsid w:val="00C55E23"/>
    <w:rsid w:val="00C574AD"/>
    <w:rsid w:val="00C61100"/>
    <w:rsid w:val="00C61534"/>
    <w:rsid w:val="00C61BBE"/>
    <w:rsid w:val="00C63243"/>
    <w:rsid w:val="00C635FF"/>
    <w:rsid w:val="00C63908"/>
    <w:rsid w:val="00C64A29"/>
    <w:rsid w:val="00C65159"/>
    <w:rsid w:val="00C66F0C"/>
    <w:rsid w:val="00C6769D"/>
    <w:rsid w:val="00C677A6"/>
    <w:rsid w:val="00C7121A"/>
    <w:rsid w:val="00C714F0"/>
    <w:rsid w:val="00C7268C"/>
    <w:rsid w:val="00C73561"/>
    <w:rsid w:val="00C73E79"/>
    <w:rsid w:val="00C73E81"/>
    <w:rsid w:val="00C7511E"/>
    <w:rsid w:val="00C76585"/>
    <w:rsid w:val="00C76A22"/>
    <w:rsid w:val="00C76D60"/>
    <w:rsid w:val="00C76DA1"/>
    <w:rsid w:val="00C7727C"/>
    <w:rsid w:val="00C77F1D"/>
    <w:rsid w:val="00C77FD4"/>
    <w:rsid w:val="00C80054"/>
    <w:rsid w:val="00C8012D"/>
    <w:rsid w:val="00C803D7"/>
    <w:rsid w:val="00C81D99"/>
    <w:rsid w:val="00C84603"/>
    <w:rsid w:val="00C900E7"/>
    <w:rsid w:val="00C91BBA"/>
    <w:rsid w:val="00C92F86"/>
    <w:rsid w:val="00C93EEB"/>
    <w:rsid w:val="00C97B1E"/>
    <w:rsid w:val="00CA0A41"/>
    <w:rsid w:val="00CA0A88"/>
    <w:rsid w:val="00CA32E5"/>
    <w:rsid w:val="00CA359E"/>
    <w:rsid w:val="00CA3CB7"/>
    <w:rsid w:val="00CA567D"/>
    <w:rsid w:val="00CA590C"/>
    <w:rsid w:val="00CA5C42"/>
    <w:rsid w:val="00CA5D1A"/>
    <w:rsid w:val="00CA747F"/>
    <w:rsid w:val="00CB0190"/>
    <w:rsid w:val="00CB079E"/>
    <w:rsid w:val="00CB0A81"/>
    <w:rsid w:val="00CB0AAE"/>
    <w:rsid w:val="00CB0DF7"/>
    <w:rsid w:val="00CB12AB"/>
    <w:rsid w:val="00CB1E7C"/>
    <w:rsid w:val="00CB5A0E"/>
    <w:rsid w:val="00CB5AAD"/>
    <w:rsid w:val="00CC0242"/>
    <w:rsid w:val="00CC046B"/>
    <w:rsid w:val="00CC2D63"/>
    <w:rsid w:val="00CC35C3"/>
    <w:rsid w:val="00CC4E66"/>
    <w:rsid w:val="00CC5623"/>
    <w:rsid w:val="00CC58A4"/>
    <w:rsid w:val="00CC6A77"/>
    <w:rsid w:val="00CD0825"/>
    <w:rsid w:val="00CD0910"/>
    <w:rsid w:val="00CD0995"/>
    <w:rsid w:val="00CD0E1C"/>
    <w:rsid w:val="00CD16F9"/>
    <w:rsid w:val="00CD2BAB"/>
    <w:rsid w:val="00CD3FB3"/>
    <w:rsid w:val="00CD4E91"/>
    <w:rsid w:val="00CD5CD4"/>
    <w:rsid w:val="00CD6DF4"/>
    <w:rsid w:val="00CD7112"/>
    <w:rsid w:val="00CE13E7"/>
    <w:rsid w:val="00CE53A3"/>
    <w:rsid w:val="00CE700D"/>
    <w:rsid w:val="00CE7216"/>
    <w:rsid w:val="00CE721A"/>
    <w:rsid w:val="00CF0198"/>
    <w:rsid w:val="00CF185F"/>
    <w:rsid w:val="00CF1E1D"/>
    <w:rsid w:val="00CF21FA"/>
    <w:rsid w:val="00CF29DC"/>
    <w:rsid w:val="00CF5175"/>
    <w:rsid w:val="00CF5485"/>
    <w:rsid w:val="00CF7574"/>
    <w:rsid w:val="00CF7EB4"/>
    <w:rsid w:val="00D00891"/>
    <w:rsid w:val="00D038E5"/>
    <w:rsid w:val="00D04C38"/>
    <w:rsid w:val="00D07287"/>
    <w:rsid w:val="00D10BED"/>
    <w:rsid w:val="00D126FC"/>
    <w:rsid w:val="00D16061"/>
    <w:rsid w:val="00D16276"/>
    <w:rsid w:val="00D1698A"/>
    <w:rsid w:val="00D16B32"/>
    <w:rsid w:val="00D16C64"/>
    <w:rsid w:val="00D17E53"/>
    <w:rsid w:val="00D22779"/>
    <w:rsid w:val="00D242FB"/>
    <w:rsid w:val="00D3076F"/>
    <w:rsid w:val="00D327AC"/>
    <w:rsid w:val="00D329D7"/>
    <w:rsid w:val="00D33485"/>
    <w:rsid w:val="00D34268"/>
    <w:rsid w:val="00D35FB5"/>
    <w:rsid w:val="00D40EF7"/>
    <w:rsid w:val="00D41655"/>
    <w:rsid w:val="00D44260"/>
    <w:rsid w:val="00D44F1E"/>
    <w:rsid w:val="00D4566B"/>
    <w:rsid w:val="00D51564"/>
    <w:rsid w:val="00D52585"/>
    <w:rsid w:val="00D5410E"/>
    <w:rsid w:val="00D57587"/>
    <w:rsid w:val="00D60DCF"/>
    <w:rsid w:val="00D61FC9"/>
    <w:rsid w:val="00D63339"/>
    <w:rsid w:val="00D6605B"/>
    <w:rsid w:val="00D66644"/>
    <w:rsid w:val="00D6723B"/>
    <w:rsid w:val="00D6754F"/>
    <w:rsid w:val="00D67818"/>
    <w:rsid w:val="00D7077B"/>
    <w:rsid w:val="00D7156A"/>
    <w:rsid w:val="00D73AB3"/>
    <w:rsid w:val="00D73D0D"/>
    <w:rsid w:val="00D740A2"/>
    <w:rsid w:val="00D75D59"/>
    <w:rsid w:val="00D76286"/>
    <w:rsid w:val="00D763CC"/>
    <w:rsid w:val="00D76F93"/>
    <w:rsid w:val="00D76FDA"/>
    <w:rsid w:val="00D800A9"/>
    <w:rsid w:val="00D800CF"/>
    <w:rsid w:val="00D822EB"/>
    <w:rsid w:val="00D82818"/>
    <w:rsid w:val="00D828E6"/>
    <w:rsid w:val="00D84021"/>
    <w:rsid w:val="00D858BA"/>
    <w:rsid w:val="00D9021C"/>
    <w:rsid w:val="00D90DBE"/>
    <w:rsid w:val="00D90F3C"/>
    <w:rsid w:val="00D94C64"/>
    <w:rsid w:val="00D94FC3"/>
    <w:rsid w:val="00D9623E"/>
    <w:rsid w:val="00DA1BD9"/>
    <w:rsid w:val="00DA233D"/>
    <w:rsid w:val="00DA287A"/>
    <w:rsid w:val="00DA2BF0"/>
    <w:rsid w:val="00DA796A"/>
    <w:rsid w:val="00DB18C9"/>
    <w:rsid w:val="00DB2A11"/>
    <w:rsid w:val="00DB3415"/>
    <w:rsid w:val="00DB3740"/>
    <w:rsid w:val="00DB3FCA"/>
    <w:rsid w:val="00DB5B65"/>
    <w:rsid w:val="00DB5EA3"/>
    <w:rsid w:val="00DB659D"/>
    <w:rsid w:val="00DB6FBE"/>
    <w:rsid w:val="00DC1437"/>
    <w:rsid w:val="00DC3B88"/>
    <w:rsid w:val="00DC3E20"/>
    <w:rsid w:val="00DC4702"/>
    <w:rsid w:val="00DC4C4E"/>
    <w:rsid w:val="00DC54DC"/>
    <w:rsid w:val="00DC6DD7"/>
    <w:rsid w:val="00DD1093"/>
    <w:rsid w:val="00DD15C2"/>
    <w:rsid w:val="00DD3D90"/>
    <w:rsid w:val="00DD4CBB"/>
    <w:rsid w:val="00DD7775"/>
    <w:rsid w:val="00DE011C"/>
    <w:rsid w:val="00DE04FE"/>
    <w:rsid w:val="00DE1E82"/>
    <w:rsid w:val="00DE2043"/>
    <w:rsid w:val="00DE4716"/>
    <w:rsid w:val="00DE53AF"/>
    <w:rsid w:val="00DE55DD"/>
    <w:rsid w:val="00DE575F"/>
    <w:rsid w:val="00DE5B2A"/>
    <w:rsid w:val="00DE6B55"/>
    <w:rsid w:val="00DE789A"/>
    <w:rsid w:val="00DF0696"/>
    <w:rsid w:val="00DF21E1"/>
    <w:rsid w:val="00DF23E1"/>
    <w:rsid w:val="00DF59BC"/>
    <w:rsid w:val="00DF72D9"/>
    <w:rsid w:val="00E00421"/>
    <w:rsid w:val="00E011A1"/>
    <w:rsid w:val="00E04E19"/>
    <w:rsid w:val="00E04FCC"/>
    <w:rsid w:val="00E0510B"/>
    <w:rsid w:val="00E05787"/>
    <w:rsid w:val="00E062E7"/>
    <w:rsid w:val="00E0786F"/>
    <w:rsid w:val="00E1027F"/>
    <w:rsid w:val="00E1052F"/>
    <w:rsid w:val="00E10748"/>
    <w:rsid w:val="00E1195D"/>
    <w:rsid w:val="00E12C05"/>
    <w:rsid w:val="00E154E1"/>
    <w:rsid w:val="00E163B3"/>
    <w:rsid w:val="00E20DCA"/>
    <w:rsid w:val="00E20FC6"/>
    <w:rsid w:val="00E21C83"/>
    <w:rsid w:val="00E22A4B"/>
    <w:rsid w:val="00E2464C"/>
    <w:rsid w:val="00E25A07"/>
    <w:rsid w:val="00E27B69"/>
    <w:rsid w:val="00E31BB2"/>
    <w:rsid w:val="00E32326"/>
    <w:rsid w:val="00E32C05"/>
    <w:rsid w:val="00E32CA8"/>
    <w:rsid w:val="00E33736"/>
    <w:rsid w:val="00E33963"/>
    <w:rsid w:val="00E35E0F"/>
    <w:rsid w:val="00E35E5C"/>
    <w:rsid w:val="00E360CD"/>
    <w:rsid w:val="00E3655A"/>
    <w:rsid w:val="00E373C8"/>
    <w:rsid w:val="00E44049"/>
    <w:rsid w:val="00E44A93"/>
    <w:rsid w:val="00E50986"/>
    <w:rsid w:val="00E50B8A"/>
    <w:rsid w:val="00E50EF7"/>
    <w:rsid w:val="00E52509"/>
    <w:rsid w:val="00E5501C"/>
    <w:rsid w:val="00E55523"/>
    <w:rsid w:val="00E5604B"/>
    <w:rsid w:val="00E57E7F"/>
    <w:rsid w:val="00E60632"/>
    <w:rsid w:val="00E60F48"/>
    <w:rsid w:val="00E627ED"/>
    <w:rsid w:val="00E62DA6"/>
    <w:rsid w:val="00E6381F"/>
    <w:rsid w:val="00E65582"/>
    <w:rsid w:val="00E663ED"/>
    <w:rsid w:val="00E70BD3"/>
    <w:rsid w:val="00E73354"/>
    <w:rsid w:val="00E7515E"/>
    <w:rsid w:val="00E757D7"/>
    <w:rsid w:val="00E83CE7"/>
    <w:rsid w:val="00E84759"/>
    <w:rsid w:val="00E908E0"/>
    <w:rsid w:val="00E92012"/>
    <w:rsid w:val="00E92279"/>
    <w:rsid w:val="00E938E8"/>
    <w:rsid w:val="00E95BF9"/>
    <w:rsid w:val="00E960CE"/>
    <w:rsid w:val="00E963FE"/>
    <w:rsid w:val="00E96D98"/>
    <w:rsid w:val="00E96E4E"/>
    <w:rsid w:val="00E97075"/>
    <w:rsid w:val="00E97780"/>
    <w:rsid w:val="00EA2BC3"/>
    <w:rsid w:val="00EA47CF"/>
    <w:rsid w:val="00EA4A65"/>
    <w:rsid w:val="00EA677E"/>
    <w:rsid w:val="00EA6A22"/>
    <w:rsid w:val="00EB2DD8"/>
    <w:rsid w:val="00EB3264"/>
    <w:rsid w:val="00EB3C82"/>
    <w:rsid w:val="00EB4D19"/>
    <w:rsid w:val="00EB6266"/>
    <w:rsid w:val="00EC07F9"/>
    <w:rsid w:val="00EC0C85"/>
    <w:rsid w:val="00EC2B20"/>
    <w:rsid w:val="00EC2FF1"/>
    <w:rsid w:val="00EC3688"/>
    <w:rsid w:val="00EC36AA"/>
    <w:rsid w:val="00EC40EF"/>
    <w:rsid w:val="00EC542C"/>
    <w:rsid w:val="00EC7EF3"/>
    <w:rsid w:val="00ED0044"/>
    <w:rsid w:val="00ED0222"/>
    <w:rsid w:val="00ED0848"/>
    <w:rsid w:val="00ED2C76"/>
    <w:rsid w:val="00ED3B00"/>
    <w:rsid w:val="00ED3BB1"/>
    <w:rsid w:val="00ED3DBD"/>
    <w:rsid w:val="00ED7404"/>
    <w:rsid w:val="00EE2A25"/>
    <w:rsid w:val="00EE3A80"/>
    <w:rsid w:val="00EE40D1"/>
    <w:rsid w:val="00EE541F"/>
    <w:rsid w:val="00EF06F7"/>
    <w:rsid w:val="00EF1EB5"/>
    <w:rsid w:val="00EF2EAE"/>
    <w:rsid w:val="00EF3F88"/>
    <w:rsid w:val="00EF4BBC"/>
    <w:rsid w:val="00EF5E46"/>
    <w:rsid w:val="00F00427"/>
    <w:rsid w:val="00F00B5E"/>
    <w:rsid w:val="00F0138C"/>
    <w:rsid w:val="00F01718"/>
    <w:rsid w:val="00F0192C"/>
    <w:rsid w:val="00F048AD"/>
    <w:rsid w:val="00F04B56"/>
    <w:rsid w:val="00F0587B"/>
    <w:rsid w:val="00F05D12"/>
    <w:rsid w:val="00F064DB"/>
    <w:rsid w:val="00F06F1A"/>
    <w:rsid w:val="00F07373"/>
    <w:rsid w:val="00F10480"/>
    <w:rsid w:val="00F13BEF"/>
    <w:rsid w:val="00F151FC"/>
    <w:rsid w:val="00F15B29"/>
    <w:rsid w:val="00F16401"/>
    <w:rsid w:val="00F1799A"/>
    <w:rsid w:val="00F214B6"/>
    <w:rsid w:val="00F23149"/>
    <w:rsid w:val="00F24579"/>
    <w:rsid w:val="00F251EB"/>
    <w:rsid w:val="00F2556B"/>
    <w:rsid w:val="00F3027A"/>
    <w:rsid w:val="00F31B52"/>
    <w:rsid w:val="00F33CD5"/>
    <w:rsid w:val="00F346C2"/>
    <w:rsid w:val="00F35B85"/>
    <w:rsid w:val="00F40D28"/>
    <w:rsid w:val="00F40EA5"/>
    <w:rsid w:val="00F412D4"/>
    <w:rsid w:val="00F427F0"/>
    <w:rsid w:val="00F4596D"/>
    <w:rsid w:val="00F45B88"/>
    <w:rsid w:val="00F465C5"/>
    <w:rsid w:val="00F5043E"/>
    <w:rsid w:val="00F5085B"/>
    <w:rsid w:val="00F513DD"/>
    <w:rsid w:val="00F53FCE"/>
    <w:rsid w:val="00F54FFC"/>
    <w:rsid w:val="00F55150"/>
    <w:rsid w:val="00F56710"/>
    <w:rsid w:val="00F60D21"/>
    <w:rsid w:val="00F62665"/>
    <w:rsid w:val="00F64AB7"/>
    <w:rsid w:val="00F64DEB"/>
    <w:rsid w:val="00F65CEB"/>
    <w:rsid w:val="00F65F6C"/>
    <w:rsid w:val="00F702D9"/>
    <w:rsid w:val="00F70667"/>
    <w:rsid w:val="00F714E3"/>
    <w:rsid w:val="00F715E7"/>
    <w:rsid w:val="00F741D5"/>
    <w:rsid w:val="00F747C5"/>
    <w:rsid w:val="00F7516B"/>
    <w:rsid w:val="00F756DB"/>
    <w:rsid w:val="00F7725E"/>
    <w:rsid w:val="00F8044F"/>
    <w:rsid w:val="00F8048D"/>
    <w:rsid w:val="00F80AB3"/>
    <w:rsid w:val="00F80DCC"/>
    <w:rsid w:val="00F81B09"/>
    <w:rsid w:val="00F81C52"/>
    <w:rsid w:val="00F833EC"/>
    <w:rsid w:val="00F83DA1"/>
    <w:rsid w:val="00F86406"/>
    <w:rsid w:val="00F900B6"/>
    <w:rsid w:val="00F9097D"/>
    <w:rsid w:val="00F909E1"/>
    <w:rsid w:val="00F93313"/>
    <w:rsid w:val="00F93E1E"/>
    <w:rsid w:val="00F9410C"/>
    <w:rsid w:val="00F96844"/>
    <w:rsid w:val="00F9685F"/>
    <w:rsid w:val="00F9699C"/>
    <w:rsid w:val="00F96F46"/>
    <w:rsid w:val="00F9775A"/>
    <w:rsid w:val="00FA0026"/>
    <w:rsid w:val="00FA0B77"/>
    <w:rsid w:val="00FA0F06"/>
    <w:rsid w:val="00FA12F2"/>
    <w:rsid w:val="00FA2DAF"/>
    <w:rsid w:val="00FA42FE"/>
    <w:rsid w:val="00FA59A2"/>
    <w:rsid w:val="00FB0049"/>
    <w:rsid w:val="00FB0C91"/>
    <w:rsid w:val="00FB0CE2"/>
    <w:rsid w:val="00FB10A0"/>
    <w:rsid w:val="00FB15C4"/>
    <w:rsid w:val="00FB5617"/>
    <w:rsid w:val="00FB6C83"/>
    <w:rsid w:val="00FC04C6"/>
    <w:rsid w:val="00FC17C2"/>
    <w:rsid w:val="00FC20B1"/>
    <w:rsid w:val="00FC299D"/>
    <w:rsid w:val="00FC2EE5"/>
    <w:rsid w:val="00FC34FD"/>
    <w:rsid w:val="00FC4D06"/>
    <w:rsid w:val="00FC6BEB"/>
    <w:rsid w:val="00FC7150"/>
    <w:rsid w:val="00FC71A4"/>
    <w:rsid w:val="00FC7417"/>
    <w:rsid w:val="00FC7918"/>
    <w:rsid w:val="00FD0E02"/>
    <w:rsid w:val="00FD1953"/>
    <w:rsid w:val="00FD2727"/>
    <w:rsid w:val="00FD3ACC"/>
    <w:rsid w:val="00FD4176"/>
    <w:rsid w:val="00FD4FB5"/>
    <w:rsid w:val="00FD5166"/>
    <w:rsid w:val="00FD578B"/>
    <w:rsid w:val="00FD5A8E"/>
    <w:rsid w:val="00FD70EB"/>
    <w:rsid w:val="00FE1249"/>
    <w:rsid w:val="00FE1646"/>
    <w:rsid w:val="00FE1653"/>
    <w:rsid w:val="00FE31CC"/>
    <w:rsid w:val="00FE64FD"/>
    <w:rsid w:val="00FF11D4"/>
    <w:rsid w:val="00FF1A02"/>
    <w:rsid w:val="00FF2097"/>
    <w:rsid w:val="00FF3991"/>
    <w:rsid w:val="00FF4664"/>
    <w:rsid w:val="00FF4B1B"/>
    <w:rsid w:val="00FF5A51"/>
    <w:rsid w:val="00FF6856"/>
    <w:rsid w:val="00FF7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8350DE"/>
  <w15:docId w15:val="{657DA079-B317-449E-8568-A8A59A03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A147E3"/>
    <w:pPr>
      <w:keepNext/>
      <w:numPr>
        <w:numId w:val="47"/>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A147E3"/>
    <w:pPr>
      <w:keepNext/>
      <w:numPr>
        <w:ilvl w:val="1"/>
        <w:numId w:val="47"/>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A147E3"/>
    <w:pPr>
      <w:keepNext/>
      <w:numPr>
        <w:ilvl w:val="2"/>
        <w:numId w:val="47"/>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A147E3"/>
    <w:pPr>
      <w:keepNext/>
      <w:numPr>
        <w:ilvl w:val="3"/>
        <w:numId w:val="47"/>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F7A4E"/>
    <w:rPr>
      <w:color w:val="0000FF"/>
      <w:u w:val="single"/>
    </w:rPr>
  </w:style>
  <w:style w:type="character" w:styleId="Kommentarzeichen">
    <w:name w:val="annotation reference"/>
    <w:basedOn w:val="Absatz-Standardschriftart"/>
    <w:uiPriority w:val="99"/>
    <w:semiHidden/>
    <w:unhideWhenUsed/>
    <w:rsid w:val="000E0B24"/>
    <w:rPr>
      <w:sz w:val="16"/>
      <w:szCs w:val="16"/>
    </w:rPr>
  </w:style>
  <w:style w:type="paragraph" w:styleId="Kommentartext">
    <w:name w:val="annotation text"/>
    <w:basedOn w:val="Standard"/>
    <w:link w:val="KommentartextZchn"/>
    <w:uiPriority w:val="99"/>
    <w:unhideWhenUsed/>
    <w:rsid w:val="000E0B24"/>
    <w:rPr>
      <w:sz w:val="20"/>
      <w:szCs w:val="20"/>
    </w:rPr>
  </w:style>
  <w:style w:type="character" w:customStyle="1" w:styleId="KommentartextZchn">
    <w:name w:val="Kommentartext Zchn"/>
    <w:basedOn w:val="Absatz-Standardschriftart"/>
    <w:link w:val="Kommentartext"/>
    <w:uiPriority w:val="99"/>
    <w:rsid w:val="000E0B2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0E0B24"/>
    <w:rPr>
      <w:b/>
      <w:bCs/>
    </w:rPr>
  </w:style>
  <w:style w:type="character" w:customStyle="1" w:styleId="KommentarthemaZchn">
    <w:name w:val="Kommentarthema Zchn"/>
    <w:basedOn w:val="KommentartextZchn"/>
    <w:link w:val="Kommentarthema"/>
    <w:uiPriority w:val="99"/>
    <w:semiHidden/>
    <w:rsid w:val="000E0B24"/>
    <w:rPr>
      <w:rFonts w:ascii="Arial" w:hAnsi="Arial" w:cs="Arial"/>
      <w:b/>
      <w:bCs/>
      <w:sz w:val="20"/>
      <w:szCs w:val="20"/>
    </w:rPr>
  </w:style>
  <w:style w:type="paragraph" w:styleId="Sprechblasentext">
    <w:name w:val="Balloon Text"/>
    <w:basedOn w:val="Standard"/>
    <w:link w:val="SprechblasentextZchn"/>
    <w:uiPriority w:val="99"/>
    <w:semiHidden/>
    <w:unhideWhenUsed/>
    <w:rsid w:val="00193BE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3BE4"/>
    <w:rPr>
      <w:rFonts w:ascii="Tahoma" w:hAnsi="Tahoma" w:cs="Tahoma"/>
      <w:sz w:val="16"/>
      <w:szCs w:val="16"/>
    </w:rPr>
  </w:style>
  <w:style w:type="table" w:styleId="Tabellenraster">
    <w:name w:val="Table Grid"/>
    <w:basedOn w:val="NormaleTabelle"/>
    <w:uiPriority w:val="59"/>
    <w:rsid w:val="008A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13FF7"/>
    <w:pPr>
      <w:spacing w:after="0" w:line="240" w:lineRule="auto"/>
    </w:pPr>
    <w:rPr>
      <w:rFonts w:ascii="Arial" w:hAnsi="Arial" w:cs="Arial"/>
    </w:rPr>
  </w:style>
  <w:style w:type="paragraph" w:styleId="Listenabsatz">
    <w:name w:val="List Paragraph"/>
    <w:basedOn w:val="Standard"/>
    <w:uiPriority w:val="34"/>
    <w:qFormat/>
    <w:rsid w:val="00A65F97"/>
    <w:pPr>
      <w:spacing w:before="0" w:after="0"/>
      <w:ind w:left="720"/>
      <w:jc w:val="left"/>
    </w:pPr>
    <w:rPr>
      <w:rFonts w:ascii="Times New Roman" w:hAnsi="Times New Roman" w:cs="Times New Roman"/>
    </w:rPr>
  </w:style>
  <w:style w:type="character" w:customStyle="1" w:styleId="highlight">
    <w:name w:val="highlight"/>
    <w:basedOn w:val="Absatz-Standardschriftart"/>
    <w:rsid w:val="000A7A62"/>
  </w:style>
  <w:style w:type="character" w:styleId="BesuchterLink">
    <w:name w:val="FollowedHyperlink"/>
    <w:basedOn w:val="Absatz-Standardschriftart"/>
    <w:uiPriority w:val="99"/>
    <w:semiHidden/>
    <w:unhideWhenUsed/>
    <w:rsid w:val="003B6326"/>
    <w:rPr>
      <w:color w:val="800080" w:themeColor="followedHyperlink"/>
      <w:u w:val="single"/>
    </w:rPr>
  </w:style>
  <w:style w:type="character" w:styleId="Platzhaltertext">
    <w:name w:val="Placeholder Text"/>
    <w:basedOn w:val="Absatz-Standardschriftart"/>
    <w:uiPriority w:val="99"/>
    <w:semiHidden/>
    <w:rsid w:val="00311098"/>
    <w:rPr>
      <w:color w:val="808080"/>
    </w:rPr>
  </w:style>
  <w:style w:type="paragraph" w:styleId="Funotentext">
    <w:name w:val="footnote text"/>
    <w:basedOn w:val="Standard"/>
    <w:link w:val="FunotentextZchn"/>
    <w:uiPriority w:val="99"/>
    <w:semiHidden/>
    <w:unhideWhenUsed/>
    <w:rsid w:val="00A147E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A147E3"/>
    <w:rPr>
      <w:rFonts w:ascii="Arial" w:hAnsi="Arial" w:cs="Arial"/>
      <w:sz w:val="18"/>
      <w:szCs w:val="20"/>
      <w:shd w:val="clear" w:color="auto" w:fill="auto"/>
    </w:rPr>
  </w:style>
  <w:style w:type="paragraph" w:styleId="Fuzeile">
    <w:name w:val="footer"/>
    <w:basedOn w:val="Standard"/>
    <w:link w:val="FuzeileZchn"/>
    <w:uiPriority w:val="99"/>
    <w:unhideWhenUsed/>
    <w:rsid w:val="00A147E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A147E3"/>
    <w:rPr>
      <w:rFonts w:ascii="Arial" w:hAnsi="Arial" w:cs="Arial"/>
      <w:shd w:val="clear" w:color="auto" w:fill="auto"/>
    </w:rPr>
  </w:style>
  <w:style w:type="paragraph" w:styleId="Verzeichnis2">
    <w:name w:val="toc 2"/>
    <w:basedOn w:val="Standard"/>
    <w:next w:val="Standard"/>
    <w:uiPriority w:val="39"/>
    <w:semiHidden/>
    <w:unhideWhenUsed/>
    <w:rsid w:val="00A147E3"/>
    <w:pPr>
      <w:keepNext/>
      <w:spacing w:before="240" w:line="360" w:lineRule="auto"/>
      <w:jc w:val="center"/>
    </w:pPr>
  </w:style>
  <w:style w:type="paragraph" w:styleId="Verzeichnis3">
    <w:name w:val="toc 3"/>
    <w:basedOn w:val="Standard"/>
    <w:next w:val="Standard"/>
    <w:uiPriority w:val="39"/>
    <w:semiHidden/>
    <w:unhideWhenUsed/>
    <w:rsid w:val="00A147E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A147E3"/>
    <w:pPr>
      <w:keepNext/>
      <w:spacing w:before="240" w:line="360" w:lineRule="auto"/>
      <w:jc w:val="center"/>
    </w:pPr>
    <w:rPr>
      <w:b/>
      <w:sz w:val="18"/>
    </w:rPr>
  </w:style>
  <w:style w:type="paragraph" w:styleId="Verzeichnis5">
    <w:name w:val="toc 5"/>
    <w:basedOn w:val="Standard"/>
    <w:next w:val="Standard"/>
    <w:uiPriority w:val="39"/>
    <w:semiHidden/>
    <w:unhideWhenUsed/>
    <w:rsid w:val="00A147E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A147E3"/>
    <w:pPr>
      <w:keepNext/>
      <w:spacing w:before="240" w:line="360" w:lineRule="auto"/>
      <w:jc w:val="center"/>
    </w:pPr>
    <w:rPr>
      <w:sz w:val="18"/>
    </w:rPr>
  </w:style>
  <w:style w:type="paragraph" w:styleId="Verzeichnis7">
    <w:name w:val="toc 7"/>
    <w:basedOn w:val="Standard"/>
    <w:next w:val="Standard"/>
    <w:uiPriority w:val="39"/>
    <w:semiHidden/>
    <w:unhideWhenUsed/>
    <w:rsid w:val="00A147E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A147E3"/>
    <w:pPr>
      <w:keepNext/>
      <w:spacing w:before="240" w:line="360" w:lineRule="auto"/>
      <w:jc w:val="center"/>
    </w:pPr>
    <w:rPr>
      <w:b/>
      <w:sz w:val="16"/>
    </w:rPr>
  </w:style>
  <w:style w:type="paragraph" w:customStyle="1" w:styleId="Formel">
    <w:name w:val="Formel"/>
    <w:basedOn w:val="Standard"/>
    <w:rsid w:val="00A147E3"/>
    <w:pPr>
      <w:spacing w:before="240" w:after="240"/>
      <w:jc w:val="center"/>
    </w:pPr>
  </w:style>
  <w:style w:type="paragraph" w:customStyle="1" w:styleId="Grafik">
    <w:name w:val="Grafik"/>
    <w:basedOn w:val="Standard"/>
    <w:rsid w:val="00A147E3"/>
    <w:pPr>
      <w:spacing w:before="240" w:after="240"/>
      <w:jc w:val="center"/>
    </w:pPr>
  </w:style>
  <w:style w:type="paragraph" w:customStyle="1" w:styleId="Text">
    <w:name w:val="Text"/>
    <w:basedOn w:val="Standard"/>
    <w:rsid w:val="00A147E3"/>
  </w:style>
  <w:style w:type="paragraph" w:customStyle="1" w:styleId="TabelleTitel">
    <w:name w:val="Tabelle Titel"/>
    <w:basedOn w:val="Standard"/>
    <w:rsid w:val="00A147E3"/>
    <w:pPr>
      <w:spacing w:before="240"/>
      <w:jc w:val="center"/>
    </w:pPr>
  </w:style>
  <w:style w:type="paragraph" w:customStyle="1" w:styleId="Tabelleberschrift">
    <w:name w:val="Tabelle Überschrift"/>
    <w:basedOn w:val="Standard"/>
    <w:next w:val="TabelleText"/>
    <w:rsid w:val="00A147E3"/>
    <w:pPr>
      <w:spacing w:before="60" w:after="60"/>
    </w:pPr>
    <w:rPr>
      <w:b/>
      <w:sz w:val="18"/>
    </w:rPr>
  </w:style>
  <w:style w:type="paragraph" w:customStyle="1" w:styleId="TabelleText">
    <w:name w:val="Tabelle Text"/>
    <w:basedOn w:val="Standard"/>
    <w:rsid w:val="00A147E3"/>
    <w:pPr>
      <w:spacing w:before="60" w:after="60"/>
    </w:pPr>
    <w:rPr>
      <w:sz w:val="18"/>
    </w:rPr>
  </w:style>
  <w:style w:type="paragraph" w:customStyle="1" w:styleId="TabelleAufzhlung">
    <w:name w:val="Tabelle Aufzählung"/>
    <w:basedOn w:val="Standard"/>
    <w:rsid w:val="00A147E3"/>
    <w:pPr>
      <w:numPr>
        <w:numId w:val="43"/>
      </w:numPr>
      <w:spacing w:before="60" w:after="60"/>
    </w:pPr>
    <w:rPr>
      <w:sz w:val="18"/>
    </w:rPr>
  </w:style>
  <w:style w:type="paragraph" w:customStyle="1" w:styleId="TabelleListe">
    <w:name w:val="Tabelle Liste"/>
    <w:basedOn w:val="Standard"/>
    <w:rsid w:val="00A147E3"/>
    <w:pPr>
      <w:numPr>
        <w:numId w:val="44"/>
      </w:numPr>
      <w:spacing w:before="60" w:after="60"/>
    </w:pPr>
    <w:rPr>
      <w:sz w:val="18"/>
    </w:rPr>
  </w:style>
  <w:style w:type="character" w:customStyle="1" w:styleId="Binnenverweis">
    <w:name w:val="Binnenverweis"/>
    <w:basedOn w:val="Absatz-Standardschriftart"/>
    <w:rsid w:val="00A147E3"/>
    <w:rPr>
      <w:noProof/>
      <w:u w:val="none"/>
      <w:shd w:val="clear" w:color="auto" w:fill="E0E0E0"/>
    </w:rPr>
  </w:style>
  <w:style w:type="character" w:customStyle="1" w:styleId="Einzelverweisziel">
    <w:name w:val="Einzelverweisziel"/>
    <w:basedOn w:val="Absatz-Standardschriftart"/>
    <w:rsid w:val="00A147E3"/>
    <w:rPr>
      <w:shd w:val="clear" w:color="auto" w:fill="F3F3F3"/>
    </w:rPr>
  </w:style>
  <w:style w:type="character" w:customStyle="1" w:styleId="Verweis">
    <w:name w:val="Verweis"/>
    <w:basedOn w:val="Absatz-Standardschriftart"/>
    <w:rsid w:val="00A147E3"/>
    <w:rPr>
      <w:color w:val="000080"/>
      <w:shd w:val="clear" w:color="auto" w:fill="auto"/>
    </w:rPr>
  </w:style>
  <w:style w:type="character" w:customStyle="1" w:styleId="VerweisBezugsstelle">
    <w:name w:val="Verweis Bezugsstelle"/>
    <w:basedOn w:val="Absatz-Standardschriftart"/>
    <w:rsid w:val="00A147E3"/>
    <w:rPr>
      <w:color w:val="000080"/>
      <w:shd w:val="clear" w:color="auto" w:fill="auto"/>
    </w:rPr>
  </w:style>
  <w:style w:type="paragraph" w:customStyle="1" w:styleId="VerweisBegrndung">
    <w:name w:val="Verweis Begründung"/>
    <w:basedOn w:val="Standard"/>
    <w:next w:val="Text"/>
    <w:rsid w:val="00A147E3"/>
    <w:pPr>
      <w:keepNext/>
      <w:jc w:val="left"/>
      <w:outlineLvl w:val="2"/>
    </w:pPr>
    <w:rPr>
      <w:b/>
      <w:noProof/>
    </w:rPr>
  </w:style>
  <w:style w:type="paragraph" w:customStyle="1" w:styleId="ListeStufe1">
    <w:name w:val="Liste (Stufe 1)"/>
    <w:basedOn w:val="Standard"/>
    <w:rsid w:val="00A147E3"/>
    <w:pPr>
      <w:numPr>
        <w:numId w:val="42"/>
      </w:numPr>
      <w:tabs>
        <w:tab w:val="left" w:pos="0"/>
      </w:tabs>
    </w:pPr>
  </w:style>
  <w:style w:type="paragraph" w:customStyle="1" w:styleId="ListeFolgeabsatzStufe1">
    <w:name w:val="Liste Folgeabsatz (Stufe 1)"/>
    <w:basedOn w:val="Standard"/>
    <w:rsid w:val="00A147E3"/>
    <w:pPr>
      <w:numPr>
        <w:ilvl w:val="1"/>
        <w:numId w:val="42"/>
      </w:numPr>
    </w:pPr>
  </w:style>
  <w:style w:type="paragraph" w:customStyle="1" w:styleId="ListeStufe2">
    <w:name w:val="Liste (Stufe 2)"/>
    <w:basedOn w:val="Standard"/>
    <w:rsid w:val="00A147E3"/>
    <w:pPr>
      <w:numPr>
        <w:ilvl w:val="2"/>
        <w:numId w:val="42"/>
      </w:numPr>
    </w:pPr>
  </w:style>
  <w:style w:type="paragraph" w:customStyle="1" w:styleId="ListeFolgeabsatzStufe2">
    <w:name w:val="Liste Folgeabsatz (Stufe 2)"/>
    <w:basedOn w:val="Standard"/>
    <w:rsid w:val="00A147E3"/>
    <w:pPr>
      <w:numPr>
        <w:ilvl w:val="3"/>
        <w:numId w:val="42"/>
      </w:numPr>
    </w:pPr>
  </w:style>
  <w:style w:type="paragraph" w:customStyle="1" w:styleId="ListeStufe3">
    <w:name w:val="Liste (Stufe 3)"/>
    <w:basedOn w:val="Standard"/>
    <w:rsid w:val="00A147E3"/>
    <w:pPr>
      <w:numPr>
        <w:ilvl w:val="4"/>
        <w:numId w:val="42"/>
      </w:numPr>
    </w:pPr>
  </w:style>
  <w:style w:type="paragraph" w:customStyle="1" w:styleId="ListeFolgeabsatzStufe3">
    <w:name w:val="Liste Folgeabsatz (Stufe 3)"/>
    <w:basedOn w:val="Standard"/>
    <w:rsid w:val="00A147E3"/>
    <w:pPr>
      <w:numPr>
        <w:ilvl w:val="5"/>
        <w:numId w:val="42"/>
      </w:numPr>
    </w:pPr>
  </w:style>
  <w:style w:type="paragraph" w:customStyle="1" w:styleId="ListeStufe4">
    <w:name w:val="Liste (Stufe 4)"/>
    <w:basedOn w:val="Standard"/>
    <w:rsid w:val="00A147E3"/>
    <w:pPr>
      <w:numPr>
        <w:ilvl w:val="6"/>
        <w:numId w:val="42"/>
      </w:numPr>
    </w:pPr>
  </w:style>
  <w:style w:type="paragraph" w:customStyle="1" w:styleId="ListeFolgeabsatzStufe4">
    <w:name w:val="Liste Folgeabsatz (Stufe 4)"/>
    <w:basedOn w:val="Standard"/>
    <w:rsid w:val="00A147E3"/>
    <w:pPr>
      <w:numPr>
        <w:ilvl w:val="7"/>
        <w:numId w:val="42"/>
      </w:numPr>
    </w:pPr>
  </w:style>
  <w:style w:type="paragraph" w:customStyle="1" w:styleId="ListeStufe1manuell">
    <w:name w:val="Liste (Stufe 1) (manuell)"/>
    <w:basedOn w:val="Standard"/>
    <w:rsid w:val="00A147E3"/>
    <w:pPr>
      <w:tabs>
        <w:tab w:val="left" w:pos="425"/>
      </w:tabs>
      <w:ind w:left="425" w:hanging="425"/>
    </w:pPr>
  </w:style>
  <w:style w:type="paragraph" w:customStyle="1" w:styleId="ListeStufe2manuell">
    <w:name w:val="Liste (Stufe 2) (manuell)"/>
    <w:basedOn w:val="Standard"/>
    <w:rsid w:val="00A147E3"/>
    <w:pPr>
      <w:tabs>
        <w:tab w:val="left" w:pos="850"/>
      </w:tabs>
      <w:ind w:left="850" w:hanging="425"/>
    </w:pPr>
  </w:style>
  <w:style w:type="paragraph" w:customStyle="1" w:styleId="ListeStufe3manuell">
    <w:name w:val="Liste (Stufe 3) (manuell)"/>
    <w:basedOn w:val="Standard"/>
    <w:rsid w:val="00A147E3"/>
    <w:pPr>
      <w:tabs>
        <w:tab w:val="left" w:pos="1276"/>
      </w:tabs>
      <w:ind w:left="1276" w:hanging="425"/>
    </w:pPr>
  </w:style>
  <w:style w:type="paragraph" w:customStyle="1" w:styleId="ListeStufe4manuell">
    <w:name w:val="Liste (Stufe 4) (manuell)"/>
    <w:basedOn w:val="Standard"/>
    <w:next w:val="ListeStufe1manuell"/>
    <w:rsid w:val="00A147E3"/>
    <w:pPr>
      <w:tabs>
        <w:tab w:val="left" w:pos="1984"/>
      </w:tabs>
      <w:ind w:left="1984" w:hanging="709"/>
    </w:pPr>
  </w:style>
  <w:style w:type="paragraph" w:customStyle="1" w:styleId="AufzhlungStufe1">
    <w:name w:val="Aufzählung (Stufe 1)"/>
    <w:basedOn w:val="Standard"/>
    <w:rsid w:val="00A147E3"/>
    <w:pPr>
      <w:numPr>
        <w:numId w:val="37"/>
      </w:numPr>
      <w:tabs>
        <w:tab w:val="left" w:pos="0"/>
      </w:tabs>
    </w:pPr>
  </w:style>
  <w:style w:type="paragraph" w:customStyle="1" w:styleId="AufzhlungFolgeabsatzStufe1">
    <w:name w:val="Aufzählung Folgeabsatz (Stufe 1)"/>
    <w:basedOn w:val="Standard"/>
    <w:rsid w:val="00A147E3"/>
    <w:pPr>
      <w:tabs>
        <w:tab w:val="left" w:pos="425"/>
      </w:tabs>
      <w:ind w:left="425"/>
    </w:pPr>
  </w:style>
  <w:style w:type="paragraph" w:customStyle="1" w:styleId="AufzhlungStufe2">
    <w:name w:val="Aufzählung (Stufe 2)"/>
    <w:basedOn w:val="Standard"/>
    <w:rsid w:val="00A147E3"/>
    <w:pPr>
      <w:numPr>
        <w:numId w:val="38"/>
      </w:numPr>
      <w:tabs>
        <w:tab w:val="left" w:pos="425"/>
      </w:tabs>
    </w:pPr>
  </w:style>
  <w:style w:type="paragraph" w:customStyle="1" w:styleId="AufzhlungFolgeabsatzStufe2">
    <w:name w:val="Aufzählung Folgeabsatz (Stufe 2)"/>
    <w:basedOn w:val="Standard"/>
    <w:rsid w:val="00A147E3"/>
    <w:pPr>
      <w:tabs>
        <w:tab w:val="left" w:pos="794"/>
      </w:tabs>
      <w:ind w:left="850"/>
    </w:pPr>
  </w:style>
  <w:style w:type="paragraph" w:customStyle="1" w:styleId="AufzhlungStufe3">
    <w:name w:val="Aufzählung (Stufe 3)"/>
    <w:basedOn w:val="Standard"/>
    <w:rsid w:val="00A147E3"/>
    <w:pPr>
      <w:numPr>
        <w:numId w:val="39"/>
      </w:numPr>
      <w:tabs>
        <w:tab w:val="left" w:pos="850"/>
      </w:tabs>
    </w:pPr>
  </w:style>
  <w:style w:type="paragraph" w:customStyle="1" w:styleId="AufzhlungFolgeabsatzStufe3">
    <w:name w:val="Aufzählung Folgeabsatz (Stufe 3)"/>
    <w:basedOn w:val="Standard"/>
    <w:rsid w:val="00A147E3"/>
    <w:pPr>
      <w:tabs>
        <w:tab w:val="left" w:pos="1276"/>
      </w:tabs>
      <w:ind w:left="1276"/>
    </w:pPr>
  </w:style>
  <w:style w:type="paragraph" w:customStyle="1" w:styleId="AufzhlungStufe4">
    <w:name w:val="Aufzählung (Stufe 4)"/>
    <w:basedOn w:val="Standard"/>
    <w:rsid w:val="00A147E3"/>
    <w:pPr>
      <w:numPr>
        <w:numId w:val="40"/>
      </w:numPr>
      <w:tabs>
        <w:tab w:val="left" w:pos="1276"/>
      </w:tabs>
    </w:pPr>
  </w:style>
  <w:style w:type="paragraph" w:customStyle="1" w:styleId="AufzhlungFolgeabsatzStufe4">
    <w:name w:val="Aufzählung Folgeabsatz (Stufe 4)"/>
    <w:basedOn w:val="Standard"/>
    <w:rsid w:val="00A147E3"/>
    <w:pPr>
      <w:tabs>
        <w:tab w:val="left" w:pos="1701"/>
      </w:tabs>
      <w:ind w:left="1701"/>
    </w:pPr>
  </w:style>
  <w:style w:type="paragraph" w:customStyle="1" w:styleId="AufzhlungStufe5">
    <w:name w:val="Aufzählung (Stufe 5)"/>
    <w:basedOn w:val="Standard"/>
    <w:rsid w:val="00A147E3"/>
    <w:pPr>
      <w:numPr>
        <w:numId w:val="41"/>
      </w:numPr>
      <w:tabs>
        <w:tab w:val="left" w:pos="1701"/>
      </w:tabs>
    </w:pPr>
  </w:style>
  <w:style w:type="paragraph" w:customStyle="1" w:styleId="AufzhlungFolgeabsatzStufe5">
    <w:name w:val="Aufzählung Folgeabsatz (Stufe 5)"/>
    <w:basedOn w:val="Standard"/>
    <w:rsid w:val="00A147E3"/>
    <w:pPr>
      <w:tabs>
        <w:tab w:val="left" w:pos="2126"/>
      </w:tabs>
      <w:ind w:left="2126"/>
    </w:pPr>
  </w:style>
  <w:style w:type="character" w:styleId="Funotenzeichen">
    <w:name w:val="footnote reference"/>
    <w:basedOn w:val="Absatz-Standardschriftart"/>
    <w:uiPriority w:val="99"/>
    <w:semiHidden/>
    <w:unhideWhenUsed/>
    <w:rsid w:val="00A147E3"/>
    <w:rPr>
      <w:shd w:val="clear" w:color="auto" w:fill="auto"/>
      <w:vertAlign w:val="superscript"/>
    </w:rPr>
  </w:style>
  <w:style w:type="paragraph" w:styleId="Kopfzeile">
    <w:name w:val="header"/>
    <w:basedOn w:val="Standard"/>
    <w:link w:val="KopfzeileZchn"/>
    <w:uiPriority w:val="99"/>
    <w:unhideWhenUsed/>
    <w:rsid w:val="00A147E3"/>
    <w:pPr>
      <w:tabs>
        <w:tab w:val="center" w:pos="4394"/>
        <w:tab w:val="right" w:pos="8787"/>
      </w:tabs>
      <w:spacing w:before="0" w:after="0"/>
    </w:pPr>
  </w:style>
  <w:style w:type="character" w:customStyle="1" w:styleId="KopfzeileZchn">
    <w:name w:val="Kopfzeile Zchn"/>
    <w:basedOn w:val="Absatz-Standardschriftart"/>
    <w:link w:val="Kopfzeile"/>
    <w:uiPriority w:val="99"/>
    <w:rsid w:val="00A147E3"/>
    <w:rPr>
      <w:rFonts w:ascii="Arial" w:hAnsi="Arial" w:cs="Arial"/>
      <w:shd w:val="clear" w:color="auto" w:fill="auto"/>
    </w:rPr>
  </w:style>
  <w:style w:type="character" w:customStyle="1" w:styleId="Marker">
    <w:name w:val="Marker"/>
    <w:basedOn w:val="Absatz-Standardschriftart"/>
    <w:rsid w:val="00A147E3"/>
    <w:rPr>
      <w:color w:val="0000FF"/>
      <w:shd w:val="clear" w:color="auto" w:fill="auto"/>
    </w:rPr>
  </w:style>
  <w:style w:type="character" w:customStyle="1" w:styleId="Marker1">
    <w:name w:val="Marker1"/>
    <w:basedOn w:val="Absatz-Standardschriftart"/>
    <w:rsid w:val="00A147E3"/>
    <w:rPr>
      <w:color w:val="008000"/>
      <w:shd w:val="clear" w:color="auto" w:fill="auto"/>
    </w:rPr>
  </w:style>
  <w:style w:type="character" w:customStyle="1" w:styleId="Marker2">
    <w:name w:val="Marker2"/>
    <w:basedOn w:val="Absatz-Standardschriftart"/>
    <w:rsid w:val="00A147E3"/>
    <w:rPr>
      <w:color w:val="FF0000"/>
      <w:shd w:val="clear" w:color="auto" w:fill="auto"/>
    </w:rPr>
  </w:style>
  <w:style w:type="paragraph" w:customStyle="1" w:styleId="Hinweistext">
    <w:name w:val="Hinweistext"/>
    <w:basedOn w:val="Standard"/>
    <w:next w:val="Text"/>
    <w:rsid w:val="00A147E3"/>
    <w:rPr>
      <w:color w:val="008000"/>
    </w:rPr>
  </w:style>
  <w:style w:type="paragraph" w:customStyle="1" w:styleId="NummerierungStufe1">
    <w:name w:val="Nummerierung (Stufe 1)"/>
    <w:basedOn w:val="Standard"/>
    <w:rsid w:val="00A147E3"/>
    <w:pPr>
      <w:numPr>
        <w:ilvl w:val="3"/>
        <w:numId w:val="57"/>
      </w:numPr>
      <w:outlineLvl w:val="5"/>
    </w:pPr>
  </w:style>
  <w:style w:type="paragraph" w:customStyle="1" w:styleId="NummerierungStufe2">
    <w:name w:val="Nummerierung (Stufe 2)"/>
    <w:basedOn w:val="Standard"/>
    <w:rsid w:val="00A147E3"/>
    <w:pPr>
      <w:numPr>
        <w:ilvl w:val="4"/>
        <w:numId w:val="57"/>
      </w:numPr>
    </w:pPr>
  </w:style>
  <w:style w:type="paragraph" w:customStyle="1" w:styleId="NummerierungStufe3">
    <w:name w:val="Nummerierung (Stufe 3)"/>
    <w:basedOn w:val="Standard"/>
    <w:rsid w:val="00A147E3"/>
    <w:pPr>
      <w:numPr>
        <w:ilvl w:val="5"/>
        <w:numId w:val="57"/>
      </w:numPr>
    </w:pPr>
  </w:style>
  <w:style w:type="paragraph" w:customStyle="1" w:styleId="NummerierungStufe4">
    <w:name w:val="Nummerierung (Stufe 4)"/>
    <w:basedOn w:val="Standard"/>
    <w:rsid w:val="00A147E3"/>
    <w:pPr>
      <w:numPr>
        <w:ilvl w:val="6"/>
        <w:numId w:val="57"/>
      </w:numPr>
    </w:pPr>
  </w:style>
  <w:style w:type="paragraph" w:customStyle="1" w:styleId="NummerierungFolgeabsatzStufe1">
    <w:name w:val="Nummerierung Folgeabsatz (Stufe 1)"/>
    <w:basedOn w:val="Standard"/>
    <w:rsid w:val="00A147E3"/>
    <w:pPr>
      <w:tabs>
        <w:tab w:val="left" w:pos="425"/>
      </w:tabs>
      <w:ind w:left="425"/>
    </w:pPr>
  </w:style>
  <w:style w:type="paragraph" w:customStyle="1" w:styleId="NummerierungFolgeabsatzStufe2">
    <w:name w:val="Nummerierung Folgeabsatz (Stufe 2)"/>
    <w:basedOn w:val="Standard"/>
    <w:rsid w:val="00A147E3"/>
    <w:pPr>
      <w:tabs>
        <w:tab w:val="left" w:pos="850"/>
      </w:tabs>
      <w:ind w:left="850"/>
    </w:pPr>
  </w:style>
  <w:style w:type="paragraph" w:customStyle="1" w:styleId="NummerierungFolgeabsatzStufe3">
    <w:name w:val="Nummerierung Folgeabsatz (Stufe 3)"/>
    <w:basedOn w:val="Standard"/>
    <w:rsid w:val="00A147E3"/>
    <w:pPr>
      <w:tabs>
        <w:tab w:val="left" w:pos="1276"/>
      </w:tabs>
      <w:ind w:left="1276"/>
    </w:pPr>
  </w:style>
  <w:style w:type="paragraph" w:customStyle="1" w:styleId="NummerierungFolgeabsatzStufe4">
    <w:name w:val="Nummerierung Folgeabsatz (Stufe 4)"/>
    <w:basedOn w:val="Standard"/>
    <w:rsid w:val="00A147E3"/>
    <w:pPr>
      <w:tabs>
        <w:tab w:val="left" w:pos="1984"/>
      </w:tabs>
      <w:ind w:left="1984"/>
    </w:pPr>
  </w:style>
  <w:style w:type="paragraph" w:customStyle="1" w:styleId="NummerierungStufe1manuell">
    <w:name w:val="Nummerierung (Stufe 1) (manuell)"/>
    <w:basedOn w:val="Standard"/>
    <w:rsid w:val="00A147E3"/>
    <w:pPr>
      <w:tabs>
        <w:tab w:val="left" w:pos="425"/>
      </w:tabs>
      <w:ind w:left="425" w:hanging="425"/>
    </w:pPr>
  </w:style>
  <w:style w:type="paragraph" w:customStyle="1" w:styleId="NummerierungStufe2manuell">
    <w:name w:val="Nummerierung (Stufe 2) (manuell)"/>
    <w:basedOn w:val="Standard"/>
    <w:rsid w:val="00A147E3"/>
    <w:pPr>
      <w:tabs>
        <w:tab w:val="left" w:pos="850"/>
      </w:tabs>
      <w:ind w:left="850" w:hanging="425"/>
    </w:pPr>
  </w:style>
  <w:style w:type="paragraph" w:customStyle="1" w:styleId="NummerierungStufe3manuell">
    <w:name w:val="Nummerierung (Stufe 3) (manuell)"/>
    <w:basedOn w:val="Standard"/>
    <w:rsid w:val="00A147E3"/>
    <w:pPr>
      <w:tabs>
        <w:tab w:val="left" w:pos="1276"/>
      </w:tabs>
      <w:ind w:left="1276" w:hanging="425"/>
    </w:pPr>
  </w:style>
  <w:style w:type="paragraph" w:customStyle="1" w:styleId="NummerierungStufe4manuell">
    <w:name w:val="Nummerierung (Stufe 4) (manuell)"/>
    <w:basedOn w:val="Standard"/>
    <w:rsid w:val="00A147E3"/>
    <w:pPr>
      <w:tabs>
        <w:tab w:val="left" w:pos="1984"/>
      </w:tabs>
      <w:ind w:left="1984" w:hanging="709"/>
    </w:pPr>
  </w:style>
  <w:style w:type="paragraph" w:customStyle="1" w:styleId="AnlageBezeichnernummeriert">
    <w:name w:val="Anlage Bezeichner (nummeriert)"/>
    <w:basedOn w:val="Standard"/>
    <w:next w:val="AnlageVerweis"/>
    <w:rsid w:val="00A147E3"/>
    <w:pPr>
      <w:numPr>
        <w:numId w:val="45"/>
      </w:numPr>
      <w:spacing w:before="240"/>
      <w:jc w:val="right"/>
      <w:outlineLvl w:val="2"/>
    </w:pPr>
    <w:rPr>
      <w:b/>
      <w:sz w:val="26"/>
    </w:rPr>
  </w:style>
  <w:style w:type="paragraph" w:customStyle="1" w:styleId="AnlageBezeichnernichtnummeriert">
    <w:name w:val="Anlage Bezeichner (nicht nummeriert)"/>
    <w:basedOn w:val="Standard"/>
    <w:next w:val="AnlageVerweis"/>
    <w:rsid w:val="00A147E3"/>
    <w:pPr>
      <w:numPr>
        <w:numId w:val="46"/>
      </w:numPr>
      <w:spacing w:before="240"/>
      <w:jc w:val="right"/>
      <w:outlineLvl w:val="2"/>
    </w:pPr>
    <w:rPr>
      <w:b/>
      <w:sz w:val="26"/>
    </w:rPr>
  </w:style>
  <w:style w:type="paragraph" w:customStyle="1" w:styleId="Anlageberschrift">
    <w:name w:val="Anlage Überschrift"/>
    <w:basedOn w:val="Standard"/>
    <w:next w:val="Text"/>
    <w:rsid w:val="00A147E3"/>
    <w:pPr>
      <w:jc w:val="center"/>
    </w:pPr>
    <w:rPr>
      <w:b/>
      <w:sz w:val="26"/>
    </w:rPr>
  </w:style>
  <w:style w:type="paragraph" w:customStyle="1" w:styleId="AnlageVerzeichnisTitel">
    <w:name w:val="Anlage Verzeichnis Titel"/>
    <w:basedOn w:val="Standard"/>
    <w:next w:val="AnlageVerzeichnis1"/>
    <w:rsid w:val="00A147E3"/>
    <w:pPr>
      <w:jc w:val="center"/>
    </w:pPr>
    <w:rPr>
      <w:b/>
      <w:sz w:val="26"/>
    </w:rPr>
  </w:style>
  <w:style w:type="paragraph" w:customStyle="1" w:styleId="AnlageVerzeichnis1">
    <w:name w:val="Anlage Verzeichnis 1"/>
    <w:basedOn w:val="Standard"/>
    <w:rsid w:val="00A147E3"/>
    <w:pPr>
      <w:jc w:val="center"/>
    </w:pPr>
    <w:rPr>
      <w:b/>
      <w:sz w:val="24"/>
    </w:rPr>
  </w:style>
  <w:style w:type="paragraph" w:customStyle="1" w:styleId="AnlageVerzeichnis2">
    <w:name w:val="Anlage Verzeichnis 2"/>
    <w:basedOn w:val="Standard"/>
    <w:rsid w:val="00A147E3"/>
    <w:pPr>
      <w:jc w:val="center"/>
    </w:pPr>
    <w:rPr>
      <w:b/>
      <w:i/>
      <w:sz w:val="24"/>
    </w:rPr>
  </w:style>
  <w:style w:type="paragraph" w:customStyle="1" w:styleId="AnlageVerzeichnis3">
    <w:name w:val="Anlage Verzeichnis 3"/>
    <w:basedOn w:val="Standard"/>
    <w:rsid w:val="00A147E3"/>
    <w:pPr>
      <w:jc w:val="center"/>
    </w:pPr>
    <w:rPr>
      <w:b/>
    </w:rPr>
  </w:style>
  <w:style w:type="paragraph" w:customStyle="1" w:styleId="AnlageVerzeichnis4">
    <w:name w:val="Anlage Verzeichnis 4"/>
    <w:basedOn w:val="Standard"/>
    <w:rsid w:val="00A147E3"/>
    <w:pPr>
      <w:jc w:val="center"/>
    </w:pPr>
    <w:rPr>
      <w:b/>
      <w:i/>
    </w:rPr>
  </w:style>
  <w:style w:type="paragraph" w:customStyle="1" w:styleId="AnlageBezeichnermanuell">
    <w:name w:val="Anlage Bezeichner (manuell)"/>
    <w:basedOn w:val="Standard"/>
    <w:next w:val="AnlageVerweis"/>
    <w:rsid w:val="00A147E3"/>
    <w:pPr>
      <w:spacing w:before="240"/>
      <w:jc w:val="right"/>
      <w:outlineLvl w:val="2"/>
    </w:pPr>
    <w:rPr>
      <w:b/>
      <w:sz w:val="26"/>
    </w:rPr>
  </w:style>
  <w:style w:type="paragraph" w:customStyle="1" w:styleId="AnlageVerweis">
    <w:name w:val="Anlage Verweis"/>
    <w:basedOn w:val="Standard"/>
    <w:next w:val="Anlageberschrift"/>
    <w:rsid w:val="00A147E3"/>
    <w:pPr>
      <w:spacing w:before="0"/>
      <w:jc w:val="right"/>
    </w:pPr>
  </w:style>
  <w:style w:type="character" w:customStyle="1" w:styleId="berschrift1Zchn">
    <w:name w:val="Überschrift 1 Zchn"/>
    <w:basedOn w:val="Absatz-Standardschriftart"/>
    <w:link w:val="berschrift1"/>
    <w:uiPriority w:val="9"/>
    <w:rsid w:val="00A147E3"/>
    <w:rPr>
      <w:rFonts w:ascii="Arial" w:eastAsiaTheme="majorEastAsia" w:hAnsi="Arial" w:cs="Arial"/>
      <w:b/>
      <w:bCs/>
      <w:kern w:val="32"/>
      <w:szCs w:val="28"/>
      <w:shd w:val="clear" w:color="auto" w:fill="auto"/>
    </w:rPr>
  </w:style>
  <w:style w:type="character" w:customStyle="1" w:styleId="berschrift2Zchn">
    <w:name w:val="Überschrift 2 Zchn"/>
    <w:basedOn w:val="Absatz-Standardschriftart"/>
    <w:link w:val="berschrift2"/>
    <w:uiPriority w:val="9"/>
    <w:semiHidden/>
    <w:rsid w:val="00A147E3"/>
    <w:rPr>
      <w:rFonts w:ascii="Arial" w:eastAsiaTheme="majorEastAsia" w:hAnsi="Arial" w:cs="Arial"/>
      <w:b/>
      <w:bCs/>
      <w:i/>
      <w:szCs w:val="26"/>
      <w:shd w:val="clear" w:color="auto" w:fill="auto"/>
    </w:rPr>
  </w:style>
  <w:style w:type="character" w:customStyle="1" w:styleId="berschrift3Zchn">
    <w:name w:val="Überschrift 3 Zchn"/>
    <w:basedOn w:val="Absatz-Standardschriftart"/>
    <w:link w:val="berschrift3"/>
    <w:uiPriority w:val="9"/>
    <w:semiHidden/>
    <w:rsid w:val="00A147E3"/>
    <w:rPr>
      <w:rFonts w:ascii="Arial" w:eastAsiaTheme="majorEastAsia" w:hAnsi="Arial" w:cs="Arial"/>
      <w:b/>
      <w:bCs/>
      <w:shd w:val="clear" w:color="auto" w:fill="auto"/>
    </w:rPr>
  </w:style>
  <w:style w:type="character" w:customStyle="1" w:styleId="berschrift4Zchn">
    <w:name w:val="Überschrift 4 Zchn"/>
    <w:basedOn w:val="Absatz-Standardschriftart"/>
    <w:link w:val="berschrift4"/>
    <w:uiPriority w:val="9"/>
    <w:semiHidden/>
    <w:rsid w:val="00A147E3"/>
    <w:rPr>
      <w:rFonts w:ascii="Arial" w:eastAsiaTheme="majorEastAsia" w:hAnsi="Arial" w:cs="Arial"/>
      <w:b/>
      <w:bCs/>
      <w:i/>
      <w:iCs/>
      <w:shd w:val="clear" w:color="auto" w:fill="auto"/>
    </w:rPr>
  </w:style>
  <w:style w:type="paragraph" w:customStyle="1" w:styleId="Sonderelementberschriftlinks">
    <w:name w:val="Sonderelement Überschrift (links)"/>
    <w:basedOn w:val="Standard"/>
    <w:next w:val="Standard"/>
    <w:rsid w:val="00A147E3"/>
    <w:pPr>
      <w:keepNext/>
    </w:pPr>
  </w:style>
  <w:style w:type="paragraph" w:customStyle="1" w:styleId="Sonderelementberschriftrechts">
    <w:name w:val="Sonderelement Überschrift (rechts)"/>
    <w:basedOn w:val="Standard"/>
    <w:next w:val="Standard"/>
    <w:rsid w:val="00A147E3"/>
    <w:pPr>
      <w:keepNext/>
    </w:pPr>
  </w:style>
  <w:style w:type="paragraph" w:customStyle="1" w:styleId="Synopsentabelleberschriftlinks">
    <w:name w:val="Synopsentabelle Überschrift (links)"/>
    <w:basedOn w:val="Standard"/>
    <w:next w:val="Standard"/>
    <w:rsid w:val="00A147E3"/>
    <w:pPr>
      <w:spacing w:before="160" w:after="160"/>
      <w:jc w:val="center"/>
    </w:pPr>
    <w:rPr>
      <w:b/>
    </w:rPr>
  </w:style>
  <w:style w:type="paragraph" w:customStyle="1" w:styleId="Synopsentabelleberschriftrechts">
    <w:name w:val="Synopsentabelle Überschrift (rechts)"/>
    <w:basedOn w:val="Standard"/>
    <w:next w:val="Standard"/>
    <w:rsid w:val="00A147E3"/>
    <w:pPr>
      <w:spacing w:before="160" w:after="160"/>
      <w:jc w:val="center"/>
    </w:pPr>
    <w:rPr>
      <w:b/>
    </w:rPr>
  </w:style>
  <w:style w:type="paragraph" w:customStyle="1" w:styleId="BezeichnungStammdokument">
    <w:name w:val="Bezeichnung (Stammdokument)"/>
    <w:basedOn w:val="Standard"/>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Standard"/>
    <w:next w:val="ParagraphBezeichner"/>
    <w:rsid w:val="00A147E3"/>
    <w:pPr>
      <w:jc w:val="center"/>
    </w:pPr>
    <w:rPr>
      <w:b/>
      <w:sz w:val="28"/>
    </w:rPr>
  </w:style>
  <w:style w:type="paragraph" w:customStyle="1" w:styleId="AusfertigungsdatumStammdokument">
    <w:name w:val="Ausfertigungsdatum (Stammdokument)"/>
    <w:basedOn w:val="Standard"/>
    <w:next w:val="EingangsformelStandardStammdokument"/>
    <w:rsid w:val="00A147E3"/>
    <w:pPr>
      <w:jc w:val="center"/>
    </w:pPr>
    <w:rPr>
      <w:b/>
    </w:rPr>
  </w:style>
  <w:style w:type="paragraph" w:customStyle="1" w:styleId="EingangsformelStandardStammdokument">
    <w:name w:val="Eingangsformel Standard (Stammdokument)"/>
    <w:basedOn w:val="Standard"/>
    <w:next w:val="EingangsformelAufzhlungStammdokument"/>
    <w:rsid w:val="00A147E3"/>
    <w:pPr>
      <w:ind w:firstLine="425"/>
    </w:pPr>
  </w:style>
  <w:style w:type="paragraph" w:customStyle="1" w:styleId="EingangsformelAufzhlungStammdokument">
    <w:name w:val="Eingangsformel Aufzählung (Stammdokument)"/>
    <w:basedOn w:val="Standard"/>
    <w:rsid w:val="00A147E3"/>
    <w:pPr>
      <w:numPr>
        <w:numId w:val="58"/>
      </w:numPr>
    </w:pPr>
  </w:style>
  <w:style w:type="paragraph" w:customStyle="1" w:styleId="EingangsformelFolgeabsatzStammdokument">
    <w:name w:val="Eingangsformel Folgeabsatz (Stammdokument)"/>
    <w:basedOn w:val="Standard"/>
    <w:rsid w:val="00A147E3"/>
  </w:style>
  <w:style w:type="paragraph" w:styleId="Verzeichnis9">
    <w:name w:val="toc 9"/>
    <w:basedOn w:val="Standard"/>
    <w:next w:val="Standard"/>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Standard"/>
    <w:rsid w:val="00A147E3"/>
    <w:pPr>
      <w:jc w:val="center"/>
    </w:pPr>
  </w:style>
  <w:style w:type="paragraph" w:customStyle="1" w:styleId="ParagraphBezeichner">
    <w:name w:val="Paragraph Bezeichner"/>
    <w:basedOn w:val="Standard"/>
    <w:next w:val="Paragraphberschrift"/>
    <w:rsid w:val="00A147E3"/>
    <w:pPr>
      <w:keepNext/>
      <w:numPr>
        <w:ilvl w:val="1"/>
        <w:numId w:val="57"/>
      </w:numPr>
      <w:spacing w:before="480"/>
      <w:jc w:val="center"/>
      <w:outlineLvl w:val="3"/>
    </w:pPr>
  </w:style>
  <w:style w:type="paragraph" w:customStyle="1" w:styleId="Paragraphberschrift">
    <w:name w:val="Paragraph Überschrift"/>
    <w:basedOn w:val="Standard"/>
    <w:next w:val="JuristischerAbsatznummeriert"/>
    <w:rsid w:val="00A147E3"/>
    <w:pPr>
      <w:keepNext/>
      <w:jc w:val="center"/>
      <w:outlineLvl w:val="3"/>
    </w:pPr>
    <w:rPr>
      <w:b/>
    </w:rPr>
  </w:style>
  <w:style w:type="paragraph" w:customStyle="1" w:styleId="JuristischerAbsatznummeriert">
    <w:name w:val="Juristischer Absatz (nummeriert)"/>
    <w:basedOn w:val="Standard"/>
    <w:rsid w:val="00A147E3"/>
    <w:pPr>
      <w:numPr>
        <w:ilvl w:val="2"/>
        <w:numId w:val="57"/>
      </w:numPr>
      <w:outlineLvl w:val="4"/>
    </w:pPr>
  </w:style>
  <w:style w:type="paragraph" w:customStyle="1" w:styleId="JuristischerAbsatznichtnummeriert">
    <w:name w:val="Juristischer Absatz (nicht nummeriert)"/>
    <w:basedOn w:val="Standard"/>
    <w:next w:val="NummerierungStufe1"/>
    <w:rsid w:val="00A147E3"/>
    <w:pPr>
      <w:ind w:firstLine="425"/>
      <w:outlineLvl w:val="4"/>
    </w:pPr>
  </w:style>
  <w:style w:type="paragraph" w:customStyle="1" w:styleId="JuristischerAbsatzFolgeabsatz">
    <w:name w:val="Juristischer Absatz Folgeabsatz"/>
    <w:basedOn w:val="Standard"/>
    <w:rsid w:val="00A147E3"/>
    <w:pPr>
      <w:tabs>
        <w:tab w:val="left" w:pos="0"/>
      </w:tabs>
    </w:pPr>
  </w:style>
  <w:style w:type="paragraph" w:customStyle="1" w:styleId="BuchBezeichner">
    <w:name w:val="Buch Bezeichner"/>
    <w:basedOn w:val="Standard"/>
    <w:next w:val="Buchberschrift"/>
    <w:rsid w:val="00A147E3"/>
    <w:pPr>
      <w:keepNext/>
      <w:numPr>
        <w:numId w:val="59"/>
      </w:numPr>
      <w:spacing w:before="480"/>
      <w:jc w:val="center"/>
      <w:outlineLvl w:val="2"/>
    </w:pPr>
    <w:rPr>
      <w:b/>
      <w:sz w:val="26"/>
    </w:rPr>
  </w:style>
  <w:style w:type="paragraph" w:customStyle="1" w:styleId="Buchberschrift">
    <w:name w:val="Buch Überschrift"/>
    <w:basedOn w:val="Standard"/>
    <w:next w:val="ParagraphBezeichner"/>
    <w:rsid w:val="00A147E3"/>
    <w:pPr>
      <w:keepNext/>
      <w:numPr>
        <w:numId w:val="60"/>
      </w:numPr>
      <w:spacing w:after="240"/>
      <w:jc w:val="center"/>
      <w:outlineLvl w:val="2"/>
    </w:pPr>
    <w:rPr>
      <w:b/>
      <w:sz w:val="26"/>
    </w:rPr>
  </w:style>
  <w:style w:type="paragraph" w:customStyle="1" w:styleId="TeilBezeichner">
    <w:name w:val="Teil Bezeichner"/>
    <w:basedOn w:val="Standard"/>
    <w:next w:val="Teilberschrift"/>
    <w:rsid w:val="00A147E3"/>
    <w:pPr>
      <w:keepNext/>
      <w:numPr>
        <w:ilvl w:val="1"/>
        <w:numId w:val="59"/>
      </w:numPr>
      <w:spacing w:before="480"/>
      <w:jc w:val="center"/>
      <w:outlineLvl w:val="2"/>
    </w:pPr>
    <w:rPr>
      <w:spacing w:val="60"/>
      <w:sz w:val="26"/>
    </w:rPr>
  </w:style>
  <w:style w:type="paragraph" w:customStyle="1" w:styleId="Teilberschrift">
    <w:name w:val="Teil Überschrift"/>
    <w:basedOn w:val="Standard"/>
    <w:next w:val="ParagraphBezeichner"/>
    <w:rsid w:val="00A147E3"/>
    <w:pPr>
      <w:keepNext/>
      <w:numPr>
        <w:ilvl w:val="1"/>
        <w:numId w:val="60"/>
      </w:numPr>
      <w:spacing w:after="240"/>
      <w:jc w:val="center"/>
      <w:outlineLvl w:val="2"/>
    </w:pPr>
    <w:rPr>
      <w:spacing w:val="60"/>
      <w:sz w:val="26"/>
    </w:rPr>
  </w:style>
  <w:style w:type="paragraph" w:customStyle="1" w:styleId="KapitelBezeichner">
    <w:name w:val="Kapitel Bezeichner"/>
    <w:basedOn w:val="Standard"/>
    <w:next w:val="Kapitelberschrift"/>
    <w:rsid w:val="00A147E3"/>
    <w:pPr>
      <w:keepNext/>
      <w:numPr>
        <w:ilvl w:val="2"/>
        <w:numId w:val="59"/>
      </w:numPr>
      <w:spacing w:before="480"/>
      <w:jc w:val="center"/>
      <w:outlineLvl w:val="2"/>
    </w:pPr>
    <w:rPr>
      <w:sz w:val="26"/>
    </w:rPr>
  </w:style>
  <w:style w:type="paragraph" w:customStyle="1" w:styleId="Kapitelberschrift">
    <w:name w:val="Kapitel Überschrift"/>
    <w:basedOn w:val="Standard"/>
    <w:next w:val="ParagraphBezeichner"/>
    <w:rsid w:val="00A147E3"/>
    <w:pPr>
      <w:keepNext/>
      <w:numPr>
        <w:ilvl w:val="2"/>
        <w:numId w:val="60"/>
      </w:numPr>
      <w:spacing w:after="240"/>
      <w:jc w:val="center"/>
      <w:outlineLvl w:val="2"/>
    </w:pPr>
    <w:rPr>
      <w:sz w:val="26"/>
    </w:rPr>
  </w:style>
  <w:style w:type="paragraph" w:customStyle="1" w:styleId="AbschnittBezeichner">
    <w:name w:val="Abschnitt Bezeichner"/>
    <w:basedOn w:val="Standard"/>
    <w:next w:val="Abschnittberschrift"/>
    <w:rsid w:val="00A147E3"/>
    <w:pPr>
      <w:keepNext/>
      <w:numPr>
        <w:ilvl w:val="3"/>
        <w:numId w:val="59"/>
      </w:numPr>
      <w:spacing w:before="480"/>
      <w:jc w:val="center"/>
      <w:outlineLvl w:val="2"/>
    </w:pPr>
    <w:rPr>
      <w:b/>
      <w:spacing w:val="60"/>
    </w:rPr>
  </w:style>
  <w:style w:type="paragraph" w:customStyle="1" w:styleId="Abschnittberschrift">
    <w:name w:val="Abschnitt Überschrift"/>
    <w:basedOn w:val="Standard"/>
    <w:next w:val="ParagraphBezeichner"/>
    <w:rsid w:val="00A147E3"/>
    <w:pPr>
      <w:keepNext/>
      <w:numPr>
        <w:ilvl w:val="3"/>
        <w:numId w:val="60"/>
      </w:numPr>
      <w:spacing w:after="240"/>
      <w:jc w:val="center"/>
      <w:outlineLvl w:val="2"/>
    </w:pPr>
    <w:rPr>
      <w:b/>
      <w:spacing w:val="60"/>
    </w:rPr>
  </w:style>
  <w:style w:type="paragraph" w:customStyle="1" w:styleId="UnterabschnittBezeichner">
    <w:name w:val="Unterabschnitt Bezeichner"/>
    <w:basedOn w:val="Standard"/>
    <w:next w:val="Unterabschnittberschrift"/>
    <w:rsid w:val="00A147E3"/>
    <w:pPr>
      <w:keepNext/>
      <w:numPr>
        <w:ilvl w:val="4"/>
        <w:numId w:val="59"/>
      </w:numPr>
      <w:spacing w:before="480"/>
      <w:jc w:val="center"/>
      <w:outlineLvl w:val="2"/>
    </w:pPr>
  </w:style>
  <w:style w:type="paragraph" w:customStyle="1" w:styleId="Unterabschnittberschrift">
    <w:name w:val="Unterabschnitt Überschrift"/>
    <w:basedOn w:val="Standard"/>
    <w:next w:val="ParagraphBezeichner"/>
    <w:rsid w:val="00A147E3"/>
    <w:pPr>
      <w:keepNext/>
      <w:numPr>
        <w:ilvl w:val="4"/>
        <w:numId w:val="60"/>
      </w:numPr>
      <w:spacing w:after="240"/>
      <w:jc w:val="center"/>
      <w:outlineLvl w:val="2"/>
    </w:pPr>
  </w:style>
  <w:style w:type="paragraph" w:customStyle="1" w:styleId="TitelBezeichner">
    <w:name w:val="Titel Bezeichner"/>
    <w:basedOn w:val="Standard"/>
    <w:next w:val="Titelberschrift"/>
    <w:rsid w:val="00A147E3"/>
    <w:pPr>
      <w:keepNext/>
      <w:numPr>
        <w:ilvl w:val="5"/>
        <w:numId w:val="59"/>
      </w:numPr>
      <w:spacing w:before="480"/>
      <w:jc w:val="center"/>
      <w:outlineLvl w:val="2"/>
    </w:pPr>
    <w:rPr>
      <w:spacing w:val="60"/>
    </w:rPr>
  </w:style>
  <w:style w:type="paragraph" w:customStyle="1" w:styleId="Titelberschrift">
    <w:name w:val="Titel Überschrift"/>
    <w:basedOn w:val="Standard"/>
    <w:next w:val="ParagraphBezeichner"/>
    <w:rsid w:val="00A147E3"/>
    <w:pPr>
      <w:keepNext/>
      <w:numPr>
        <w:ilvl w:val="5"/>
        <w:numId w:val="60"/>
      </w:numPr>
      <w:spacing w:after="240"/>
      <w:jc w:val="center"/>
      <w:outlineLvl w:val="2"/>
    </w:pPr>
    <w:rPr>
      <w:spacing w:val="60"/>
    </w:rPr>
  </w:style>
  <w:style w:type="paragraph" w:customStyle="1" w:styleId="UntertitelBezeichner">
    <w:name w:val="Untertitel Bezeichner"/>
    <w:basedOn w:val="Standard"/>
    <w:next w:val="Untertitelberschrift"/>
    <w:rsid w:val="00A147E3"/>
    <w:pPr>
      <w:keepNext/>
      <w:numPr>
        <w:ilvl w:val="6"/>
        <w:numId w:val="59"/>
      </w:numPr>
      <w:spacing w:before="480"/>
      <w:jc w:val="center"/>
      <w:outlineLvl w:val="2"/>
    </w:pPr>
    <w:rPr>
      <w:b/>
    </w:rPr>
  </w:style>
  <w:style w:type="paragraph" w:customStyle="1" w:styleId="Untertitelberschrift">
    <w:name w:val="Untertitel Überschrift"/>
    <w:basedOn w:val="Standard"/>
    <w:next w:val="ParagraphBezeichner"/>
    <w:rsid w:val="00A147E3"/>
    <w:pPr>
      <w:keepNext/>
      <w:numPr>
        <w:ilvl w:val="6"/>
        <w:numId w:val="60"/>
      </w:numPr>
      <w:spacing w:after="240"/>
      <w:jc w:val="center"/>
      <w:outlineLvl w:val="2"/>
    </w:pPr>
    <w:rPr>
      <w:b/>
    </w:rPr>
  </w:style>
  <w:style w:type="paragraph" w:customStyle="1" w:styleId="ParagraphBezeichnermanuell">
    <w:name w:val="Paragraph Bezeichner (manuell)"/>
    <w:basedOn w:val="Standard"/>
    <w:rsid w:val="00A147E3"/>
    <w:pPr>
      <w:keepNext/>
      <w:spacing w:before="480"/>
      <w:jc w:val="center"/>
    </w:pPr>
  </w:style>
  <w:style w:type="paragraph" w:customStyle="1" w:styleId="JuristischerAbsatzmanuell">
    <w:name w:val="Juristischer Absatz (manuell)"/>
    <w:basedOn w:val="Standard"/>
    <w:rsid w:val="00A147E3"/>
    <w:pPr>
      <w:tabs>
        <w:tab w:val="left" w:pos="850"/>
      </w:tabs>
      <w:ind w:firstLine="425"/>
      <w:outlineLvl w:val="4"/>
    </w:pPr>
  </w:style>
  <w:style w:type="paragraph" w:customStyle="1" w:styleId="BuchBezeichnermanuell">
    <w:name w:val="Buch Bezeichner (manuell)"/>
    <w:basedOn w:val="Standard"/>
    <w:rsid w:val="00A147E3"/>
    <w:pPr>
      <w:keepNext/>
      <w:spacing w:before="480"/>
      <w:jc w:val="center"/>
    </w:pPr>
    <w:rPr>
      <w:b/>
      <w:sz w:val="26"/>
    </w:rPr>
  </w:style>
  <w:style w:type="paragraph" w:customStyle="1" w:styleId="TeilBezeichnermanuell">
    <w:name w:val="Teil Bezeichner (manuell)"/>
    <w:basedOn w:val="Standard"/>
    <w:rsid w:val="00A147E3"/>
    <w:pPr>
      <w:keepNext/>
      <w:spacing w:before="480"/>
      <w:jc w:val="center"/>
    </w:pPr>
    <w:rPr>
      <w:spacing w:val="60"/>
      <w:sz w:val="26"/>
    </w:rPr>
  </w:style>
  <w:style w:type="paragraph" w:customStyle="1" w:styleId="KapitelBezeichnermanuell">
    <w:name w:val="Kapitel Bezeichner (manuell)"/>
    <w:basedOn w:val="Standard"/>
    <w:rsid w:val="00A147E3"/>
    <w:pPr>
      <w:keepNext/>
      <w:spacing w:before="480"/>
      <w:jc w:val="center"/>
    </w:pPr>
    <w:rPr>
      <w:sz w:val="26"/>
    </w:rPr>
  </w:style>
  <w:style w:type="paragraph" w:customStyle="1" w:styleId="AbschnittBezeichnermanuell">
    <w:name w:val="Abschnitt Bezeichner (manuell)"/>
    <w:basedOn w:val="Standard"/>
    <w:rsid w:val="00A147E3"/>
    <w:pPr>
      <w:keepNext/>
      <w:spacing w:before="480"/>
      <w:jc w:val="center"/>
    </w:pPr>
    <w:rPr>
      <w:b/>
      <w:spacing w:val="60"/>
    </w:rPr>
  </w:style>
  <w:style w:type="paragraph" w:customStyle="1" w:styleId="UnterabschnittBezeichnermanuell">
    <w:name w:val="Unterabschnitt Bezeichner (manuell)"/>
    <w:basedOn w:val="Standard"/>
    <w:rsid w:val="00A147E3"/>
    <w:pPr>
      <w:keepNext/>
      <w:spacing w:before="480"/>
      <w:jc w:val="center"/>
    </w:pPr>
  </w:style>
  <w:style w:type="paragraph" w:customStyle="1" w:styleId="TitelBezeichnermanuell">
    <w:name w:val="Titel Bezeichner (manuell)"/>
    <w:basedOn w:val="Standard"/>
    <w:rsid w:val="00A147E3"/>
    <w:pPr>
      <w:keepNext/>
      <w:spacing w:before="480"/>
      <w:jc w:val="center"/>
    </w:pPr>
    <w:rPr>
      <w:spacing w:val="60"/>
    </w:rPr>
  </w:style>
  <w:style w:type="paragraph" w:customStyle="1" w:styleId="UntertitelBezeichnermanuell">
    <w:name w:val="Untertitel Bezeichner (manuell)"/>
    <w:basedOn w:val="Standard"/>
    <w:rsid w:val="00A147E3"/>
    <w:pPr>
      <w:keepNext/>
      <w:spacing w:before="480"/>
      <w:jc w:val="center"/>
    </w:pPr>
    <w:rPr>
      <w:b/>
    </w:rPr>
  </w:style>
  <w:style w:type="paragraph" w:customStyle="1" w:styleId="Schlussformel">
    <w:name w:val="Schlussformel"/>
    <w:basedOn w:val="Standard"/>
    <w:next w:val="OrtDatum"/>
    <w:rsid w:val="00A147E3"/>
    <w:pPr>
      <w:spacing w:before="240"/>
      <w:jc w:val="left"/>
    </w:pPr>
  </w:style>
  <w:style w:type="paragraph" w:customStyle="1" w:styleId="Dokumentstatus">
    <w:name w:val="Dokumentstatus"/>
    <w:basedOn w:val="Standard"/>
    <w:rsid w:val="00A147E3"/>
    <w:rPr>
      <w:b/>
      <w:sz w:val="30"/>
    </w:rPr>
  </w:style>
  <w:style w:type="paragraph" w:customStyle="1" w:styleId="Organisation">
    <w:name w:val="Organisation"/>
    <w:basedOn w:val="Standard"/>
    <w:next w:val="Person"/>
    <w:rsid w:val="00A147E3"/>
    <w:pPr>
      <w:jc w:val="center"/>
    </w:pPr>
    <w:rPr>
      <w:spacing w:val="60"/>
    </w:rPr>
  </w:style>
  <w:style w:type="paragraph" w:customStyle="1" w:styleId="Vertretung">
    <w:name w:val="Vertretung"/>
    <w:basedOn w:val="Standard"/>
    <w:next w:val="Person"/>
    <w:rsid w:val="00A147E3"/>
    <w:pPr>
      <w:jc w:val="center"/>
    </w:pPr>
    <w:rPr>
      <w:spacing w:val="60"/>
    </w:rPr>
  </w:style>
  <w:style w:type="paragraph" w:customStyle="1" w:styleId="OrtDatum">
    <w:name w:val="Ort/Datum"/>
    <w:basedOn w:val="Standard"/>
    <w:next w:val="Organisation"/>
    <w:rsid w:val="00A147E3"/>
    <w:pPr>
      <w:jc w:val="right"/>
    </w:pPr>
  </w:style>
  <w:style w:type="paragraph" w:customStyle="1" w:styleId="Person">
    <w:name w:val="Person"/>
    <w:basedOn w:val="Standard"/>
    <w:next w:val="Organisation"/>
    <w:rsid w:val="00A147E3"/>
    <w:pPr>
      <w:jc w:val="center"/>
    </w:pPr>
    <w:rPr>
      <w:spacing w:val="60"/>
    </w:rPr>
  </w:style>
  <w:style w:type="paragraph" w:customStyle="1" w:styleId="BegrndungTitel">
    <w:name w:val="Begründung Titel"/>
    <w:basedOn w:val="Standard"/>
    <w:next w:val="Text"/>
    <w:rsid w:val="00A147E3"/>
    <w:pPr>
      <w:keepNext/>
      <w:spacing w:before="240" w:after="60"/>
      <w:outlineLvl w:val="0"/>
    </w:pPr>
    <w:rPr>
      <w:b/>
      <w:kern w:val="32"/>
      <w:sz w:val="26"/>
    </w:rPr>
  </w:style>
  <w:style w:type="paragraph" w:customStyle="1" w:styleId="BegrndungAllgemeinerTeil">
    <w:name w:val="Begründung (Allgemeiner Teil)"/>
    <w:basedOn w:val="Standard"/>
    <w:next w:val="Text"/>
    <w:rsid w:val="00A147E3"/>
    <w:pPr>
      <w:keepNext/>
      <w:spacing w:before="480" w:after="160"/>
      <w:outlineLvl w:val="1"/>
    </w:pPr>
    <w:rPr>
      <w:b/>
    </w:rPr>
  </w:style>
  <w:style w:type="paragraph" w:customStyle="1" w:styleId="BegrndungBesondererTeil">
    <w:name w:val="Begründung (Besonderer Teil)"/>
    <w:basedOn w:val="Standard"/>
    <w:next w:val="Text"/>
    <w:rsid w:val="00A147E3"/>
    <w:pPr>
      <w:keepNext/>
      <w:spacing w:before="480" w:after="160"/>
      <w:outlineLvl w:val="1"/>
    </w:pPr>
    <w:rPr>
      <w:b/>
    </w:rPr>
  </w:style>
  <w:style w:type="paragraph" w:customStyle="1" w:styleId="berschriftrmischBegrndung">
    <w:name w:val="Überschrift römisch (Begründung)"/>
    <w:basedOn w:val="Standard"/>
    <w:next w:val="Text"/>
    <w:rsid w:val="00A147E3"/>
    <w:pPr>
      <w:keepNext/>
      <w:numPr>
        <w:numId w:val="61"/>
      </w:numPr>
      <w:spacing w:before="360"/>
      <w:outlineLvl w:val="2"/>
    </w:pPr>
    <w:rPr>
      <w:b/>
    </w:rPr>
  </w:style>
  <w:style w:type="paragraph" w:customStyle="1" w:styleId="berschriftarabischBegrndung">
    <w:name w:val="Überschrift arabisch (Begründung)"/>
    <w:basedOn w:val="Standard"/>
    <w:next w:val="Text"/>
    <w:rsid w:val="00A147E3"/>
    <w:pPr>
      <w:keepNext/>
      <w:numPr>
        <w:ilvl w:val="1"/>
        <w:numId w:val="61"/>
      </w:numPr>
      <w:outlineLvl w:val="3"/>
    </w:pPr>
    <w:rPr>
      <w:b/>
    </w:rPr>
  </w:style>
  <w:style w:type="paragraph" w:customStyle="1" w:styleId="Initiant">
    <w:name w:val="Initiant"/>
    <w:basedOn w:val="Standard"/>
    <w:next w:val="VorblattBezeichnung"/>
    <w:rsid w:val="00A147E3"/>
    <w:pPr>
      <w:spacing w:after="620"/>
      <w:jc w:val="left"/>
    </w:pPr>
    <w:rPr>
      <w:b/>
      <w:sz w:val="26"/>
    </w:rPr>
  </w:style>
  <w:style w:type="paragraph" w:customStyle="1" w:styleId="VorblattBezeichnung">
    <w:name w:val="Vorblatt Bezeichnung"/>
    <w:basedOn w:val="Standard"/>
    <w:next w:val="VorblattTitelProblemundZiel"/>
    <w:rsid w:val="00A147E3"/>
    <w:pPr>
      <w:outlineLvl w:val="0"/>
    </w:pPr>
    <w:rPr>
      <w:b/>
      <w:sz w:val="26"/>
    </w:rPr>
  </w:style>
  <w:style w:type="paragraph" w:customStyle="1" w:styleId="VorblattTitelProblemundZiel">
    <w:name w:val="Vorblatt Titel (Problem und Ziel)"/>
    <w:basedOn w:val="Standard"/>
    <w:next w:val="Text"/>
    <w:rsid w:val="00A147E3"/>
    <w:pPr>
      <w:keepNext/>
      <w:spacing w:before="360"/>
      <w:outlineLvl w:val="1"/>
    </w:pPr>
    <w:rPr>
      <w:b/>
      <w:sz w:val="26"/>
    </w:rPr>
  </w:style>
  <w:style w:type="paragraph" w:customStyle="1" w:styleId="VorblattTitelLsung">
    <w:name w:val="Vorblatt Titel (Lösung)"/>
    <w:basedOn w:val="Standard"/>
    <w:next w:val="Text"/>
    <w:rsid w:val="00A147E3"/>
    <w:pPr>
      <w:keepNext/>
      <w:spacing w:before="360"/>
      <w:outlineLvl w:val="1"/>
    </w:pPr>
    <w:rPr>
      <w:b/>
      <w:sz w:val="26"/>
    </w:rPr>
  </w:style>
  <w:style w:type="paragraph" w:customStyle="1" w:styleId="VorblattTitelAlternativen">
    <w:name w:val="Vorblatt Titel (Alternativen)"/>
    <w:basedOn w:val="Standard"/>
    <w:next w:val="Text"/>
    <w:rsid w:val="00A147E3"/>
    <w:pPr>
      <w:keepNext/>
      <w:spacing w:before="360"/>
      <w:outlineLvl w:val="1"/>
    </w:pPr>
    <w:rPr>
      <w:b/>
      <w:sz w:val="26"/>
    </w:rPr>
  </w:style>
  <w:style w:type="paragraph" w:customStyle="1" w:styleId="VorblattTitelFinanzielleAuswirkungen">
    <w:name w:val="Vorblatt Titel (Finanzielle Auswirkungen)"/>
    <w:basedOn w:val="Standard"/>
    <w:next w:val="Text"/>
    <w:rsid w:val="00A147E3"/>
    <w:pPr>
      <w:spacing w:before="360"/>
    </w:pPr>
    <w:rPr>
      <w:b/>
      <w:sz w:val="26"/>
    </w:rPr>
  </w:style>
  <w:style w:type="paragraph" w:customStyle="1" w:styleId="VorblattTitelHaushaltsausgabenohneVollzugsaufwand">
    <w:name w:val="Vorblatt Titel (Haushaltsausgaben ohne Vollzugsaufwand)"/>
    <w:basedOn w:val="Standard"/>
    <w:next w:val="Text"/>
    <w:rsid w:val="00A147E3"/>
    <w:pPr>
      <w:spacing w:before="360"/>
    </w:pPr>
    <w:rPr>
      <w:sz w:val="26"/>
    </w:rPr>
  </w:style>
  <w:style w:type="paragraph" w:customStyle="1" w:styleId="VorblattTitelVollzugsaufwand">
    <w:name w:val="Vorblatt Titel (Vollzugsaufwand)"/>
    <w:basedOn w:val="Standard"/>
    <w:next w:val="Text"/>
    <w:rsid w:val="00A147E3"/>
    <w:pPr>
      <w:spacing w:before="360"/>
    </w:pPr>
    <w:rPr>
      <w:sz w:val="26"/>
    </w:rPr>
  </w:style>
  <w:style w:type="paragraph" w:customStyle="1" w:styleId="VorblattTitelSonstigeKosten">
    <w:name w:val="Vorblatt Titel (Sonstige Kosten)"/>
    <w:basedOn w:val="Standard"/>
    <w:next w:val="Text"/>
    <w:rsid w:val="00A147E3"/>
    <w:pPr>
      <w:spacing w:before="360"/>
    </w:pPr>
    <w:rPr>
      <w:b/>
      <w:sz w:val="26"/>
    </w:rPr>
  </w:style>
  <w:style w:type="paragraph" w:customStyle="1" w:styleId="VorblattTitelBrokratiekosten">
    <w:name w:val="Vorblatt Titel (Bürokratiekosten)"/>
    <w:basedOn w:val="Standard"/>
    <w:next w:val="Text"/>
    <w:rsid w:val="00A147E3"/>
    <w:pPr>
      <w:spacing w:before="360"/>
    </w:pPr>
    <w:rPr>
      <w:b/>
      <w:sz w:val="26"/>
    </w:rPr>
  </w:style>
  <w:style w:type="paragraph" w:customStyle="1" w:styleId="VorblattUntertitelBrokratiekosten">
    <w:name w:val="Vorblatt Untertitel (Bürokratiekosten)"/>
    <w:basedOn w:val="Standard"/>
    <w:next w:val="VorblattTextBrokratiekosten"/>
    <w:rsid w:val="00A147E3"/>
    <w:pPr>
      <w:tabs>
        <w:tab w:val="left" w:pos="283"/>
      </w:tabs>
    </w:pPr>
  </w:style>
  <w:style w:type="paragraph" w:customStyle="1" w:styleId="VorblattTextBrokratiekosten">
    <w:name w:val="Vorblatt Text (Bürokratiekosten)"/>
    <w:basedOn w:val="Standard"/>
    <w:rsid w:val="00A147E3"/>
    <w:pPr>
      <w:ind w:left="3402" w:hanging="3118"/>
    </w:pPr>
  </w:style>
  <w:style w:type="paragraph" w:customStyle="1" w:styleId="VorblattDokumentstatus">
    <w:name w:val="Vorblatt Dokumentstatus"/>
    <w:basedOn w:val="Standard"/>
    <w:next w:val="VorblattBezeichnung"/>
    <w:rsid w:val="00A147E3"/>
    <w:pPr>
      <w:jc w:val="left"/>
    </w:pPr>
    <w:rPr>
      <w:b/>
      <w:sz w:val="30"/>
    </w:rPr>
  </w:style>
  <w:style w:type="paragraph" w:customStyle="1" w:styleId="VorblattKurzbezeichnung-Abkrzung">
    <w:name w:val="Vorblatt Kurzbezeichnung - Abkürzung"/>
    <w:basedOn w:val="Standard"/>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Standard"/>
    <w:next w:val="Text"/>
    <w:rsid w:val="00A147E3"/>
    <w:pPr>
      <w:keepNext/>
      <w:spacing w:before="360"/>
      <w:outlineLvl w:val="1"/>
    </w:pPr>
    <w:rPr>
      <w:b/>
      <w:sz w:val="26"/>
    </w:rPr>
  </w:style>
  <w:style w:type="paragraph" w:customStyle="1" w:styleId="VorblattTitelErfllungsaufwand">
    <w:name w:val="Vorblatt Titel (Erfüllungsaufwand)"/>
    <w:basedOn w:val="Standard"/>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A147E3"/>
    <w:pPr>
      <w:keepNext/>
      <w:spacing w:before="360"/>
      <w:outlineLvl w:val="2"/>
    </w:pPr>
    <w:rPr>
      <w:b/>
      <w:sz w:val="26"/>
    </w:rPr>
  </w:style>
  <w:style w:type="paragraph" w:customStyle="1" w:styleId="VorblattTitelErfllungsaufwandWirtschaft">
    <w:name w:val="Vorblatt Titel (Erfüllungsaufwand Wirtschaft)"/>
    <w:basedOn w:val="Standard"/>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A147E3"/>
    <w:pPr>
      <w:keepNext/>
      <w:spacing w:before="360"/>
      <w:outlineLvl w:val="3"/>
    </w:pPr>
    <w:rPr>
      <w:sz w:val="26"/>
    </w:rPr>
  </w:style>
  <w:style w:type="paragraph" w:customStyle="1" w:styleId="VorblattTitelErfllungsaufwandVerwaltung">
    <w:name w:val="Vorblatt Titel (Erfüllungsaufwand Verwaltung)"/>
    <w:basedOn w:val="Standard"/>
    <w:next w:val="Text"/>
    <w:rsid w:val="00A147E3"/>
    <w:pPr>
      <w:keepNext/>
      <w:spacing w:before="360"/>
      <w:outlineLvl w:val="2"/>
    </w:pPr>
    <w:rPr>
      <w:b/>
      <w:sz w:val="26"/>
    </w:rPr>
  </w:style>
  <w:style w:type="paragraph" w:customStyle="1" w:styleId="VorblattTitelWeitereKosten">
    <w:name w:val="Vorblatt Titel (Weitere Kosten)"/>
    <w:basedOn w:val="Standard"/>
    <w:next w:val="Text"/>
    <w:rsid w:val="00A147E3"/>
    <w:pPr>
      <w:keepNext/>
      <w:spacing w:before="360"/>
      <w:outlineLvl w:val="1"/>
    </w:pPr>
    <w:rPr>
      <w:b/>
      <w:sz w:val="26"/>
    </w:rPr>
  </w:style>
  <w:style w:type="paragraph" w:customStyle="1" w:styleId="RevisionJuristischerAbsatz">
    <w:name w:val="Revision Juristischer Absatz"/>
    <w:basedOn w:val="Standard"/>
    <w:rsid w:val="00A147E3"/>
    <w:pPr>
      <w:numPr>
        <w:ilvl w:val="2"/>
        <w:numId w:val="48"/>
      </w:numPr>
      <w:outlineLvl w:val="8"/>
    </w:pPr>
    <w:rPr>
      <w:color w:val="800000"/>
    </w:rPr>
  </w:style>
  <w:style w:type="paragraph" w:customStyle="1" w:styleId="RevisionJuristischerAbsatzmanuell">
    <w:name w:val="Revision Juristischer Absatz (manuell)"/>
    <w:basedOn w:val="Standard"/>
    <w:rsid w:val="00A147E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A147E3"/>
    <w:rPr>
      <w:color w:val="800000"/>
    </w:rPr>
  </w:style>
  <w:style w:type="paragraph" w:customStyle="1" w:styleId="RevisionNummerierungStufe1manuell">
    <w:name w:val="Revision Nummerierung (Stufe 1) (manuell)"/>
    <w:basedOn w:val="Standard"/>
    <w:rsid w:val="00A147E3"/>
    <w:pPr>
      <w:tabs>
        <w:tab w:val="left" w:pos="425"/>
      </w:tabs>
      <w:ind w:left="425" w:hanging="425"/>
    </w:pPr>
    <w:rPr>
      <w:color w:val="800000"/>
    </w:rPr>
  </w:style>
  <w:style w:type="paragraph" w:customStyle="1" w:styleId="RevisionNummerierungFolgeabsatzStufe1">
    <w:name w:val="Revision Nummerierung Folgeabsatz (Stufe 1)"/>
    <w:basedOn w:val="Standard"/>
    <w:rsid w:val="00A147E3"/>
    <w:pPr>
      <w:ind w:left="425"/>
    </w:pPr>
    <w:rPr>
      <w:color w:val="800000"/>
    </w:rPr>
  </w:style>
  <w:style w:type="paragraph" w:customStyle="1" w:styleId="RevisionNummerierungStufe2manuell">
    <w:name w:val="Revision Nummerierung (Stufe 2) (manuell)"/>
    <w:basedOn w:val="Standard"/>
    <w:rsid w:val="00A147E3"/>
    <w:pPr>
      <w:tabs>
        <w:tab w:val="left" w:pos="850"/>
      </w:tabs>
      <w:ind w:left="850" w:hanging="425"/>
    </w:pPr>
    <w:rPr>
      <w:color w:val="800000"/>
    </w:rPr>
  </w:style>
  <w:style w:type="paragraph" w:customStyle="1" w:styleId="RevisionNummerierungFolgeabsatzStufe2">
    <w:name w:val="Revision Nummerierung Folgeabsatz (Stufe 2)"/>
    <w:basedOn w:val="Standard"/>
    <w:rsid w:val="00A147E3"/>
    <w:pPr>
      <w:ind w:left="850"/>
    </w:pPr>
    <w:rPr>
      <w:color w:val="800000"/>
    </w:rPr>
  </w:style>
  <w:style w:type="paragraph" w:customStyle="1" w:styleId="RevisionNummerierungStufe3manuell">
    <w:name w:val="Revision Nummerierung (Stufe 3) (manuell)"/>
    <w:basedOn w:val="Standard"/>
    <w:rsid w:val="00A147E3"/>
    <w:pPr>
      <w:tabs>
        <w:tab w:val="left" w:pos="1276"/>
      </w:tabs>
      <w:ind w:left="1276" w:hanging="425"/>
    </w:pPr>
    <w:rPr>
      <w:color w:val="800000"/>
    </w:rPr>
  </w:style>
  <w:style w:type="paragraph" w:customStyle="1" w:styleId="RevisionNummerierungFolgeabsatzStufe3">
    <w:name w:val="Revision Nummerierung Folgeabsatz (Stufe 3)"/>
    <w:basedOn w:val="Standard"/>
    <w:rsid w:val="00A147E3"/>
    <w:pPr>
      <w:ind w:left="1276"/>
    </w:pPr>
    <w:rPr>
      <w:color w:val="800000"/>
    </w:rPr>
  </w:style>
  <w:style w:type="paragraph" w:customStyle="1" w:styleId="RevisionNummerierungStufe4manuell">
    <w:name w:val="Revision Nummerierung (Stufe 4) (manuell)"/>
    <w:basedOn w:val="Standard"/>
    <w:rsid w:val="00A147E3"/>
    <w:pPr>
      <w:tabs>
        <w:tab w:val="left" w:pos="1701"/>
      </w:tabs>
      <w:ind w:left="1984" w:hanging="709"/>
    </w:pPr>
    <w:rPr>
      <w:color w:val="800000"/>
    </w:rPr>
  </w:style>
  <w:style w:type="paragraph" w:customStyle="1" w:styleId="RevisionNummerierungFolgeabsatzStufe4">
    <w:name w:val="Revision Nummerierung Folgeabsatz (Stufe 4)"/>
    <w:basedOn w:val="Standard"/>
    <w:rsid w:val="00A147E3"/>
    <w:pPr>
      <w:ind w:left="1984"/>
    </w:pPr>
    <w:rPr>
      <w:color w:val="800000"/>
    </w:rPr>
  </w:style>
  <w:style w:type="paragraph" w:customStyle="1" w:styleId="RevisionNummerierungStufe1">
    <w:name w:val="Revision Nummerierung (Stufe 1)"/>
    <w:basedOn w:val="Standard"/>
    <w:rsid w:val="00A147E3"/>
    <w:pPr>
      <w:numPr>
        <w:ilvl w:val="3"/>
        <w:numId w:val="48"/>
      </w:numPr>
    </w:pPr>
    <w:rPr>
      <w:color w:val="800000"/>
    </w:rPr>
  </w:style>
  <w:style w:type="paragraph" w:customStyle="1" w:styleId="RevisionNummerierungStufe2">
    <w:name w:val="Revision Nummerierung (Stufe 2)"/>
    <w:basedOn w:val="Standard"/>
    <w:rsid w:val="00A147E3"/>
    <w:pPr>
      <w:numPr>
        <w:ilvl w:val="4"/>
        <w:numId w:val="48"/>
      </w:numPr>
    </w:pPr>
    <w:rPr>
      <w:color w:val="800000"/>
    </w:rPr>
  </w:style>
  <w:style w:type="paragraph" w:customStyle="1" w:styleId="RevisionNummerierungStufe3">
    <w:name w:val="Revision Nummerierung (Stufe 3)"/>
    <w:basedOn w:val="Standard"/>
    <w:rsid w:val="00A147E3"/>
    <w:pPr>
      <w:numPr>
        <w:ilvl w:val="5"/>
        <w:numId w:val="48"/>
      </w:numPr>
    </w:pPr>
    <w:rPr>
      <w:color w:val="800000"/>
    </w:rPr>
  </w:style>
  <w:style w:type="paragraph" w:customStyle="1" w:styleId="RevisionNummerierungStufe4">
    <w:name w:val="Revision Nummerierung (Stufe 4)"/>
    <w:basedOn w:val="Standard"/>
    <w:rsid w:val="00A147E3"/>
    <w:pPr>
      <w:numPr>
        <w:ilvl w:val="6"/>
        <w:numId w:val="48"/>
      </w:numPr>
    </w:pPr>
    <w:rPr>
      <w:color w:val="800000"/>
    </w:rPr>
  </w:style>
  <w:style w:type="character" w:customStyle="1" w:styleId="RevisionText">
    <w:name w:val="Revision Text"/>
    <w:basedOn w:val="Absatz-Standardschriftart"/>
    <w:rsid w:val="00A147E3"/>
    <w:rPr>
      <w:color w:val="800000"/>
      <w:shd w:val="clear" w:color="auto" w:fill="auto"/>
    </w:rPr>
  </w:style>
  <w:style w:type="paragraph" w:customStyle="1" w:styleId="RevisionParagraphBezeichner">
    <w:name w:val="Revision Paragraph Bezeichner"/>
    <w:basedOn w:val="Standard"/>
    <w:next w:val="RevisionParagraphberschrift"/>
    <w:rsid w:val="00A147E3"/>
    <w:pPr>
      <w:keepNext/>
      <w:numPr>
        <w:ilvl w:val="1"/>
        <w:numId w:val="48"/>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A147E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A147E3"/>
    <w:pPr>
      <w:keepNext/>
      <w:jc w:val="center"/>
      <w:outlineLvl w:val="7"/>
    </w:pPr>
    <w:rPr>
      <w:color w:val="800000"/>
    </w:rPr>
  </w:style>
  <w:style w:type="paragraph" w:customStyle="1" w:styleId="RevisionBuchBezeichner">
    <w:name w:val="Revision Buch Bezeichner"/>
    <w:basedOn w:val="Standard"/>
    <w:next w:val="RevisionBuchberschrift"/>
    <w:rsid w:val="00A147E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A147E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A147E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A147E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A147E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A147E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A147E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A147E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A147E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A147E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A147E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A147E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A147E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A147E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A147E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A147E3"/>
    <w:pPr>
      <w:keepNext/>
      <w:numPr>
        <w:numId w:val="48"/>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A147E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A147E3"/>
    <w:pPr>
      <w:jc w:val="center"/>
      <w:outlineLvl w:val="6"/>
    </w:pPr>
    <w:rPr>
      <w:color w:val="800000"/>
      <w:sz w:val="28"/>
    </w:rPr>
  </w:style>
  <w:style w:type="paragraph" w:customStyle="1" w:styleId="RevisionKurzbezeichnung-AbkrzungStammdokument">
    <w:name w:val="Revision Kurzbezeichnung - Abkürzung (Stammdokument)"/>
    <w:basedOn w:val="Standard"/>
    <w:rsid w:val="00A147E3"/>
    <w:pPr>
      <w:jc w:val="center"/>
    </w:pPr>
    <w:rPr>
      <w:color w:val="800000"/>
      <w:sz w:val="26"/>
    </w:rPr>
  </w:style>
  <w:style w:type="paragraph" w:customStyle="1" w:styleId="RevisionEingangsformelStandardStammdokument">
    <w:name w:val="Revision Eingangsformel Standard (Stammdokument)"/>
    <w:basedOn w:val="Standard"/>
    <w:rsid w:val="00A147E3"/>
    <w:pPr>
      <w:ind w:firstLine="425"/>
    </w:pPr>
    <w:rPr>
      <w:color w:val="800000"/>
    </w:rPr>
  </w:style>
  <w:style w:type="paragraph" w:customStyle="1" w:styleId="RevisionEingangsformelAufzhlungStammdokument">
    <w:name w:val="Revision Eingangsformel Aufzählung (Stammdokument)"/>
    <w:basedOn w:val="Standard"/>
    <w:rsid w:val="00A147E3"/>
    <w:pPr>
      <w:numPr>
        <w:numId w:val="55"/>
      </w:numPr>
    </w:pPr>
    <w:rPr>
      <w:color w:val="800000"/>
    </w:rPr>
  </w:style>
  <w:style w:type="paragraph" w:customStyle="1" w:styleId="RevisionVerzeichnisTitelStammdokument">
    <w:name w:val="Revision Verzeichnis Titel (Stammdokument)"/>
    <w:basedOn w:val="Standard"/>
    <w:next w:val="RevisionVerzeichnis2"/>
    <w:rsid w:val="00A147E3"/>
    <w:pPr>
      <w:jc w:val="center"/>
    </w:pPr>
    <w:rPr>
      <w:color w:val="800000"/>
    </w:rPr>
  </w:style>
  <w:style w:type="paragraph" w:customStyle="1" w:styleId="RevisionVerzeichnis1">
    <w:name w:val="Revision Verzeichnis 1"/>
    <w:basedOn w:val="Standard"/>
    <w:rsid w:val="00A147E3"/>
    <w:pPr>
      <w:tabs>
        <w:tab w:val="left" w:pos="1191"/>
      </w:tabs>
      <w:ind w:left="1191" w:hanging="1191"/>
    </w:pPr>
    <w:rPr>
      <w:color w:val="800000"/>
    </w:rPr>
  </w:style>
  <w:style w:type="paragraph" w:customStyle="1" w:styleId="RevisionVerzeichnis2">
    <w:name w:val="Revision Verzeichnis 2"/>
    <w:basedOn w:val="Standard"/>
    <w:rsid w:val="00A147E3"/>
    <w:pPr>
      <w:keepNext/>
      <w:spacing w:before="240" w:line="360" w:lineRule="auto"/>
      <w:jc w:val="center"/>
    </w:pPr>
    <w:rPr>
      <w:color w:val="800000"/>
    </w:rPr>
  </w:style>
  <w:style w:type="paragraph" w:customStyle="1" w:styleId="RevisionVerzeichnis3">
    <w:name w:val="Revision Verzeichnis 3"/>
    <w:basedOn w:val="Standard"/>
    <w:rsid w:val="00A147E3"/>
    <w:pPr>
      <w:keepNext/>
      <w:spacing w:before="240" w:line="360" w:lineRule="auto"/>
      <w:jc w:val="center"/>
    </w:pPr>
    <w:rPr>
      <w:color w:val="800000"/>
      <w:sz w:val="18"/>
    </w:rPr>
  </w:style>
  <w:style w:type="paragraph" w:customStyle="1" w:styleId="RevisionVerzeichnis4">
    <w:name w:val="Revision Verzeichnis 4"/>
    <w:basedOn w:val="Standard"/>
    <w:rsid w:val="00A147E3"/>
    <w:pPr>
      <w:keepNext/>
      <w:spacing w:before="240" w:line="360" w:lineRule="auto"/>
      <w:jc w:val="center"/>
    </w:pPr>
    <w:rPr>
      <w:color w:val="800000"/>
      <w:sz w:val="18"/>
    </w:rPr>
  </w:style>
  <w:style w:type="paragraph" w:customStyle="1" w:styleId="RevisionVerzeichnis5">
    <w:name w:val="Revision Verzeichnis 5"/>
    <w:basedOn w:val="Standard"/>
    <w:rsid w:val="00A147E3"/>
    <w:pPr>
      <w:keepNext/>
      <w:spacing w:before="240" w:line="360" w:lineRule="auto"/>
      <w:jc w:val="center"/>
    </w:pPr>
    <w:rPr>
      <w:color w:val="800000"/>
      <w:sz w:val="18"/>
    </w:rPr>
  </w:style>
  <w:style w:type="paragraph" w:customStyle="1" w:styleId="RevisionVerzeichnis6">
    <w:name w:val="Revision Verzeichnis 6"/>
    <w:basedOn w:val="Standard"/>
    <w:rsid w:val="00A147E3"/>
    <w:pPr>
      <w:keepNext/>
      <w:spacing w:before="240" w:line="360" w:lineRule="auto"/>
      <w:jc w:val="center"/>
    </w:pPr>
    <w:rPr>
      <w:color w:val="800000"/>
      <w:sz w:val="18"/>
    </w:rPr>
  </w:style>
  <w:style w:type="paragraph" w:customStyle="1" w:styleId="RevisionVerzeichnis7">
    <w:name w:val="Revision Verzeichnis 7"/>
    <w:basedOn w:val="Standard"/>
    <w:rsid w:val="00A147E3"/>
    <w:pPr>
      <w:keepNext/>
      <w:spacing w:before="240" w:line="360" w:lineRule="auto"/>
      <w:jc w:val="center"/>
    </w:pPr>
    <w:rPr>
      <w:color w:val="800000"/>
      <w:sz w:val="16"/>
    </w:rPr>
  </w:style>
  <w:style w:type="paragraph" w:customStyle="1" w:styleId="RevisionVerzeichnis8">
    <w:name w:val="Revision Verzeichnis 8"/>
    <w:basedOn w:val="Standard"/>
    <w:rsid w:val="00A147E3"/>
    <w:pPr>
      <w:keepNext/>
      <w:spacing w:before="240" w:line="360" w:lineRule="auto"/>
      <w:jc w:val="center"/>
    </w:pPr>
    <w:rPr>
      <w:color w:val="800000"/>
      <w:sz w:val="16"/>
    </w:rPr>
  </w:style>
  <w:style w:type="paragraph" w:customStyle="1" w:styleId="RevisionVerzeichnis9">
    <w:name w:val="Revision Verzeichnis 9"/>
    <w:basedOn w:val="Standard"/>
    <w:rsid w:val="00A147E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A147E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A147E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A147E3"/>
    <w:pPr>
      <w:jc w:val="center"/>
    </w:pPr>
    <w:rPr>
      <w:color w:val="800000"/>
      <w:sz w:val="26"/>
    </w:rPr>
  </w:style>
  <w:style w:type="paragraph" w:customStyle="1" w:styleId="RevisionAnlageVerzeichnis1">
    <w:name w:val="Revision Anlage Verzeichnis 1"/>
    <w:basedOn w:val="Standard"/>
    <w:rsid w:val="00A147E3"/>
    <w:pPr>
      <w:jc w:val="center"/>
    </w:pPr>
    <w:rPr>
      <w:color w:val="800000"/>
      <w:sz w:val="24"/>
    </w:rPr>
  </w:style>
  <w:style w:type="paragraph" w:customStyle="1" w:styleId="RevisionAnlageVerzeichnis2">
    <w:name w:val="Revision Anlage Verzeichnis 2"/>
    <w:basedOn w:val="Standard"/>
    <w:rsid w:val="00A147E3"/>
    <w:pPr>
      <w:jc w:val="center"/>
    </w:pPr>
    <w:rPr>
      <w:color w:val="800000"/>
      <w:sz w:val="24"/>
    </w:rPr>
  </w:style>
  <w:style w:type="paragraph" w:customStyle="1" w:styleId="RevisionAnlageVerzeichnis3">
    <w:name w:val="Revision Anlage Verzeichnis 3"/>
    <w:basedOn w:val="Standard"/>
    <w:rsid w:val="00A147E3"/>
    <w:pPr>
      <w:jc w:val="center"/>
    </w:pPr>
    <w:rPr>
      <w:color w:val="800000"/>
    </w:rPr>
  </w:style>
  <w:style w:type="paragraph" w:customStyle="1" w:styleId="RevisionAnlageVerzeichnis4">
    <w:name w:val="Revision Anlage Verzeichnis 4"/>
    <w:basedOn w:val="Standard"/>
    <w:rsid w:val="00A147E3"/>
    <w:pPr>
      <w:jc w:val="center"/>
    </w:pPr>
    <w:rPr>
      <w:color w:val="800000"/>
    </w:rPr>
  </w:style>
  <w:style w:type="paragraph" w:customStyle="1" w:styleId="Revisionberschrift1">
    <w:name w:val="Revision Überschrift 1"/>
    <w:basedOn w:val="Standard"/>
    <w:next w:val="RevisionAnlageText"/>
    <w:rsid w:val="00A147E3"/>
    <w:pPr>
      <w:keepNext/>
      <w:spacing w:before="240" w:after="60"/>
    </w:pPr>
    <w:rPr>
      <w:color w:val="800000"/>
      <w:kern w:val="32"/>
    </w:rPr>
  </w:style>
  <w:style w:type="paragraph" w:customStyle="1" w:styleId="Revisionberschrift2">
    <w:name w:val="Revision Überschrift 2"/>
    <w:basedOn w:val="Standard"/>
    <w:next w:val="RevisionAnlageText"/>
    <w:rsid w:val="00A147E3"/>
    <w:pPr>
      <w:keepNext/>
      <w:spacing w:before="240" w:after="60"/>
    </w:pPr>
    <w:rPr>
      <w:color w:val="800000"/>
    </w:rPr>
  </w:style>
  <w:style w:type="paragraph" w:customStyle="1" w:styleId="Revisionberschrift3">
    <w:name w:val="Revision Überschrift 3"/>
    <w:basedOn w:val="Standard"/>
    <w:next w:val="RevisionAnlageText"/>
    <w:rsid w:val="00A147E3"/>
    <w:pPr>
      <w:keepNext/>
      <w:spacing w:before="240" w:after="60"/>
    </w:pPr>
    <w:rPr>
      <w:color w:val="800000"/>
    </w:rPr>
  </w:style>
  <w:style w:type="paragraph" w:customStyle="1" w:styleId="Revisionberschrift4">
    <w:name w:val="Revision Überschrift 4"/>
    <w:basedOn w:val="Standard"/>
    <w:next w:val="RevisionAnlageText"/>
    <w:rsid w:val="00A147E3"/>
    <w:pPr>
      <w:keepNext/>
      <w:spacing w:before="240" w:after="60"/>
    </w:pPr>
    <w:rPr>
      <w:color w:val="800000"/>
    </w:rPr>
  </w:style>
  <w:style w:type="paragraph" w:customStyle="1" w:styleId="RevisionAnlageText">
    <w:name w:val="Revision Anlage Text"/>
    <w:basedOn w:val="Standard"/>
    <w:rsid w:val="00A147E3"/>
    <w:rPr>
      <w:color w:val="800000"/>
    </w:rPr>
  </w:style>
  <w:style w:type="paragraph" w:customStyle="1" w:styleId="RevisionListeStufe1">
    <w:name w:val="Revision Liste (Stufe 1)"/>
    <w:basedOn w:val="Standard"/>
    <w:rsid w:val="00A147E3"/>
    <w:pPr>
      <w:numPr>
        <w:numId w:val="49"/>
      </w:numPr>
      <w:tabs>
        <w:tab w:val="left" w:pos="0"/>
      </w:tabs>
    </w:pPr>
    <w:rPr>
      <w:color w:val="800000"/>
    </w:rPr>
  </w:style>
  <w:style w:type="paragraph" w:customStyle="1" w:styleId="RevisionListeStufe1manuell">
    <w:name w:val="Revision Liste (Stufe 1) (manuell)"/>
    <w:basedOn w:val="Standard"/>
    <w:rsid w:val="00A147E3"/>
    <w:pPr>
      <w:tabs>
        <w:tab w:val="left" w:pos="425"/>
      </w:tabs>
      <w:ind w:left="425" w:hanging="425"/>
    </w:pPr>
    <w:rPr>
      <w:color w:val="800000"/>
    </w:rPr>
  </w:style>
  <w:style w:type="paragraph" w:customStyle="1" w:styleId="RevisionListeFolgeabsatzStufe1">
    <w:name w:val="Revision Liste Folgeabsatz (Stufe 1)"/>
    <w:basedOn w:val="Standard"/>
    <w:rsid w:val="00A147E3"/>
    <w:pPr>
      <w:numPr>
        <w:ilvl w:val="1"/>
        <w:numId w:val="49"/>
      </w:numPr>
    </w:pPr>
    <w:rPr>
      <w:color w:val="800000"/>
    </w:rPr>
  </w:style>
  <w:style w:type="paragraph" w:customStyle="1" w:styleId="RevisionListeStufe2">
    <w:name w:val="Revision Liste (Stufe 2)"/>
    <w:basedOn w:val="Standard"/>
    <w:rsid w:val="00A147E3"/>
    <w:pPr>
      <w:numPr>
        <w:ilvl w:val="2"/>
        <w:numId w:val="49"/>
      </w:numPr>
    </w:pPr>
    <w:rPr>
      <w:color w:val="800000"/>
    </w:rPr>
  </w:style>
  <w:style w:type="paragraph" w:customStyle="1" w:styleId="RevisionListeStufe2manuell">
    <w:name w:val="Revision Liste (Stufe 2) (manuell)"/>
    <w:basedOn w:val="Standard"/>
    <w:rsid w:val="00A147E3"/>
    <w:pPr>
      <w:tabs>
        <w:tab w:val="left" w:pos="850"/>
      </w:tabs>
      <w:ind w:left="850" w:hanging="425"/>
    </w:pPr>
    <w:rPr>
      <w:color w:val="800000"/>
    </w:rPr>
  </w:style>
  <w:style w:type="paragraph" w:customStyle="1" w:styleId="RevisionListeFolgeabsatzStufe2">
    <w:name w:val="Revision Liste Folgeabsatz (Stufe 2)"/>
    <w:basedOn w:val="Standard"/>
    <w:rsid w:val="00A147E3"/>
    <w:pPr>
      <w:numPr>
        <w:ilvl w:val="3"/>
        <w:numId w:val="49"/>
      </w:numPr>
    </w:pPr>
    <w:rPr>
      <w:color w:val="800000"/>
    </w:rPr>
  </w:style>
  <w:style w:type="paragraph" w:customStyle="1" w:styleId="RevisionListeStufe3">
    <w:name w:val="Revision Liste (Stufe 3)"/>
    <w:basedOn w:val="Standard"/>
    <w:rsid w:val="00A147E3"/>
    <w:pPr>
      <w:numPr>
        <w:ilvl w:val="4"/>
        <w:numId w:val="49"/>
      </w:numPr>
    </w:pPr>
    <w:rPr>
      <w:color w:val="800000"/>
    </w:rPr>
  </w:style>
  <w:style w:type="paragraph" w:customStyle="1" w:styleId="RevisionListeStufe3manuell">
    <w:name w:val="Revision Liste (Stufe 3) (manuell)"/>
    <w:basedOn w:val="Standard"/>
    <w:rsid w:val="00A147E3"/>
    <w:pPr>
      <w:tabs>
        <w:tab w:val="left" w:pos="1276"/>
      </w:tabs>
      <w:ind w:left="1276" w:hanging="425"/>
    </w:pPr>
    <w:rPr>
      <w:color w:val="800000"/>
    </w:rPr>
  </w:style>
  <w:style w:type="paragraph" w:customStyle="1" w:styleId="RevisionListeFolgeabsatzStufe3">
    <w:name w:val="Revision Liste Folgeabsatz (Stufe 3)"/>
    <w:basedOn w:val="Standard"/>
    <w:rsid w:val="00A147E3"/>
    <w:pPr>
      <w:numPr>
        <w:ilvl w:val="5"/>
        <w:numId w:val="49"/>
      </w:numPr>
    </w:pPr>
    <w:rPr>
      <w:color w:val="800000"/>
    </w:rPr>
  </w:style>
  <w:style w:type="paragraph" w:customStyle="1" w:styleId="RevisionListeStufe4">
    <w:name w:val="Revision Liste (Stufe 4)"/>
    <w:basedOn w:val="Standard"/>
    <w:rsid w:val="00A147E3"/>
    <w:pPr>
      <w:numPr>
        <w:ilvl w:val="6"/>
        <w:numId w:val="49"/>
      </w:numPr>
    </w:pPr>
    <w:rPr>
      <w:color w:val="800000"/>
    </w:rPr>
  </w:style>
  <w:style w:type="paragraph" w:customStyle="1" w:styleId="RevisionListeStufe4manuell">
    <w:name w:val="Revision Liste (Stufe 4) (manuell)"/>
    <w:basedOn w:val="Standard"/>
    <w:rsid w:val="00A147E3"/>
    <w:pPr>
      <w:tabs>
        <w:tab w:val="left" w:pos="1984"/>
      </w:tabs>
      <w:ind w:left="1984" w:hanging="709"/>
    </w:pPr>
    <w:rPr>
      <w:color w:val="800000"/>
    </w:rPr>
  </w:style>
  <w:style w:type="paragraph" w:customStyle="1" w:styleId="RevisionListeFolgeabsatzStufe4">
    <w:name w:val="Revision Liste Folgeabsatz (Stufe 4)"/>
    <w:basedOn w:val="Standard"/>
    <w:rsid w:val="00A147E3"/>
    <w:pPr>
      <w:numPr>
        <w:ilvl w:val="7"/>
        <w:numId w:val="49"/>
      </w:numPr>
    </w:pPr>
    <w:rPr>
      <w:color w:val="800000"/>
    </w:rPr>
  </w:style>
  <w:style w:type="paragraph" w:customStyle="1" w:styleId="RevisionAufzhlungStufe1">
    <w:name w:val="Revision Aufzählung (Stufe 1)"/>
    <w:basedOn w:val="Standard"/>
    <w:rsid w:val="00A147E3"/>
    <w:pPr>
      <w:numPr>
        <w:numId w:val="50"/>
      </w:numPr>
      <w:tabs>
        <w:tab w:val="left" w:pos="0"/>
      </w:tabs>
    </w:pPr>
    <w:rPr>
      <w:color w:val="800000"/>
    </w:rPr>
  </w:style>
  <w:style w:type="paragraph" w:customStyle="1" w:styleId="RevisionAufzhlungFolgeabsatzStufe1">
    <w:name w:val="Revision Aufzählung Folgeabsatz (Stufe 1)"/>
    <w:basedOn w:val="Standard"/>
    <w:rsid w:val="00A147E3"/>
    <w:pPr>
      <w:tabs>
        <w:tab w:val="left" w:pos="425"/>
      </w:tabs>
      <w:ind w:left="425"/>
    </w:pPr>
    <w:rPr>
      <w:color w:val="800000"/>
    </w:rPr>
  </w:style>
  <w:style w:type="paragraph" w:customStyle="1" w:styleId="RevisionAufzhlungStufe2">
    <w:name w:val="Revision Aufzählung (Stufe 2)"/>
    <w:basedOn w:val="Standard"/>
    <w:rsid w:val="00A147E3"/>
    <w:pPr>
      <w:numPr>
        <w:numId w:val="51"/>
      </w:numPr>
      <w:tabs>
        <w:tab w:val="left" w:pos="425"/>
      </w:tabs>
    </w:pPr>
    <w:rPr>
      <w:color w:val="800000"/>
    </w:rPr>
  </w:style>
  <w:style w:type="paragraph" w:customStyle="1" w:styleId="RevisionAufzhlungFolgeabsatzStufe2">
    <w:name w:val="Revision Aufzählung Folgeabsatz (Stufe 2)"/>
    <w:basedOn w:val="Standard"/>
    <w:rsid w:val="00A147E3"/>
    <w:pPr>
      <w:tabs>
        <w:tab w:val="left" w:pos="794"/>
      </w:tabs>
      <w:ind w:left="850"/>
    </w:pPr>
    <w:rPr>
      <w:color w:val="800000"/>
    </w:rPr>
  </w:style>
  <w:style w:type="paragraph" w:customStyle="1" w:styleId="RevisionAufzhlungStufe3">
    <w:name w:val="Revision Aufzählung (Stufe 3)"/>
    <w:basedOn w:val="Standard"/>
    <w:rsid w:val="00A147E3"/>
    <w:pPr>
      <w:numPr>
        <w:numId w:val="52"/>
      </w:numPr>
      <w:tabs>
        <w:tab w:val="left" w:pos="850"/>
      </w:tabs>
    </w:pPr>
    <w:rPr>
      <w:color w:val="800000"/>
    </w:rPr>
  </w:style>
  <w:style w:type="paragraph" w:customStyle="1" w:styleId="RevisionAufzhlungFolgeabsatzStufe3">
    <w:name w:val="Revision Aufzählung Folgeabsatz (Stufe 3)"/>
    <w:basedOn w:val="Standard"/>
    <w:rsid w:val="00A147E3"/>
    <w:pPr>
      <w:tabs>
        <w:tab w:val="left" w:pos="1276"/>
      </w:tabs>
      <w:ind w:left="1276"/>
    </w:pPr>
    <w:rPr>
      <w:color w:val="800000"/>
    </w:rPr>
  </w:style>
  <w:style w:type="paragraph" w:customStyle="1" w:styleId="RevisionAufzhlungStufe4">
    <w:name w:val="Revision Aufzählung (Stufe 4)"/>
    <w:basedOn w:val="Standard"/>
    <w:rsid w:val="00A147E3"/>
    <w:pPr>
      <w:numPr>
        <w:numId w:val="53"/>
      </w:numPr>
      <w:tabs>
        <w:tab w:val="left" w:pos="1276"/>
      </w:tabs>
    </w:pPr>
    <w:rPr>
      <w:color w:val="800000"/>
    </w:rPr>
  </w:style>
  <w:style w:type="paragraph" w:customStyle="1" w:styleId="RevisionAufzhlungFolgeabsatzStufe4">
    <w:name w:val="Revision Aufzählung Folgeabsatz (Stufe 4)"/>
    <w:basedOn w:val="Standard"/>
    <w:rsid w:val="00A147E3"/>
    <w:pPr>
      <w:tabs>
        <w:tab w:val="left" w:pos="1701"/>
      </w:tabs>
      <w:ind w:left="1701"/>
    </w:pPr>
    <w:rPr>
      <w:color w:val="800000"/>
    </w:rPr>
  </w:style>
  <w:style w:type="paragraph" w:customStyle="1" w:styleId="RevisionAufzhlungStufe5">
    <w:name w:val="Revision Aufzählung (Stufe 5)"/>
    <w:basedOn w:val="Standard"/>
    <w:rsid w:val="00A147E3"/>
    <w:pPr>
      <w:numPr>
        <w:numId w:val="54"/>
      </w:numPr>
      <w:tabs>
        <w:tab w:val="left" w:pos="1701"/>
      </w:tabs>
    </w:pPr>
    <w:rPr>
      <w:color w:val="800000"/>
    </w:rPr>
  </w:style>
  <w:style w:type="paragraph" w:customStyle="1" w:styleId="RevisionAufzhlungFolgeabsatzStufe5">
    <w:name w:val="Revision Aufzählung Folgeabsatz (Stufe 5)"/>
    <w:basedOn w:val="Standard"/>
    <w:rsid w:val="00A147E3"/>
    <w:pPr>
      <w:tabs>
        <w:tab w:val="left" w:pos="2126"/>
      </w:tabs>
      <w:ind w:left="2126"/>
    </w:pPr>
    <w:rPr>
      <w:color w:val="800000"/>
    </w:rPr>
  </w:style>
  <w:style w:type="paragraph" w:customStyle="1" w:styleId="RevisionFunotentext">
    <w:name w:val="Revision Fußnotentext"/>
    <w:basedOn w:val="Funotentext"/>
    <w:rsid w:val="00A147E3"/>
    <w:rPr>
      <w:color w:val="800000"/>
    </w:rPr>
  </w:style>
  <w:style w:type="paragraph" w:customStyle="1" w:styleId="RevisionFormel">
    <w:name w:val="Revision Formel"/>
    <w:basedOn w:val="Standard"/>
    <w:rsid w:val="00A147E3"/>
    <w:pPr>
      <w:spacing w:before="240" w:after="240"/>
      <w:jc w:val="center"/>
    </w:pPr>
    <w:rPr>
      <w:color w:val="800000"/>
    </w:rPr>
  </w:style>
  <w:style w:type="paragraph" w:customStyle="1" w:styleId="RevisionGrafik">
    <w:name w:val="Revision Grafik"/>
    <w:basedOn w:val="Standard"/>
    <w:rsid w:val="00A147E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A147E3"/>
    <w:pPr>
      <w:jc w:val="center"/>
    </w:pPr>
    <w:rPr>
      <w:color w:val="800000"/>
    </w:rPr>
  </w:style>
  <w:style w:type="paragraph" w:customStyle="1" w:styleId="RevisionAnlageVerweis">
    <w:name w:val="Revision Anlage Verweis"/>
    <w:basedOn w:val="Standard"/>
    <w:next w:val="RevisionAnlageberschrift"/>
    <w:rsid w:val="00A147E3"/>
    <w:pPr>
      <w:spacing w:before="0"/>
      <w:jc w:val="right"/>
    </w:pPr>
    <w:rPr>
      <w:color w:val="800000"/>
    </w:rPr>
  </w:style>
  <w:style w:type="paragraph" w:customStyle="1" w:styleId="Bezeichnungnderungsdokument">
    <w:name w:val="Bezeichnung (Änderungsdokument)"/>
    <w:basedOn w:val="Standard"/>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A147E3"/>
    <w:pPr>
      <w:ind w:firstLine="425"/>
    </w:pPr>
  </w:style>
  <w:style w:type="paragraph" w:customStyle="1" w:styleId="EingangsformelAufzhlungnderungsdokument">
    <w:name w:val="Eingangsformel Aufzählung (Änderungsdokument)"/>
    <w:basedOn w:val="Standard"/>
    <w:rsid w:val="00A147E3"/>
    <w:pPr>
      <w:numPr>
        <w:numId w:val="56"/>
      </w:numPr>
    </w:pPr>
  </w:style>
  <w:style w:type="paragraph" w:customStyle="1" w:styleId="EingangsformelFolgeabsatznderungsdokument">
    <w:name w:val="Eingangsformel Folgeabsatz (Änderungsdokument)"/>
    <w:basedOn w:val="Standard"/>
    <w:rsid w:val="00A147E3"/>
  </w:style>
  <w:style w:type="paragraph" w:customStyle="1" w:styleId="ArtikelBezeichner">
    <w:name w:val="Artikel Bezeichner"/>
    <w:basedOn w:val="Standard"/>
    <w:next w:val="Artikelberschrift"/>
    <w:rsid w:val="00A147E3"/>
    <w:pPr>
      <w:keepNext/>
      <w:numPr>
        <w:numId w:val="57"/>
      </w:numPr>
      <w:spacing w:before="480" w:after="240"/>
      <w:jc w:val="center"/>
      <w:outlineLvl w:val="1"/>
    </w:pPr>
    <w:rPr>
      <w:b/>
      <w:sz w:val="28"/>
    </w:rPr>
  </w:style>
  <w:style w:type="paragraph" w:customStyle="1" w:styleId="Artikelberschrift">
    <w:name w:val="Artikel Überschrift"/>
    <w:basedOn w:val="Standard"/>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Standard"/>
    <w:rsid w:val="00A147E3"/>
    <w:pPr>
      <w:keepNext/>
      <w:spacing w:before="480" w:after="240"/>
      <w:jc w:val="center"/>
    </w:pPr>
    <w:rPr>
      <w:b/>
      <w:sz w:val="28"/>
    </w:rPr>
  </w:style>
  <w:style w:type="paragraph" w:styleId="Verzeichnis1">
    <w:name w:val="toc 1"/>
    <w:basedOn w:val="Standard"/>
    <w:next w:val="Standard"/>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Standard"/>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8097">
      <w:bodyDiv w:val="1"/>
      <w:marLeft w:val="0"/>
      <w:marRight w:val="0"/>
      <w:marTop w:val="0"/>
      <w:marBottom w:val="0"/>
      <w:divBdr>
        <w:top w:val="none" w:sz="0" w:space="0" w:color="auto"/>
        <w:left w:val="none" w:sz="0" w:space="0" w:color="auto"/>
        <w:bottom w:val="none" w:sz="0" w:space="0" w:color="auto"/>
        <w:right w:val="none" w:sz="0" w:space="0" w:color="auto"/>
      </w:divBdr>
    </w:div>
    <w:div w:id="45226395">
      <w:bodyDiv w:val="1"/>
      <w:marLeft w:val="0"/>
      <w:marRight w:val="0"/>
      <w:marTop w:val="0"/>
      <w:marBottom w:val="0"/>
      <w:divBdr>
        <w:top w:val="none" w:sz="0" w:space="0" w:color="auto"/>
        <w:left w:val="none" w:sz="0" w:space="0" w:color="auto"/>
        <w:bottom w:val="none" w:sz="0" w:space="0" w:color="auto"/>
        <w:right w:val="none" w:sz="0" w:space="0" w:color="auto"/>
      </w:divBdr>
    </w:div>
    <w:div w:id="279915748">
      <w:bodyDiv w:val="1"/>
      <w:marLeft w:val="0"/>
      <w:marRight w:val="0"/>
      <w:marTop w:val="0"/>
      <w:marBottom w:val="0"/>
      <w:divBdr>
        <w:top w:val="none" w:sz="0" w:space="0" w:color="auto"/>
        <w:left w:val="none" w:sz="0" w:space="0" w:color="auto"/>
        <w:bottom w:val="none" w:sz="0" w:space="0" w:color="auto"/>
        <w:right w:val="none" w:sz="0" w:space="0" w:color="auto"/>
      </w:divBdr>
    </w:div>
    <w:div w:id="290399506">
      <w:bodyDiv w:val="1"/>
      <w:marLeft w:val="0"/>
      <w:marRight w:val="0"/>
      <w:marTop w:val="0"/>
      <w:marBottom w:val="0"/>
      <w:divBdr>
        <w:top w:val="none" w:sz="0" w:space="0" w:color="auto"/>
        <w:left w:val="none" w:sz="0" w:space="0" w:color="auto"/>
        <w:bottom w:val="none" w:sz="0" w:space="0" w:color="auto"/>
        <w:right w:val="none" w:sz="0" w:space="0" w:color="auto"/>
      </w:divBdr>
    </w:div>
    <w:div w:id="311755753">
      <w:bodyDiv w:val="1"/>
      <w:marLeft w:val="0"/>
      <w:marRight w:val="0"/>
      <w:marTop w:val="0"/>
      <w:marBottom w:val="0"/>
      <w:divBdr>
        <w:top w:val="none" w:sz="0" w:space="0" w:color="auto"/>
        <w:left w:val="none" w:sz="0" w:space="0" w:color="auto"/>
        <w:bottom w:val="none" w:sz="0" w:space="0" w:color="auto"/>
        <w:right w:val="none" w:sz="0" w:space="0" w:color="auto"/>
      </w:divBdr>
    </w:div>
    <w:div w:id="436143324">
      <w:bodyDiv w:val="1"/>
      <w:marLeft w:val="0"/>
      <w:marRight w:val="0"/>
      <w:marTop w:val="0"/>
      <w:marBottom w:val="0"/>
      <w:divBdr>
        <w:top w:val="none" w:sz="0" w:space="0" w:color="auto"/>
        <w:left w:val="none" w:sz="0" w:space="0" w:color="auto"/>
        <w:bottom w:val="none" w:sz="0" w:space="0" w:color="auto"/>
        <w:right w:val="none" w:sz="0" w:space="0" w:color="auto"/>
      </w:divBdr>
    </w:div>
    <w:div w:id="520554599">
      <w:bodyDiv w:val="1"/>
      <w:marLeft w:val="0"/>
      <w:marRight w:val="0"/>
      <w:marTop w:val="0"/>
      <w:marBottom w:val="0"/>
      <w:divBdr>
        <w:top w:val="none" w:sz="0" w:space="0" w:color="auto"/>
        <w:left w:val="none" w:sz="0" w:space="0" w:color="auto"/>
        <w:bottom w:val="none" w:sz="0" w:space="0" w:color="auto"/>
        <w:right w:val="none" w:sz="0" w:space="0" w:color="auto"/>
      </w:divBdr>
    </w:div>
    <w:div w:id="611283006">
      <w:bodyDiv w:val="1"/>
      <w:marLeft w:val="0"/>
      <w:marRight w:val="0"/>
      <w:marTop w:val="0"/>
      <w:marBottom w:val="0"/>
      <w:divBdr>
        <w:top w:val="none" w:sz="0" w:space="0" w:color="auto"/>
        <w:left w:val="none" w:sz="0" w:space="0" w:color="auto"/>
        <w:bottom w:val="none" w:sz="0" w:space="0" w:color="auto"/>
        <w:right w:val="none" w:sz="0" w:space="0" w:color="auto"/>
      </w:divBdr>
    </w:div>
    <w:div w:id="648484443">
      <w:bodyDiv w:val="1"/>
      <w:marLeft w:val="0"/>
      <w:marRight w:val="0"/>
      <w:marTop w:val="0"/>
      <w:marBottom w:val="0"/>
      <w:divBdr>
        <w:top w:val="none" w:sz="0" w:space="0" w:color="auto"/>
        <w:left w:val="none" w:sz="0" w:space="0" w:color="auto"/>
        <w:bottom w:val="none" w:sz="0" w:space="0" w:color="auto"/>
        <w:right w:val="none" w:sz="0" w:space="0" w:color="auto"/>
      </w:divBdr>
    </w:div>
    <w:div w:id="660038230">
      <w:bodyDiv w:val="1"/>
      <w:marLeft w:val="0"/>
      <w:marRight w:val="0"/>
      <w:marTop w:val="0"/>
      <w:marBottom w:val="0"/>
      <w:divBdr>
        <w:top w:val="none" w:sz="0" w:space="0" w:color="auto"/>
        <w:left w:val="none" w:sz="0" w:space="0" w:color="auto"/>
        <w:bottom w:val="none" w:sz="0" w:space="0" w:color="auto"/>
        <w:right w:val="none" w:sz="0" w:space="0" w:color="auto"/>
      </w:divBdr>
    </w:div>
    <w:div w:id="692532658">
      <w:bodyDiv w:val="1"/>
      <w:marLeft w:val="0"/>
      <w:marRight w:val="0"/>
      <w:marTop w:val="0"/>
      <w:marBottom w:val="0"/>
      <w:divBdr>
        <w:top w:val="none" w:sz="0" w:space="0" w:color="auto"/>
        <w:left w:val="none" w:sz="0" w:space="0" w:color="auto"/>
        <w:bottom w:val="none" w:sz="0" w:space="0" w:color="auto"/>
        <w:right w:val="none" w:sz="0" w:space="0" w:color="auto"/>
      </w:divBdr>
    </w:div>
    <w:div w:id="727194860">
      <w:bodyDiv w:val="1"/>
      <w:marLeft w:val="0"/>
      <w:marRight w:val="0"/>
      <w:marTop w:val="0"/>
      <w:marBottom w:val="0"/>
      <w:divBdr>
        <w:top w:val="none" w:sz="0" w:space="0" w:color="auto"/>
        <w:left w:val="none" w:sz="0" w:space="0" w:color="auto"/>
        <w:bottom w:val="none" w:sz="0" w:space="0" w:color="auto"/>
        <w:right w:val="none" w:sz="0" w:space="0" w:color="auto"/>
      </w:divBdr>
    </w:div>
    <w:div w:id="765614130">
      <w:bodyDiv w:val="1"/>
      <w:marLeft w:val="0"/>
      <w:marRight w:val="0"/>
      <w:marTop w:val="0"/>
      <w:marBottom w:val="0"/>
      <w:divBdr>
        <w:top w:val="none" w:sz="0" w:space="0" w:color="auto"/>
        <w:left w:val="none" w:sz="0" w:space="0" w:color="auto"/>
        <w:bottom w:val="none" w:sz="0" w:space="0" w:color="auto"/>
        <w:right w:val="none" w:sz="0" w:space="0" w:color="auto"/>
      </w:divBdr>
    </w:div>
    <w:div w:id="813907467">
      <w:bodyDiv w:val="1"/>
      <w:marLeft w:val="0"/>
      <w:marRight w:val="0"/>
      <w:marTop w:val="0"/>
      <w:marBottom w:val="0"/>
      <w:divBdr>
        <w:top w:val="none" w:sz="0" w:space="0" w:color="auto"/>
        <w:left w:val="none" w:sz="0" w:space="0" w:color="auto"/>
        <w:bottom w:val="none" w:sz="0" w:space="0" w:color="auto"/>
        <w:right w:val="none" w:sz="0" w:space="0" w:color="auto"/>
      </w:divBdr>
    </w:div>
    <w:div w:id="826212834">
      <w:bodyDiv w:val="1"/>
      <w:marLeft w:val="0"/>
      <w:marRight w:val="0"/>
      <w:marTop w:val="0"/>
      <w:marBottom w:val="0"/>
      <w:divBdr>
        <w:top w:val="none" w:sz="0" w:space="0" w:color="auto"/>
        <w:left w:val="none" w:sz="0" w:space="0" w:color="auto"/>
        <w:bottom w:val="none" w:sz="0" w:space="0" w:color="auto"/>
        <w:right w:val="none" w:sz="0" w:space="0" w:color="auto"/>
      </w:divBdr>
    </w:div>
    <w:div w:id="860508116">
      <w:bodyDiv w:val="1"/>
      <w:marLeft w:val="0"/>
      <w:marRight w:val="0"/>
      <w:marTop w:val="0"/>
      <w:marBottom w:val="0"/>
      <w:divBdr>
        <w:top w:val="none" w:sz="0" w:space="0" w:color="auto"/>
        <w:left w:val="none" w:sz="0" w:space="0" w:color="auto"/>
        <w:bottom w:val="none" w:sz="0" w:space="0" w:color="auto"/>
        <w:right w:val="none" w:sz="0" w:space="0" w:color="auto"/>
      </w:divBdr>
    </w:div>
    <w:div w:id="910771431">
      <w:bodyDiv w:val="1"/>
      <w:marLeft w:val="0"/>
      <w:marRight w:val="0"/>
      <w:marTop w:val="0"/>
      <w:marBottom w:val="0"/>
      <w:divBdr>
        <w:top w:val="none" w:sz="0" w:space="0" w:color="auto"/>
        <w:left w:val="none" w:sz="0" w:space="0" w:color="auto"/>
        <w:bottom w:val="none" w:sz="0" w:space="0" w:color="auto"/>
        <w:right w:val="none" w:sz="0" w:space="0" w:color="auto"/>
      </w:divBdr>
      <w:divsChild>
        <w:div w:id="1547253842">
          <w:marLeft w:val="0"/>
          <w:marRight w:val="0"/>
          <w:marTop w:val="0"/>
          <w:marBottom w:val="0"/>
          <w:divBdr>
            <w:top w:val="none" w:sz="0" w:space="0" w:color="auto"/>
            <w:left w:val="none" w:sz="0" w:space="0" w:color="auto"/>
            <w:bottom w:val="none" w:sz="0" w:space="0" w:color="auto"/>
            <w:right w:val="none" w:sz="0" w:space="0" w:color="auto"/>
          </w:divBdr>
        </w:div>
        <w:div w:id="1193035820">
          <w:marLeft w:val="0"/>
          <w:marRight w:val="0"/>
          <w:marTop w:val="0"/>
          <w:marBottom w:val="0"/>
          <w:divBdr>
            <w:top w:val="none" w:sz="0" w:space="0" w:color="auto"/>
            <w:left w:val="none" w:sz="0" w:space="0" w:color="auto"/>
            <w:bottom w:val="none" w:sz="0" w:space="0" w:color="auto"/>
            <w:right w:val="none" w:sz="0" w:space="0" w:color="auto"/>
          </w:divBdr>
        </w:div>
        <w:div w:id="1568413495">
          <w:marLeft w:val="0"/>
          <w:marRight w:val="0"/>
          <w:marTop w:val="0"/>
          <w:marBottom w:val="0"/>
          <w:divBdr>
            <w:top w:val="none" w:sz="0" w:space="0" w:color="auto"/>
            <w:left w:val="none" w:sz="0" w:space="0" w:color="auto"/>
            <w:bottom w:val="none" w:sz="0" w:space="0" w:color="auto"/>
            <w:right w:val="none" w:sz="0" w:space="0" w:color="auto"/>
          </w:divBdr>
        </w:div>
      </w:divsChild>
    </w:div>
    <w:div w:id="935745027">
      <w:bodyDiv w:val="1"/>
      <w:marLeft w:val="0"/>
      <w:marRight w:val="0"/>
      <w:marTop w:val="0"/>
      <w:marBottom w:val="0"/>
      <w:divBdr>
        <w:top w:val="none" w:sz="0" w:space="0" w:color="auto"/>
        <w:left w:val="none" w:sz="0" w:space="0" w:color="auto"/>
        <w:bottom w:val="none" w:sz="0" w:space="0" w:color="auto"/>
        <w:right w:val="none" w:sz="0" w:space="0" w:color="auto"/>
      </w:divBdr>
    </w:div>
    <w:div w:id="1020204586">
      <w:bodyDiv w:val="1"/>
      <w:marLeft w:val="0"/>
      <w:marRight w:val="0"/>
      <w:marTop w:val="0"/>
      <w:marBottom w:val="0"/>
      <w:divBdr>
        <w:top w:val="none" w:sz="0" w:space="0" w:color="auto"/>
        <w:left w:val="none" w:sz="0" w:space="0" w:color="auto"/>
        <w:bottom w:val="none" w:sz="0" w:space="0" w:color="auto"/>
        <w:right w:val="none" w:sz="0" w:space="0" w:color="auto"/>
      </w:divBdr>
    </w:div>
    <w:div w:id="1071465600">
      <w:bodyDiv w:val="1"/>
      <w:marLeft w:val="0"/>
      <w:marRight w:val="0"/>
      <w:marTop w:val="0"/>
      <w:marBottom w:val="0"/>
      <w:divBdr>
        <w:top w:val="none" w:sz="0" w:space="0" w:color="auto"/>
        <w:left w:val="none" w:sz="0" w:space="0" w:color="auto"/>
        <w:bottom w:val="none" w:sz="0" w:space="0" w:color="auto"/>
        <w:right w:val="none" w:sz="0" w:space="0" w:color="auto"/>
      </w:divBdr>
    </w:div>
    <w:div w:id="1201747521">
      <w:bodyDiv w:val="1"/>
      <w:marLeft w:val="0"/>
      <w:marRight w:val="0"/>
      <w:marTop w:val="0"/>
      <w:marBottom w:val="0"/>
      <w:divBdr>
        <w:top w:val="none" w:sz="0" w:space="0" w:color="auto"/>
        <w:left w:val="none" w:sz="0" w:space="0" w:color="auto"/>
        <w:bottom w:val="none" w:sz="0" w:space="0" w:color="auto"/>
        <w:right w:val="none" w:sz="0" w:space="0" w:color="auto"/>
      </w:divBdr>
    </w:div>
    <w:div w:id="1228540514">
      <w:bodyDiv w:val="1"/>
      <w:marLeft w:val="0"/>
      <w:marRight w:val="0"/>
      <w:marTop w:val="0"/>
      <w:marBottom w:val="0"/>
      <w:divBdr>
        <w:top w:val="none" w:sz="0" w:space="0" w:color="auto"/>
        <w:left w:val="none" w:sz="0" w:space="0" w:color="auto"/>
        <w:bottom w:val="none" w:sz="0" w:space="0" w:color="auto"/>
        <w:right w:val="none" w:sz="0" w:space="0" w:color="auto"/>
      </w:divBdr>
    </w:div>
    <w:div w:id="1318222593">
      <w:bodyDiv w:val="1"/>
      <w:marLeft w:val="0"/>
      <w:marRight w:val="0"/>
      <w:marTop w:val="0"/>
      <w:marBottom w:val="0"/>
      <w:divBdr>
        <w:top w:val="none" w:sz="0" w:space="0" w:color="auto"/>
        <w:left w:val="none" w:sz="0" w:space="0" w:color="auto"/>
        <w:bottom w:val="none" w:sz="0" w:space="0" w:color="auto"/>
        <w:right w:val="none" w:sz="0" w:space="0" w:color="auto"/>
      </w:divBdr>
    </w:div>
    <w:div w:id="1350908630">
      <w:bodyDiv w:val="1"/>
      <w:marLeft w:val="0"/>
      <w:marRight w:val="0"/>
      <w:marTop w:val="0"/>
      <w:marBottom w:val="0"/>
      <w:divBdr>
        <w:top w:val="none" w:sz="0" w:space="0" w:color="auto"/>
        <w:left w:val="none" w:sz="0" w:space="0" w:color="auto"/>
        <w:bottom w:val="none" w:sz="0" w:space="0" w:color="auto"/>
        <w:right w:val="none" w:sz="0" w:space="0" w:color="auto"/>
      </w:divBdr>
      <w:divsChild>
        <w:div w:id="1195576743">
          <w:marLeft w:val="0"/>
          <w:marRight w:val="0"/>
          <w:marTop w:val="0"/>
          <w:marBottom w:val="0"/>
          <w:divBdr>
            <w:top w:val="none" w:sz="0" w:space="0" w:color="auto"/>
            <w:left w:val="none" w:sz="0" w:space="0" w:color="auto"/>
            <w:bottom w:val="none" w:sz="0" w:space="0" w:color="auto"/>
            <w:right w:val="none" w:sz="0" w:space="0" w:color="auto"/>
          </w:divBdr>
        </w:div>
        <w:div w:id="1385057083">
          <w:marLeft w:val="0"/>
          <w:marRight w:val="0"/>
          <w:marTop w:val="0"/>
          <w:marBottom w:val="0"/>
          <w:divBdr>
            <w:top w:val="none" w:sz="0" w:space="0" w:color="auto"/>
            <w:left w:val="none" w:sz="0" w:space="0" w:color="auto"/>
            <w:bottom w:val="none" w:sz="0" w:space="0" w:color="auto"/>
            <w:right w:val="none" w:sz="0" w:space="0" w:color="auto"/>
          </w:divBdr>
        </w:div>
        <w:div w:id="1660310162">
          <w:marLeft w:val="0"/>
          <w:marRight w:val="0"/>
          <w:marTop w:val="0"/>
          <w:marBottom w:val="0"/>
          <w:divBdr>
            <w:top w:val="none" w:sz="0" w:space="0" w:color="auto"/>
            <w:left w:val="none" w:sz="0" w:space="0" w:color="auto"/>
            <w:bottom w:val="none" w:sz="0" w:space="0" w:color="auto"/>
            <w:right w:val="none" w:sz="0" w:space="0" w:color="auto"/>
          </w:divBdr>
          <w:divsChild>
            <w:div w:id="47534925">
              <w:marLeft w:val="0"/>
              <w:marRight w:val="0"/>
              <w:marTop w:val="0"/>
              <w:marBottom w:val="0"/>
              <w:divBdr>
                <w:top w:val="none" w:sz="0" w:space="0" w:color="auto"/>
                <w:left w:val="none" w:sz="0" w:space="0" w:color="auto"/>
                <w:bottom w:val="none" w:sz="0" w:space="0" w:color="auto"/>
                <w:right w:val="none" w:sz="0" w:space="0" w:color="auto"/>
              </w:divBdr>
            </w:div>
            <w:div w:id="957293931">
              <w:marLeft w:val="0"/>
              <w:marRight w:val="0"/>
              <w:marTop w:val="0"/>
              <w:marBottom w:val="0"/>
              <w:divBdr>
                <w:top w:val="none" w:sz="0" w:space="0" w:color="auto"/>
                <w:left w:val="none" w:sz="0" w:space="0" w:color="auto"/>
                <w:bottom w:val="none" w:sz="0" w:space="0" w:color="auto"/>
                <w:right w:val="none" w:sz="0" w:space="0" w:color="auto"/>
              </w:divBdr>
            </w:div>
          </w:divsChild>
        </w:div>
        <w:div w:id="1722173140">
          <w:marLeft w:val="0"/>
          <w:marRight w:val="0"/>
          <w:marTop w:val="0"/>
          <w:marBottom w:val="0"/>
          <w:divBdr>
            <w:top w:val="none" w:sz="0" w:space="0" w:color="auto"/>
            <w:left w:val="none" w:sz="0" w:space="0" w:color="auto"/>
            <w:bottom w:val="none" w:sz="0" w:space="0" w:color="auto"/>
            <w:right w:val="none" w:sz="0" w:space="0" w:color="auto"/>
          </w:divBdr>
        </w:div>
      </w:divsChild>
    </w:div>
    <w:div w:id="1834449412">
      <w:bodyDiv w:val="1"/>
      <w:marLeft w:val="0"/>
      <w:marRight w:val="0"/>
      <w:marTop w:val="0"/>
      <w:marBottom w:val="0"/>
      <w:divBdr>
        <w:top w:val="none" w:sz="0" w:space="0" w:color="auto"/>
        <w:left w:val="none" w:sz="0" w:space="0" w:color="auto"/>
        <w:bottom w:val="none" w:sz="0" w:space="0" w:color="auto"/>
        <w:right w:val="none" w:sz="0" w:space="0" w:color="auto"/>
      </w:divBdr>
    </w:div>
    <w:div w:id="1848396576">
      <w:bodyDiv w:val="1"/>
      <w:marLeft w:val="0"/>
      <w:marRight w:val="0"/>
      <w:marTop w:val="0"/>
      <w:marBottom w:val="0"/>
      <w:divBdr>
        <w:top w:val="none" w:sz="0" w:space="0" w:color="auto"/>
        <w:left w:val="none" w:sz="0" w:space="0" w:color="auto"/>
        <w:bottom w:val="none" w:sz="0" w:space="0" w:color="auto"/>
        <w:right w:val="none" w:sz="0" w:space="0" w:color="auto"/>
      </w:divBdr>
    </w:div>
    <w:div w:id="1908422200">
      <w:bodyDiv w:val="1"/>
      <w:marLeft w:val="0"/>
      <w:marRight w:val="0"/>
      <w:marTop w:val="0"/>
      <w:marBottom w:val="0"/>
      <w:divBdr>
        <w:top w:val="none" w:sz="0" w:space="0" w:color="auto"/>
        <w:left w:val="none" w:sz="0" w:space="0" w:color="auto"/>
        <w:bottom w:val="none" w:sz="0" w:space="0" w:color="auto"/>
        <w:right w:val="none" w:sz="0" w:space="0" w:color="auto"/>
      </w:divBdr>
      <w:divsChild>
        <w:div w:id="1003702257">
          <w:marLeft w:val="0"/>
          <w:marRight w:val="0"/>
          <w:marTop w:val="0"/>
          <w:marBottom w:val="0"/>
          <w:divBdr>
            <w:top w:val="none" w:sz="0" w:space="0" w:color="auto"/>
            <w:left w:val="none" w:sz="0" w:space="0" w:color="auto"/>
            <w:bottom w:val="none" w:sz="0" w:space="0" w:color="auto"/>
            <w:right w:val="none" w:sz="0" w:space="0" w:color="auto"/>
          </w:divBdr>
        </w:div>
        <w:div w:id="120617641">
          <w:marLeft w:val="0"/>
          <w:marRight w:val="0"/>
          <w:marTop w:val="0"/>
          <w:marBottom w:val="0"/>
          <w:divBdr>
            <w:top w:val="none" w:sz="0" w:space="0" w:color="auto"/>
            <w:left w:val="none" w:sz="0" w:space="0" w:color="auto"/>
            <w:bottom w:val="none" w:sz="0" w:space="0" w:color="auto"/>
            <w:right w:val="none" w:sz="0" w:space="0" w:color="auto"/>
          </w:divBdr>
        </w:div>
        <w:div w:id="1365443570">
          <w:marLeft w:val="0"/>
          <w:marRight w:val="0"/>
          <w:marTop w:val="0"/>
          <w:marBottom w:val="0"/>
          <w:divBdr>
            <w:top w:val="none" w:sz="0" w:space="0" w:color="auto"/>
            <w:left w:val="none" w:sz="0" w:space="0" w:color="auto"/>
            <w:bottom w:val="none" w:sz="0" w:space="0" w:color="auto"/>
            <w:right w:val="none" w:sz="0" w:space="0" w:color="auto"/>
          </w:divBdr>
        </w:div>
      </w:divsChild>
    </w:div>
    <w:div w:id="2008632231">
      <w:bodyDiv w:val="1"/>
      <w:marLeft w:val="0"/>
      <w:marRight w:val="0"/>
      <w:marTop w:val="0"/>
      <w:marBottom w:val="0"/>
      <w:divBdr>
        <w:top w:val="none" w:sz="0" w:space="0" w:color="auto"/>
        <w:left w:val="none" w:sz="0" w:space="0" w:color="auto"/>
        <w:bottom w:val="none" w:sz="0" w:space="0" w:color="auto"/>
        <w:right w:val="none" w:sz="0" w:space="0" w:color="auto"/>
      </w:divBdr>
    </w:div>
    <w:div w:id="2021932330">
      <w:bodyDiv w:val="1"/>
      <w:marLeft w:val="0"/>
      <w:marRight w:val="0"/>
      <w:marTop w:val="0"/>
      <w:marBottom w:val="0"/>
      <w:divBdr>
        <w:top w:val="none" w:sz="0" w:space="0" w:color="auto"/>
        <w:left w:val="none" w:sz="0" w:space="0" w:color="auto"/>
        <w:bottom w:val="none" w:sz="0" w:space="0" w:color="auto"/>
        <w:right w:val="none" w:sz="0" w:space="0" w:color="auto"/>
      </w:divBdr>
    </w:div>
    <w:div w:id="2042853565">
      <w:bodyDiv w:val="1"/>
      <w:marLeft w:val="0"/>
      <w:marRight w:val="0"/>
      <w:marTop w:val="0"/>
      <w:marBottom w:val="0"/>
      <w:divBdr>
        <w:top w:val="none" w:sz="0" w:space="0" w:color="auto"/>
        <w:left w:val="none" w:sz="0" w:space="0" w:color="auto"/>
        <w:bottom w:val="none" w:sz="0" w:space="0" w:color="auto"/>
        <w:right w:val="none" w:sz="0" w:space="0" w:color="auto"/>
      </w:divBdr>
    </w:div>
    <w:div w:id="2087267500">
      <w:bodyDiv w:val="1"/>
      <w:marLeft w:val="0"/>
      <w:marRight w:val="0"/>
      <w:marTop w:val="0"/>
      <w:marBottom w:val="0"/>
      <w:divBdr>
        <w:top w:val="none" w:sz="0" w:space="0" w:color="auto"/>
        <w:left w:val="none" w:sz="0" w:space="0" w:color="auto"/>
        <w:bottom w:val="none" w:sz="0" w:space="0" w:color="auto"/>
        <w:right w:val="none" w:sz="0" w:space="0" w:color="auto"/>
      </w:divBdr>
    </w:div>
    <w:div w:id="2093502186">
      <w:bodyDiv w:val="1"/>
      <w:marLeft w:val="0"/>
      <w:marRight w:val="0"/>
      <w:marTop w:val="0"/>
      <w:marBottom w:val="0"/>
      <w:divBdr>
        <w:top w:val="none" w:sz="0" w:space="0" w:color="auto"/>
        <w:left w:val="none" w:sz="0" w:space="0" w:color="auto"/>
        <w:bottom w:val="none" w:sz="0" w:space="0" w:color="auto"/>
        <w:right w:val="none" w:sz="0" w:space="0" w:color="auto"/>
      </w:divBdr>
    </w:div>
    <w:div w:id="21283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C200-2F48-4D68-A3FF-279F9E4D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32</Pages>
  <Words>13452</Words>
  <Characters>84749</Characters>
  <Application>Microsoft Office Word</Application>
  <DocSecurity>4</DocSecurity>
  <Lines>706</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BMU</dc:creator>
  <cp:keywords/>
  <dc:description/>
  <cp:lastModifiedBy>Redmann, Petra, EC2</cp:lastModifiedBy>
  <cp:revision>2</cp:revision>
  <cp:lastPrinted>2020-07-20T12:27:00Z</cp:lastPrinted>
  <dcterms:created xsi:type="dcterms:W3CDTF">2021-01-27T09:10:00Z</dcterms:created>
  <dcterms:modified xsi:type="dcterms:W3CDTF">2021-01-27T09:10:00Z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AENDER/ARTVER</vt:lpwstr>
  </property>
  <property fmtid="{D5CDD505-2E9C-101B-9397-08002B2CF9AE}" pid="3" name="Classification">
    <vt:lpwstr> </vt:lpwstr>
  </property>
  <property fmtid="{D5CDD505-2E9C-101B-9397-08002B2CF9AE}" pid="4" name="Version">
    <vt:lpwstr>3.13.1.2</vt:lpwstr>
  </property>
  <property fmtid="{D5CDD505-2E9C-101B-9397-08002B2CF9AE}" pid="5" name="Created using">
    <vt:lpwstr>LW 5.4, Build 20170518</vt:lpwstr>
  </property>
  <property fmtid="{D5CDD505-2E9C-101B-9397-08002B2CF9AE}" pid="6" name="Last edited using">
    <vt:lpwstr>LW 5.4, Build 20200526</vt:lpwstr>
  </property>
  <property fmtid="{D5CDD505-2E9C-101B-9397-08002B2CF9AE}" pid="7" name="eNorm-Version Erstellung">
    <vt:lpwstr>3.14.2.1, Bundesregierung, [20170518]</vt:lpwstr>
  </property>
  <property fmtid="{D5CDD505-2E9C-101B-9397-08002B2CF9AE}" pid="8" name="Bearbeitungsstand">
    <vt:lpwstr>Bearbeitungsstand: 25.01.2021  18:53 Uhr</vt:lpwstr>
  </property>
  <property fmtid="{D5CDD505-2E9C-101B-9397-08002B2CF9AE}" pid="9" name="eNorm-Version vorherige Bearbeitung">
    <vt:lpwstr>4.1.5 Bundesregierung [20200526]</vt:lpwstr>
  </property>
  <property fmtid="{D5CDD505-2E9C-101B-9397-08002B2CF9AE}" pid="10" name="DQP-Ergebnis für Version 4">
    <vt:lpwstr>6 Fehler, 94 Warnungen</vt:lpwstr>
  </property>
  <property fmtid="{D5CDD505-2E9C-101B-9397-08002B2CF9AE}" pid="11" name="eNorm-Version letzte DQP">
    <vt:lpwstr>4.1.2.1, Bundesregierung, [20191227]</vt:lpwstr>
  </property>
  <property fmtid="{D5CDD505-2E9C-101B-9397-08002B2CF9AE}" pid="12" name="Meta_Sachgebiet">
    <vt:lpwstr/>
  </property>
  <property fmtid="{D5CDD505-2E9C-101B-9397-08002B2CF9AE}" pid="13" name="Meta_Datei-ID">
    <vt:lpwstr/>
  </property>
  <property fmtid="{D5CDD505-2E9C-101B-9397-08002B2CF9AE}" pid="14" name="Meta_Dokumentendatum">
    <vt:lpwstr/>
  </property>
  <property fmtid="{D5CDD505-2E9C-101B-9397-08002B2CF9AE}" pid="15" name="Meta_Wahlperiode">
    <vt:lpwstr/>
  </property>
  <property fmtid="{D5CDD505-2E9C-101B-9397-08002B2CF9AE}" pid="16" name="Meta_Initiant">
    <vt:lpwstr>Bundesministerium der Justiz und für Verbraucherschutz</vt:lpwstr>
  </property>
  <property fmtid="{D5CDD505-2E9C-101B-9397-08002B2CF9AE}" pid="17" name="eNorm-Version letzte Bearbeitung">
    <vt:lpwstr>4.1.5 Bundesregierung [20200526]</vt:lpwstr>
  </property>
  <property fmtid="{D5CDD505-2E9C-101B-9397-08002B2CF9AE}" pid="18" name="Meta_Bezeichnung">
    <vt:lpwstr>Verordnung zur Neuordnung nationaler untergesetzlicher Vorschriften für Biozid-Produkte</vt:lpwstr>
  </property>
  <property fmtid="{D5CDD505-2E9C-101B-9397-08002B2CF9AE}" pid="19" name="Meta_Kurzbezeichnung">
    <vt:lpwstr/>
  </property>
  <property fmtid="{D5CDD505-2E9C-101B-9397-08002B2CF9AE}" pid="20" name="Meta_Abkürzung">
    <vt:lpwstr/>
  </property>
  <property fmtid="{D5CDD505-2E9C-101B-9397-08002B2CF9AE}" pid="21" name="Meta_Typ der Vorschrift">
    <vt:lpwstr>Artikelverordnung</vt:lpwstr>
  </property>
  <property fmtid="{D5CDD505-2E9C-101B-9397-08002B2CF9AE}" pid="22" name="Meta_Federführung">
    <vt:lpwstr>zu Verordnung über die Meldung und die Abgabe von Biozid-Produkten sowie zur Durchführung der Verordnung (EU) Nr. 528/2012: </vt:lpwstr>
  </property>
  <property fmtid="{D5CDD505-2E9C-101B-9397-08002B2CF9AE}" pid="23" name="Meta_Umsetzung von EU-Recht">
    <vt:lpwstr>Diese Verordnung dient der Durchführung der Verordnung (EU) Nr. 528/2012 des Europäischen Parlaments und des Rates vom 22. Mai 2012 über die Bereitstellung auf dem Markt und die Verwendung von Biozidprodukten (ABl. L 167 vom 27.6.2012, S. 1; L 303 vom 20.</vt:lpwstr>
  </property>
  <property fmtid="{D5CDD505-2E9C-101B-9397-08002B2CF9AE}" pid="24" name="Meta_Umsetzung von EU-Recht_2">
    <vt:lpwstr>11.2015, S. 109; L 280 vom 28.10.2017, S. 57), die zuletzt durch die Verordnung (EU) 2019/1825 vom 8. August 2019 (ABl. L 279 vom 31.10.2019, S. 19) geändert worden ist. </vt:lpwstr>
  </property>
  <property fmtid="{D5CDD505-2E9C-101B-9397-08002B2CF9AE}" pid="25" name="Meta_Anlagen">
    <vt:lpwstr/>
  </property>
</Properties>
</file>