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675E9" w14:textId="7048B982" w:rsidR="00A27502" w:rsidRPr="00A27502" w:rsidRDefault="00507A1C" w:rsidP="004C4C32">
      <w:pPr>
        <w:numPr>
          <w:ilvl w:val="12"/>
          <w:numId w:val="0"/>
        </w:numPr>
        <w:tabs>
          <w:tab w:val="center" w:pos="4253"/>
          <w:tab w:val="right" w:pos="8222"/>
        </w:tabs>
        <w:spacing w:line="276" w:lineRule="auto"/>
        <w:rPr>
          <w:spacing w:val="-3"/>
          <w:sz w:val="24"/>
          <w:szCs w:val="24"/>
          <w:rFonts w:ascii="Verdana" w:hAnsi="Verdana" w:cs="Arial"/>
        </w:rPr>
      </w:pPr>
      <w:r>
        <w:rPr>
          <w:rFonts w:ascii="Verdana" w:hAnsi="Verdana"/>
        </w:rPr>
        <mc:AlternateContent>
          <mc:Choice Requires="wps">
            <w:drawing>
              <wp:anchor distT="0" distB="0" distL="114300" distR="114300" simplePos="0" relativeHeight="251659264" behindDoc="0" locked="0" layoutInCell="1" allowOverlap="1" wp14:anchorId="3101AD6F" wp14:editId="6DF8B164">
                <wp:simplePos x="0" y="0"/>
                <wp:positionH relativeFrom="column">
                  <wp:posOffset>595591</wp:posOffset>
                </wp:positionH>
                <wp:positionV relativeFrom="paragraph">
                  <wp:posOffset>66520</wp:posOffset>
                </wp:positionV>
                <wp:extent cx="1536441" cy="752670"/>
                <wp:effectExtent l="0" t="0" r="6985" b="9525"/>
                <wp:wrapNone/>
                <wp:docPr id="1" name="Text Box 1"/>
                <wp:cNvGraphicFramePr/>
                <a:graphic xmlns:a="http://schemas.openxmlformats.org/drawingml/2006/main">
                  <a:graphicData uri="http://schemas.microsoft.com/office/word/2010/wordprocessingShape">
                    <wps:wsp>
                      <wps:cNvSpPr txBox="1"/>
                      <wps:spPr>
                        <a:xfrm>
                          <a:off x="0" y="0"/>
                          <a:ext cx="1536441" cy="752670"/>
                        </a:xfrm>
                        <a:prstGeom prst="rect">
                          <a:avLst/>
                        </a:prstGeom>
                        <a:solidFill>
                          <a:schemeClr val="lt1"/>
                        </a:solidFill>
                        <a:ln w="6350">
                          <a:noFill/>
                        </a:ln>
                      </wps:spPr>
                      <wps:txbx>
                        <w:txbxContent>
                          <w:p w14:paraId="5F9C43F2" w14:textId="5E9DFF2E" w:rsidR="00507A1C" w:rsidRPr="00507A1C" w:rsidRDefault="00507A1C">
                            <w:pPr>
                              <w:rPr>
                                <w:b/>
                                <w:bCs/>
                                <w:sz w:val="32"/>
                                <w:szCs w:val="32"/>
                              </w:rPr>
                            </w:pPr>
                            <w:r>
                              <w:rPr>
                                <w:b/>
                                <w:sz w:val="32"/>
                              </w:rPr>
                              <w:t xml:space="preserve">Gobierno de Flandes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101AD6F" id="_x0000_t202" coordsize="21600,21600" o:spt="202" path="m,l,21600r21600,l21600,xe">
                <v:stroke joinstyle="miter"/>
                <v:path gradientshapeok="t" o:connecttype="rect"/>
              </v:shapetype>
              <v:shape id="Text Box 1" o:spid="_x0000_s1026" type="#_x0000_t202" style="position:absolute;margin-left:46.9pt;margin-top:5.25pt;width:121pt;height:5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" fillcolor="white [3201]" stroked="f" strokeweight=".5pt">
                <v:textbox>
                  <w:txbxContent>
                    <w:p w14:paraId="5F9C43F2" w14:textId="5E9DFF2E" w:rsidR="00507A1C" w:rsidRPr="00507A1C" w:rsidRDefault="00507A1C">
                      <w:pPr>
                        <w:rPr>
                          <w:b/>
                          <w:bCs/>
                          <w:sz w:val="32"/>
                          <w:szCs w:val="32"/>
                        </w:rPr>
                      </w:pPr>
                      <w:r>
                        <w:rPr>
                          <w:b/>
                          <w:sz w:val="32"/>
                        </w:rPr>
                        <w:t xml:space="preserve">Gobierno de Flandes</w:t>
                      </w:r>
                    </w:p>
                  </w:txbxContent>
                </v:textbox>
              </v:shape>
            </w:pict>
          </mc:Fallback>
        </mc:AlternateContent>
      </w:r>
      <w:r>
        <w:rPr>
          <w:rFonts w:ascii="Verdana" w:hAnsi="Verdana"/>
        </w:rPr>
        <w:drawing>
          <wp:inline distT="0" distB="0" distL="0" distR="0" wp14:anchorId="664F8B15" wp14:editId="14979D44">
            <wp:extent cx="1566977" cy="720000"/>
            <wp:effectExtent l="0" t="0" r="0" b="4445"/>
            <wp:docPr id="5" name="Afbeelding 5" descr="C:\Users\Spillekr\AppData\Local\Microsoft\Windows\Temporary Internet Files\Content.Outlook\WBA55KF8\Logo Vlaamse Reg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C:\Users\Spillekr\AppData\Local\Microsoft\Windows\Temporary Internet Files\Content.Outlook\WBA55KF8\Logo Vlaamse Reger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6977" cy="720000"/>
                    </a:xfrm>
                    <a:prstGeom prst="rect">
                      <a:avLst/>
                    </a:prstGeom>
                    <a:noFill/>
                    <a:ln>
                      <a:noFill/>
                    </a:ln>
                  </pic:spPr>
                </pic:pic>
              </a:graphicData>
            </a:graphic>
          </wp:inline>
        </w:drawing>
      </w:r>
    </w:p>
    <w:p w14:paraId="25B63048" w14:textId="77777777" w:rsidR="00A27502" w:rsidRPr="00DC1413" w:rsidRDefault="00A27502" w:rsidP="004C4C32">
      <w:pPr>
        <w:numPr>
          <w:ilvl w:val="12"/>
          <w:numId w:val="0"/>
        </w:numPr>
        <w:tabs>
          <w:tab w:val="center" w:pos="4253"/>
          <w:tab w:val="right" w:pos="8222"/>
        </w:tabs>
        <w:spacing w:line="276" w:lineRule="auto"/>
        <w:rPr>
          <w:rFonts w:ascii="Verdana" w:hAnsi="Verdana" w:cs="Arial"/>
          <w:spacing w:val="-3"/>
          <w:sz w:val="20"/>
          <w:lang w:val="nl-BE"/>
        </w:rPr>
      </w:pPr>
    </w:p>
    <w:p w14:paraId="5966FC51" w14:textId="77777777" w:rsidR="00A27502" w:rsidRPr="00DC1413" w:rsidRDefault="00A27502" w:rsidP="004C4C32">
      <w:pPr>
        <w:numPr>
          <w:ilvl w:val="12"/>
          <w:numId w:val="0"/>
        </w:numPr>
        <w:tabs>
          <w:tab w:val="center" w:pos="4253"/>
          <w:tab w:val="right" w:pos="8222"/>
        </w:tabs>
        <w:spacing w:line="276" w:lineRule="auto"/>
        <w:rPr>
          <w:rFonts w:ascii="Verdana" w:hAnsi="Verdana" w:cs="Arial"/>
          <w:spacing w:val="-3"/>
          <w:sz w:val="20"/>
          <w:lang w:val="nl-BE"/>
        </w:rPr>
      </w:pPr>
    </w:p>
    <w:p w14:paraId="5EEA982D" w14:textId="3D2E705D" w:rsidR="00E41310" w:rsidRPr="00FA2D5D" w:rsidRDefault="00E41310" w:rsidP="004C4C32">
      <w:pPr>
        <w:numPr>
          <w:ilvl w:val="12"/>
          <w:numId w:val="0"/>
        </w:numPr>
        <w:tabs>
          <w:tab w:val="center" w:pos="4253"/>
          <w:tab w:val="right" w:pos="8222"/>
        </w:tabs>
        <w:spacing w:line="276" w:lineRule="auto"/>
        <w:rPr>
          <w:b/>
          <w:spacing w:val="-3"/>
          <w:sz w:val="24"/>
          <w:szCs w:val="24"/>
          <w:rFonts w:ascii="Verdana" w:hAnsi="Verdana" w:cs="Arial"/>
        </w:rPr>
      </w:pPr>
      <w:r>
        <w:rPr>
          <w:b/>
          <w:sz w:val="24"/>
          <w:rFonts w:ascii="Verdana" w:hAnsi="Verdana"/>
        </w:rPr>
        <w:t xml:space="preserve">Proyecto de Decreto por el que se modifica el Decreto sobre energía, de 8 de mayo de 2009, relativo a la gestión de la red, la eficiencia energética y la producción de energía respetuosa con el medio ambiente</w:t>
      </w:r>
    </w:p>
    <w:p w14:paraId="68DCCDA3" w14:textId="77777777" w:rsidR="00E41310" w:rsidRPr="00FA2D5D" w:rsidRDefault="00E41310" w:rsidP="004C4C32">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79C9D781" w14:textId="77777777" w:rsidR="00E41310" w:rsidRPr="00FA2D5D" w:rsidRDefault="00E41310" w:rsidP="004C4C32">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4F5D6247" w14:textId="67AAD150" w:rsidR="00E41310" w:rsidRPr="00FA2D5D" w:rsidRDefault="00E41310" w:rsidP="00D35A1A">
      <w:pPr>
        <w:numPr>
          <w:ilvl w:val="12"/>
          <w:numId w:val="0"/>
        </w:numPr>
        <w:tabs>
          <w:tab w:val="left" w:pos="-1440"/>
          <w:tab w:val="left" w:pos="-720"/>
          <w:tab w:val="center" w:pos="4253"/>
          <w:tab w:val="right" w:pos="8222"/>
        </w:tabs>
        <w:spacing w:line="276" w:lineRule="auto"/>
        <w:jc w:val="both"/>
        <w:rPr>
          <w:spacing w:val="-3"/>
          <w:sz w:val="20"/>
          <w:rFonts w:ascii="Verdana" w:hAnsi="Verdana" w:cs="Arial"/>
        </w:rPr>
      </w:pPr>
      <w:bookmarkStart w:id="0" w:name="_Hlk10107048"/>
      <w:r>
        <w:rPr>
          <w:sz w:val="20"/>
          <w:rFonts w:ascii="Verdana" w:hAnsi="Verdana"/>
        </w:rPr>
        <w:t xml:space="preserve">A propuesta de la Ministra flamenca de Justicia y Aplicación de la Ley, Medio Ambiente, Energía y Turismo;</w:t>
      </w:r>
    </w:p>
    <w:p w14:paraId="4C9025B8"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5103DB36" w14:textId="77777777" w:rsidR="00E41310" w:rsidRPr="00FA2D5D" w:rsidRDefault="00E41310" w:rsidP="00D35A1A">
      <w:pPr>
        <w:spacing w:line="276" w:lineRule="auto"/>
        <w:jc w:val="both"/>
        <w:rPr>
          <w:spacing w:val="-3"/>
          <w:sz w:val="20"/>
          <w:rFonts w:ascii="Verdana" w:hAnsi="Verdana" w:cs="Arial"/>
        </w:rPr>
      </w:pPr>
      <w:r>
        <w:rPr>
          <w:sz w:val="20"/>
          <w:rFonts w:ascii="Verdana" w:hAnsi="Verdana"/>
        </w:rPr>
        <w:t xml:space="preserve">Después de deliberar,</w:t>
      </w:r>
      <w:bookmarkEnd w:id="0"/>
    </w:p>
    <w:p w14:paraId="1BFD7884"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660527E2" w14:textId="77777777" w:rsidR="00E41310" w:rsidRPr="00FA2D5D" w:rsidRDefault="00E41310" w:rsidP="00D35A1A">
      <w:pPr>
        <w:numPr>
          <w:ilvl w:val="12"/>
          <w:numId w:val="0"/>
        </w:numPr>
        <w:tabs>
          <w:tab w:val="center" w:pos="4253"/>
          <w:tab w:val="right" w:pos="8222"/>
        </w:tabs>
        <w:spacing w:line="276" w:lineRule="auto"/>
        <w:rPr>
          <w:rFonts w:ascii="Verdana" w:hAnsi="Verdana" w:cs="Arial"/>
          <w:spacing w:val="-3"/>
          <w:sz w:val="20"/>
          <w:lang w:val="nl-BE"/>
        </w:rPr>
      </w:pPr>
    </w:p>
    <w:p w14:paraId="6ED7F153" w14:textId="77777777" w:rsidR="00E41310" w:rsidRPr="00FA2D5D" w:rsidRDefault="00E41310"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EL GOBIERNO DE FLANDES DECRETA:</w:t>
      </w:r>
    </w:p>
    <w:p w14:paraId="6D51F064"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7B801440"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7B95D90D" w14:textId="09DC5AAC" w:rsidR="00E41310" w:rsidRPr="00FA2D5D" w:rsidRDefault="00E41310" w:rsidP="00D35A1A">
      <w:pPr>
        <w:spacing w:line="276" w:lineRule="auto"/>
        <w:rPr>
          <w:spacing w:val="-3"/>
          <w:sz w:val="20"/>
          <w:rFonts w:ascii="Verdana" w:hAnsi="Verdana" w:cs="Arial"/>
        </w:rPr>
      </w:pPr>
      <w:r>
        <w:rPr>
          <w:sz w:val="20"/>
          <w:rFonts w:ascii="Verdana" w:hAnsi="Verdana"/>
        </w:rPr>
        <w:t xml:space="preserve">En nombre del Gobierno de Flandes, la Ministra Flamenca de Justicia y Aplicación de la Ley, Medio Ambiente, Energía y Turismo tiene la tarea de presentar el proyecto de Decreto al Parlamento flamenco, con la siguiente redacción:</w:t>
      </w:r>
    </w:p>
    <w:p w14:paraId="3EB4C707" w14:textId="77777777" w:rsidR="00E41310" w:rsidRPr="00FA2D5D" w:rsidRDefault="00E41310" w:rsidP="00D35A1A">
      <w:pPr>
        <w:spacing w:line="276" w:lineRule="auto"/>
        <w:rPr>
          <w:rFonts w:ascii="Verdana" w:hAnsi="Verdana" w:cs="Arial"/>
          <w:spacing w:val="-3"/>
          <w:sz w:val="20"/>
          <w:lang w:val="nl-BE"/>
        </w:rPr>
      </w:pPr>
    </w:p>
    <w:p w14:paraId="38442266" w14:textId="77777777" w:rsidR="00E41310" w:rsidRPr="00FA2D5D" w:rsidRDefault="00E41310" w:rsidP="00D35A1A">
      <w:pPr>
        <w:spacing w:line="276" w:lineRule="auto"/>
        <w:rPr>
          <w:rFonts w:ascii="Verdana" w:hAnsi="Verdana" w:cs="Arial"/>
          <w:spacing w:val="-3"/>
          <w:sz w:val="20"/>
          <w:lang w:val="nl-BE"/>
        </w:rPr>
      </w:pPr>
    </w:p>
    <w:p w14:paraId="28E86824" w14:textId="546D5B59" w:rsidR="00E41310" w:rsidRPr="00FA2D5D" w:rsidRDefault="00E41310" w:rsidP="00D35A1A">
      <w:pPr>
        <w:spacing w:line="276" w:lineRule="auto"/>
        <w:rPr>
          <w:spacing w:val="-3"/>
          <w:sz w:val="20"/>
          <w:rFonts w:ascii="Verdana" w:hAnsi="Verdana" w:cs="Arial"/>
        </w:rPr>
      </w:pPr>
      <w:r>
        <w:rPr>
          <w:sz w:val="20"/>
          <w:b/>
          <w:rFonts w:ascii="Verdana" w:hAnsi="Verdana"/>
        </w:rPr>
        <w:t xml:space="preserve">Artículo 1.</w:t>
      </w:r>
      <w:r>
        <w:rPr>
          <w:sz w:val="20"/>
          <w:rFonts w:ascii="Verdana" w:hAnsi="Verdana"/>
        </w:rPr>
        <w:t xml:space="preserve"> </w:t>
      </w:r>
      <w:r>
        <w:rPr>
          <w:sz w:val="20"/>
          <w:rFonts w:ascii="Verdana" w:hAnsi="Verdana"/>
        </w:rPr>
        <w:t xml:space="preserve">Este Decreto regula una cuestión regional.</w:t>
      </w:r>
    </w:p>
    <w:p w14:paraId="76EFF2AF" w14:textId="77777777" w:rsidR="00E41310" w:rsidRPr="00FA2D5D" w:rsidRDefault="00E41310" w:rsidP="00D35A1A">
      <w:pPr>
        <w:spacing w:line="276" w:lineRule="auto"/>
        <w:rPr>
          <w:rFonts w:ascii="Verdana" w:hAnsi="Verdana" w:cs="Arial"/>
          <w:spacing w:val="-3"/>
          <w:sz w:val="20"/>
          <w:lang w:val="nl-BE"/>
        </w:rPr>
      </w:pPr>
    </w:p>
    <w:p w14:paraId="28B406BE" w14:textId="4F75A5C7" w:rsidR="00432D77" w:rsidRDefault="39511CE1" w:rsidP="00D35A1A">
      <w:pPr>
        <w:spacing w:line="276" w:lineRule="auto"/>
        <w:rPr>
          <w:sz w:val="20"/>
          <w:rFonts w:ascii="Verdana" w:hAnsi="Verdana" w:cs="Arial"/>
        </w:rPr>
      </w:pPr>
      <w:r>
        <w:rPr>
          <w:sz w:val="20"/>
          <w:b/>
          <w:rFonts w:ascii="Verdana" w:hAnsi="Verdana"/>
        </w:rPr>
        <w:t xml:space="preserve">Artículo 2.</w:t>
      </w:r>
      <w:r>
        <w:rPr>
          <w:sz w:val="20"/>
          <w:rFonts w:ascii="Verdana" w:hAnsi="Verdana"/>
        </w:rPr>
        <w:t xml:space="preserve"> </w:t>
      </w:r>
      <w:r>
        <w:rPr>
          <w:sz w:val="20"/>
          <w:rFonts w:ascii="Verdana" w:hAnsi="Verdana"/>
        </w:rPr>
        <w:t xml:space="preserve">En el artículo 1.1.3 del Decreto sobre energía de 8 de mayo de 2009, modificado en último lugar por el Decreto de 23 de diciembre de 2022,</w:t>
      </w:r>
      <w:r>
        <w:t xml:space="preserve"> </w:t>
      </w:r>
      <w:r>
        <w:rPr>
          <w:sz w:val="20"/>
          <w:rFonts w:ascii="Verdana" w:hAnsi="Verdana"/>
        </w:rPr>
        <w:t xml:space="preserve">se realizan las siguientes modificaciones:</w:t>
      </w:r>
    </w:p>
    <w:p w14:paraId="6FA2984E" w14:textId="77777777" w:rsidR="00432D77" w:rsidRDefault="00432D77" w:rsidP="00D35A1A">
      <w:pPr>
        <w:spacing w:line="276" w:lineRule="auto"/>
        <w:rPr>
          <w:rFonts w:ascii="Verdana" w:hAnsi="Verdana" w:cs="Arial"/>
          <w:sz w:val="20"/>
          <w:lang w:val="nl-BE"/>
        </w:rPr>
      </w:pPr>
    </w:p>
    <w:p w14:paraId="5E502815" w14:textId="77777777" w:rsidR="00FB4167" w:rsidRDefault="00432D77" w:rsidP="003D074F">
      <w:pPr>
        <w:rPr>
          <w:sz w:val="20"/>
          <w:rFonts w:ascii="Verdana" w:hAnsi="Verdana" w:cs="Arial"/>
        </w:rPr>
      </w:pPr>
      <w:r>
        <w:rPr>
          <w:sz w:val="20"/>
          <w:rFonts w:ascii="Verdana" w:hAnsi="Verdana"/>
        </w:rPr>
        <w:t xml:space="preserve">1)</w:t>
      </w:r>
      <w:r>
        <w:rPr>
          <w:sz w:val="20"/>
          <w:rFonts w:ascii="Verdana" w:hAnsi="Verdana"/>
        </w:rPr>
        <w:t xml:space="preserve"> </w:t>
      </w:r>
      <w:r>
        <w:rPr>
          <w:sz w:val="20"/>
          <w:rFonts w:ascii="Verdana" w:hAnsi="Verdana"/>
        </w:rPr>
        <w:t xml:space="preserve">se inserta el punto 92°/3/1, con la siguiente redacción:</w:t>
      </w:r>
    </w:p>
    <w:p w14:paraId="6542359B" w14:textId="77777777" w:rsidR="00FB4167" w:rsidRDefault="00FB4167" w:rsidP="003D074F">
      <w:pPr>
        <w:rPr>
          <w:rFonts w:ascii="Verdana" w:hAnsi="Verdana" w:cs="Arial"/>
          <w:sz w:val="20"/>
          <w:lang w:val="nl-BE"/>
        </w:rPr>
      </w:pPr>
    </w:p>
    <w:p w14:paraId="0892141D" w14:textId="441E9B8C" w:rsidR="003D074F" w:rsidRPr="008A4F48" w:rsidRDefault="003D074F" w:rsidP="003D074F">
      <w:pPr>
        <w:rPr>
          <w:bCs/>
          <w:sz w:val="20"/>
          <w:rFonts w:ascii="Verdana" w:hAnsi="Verdana"/>
        </w:rPr>
      </w:pPr>
      <w:r>
        <w:rPr>
          <w:sz w:val="20"/>
          <w:rFonts w:ascii="Verdana" w:hAnsi="Verdana"/>
        </w:rPr>
        <w:t xml:space="preserve">«92°/3/1) vivienda de emergencia [noodkoopwoning]: una vivienda que es utilizada como residencia principal exclusivamente por uno o varios compradores de emergencia [noodkopers] y sus familiares que viven con ellos, según consta en las inscripciones en el registro de población, y que se caracteriza por problemas estructurales en términos de seguridad, salud o calidad y donde es necesario realizar una obra importante:</w:t>
      </w:r>
    </w:p>
    <w:p w14:paraId="671A49B7" w14:textId="6AC1A19B" w:rsidR="003D074F" w:rsidRPr="008A4F48" w:rsidRDefault="003D074F" w:rsidP="003D074F">
      <w:pPr>
        <w:rPr>
          <w:bCs/>
          <w:sz w:val="20"/>
          <w:rFonts w:ascii="Verdana" w:hAnsi="Verdana"/>
        </w:rPr>
      </w:pPr>
      <w:r>
        <w:rPr>
          <w:sz w:val="20"/>
          <w:rFonts w:ascii="Verdana" w:hAnsi="Verdana"/>
        </w:rPr>
        <w:t xml:space="preserve">a) cuyo objetivo sea mejorar el rendimiento energético, combinado con intervenciones en física estructural y de construcción, y que tenga por objeto garantizar que la propiedad cumple los requisitos básicos de seguridad, salud y calidad de la vivienda establecidos de conformidad con el artículo 3.1 del Código Flamenco de la Vivienda de 2021; y</w:t>
      </w:r>
    </w:p>
    <w:p w14:paraId="064AA562" w14:textId="1C7F22FF" w:rsidR="008A4F48" w:rsidRPr="008A4F48" w:rsidRDefault="003D074F" w:rsidP="003D074F">
      <w:pPr>
        <w:spacing w:line="276" w:lineRule="auto"/>
        <w:rPr>
          <w:bCs/>
          <w:sz w:val="20"/>
          <w:rFonts w:ascii="Verdana" w:hAnsi="Verdana"/>
        </w:rPr>
      </w:pPr>
      <w:r>
        <w:rPr>
          <w:sz w:val="20"/>
          <w:rFonts w:ascii="Verdana" w:hAnsi="Verdana"/>
        </w:rPr>
        <w:t xml:space="preserve">b) cuya financiación a través de un préstamo basado en el mercado supondría problemas de pago para el propietario u ocupantes, como lo demuestra un estudio de solvencia realizado por el Centro Público de Bienestar Social;»;</w:t>
      </w:r>
    </w:p>
    <w:p w14:paraId="2CD66CCB" w14:textId="77777777" w:rsidR="008A4F48" w:rsidRDefault="008A4F48" w:rsidP="003D074F">
      <w:pPr>
        <w:spacing w:line="276" w:lineRule="auto"/>
        <w:rPr>
          <w:bCs/>
          <w:lang w:val="nl-BE"/>
        </w:rPr>
      </w:pPr>
    </w:p>
    <w:p w14:paraId="1587C819" w14:textId="57114D8A" w:rsidR="002101F7" w:rsidRPr="00FA2D5D" w:rsidRDefault="008A4F48" w:rsidP="003D074F">
      <w:pPr>
        <w:spacing w:line="276" w:lineRule="auto"/>
        <w:rPr>
          <w:spacing w:val="-3"/>
          <w:sz w:val="21"/>
          <w:szCs w:val="21"/>
          <w:rFonts w:ascii="Arial" w:eastAsia="Arial" w:hAnsi="Arial" w:cs="Arial"/>
        </w:rPr>
      </w:pPr>
      <w:r>
        <w:rPr>
          <w:sz w:val="20"/>
          <w:rFonts w:ascii="Verdana" w:hAnsi="Verdana"/>
        </w:rPr>
        <w:t xml:space="preserve">2)</w:t>
      </w:r>
      <w:r>
        <w:rPr>
          <w:sz w:val="20"/>
          <w:rFonts w:ascii="Verdana" w:hAnsi="Verdana"/>
        </w:rPr>
        <w:t xml:space="preserve"> </w:t>
      </w:r>
      <w:r>
        <w:rPr>
          <w:sz w:val="20"/>
          <w:rFonts w:ascii="Verdana" w:hAnsi="Verdana"/>
        </w:rPr>
        <w:t xml:space="preserve">en el punto 93°, las palabras «que hayan adoptado la forma jurídica de una empresa comercial» se sustituyen por las palabras «con personalidad jurídica».</w:t>
      </w:r>
    </w:p>
    <w:p w14:paraId="29DDB7CF" w14:textId="77777777" w:rsidR="004B745E" w:rsidRPr="00FA2D5D" w:rsidRDefault="004B745E" w:rsidP="00D35A1A">
      <w:pPr>
        <w:spacing w:line="276" w:lineRule="auto"/>
        <w:rPr>
          <w:rFonts w:ascii="Verdana" w:hAnsi="Verdana" w:cs="Arial"/>
          <w:bCs/>
          <w:spacing w:val="-3"/>
          <w:sz w:val="20"/>
          <w:lang w:val="nl-BE"/>
        </w:rPr>
      </w:pPr>
    </w:p>
    <w:p w14:paraId="0CE4C58D" w14:textId="1A0FAE7F" w:rsidR="0052374D" w:rsidRPr="00FA2D5D" w:rsidRDefault="004B745E" w:rsidP="00D35A1A">
      <w:pPr>
        <w:spacing w:line="276" w:lineRule="auto"/>
        <w:rPr>
          <w:spacing w:val="-3"/>
          <w:sz w:val="20"/>
          <w:rFonts w:ascii="Verdana" w:hAnsi="Verdana" w:cs="Arial"/>
        </w:rPr>
      </w:pPr>
      <w:r>
        <w:rPr>
          <w:sz w:val="20"/>
          <w:b/>
          <w:rFonts w:ascii="Verdana" w:hAnsi="Verdana"/>
        </w:rPr>
        <w:t xml:space="preserve">Artículo 3.</w:t>
      </w:r>
      <w:r>
        <w:rPr>
          <w:sz w:val="20"/>
          <w:rFonts w:ascii="Verdana" w:hAnsi="Verdana"/>
        </w:rPr>
        <w:t xml:space="preserve"> </w:t>
      </w:r>
      <w:r>
        <w:rPr>
          <w:sz w:val="20"/>
          <w:rFonts w:ascii="Verdana" w:hAnsi="Verdana"/>
        </w:rPr>
        <w:t xml:space="preserve">En el artículo 4.1.8/1 del mismo Decreto, insertado por el Decreto de 14 de marzo de 2014 y modificado por los Decretos de 26 de abril de 2019, 30 de octubre de 2020 y 2 de abril de 2021, se realizan las siguientes modificaciones:</w:t>
      </w:r>
    </w:p>
    <w:p w14:paraId="4563EBC2" w14:textId="77777777" w:rsidR="002A3EB7" w:rsidRPr="00FA2D5D" w:rsidRDefault="002A3EB7" w:rsidP="00D35A1A">
      <w:pPr>
        <w:spacing w:line="276" w:lineRule="auto"/>
        <w:rPr>
          <w:rFonts w:ascii="Verdana" w:hAnsi="Verdana" w:cs="Arial"/>
          <w:bCs/>
          <w:spacing w:val="-3"/>
          <w:sz w:val="20"/>
          <w:lang w:val="nl-BE"/>
        </w:rPr>
      </w:pPr>
    </w:p>
    <w:p w14:paraId="46FAD7D9" w14:textId="510CD0F0" w:rsidR="002A3EB7" w:rsidRPr="00FA2D5D" w:rsidRDefault="002A3EB7" w:rsidP="00D35A1A">
      <w:pPr>
        <w:spacing w:line="276" w:lineRule="auto"/>
        <w:rPr>
          <w:bCs/>
          <w:spacing w:val="-3"/>
          <w:sz w:val="20"/>
          <w:rFonts w:ascii="Verdana" w:hAnsi="Verdana" w:cs="Arial"/>
        </w:rPr>
      </w:pPr>
      <w:r>
        <w:rPr>
          <w:sz w:val="20"/>
          <w:rFonts w:ascii="Verdana" w:hAnsi="Verdana"/>
        </w:rPr>
        <w:t xml:space="preserve">1)</w:t>
      </w:r>
      <w:r>
        <w:rPr>
          <w:sz w:val="20"/>
          <w:rFonts w:ascii="Verdana" w:hAnsi="Verdana"/>
        </w:rPr>
        <w:t xml:space="preserve"> </w:t>
      </w:r>
      <w:r>
        <w:rPr>
          <w:sz w:val="20"/>
          <w:rFonts w:ascii="Verdana" w:hAnsi="Verdana"/>
        </w:rPr>
        <w:t xml:space="preserve">en el segundo párrafo, se inserta la frase «a más tardar el 31 de diciembre de 2024» después de las palabras «empresa operadora»;</w:t>
      </w:r>
    </w:p>
    <w:p w14:paraId="4294DCC3" w14:textId="77777777" w:rsidR="0031070A" w:rsidRPr="00FA2D5D" w:rsidRDefault="0031070A" w:rsidP="00D35A1A">
      <w:pPr>
        <w:spacing w:line="276" w:lineRule="auto"/>
        <w:rPr>
          <w:rFonts w:ascii="Verdana" w:hAnsi="Verdana" w:cs="Arial"/>
          <w:bCs/>
          <w:spacing w:val="-3"/>
          <w:sz w:val="20"/>
          <w:lang w:val="nl-BE"/>
        </w:rPr>
      </w:pPr>
    </w:p>
    <w:p w14:paraId="09A4882C" w14:textId="3DA01114" w:rsidR="0031070A" w:rsidRPr="00FA2D5D" w:rsidRDefault="0031070A" w:rsidP="00D35A1A">
      <w:pPr>
        <w:spacing w:line="276" w:lineRule="auto"/>
        <w:rPr>
          <w:bCs/>
          <w:spacing w:val="-3"/>
          <w:sz w:val="20"/>
          <w:rFonts w:ascii="Verdana" w:hAnsi="Verdana" w:cs="Arial"/>
        </w:rPr>
      </w:pPr>
      <w:r>
        <w:rPr>
          <w:sz w:val="20"/>
          <w:rFonts w:ascii="Verdana" w:hAnsi="Verdana"/>
        </w:rPr>
        <w:t xml:space="preserve">2)</w:t>
      </w:r>
      <w:r>
        <w:rPr>
          <w:sz w:val="20"/>
          <w:rFonts w:ascii="Verdana" w:hAnsi="Verdana"/>
        </w:rPr>
        <w:t xml:space="preserve"> </w:t>
      </w:r>
      <w:r>
        <w:rPr>
          <w:sz w:val="20"/>
          <w:rFonts w:ascii="Verdana" w:hAnsi="Verdana"/>
        </w:rPr>
        <w:t xml:space="preserve">en el segundo párrafo se añade la siguiente frase:</w:t>
      </w:r>
    </w:p>
    <w:p w14:paraId="444BDB6D" w14:textId="77777777" w:rsidR="0031070A" w:rsidRPr="00FA2D5D" w:rsidRDefault="0031070A" w:rsidP="00D35A1A">
      <w:pPr>
        <w:spacing w:line="276" w:lineRule="auto"/>
        <w:rPr>
          <w:rFonts w:ascii="Verdana" w:hAnsi="Verdana" w:cs="Arial"/>
          <w:bCs/>
          <w:spacing w:val="-3"/>
          <w:sz w:val="20"/>
          <w:lang w:val="nl-BE"/>
        </w:rPr>
      </w:pPr>
    </w:p>
    <w:p w14:paraId="4D74316E" w14:textId="73B8593B" w:rsidR="0031070A" w:rsidRPr="00FA2D5D" w:rsidRDefault="0031070A" w:rsidP="00D35A1A">
      <w:pPr>
        <w:spacing w:line="276" w:lineRule="auto"/>
        <w:rPr>
          <w:bCs/>
          <w:spacing w:val="-3"/>
          <w:sz w:val="20"/>
          <w:rFonts w:ascii="Verdana" w:hAnsi="Verdana" w:cs="Arial"/>
        </w:rPr>
      </w:pPr>
      <w:r>
        <w:rPr>
          <w:sz w:val="20"/>
          <w:rFonts w:ascii="Verdana" w:hAnsi="Verdana"/>
        </w:rPr>
        <w:t xml:space="preserve">«El operador de la red o su empresa operadora podrán seguir realizando los servicios mencionados ya iniciados antes del 31 de diciembre de 2024 hasta el 31 de diciembre de 2027 a más tardar.»;</w:t>
      </w:r>
    </w:p>
    <w:p w14:paraId="4A25C348" w14:textId="77777777" w:rsidR="002A3EB7" w:rsidRPr="00FA2D5D" w:rsidRDefault="002A3EB7" w:rsidP="00D35A1A">
      <w:pPr>
        <w:spacing w:line="276" w:lineRule="auto"/>
        <w:rPr>
          <w:rFonts w:ascii="Verdana" w:hAnsi="Verdana" w:cs="Arial"/>
          <w:bCs/>
          <w:spacing w:val="-3"/>
          <w:sz w:val="20"/>
          <w:lang w:val="nl-BE"/>
        </w:rPr>
      </w:pPr>
    </w:p>
    <w:p w14:paraId="09480971" w14:textId="11D2B552" w:rsidR="002A3EB7" w:rsidRPr="00FA2D5D" w:rsidRDefault="007D6B9B" w:rsidP="00D35A1A">
      <w:pPr>
        <w:spacing w:line="276" w:lineRule="auto"/>
        <w:rPr>
          <w:bCs/>
          <w:spacing w:val="-3"/>
          <w:sz w:val="20"/>
          <w:rFonts w:ascii="Verdana" w:hAnsi="Verdana" w:cs="Arial"/>
        </w:rPr>
      </w:pPr>
      <w:r>
        <w:rPr>
          <w:sz w:val="20"/>
          <w:rFonts w:ascii="Verdana" w:hAnsi="Verdana"/>
        </w:rPr>
        <w:t xml:space="preserve">3)</w:t>
      </w:r>
      <w:r>
        <w:rPr>
          <w:sz w:val="20"/>
          <w:rFonts w:ascii="Verdana" w:hAnsi="Verdana"/>
        </w:rPr>
        <w:t xml:space="preserve"> </w:t>
      </w:r>
      <w:r>
        <w:rPr>
          <w:sz w:val="20"/>
          <w:rFonts w:ascii="Verdana" w:hAnsi="Verdana"/>
        </w:rPr>
        <w:t xml:space="preserve">se suprime el tercer párrafo;</w:t>
      </w:r>
    </w:p>
    <w:p w14:paraId="28C3FD0E" w14:textId="77777777" w:rsidR="0052374D" w:rsidRPr="00FA2D5D" w:rsidRDefault="0052374D" w:rsidP="00D35A1A">
      <w:pPr>
        <w:spacing w:line="276" w:lineRule="auto"/>
        <w:rPr>
          <w:rFonts w:ascii="Verdana" w:hAnsi="Verdana" w:cs="Arial"/>
          <w:b/>
          <w:spacing w:val="-3"/>
          <w:sz w:val="20"/>
          <w:lang w:val="nl-BE"/>
        </w:rPr>
      </w:pPr>
    </w:p>
    <w:p w14:paraId="7AC6FA40" w14:textId="77777777" w:rsidR="003B5D18" w:rsidRPr="0068475E" w:rsidRDefault="003B5D18" w:rsidP="003B5D18">
      <w:pPr>
        <w:spacing w:line="276" w:lineRule="auto"/>
        <w:jc w:val="both"/>
        <w:rPr>
          <w:bCs/>
          <w:spacing w:val="-3"/>
          <w:sz w:val="20"/>
          <w:rFonts w:ascii="Verdana" w:hAnsi="Verdana" w:cs="Arial"/>
        </w:rPr>
      </w:pPr>
      <w:r>
        <w:rPr>
          <w:sz w:val="20"/>
          <w:b/>
          <w:rFonts w:ascii="Verdana" w:hAnsi="Verdana"/>
        </w:rPr>
        <w:t xml:space="preserve">Artículo 4.</w:t>
      </w:r>
      <w:r>
        <w:rPr>
          <w:sz w:val="20"/>
          <w:rFonts w:ascii="Verdana" w:hAnsi="Verdana"/>
        </w:rPr>
        <w:t xml:space="preserve"> </w:t>
      </w:r>
      <w:r>
        <w:rPr>
          <w:sz w:val="20"/>
          <w:rFonts w:ascii="Verdana" w:hAnsi="Verdana"/>
        </w:rPr>
        <w:t xml:space="preserve">En el artículo 4.1.8/6 del mismo Decreto, insertado por el Decreto de 2 de abril de 2021, se introducen las siguientes modificaciones:</w:t>
      </w:r>
    </w:p>
    <w:p w14:paraId="3E7B6375" w14:textId="77777777" w:rsidR="003B5D18" w:rsidRPr="0068475E" w:rsidRDefault="003B5D18" w:rsidP="003B5D18">
      <w:pPr>
        <w:spacing w:line="276" w:lineRule="auto"/>
        <w:jc w:val="both"/>
        <w:rPr>
          <w:rFonts w:ascii="Verdana" w:hAnsi="Verdana" w:cs="Arial"/>
          <w:bCs/>
          <w:spacing w:val="-3"/>
          <w:sz w:val="20"/>
          <w:lang w:val="nl-BE"/>
        </w:rPr>
      </w:pPr>
    </w:p>
    <w:p w14:paraId="1EA3633C" w14:textId="77777777" w:rsidR="003B5D18" w:rsidRPr="0068475E" w:rsidRDefault="003B5D18" w:rsidP="003B5D18">
      <w:pPr>
        <w:spacing w:line="276" w:lineRule="auto"/>
        <w:jc w:val="both"/>
        <w:rPr>
          <w:sz w:val="20"/>
          <w:shd w:val="clear" w:color="auto" w:fill="FFFFFF"/>
          <w:rFonts w:ascii="Verdana" w:hAnsi="Verdana" w:cs="Arial"/>
        </w:rPr>
      </w:pPr>
      <w:r>
        <w:rPr>
          <w:sz w:val="20"/>
          <w:rFonts w:ascii="Verdana" w:hAnsi="Verdana"/>
        </w:rPr>
        <w:t xml:space="preserve">1)</w:t>
      </w:r>
      <w:r>
        <w:rPr>
          <w:sz w:val="20"/>
          <w:rFonts w:ascii="Verdana" w:hAnsi="Verdana"/>
        </w:rPr>
        <w:t xml:space="preserve"> </w:t>
      </w:r>
      <w:r>
        <w:rPr>
          <w:sz w:val="20"/>
          <w:rFonts w:ascii="Verdana" w:hAnsi="Verdana"/>
        </w:rPr>
        <w:t xml:space="preserve">en el primer párrafo, la frase «y su empresa operadora podrá llevar a cabo actividades distintas de la gestión de datos </w:t>
      </w:r>
      <w:r>
        <w:rPr>
          <w:sz w:val="20"/>
          <w:shd w:val="clear" w:color="auto" w:fill="FFFFFF"/>
          <w:rFonts w:ascii="Verdana" w:hAnsi="Verdana"/>
        </w:rPr>
        <w:t xml:space="preserve">y las actividades especificadas en el título IV, capítulo I, parte III, subparte I, parte IV, parte V/1, subparte III, parte VII y parte VIII de» se sustituye por la frase «realizar las actividades especificadas en»;</w:t>
      </w:r>
    </w:p>
    <w:p w14:paraId="7D22C591" w14:textId="77777777" w:rsidR="003B5D18" w:rsidRPr="0068475E" w:rsidRDefault="003B5D18" w:rsidP="003B5D18">
      <w:pPr>
        <w:spacing w:line="276" w:lineRule="auto"/>
        <w:jc w:val="both"/>
        <w:rPr>
          <w:rFonts w:ascii="Verdana" w:hAnsi="Verdana" w:cs="Arial"/>
          <w:sz w:val="20"/>
          <w:shd w:val="clear" w:color="auto" w:fill="FFFFFF"/>
          <w:lang w:val="nl-BE"/>
        </w:rPr>
      </w:pPr>
    </w:p>
    <w:p w14:paraId="3A024489"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2)</w:t>
      </w:r>
      <w:r>
        <w:rPr>
          <w:sz w:val="20"/>
          <w:shd w:val="clear" w:color="auto" w:fill="FFFFFF"/>
          <w:rFonts w:ascii="Verdana" w:hAnsi="Verdana"/>
        </w:rPr>
        <w:t xml:space="preserve"> </w:t>
      </w:r>
      <w:r>
        <w:rPr>
          <w:sz w:val="20"/>
          <w:shd w:val="clear" w:color="auto" w:fill="FFFFFF"/>
          <w:rFonts w:ascii="Verdana" w:hAnsi="Verdana"/>
        </w:rPr>
        <w:t xml:space="preserve">en el primer párrafo, se suprime la frase «</w:t>
      </w:r>
      <w:r>
        <w:rPr>
          <w:sz w:val="20"/>
          <w:color w:val="000000"/>
          <w:rFonts w:ascii="Verdana" w:hAnsi="Verdana"/>
        </w:rPr>
        <w:t xml:space="preserve">si dichas actividades son necesarias para cumplir sus obligaciones antes mencionadas y sus obligaciones en virtud del Reglamento (UE) 2019/943 y si el VREG ha evaluado la necesidad de tal excepción»;</w:t>
      </w:r>
    </w:p>
    <w:p w14:paraId="040C152A" w14:textId="77777777" w:rsidR="003B5D18" w:rsidRPr="0068475E" w:rsidRDefault="003B5D18" w:rsidP="003B5D18">
      <w:pPr>
        <w:spacing w:line="276" w:lineRule="auto"/>
        <w:jc w:val="both"/>
        <w:rPr>
          <w:rFonts w:ascii="Verdana" w:hAnsi="Verdana" w:cs="Arial"/>
          <w:sz w:val="20"/>
          <w:shd w:val="clear" w:color="auto" w:fill="FFFFFF"/>
          <w:lang w:val="nl-BE"/>
        </w:rPr>
      </w:pPr>
    </w:p>
    <w:p w14:paraId="5E94941E"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3)</w:t>
      </w:r>
      <w:r>
        <w:rPr>
          <w:sz w:val="20"/>
          <w:shd w:val="clear" w:color="auto" w:fill="FFFFFF"/>
          <w:rFonts w:ascii="Verdana" w:hAnsi="Verdana"/>
        </w:rPr>
        <w:t xml:space="preserve"> </w:t>
      </w:r>
      <w:r>
        <w:rPr>
          <w:sz w:val="20"/>
          <w:shd w:val="clear" w:color="auto" w:fill="FFFFFF"/>
          <w:rFonts w:ascii="Verdana" w:hAnsi="Verdana"/>
        </w:rPr>
        <w:t xml:space="preserve">se inserta un párrafo entre el primer y segundo párrafo, con la siguiente redacción:</w:t>
      </w:r>
    </w:p>
    <w:p w14:paraId="05033505"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w:t>
      </w:r>
      <w:r>
        <w:rPr>
          <w:sz w:val="20"/>
          <w:rFonts w:ascii="Verdana" w:hAnsi="Verdana"/>
        </w:rPr>
        <w:t xml:space="preserve">Los operadores de redes de distribución y el operador de la red local de transporte de electricidad podrán llevar a cabo actividades distintas de las especificadas en el primer párrafo, si dichas actividades son necesarias para cumplir sus obligaciones antes mencionadas y sus obligaciones en virtud del Reglamento (UE) 2019/943 y si el VREG ha evaluado la necesidad de tal excepción</w:t>
      </w:r>
      <w:r>
        <w:rPr>
          <w:sz w:val="20"/>
          <w:shd w:val="clear" w:color="auto" w:fill="FFFFFF"/>
          <w:rFonts w:ascii="Verdana" w:hAnsi="Verdana"/>
        </w:rPr>
        <w:t xml:space="preserve">»;</w:t>
      </w:r>
    </w:p>
    <w:p w14:paraId="6715A66E" w14:textId="77777777" w:rsidR="003B5D18" w:rsidRPr="0068475E" w:rsidRDefault="003B5D18" w:rsidP="003B5D18">
      <w:pPr>
        <w:spacing w:line="276" w:lineRule="auto"/>
        <w:jc w:val="both"/>
        <w:rPr>
          <w:rFonts w:ascii="Verdana" w:hAnsi="Verdana" w:cs="Arial"/>
          <w:sz w:val="20"/>
          <w:shd w:val="clear" w:color="auto" w:fill="FFFFFF"/>
          <w:lang w:val="nl-BE"/>
        </w:rPr>
      </w:pPr>
    </w:p>
    <w:p w14:paraId="449EAAD8" w14:textId="0877E384"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4)</w:t>
      </w:r>
      <w:r>
        <w:rPr>
          <w:sz w:val="20"/>
          <w:shd w:val="clear" w:color="auto" w:fill="FFFFFF"/>
          <w:rFonts w:ascii="Verdana" w:hAnsi="Verdana"/>
        </w:rPr>
        <w:t xml:space="preserve"> </w:t>
      </w:r>
      <w:r>
        <w:rPr>
          <w:sz w:val="20"/>
          <w:shd w:val="clear" w:color="auto" w:fill="FFFFFF"/>
          <w:rFonts w:ascii="Verdana" w:hAnsi="Verdana"/>
        </w:rPr>
        <w:t xml:space="preserve">en el párrafo segundo, que pasa a ser el párrafo tercero, la frase «,</w:t>
      </w:r>
      <w:r>
        <w:rPr>
          <w:sz w:val="20"/>
          <w:rFonts w:ascii="Verdana" w:hAnsi="Verdana"/>
        </w:rPr>
        <w:t xml:space="preserve"> el operador de la red local de transporte de electricidad y su empresa operadora</w:t>
      </w:r>
      <w:r>
        <w:rPr>
          <w:sz w:val="20"/>
          <w:shd w:val="clear" w:color="auto" w:fill="FFFFFF"/>
          <w:rFonts w:ascii="Verdana" w:hAnsi="Verdana"/>
        </w:rPr>
        <w:t xml:space="preserve">» se sustituye por la frase «y</w:t>
      </w:r>
      <w:r>
        <w:rPr>
          <w:sz w:val="20"/>
          <w:rFonts w:ascii="Verdana" w:hAnsi="Verdana"/>
        </w:rPr>
        <w:t xml:space="preserve"> el operador de la red local de transporte de electricidad»</w:t>
      </w:r>
      <w:r>
        <w:rPr>
          <w:sz w:val="20"/>
          <w:shd w:val="clear" w:color="auto" w:fill="FFFFFF"/>
          <w:rFonts w:ascii="Verdana" w:hAnsi="Verdana"/>
        </w:rPr>
        <w:t xml:space="preserve">;</w:t>
      </w:r>
    </w:p>
    <w:p w14:paraId="160CF4FE" w14:textId="77777777" w:rsidR="003B5D18" w:rsidRPr="0068475E" w:rsidRDefault="003B5D18" w:rsidP="003B5D18">
      <w:pPr>
        <w:spacing w:line="276" w:lineRule="auto"/>
        <w:jc w:val="both"/>
        <w:rPr>
          <w:rFonts w:ascii="Verdana" w:hAnsi="Verdana" w:cs="Arial"/>
          <w:sz w:val="20"/>
          <w:shd w:val="clear" w:color="auto" w:fill="FFFFFF"/>
          <w:lang w:val="nl-BE"/>
        </w:rPr>
      </w:pPr>
    </w:p>
    <w:p w14:paraId="0A1F638F"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5)</w:t>
      </w:r>
      <w:r>
        <w:rPr>
          <w:sz w:val="20"/>
          <w:shd w:val="clear" w:color="auto" w:fill="FFFFFF"/>
          <w:rFonts w:ascii="Verdana" w:hAnsi="Verdana"/>
        </w:rPr>
        <w:t xml:space="preserve"> </w:t>
      </w:r>
      <w:r>
        <w:rPr>
          <w:sz w:val="20"/>
          <w:shd w:val="clear" w:color="auto" w:fill="FFFFFF"/>
          <w:rFonts w:ascii="Verdana" w:hAnsi="Verdana"/>
        </w:rPr>
        <w:t xml:space="preserve">en el párrafo segundo, que pasa a ser el párrafo tercero, las palabras «párrafo primero» se sustituyen en cada caso por las palabras «párrafo segundo»;</w:t>
      </w:r>
    </w:p>
    <w:p w14:paraId="713B09A9" w14:textId="77777777" w:rsidR="003B5D18" w:rsidRPr="0068475E" w:rsidRDefault="003B5D18" w:rsidP="003B5D18">
      <w:pPr>
        <w:spacing w:line="276" w:lineRule="auto"/>
        <w:jc w:val="both"/>
        <w:rPr>
          <w:rFonts w:ascii="Verdana" w:hAnsi="Verdana" w:cs="Arial"/>
          <w:sz w:val="20"/>
          <w:shd w:val="clear" w:color="auto" w:fill="FFFFFF"/>
          <w:lang w:val="nl-BE"/>
        </w:rPr>
      </w:pPr>
    </w:p>
    <w:p w14:paraId="00EE98C0"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6)</w:t>
      </w:r>
      <w:r>
        <w:rPr>
          <w:sz w:val="20"/>
          <w:shd w:val="clear" w:color="auto" w:fill="FFFFFF"/>
          <w:rFonts w:ascii="Verdana" w:hAnsi="Verdana"/>
        </w:rPr>
        <w:t xml:space="preserve"> </w:t>
      </w:r>
      <w:r>
        <w:rPr>
          <w:sz w:val="20"/>
          <w:shd w:val="clear" w:color="auto" w:fill="FFFFFF"/>
          <w:rFonts w:ascii="Verdana" w:hAnsi="Verdana"/>
        </w:rPr>
        <w:t xml:space="preserve">en el párrafo tercero, que pasa a ser el párrafo cuarto, se suprimen las palabras «y en el artículo 4.1.5».</w:t>
      </w:r>
    </w:p>
    <w:p w14:paraId="77070FDA" w14:textId="77777777" w:rsidR="00A018BD" w:rsidRDefault="00A018BD" w:rsidP="00D35A1A">
      <w:pPr>
        <w:spacing w:line="276" w:lineRule="auto"/>
        <w:rPr>
          <w:rFonts w:ascii="Verdana" w:hAnsi="Verdana" w:cs="Arial"/>
          <w:sz w:val="20"/>
          <w:shd w:val="clear" w:color="auto" w:fill="FFFFFF"/>
          <w:lang w:val="nl-BE"/>
        </w:rPr>
      </w:pPr>
    </w:p>
    <w:p w14:paraId="1A8AC024" w14:textId="2798BEB2" w:rsidR="00A018BD" w:rsidRPr="00A018BD" w:rsidRDefault="00A018BD" w:rsidP="00D35A1A">
      <w:pPr>
        <w:spacing w:line="276" w:lineRule="auto"/>
        <w:rPr>
          <w:spacing w:val="-3"/>
          <w:sz w:val="20"/>
          <w:rFonts w:ascii="Verdana" w:hAnsi="Verdana" w:cs="Arial"/>
        </w:rPr>
      </w:pPr>
      <w:r>
        <w:rPr>
          <w:sz w:val="20"/>
          <w:shd w:val="clear" w:color="auto" w:fill="FFFFFF"/>
          <w:b/>
          <w:rFonts w:ascii="Verdana" w:hAnsi="Verdana"/>
        </w:rPr>
        <w:t xml:space="preserve">Artículo 5.</w:t>
      </w:r>
      <w:r>
        <w:rPr>
          <w:sz w:val="20"/>
          <w:shd w:val="clear" w:color="auto" w:fill="FFFFFF"/>
          <w:rFonts w:ascii="Verdana" w:hAnsi="Verdana"/>
        </w:rPr>
        <w:t xml:space="preserve"> </w:t>
      </w:r>
      <w:r>
        <w:rPr>
          <w:sz w:val="20"/>
          <w:shd w:val="clear" w:color="auto" w:fill="FFFFFF"/>
          <w:rFonts w:ascii="Verdana" w:hAnsi="Verdana"/>
        </w:rPr>
        <w:t xml:space="preserve">En el artículo 4.1.11/7 del mismo Decreto, insertado por el Decreto de 23 de diciembre de 2022, se suprimen las palabras «presentar la oferta o».</w:t>
      </w:r>
    </w:p>
    <w:p w14:paraId="5F76CBE8" w14:textId="77777777" w:rsidR="00E41310" w:rsidRPr="00FA2D5D" w:rsidRDefault="00E41310" w:rsidP="00D35A1A">
      <w:pPr>
        <w:spacing w:line="276" w:lineRule="auto"/>
        <w:rPr>
          <w:rFonts w:ascii="Verdana" w:hAnsi="Verdana" w:cs="Arial"/>
          <w:spacing w:val="-3"/>
          <w:sz w:val="20"/>
          <w:lang w:val="nl-BE"/>
        </w:rPr>
      </w:pPr>
    </w:p>
    <w:p w14:paraId="6B795F84" w14:textId="6F65A020" w:rsidR="00E41310" w:rsidRPr="00FA2D5D" w:rsidRDefault="00E41310" w:rsidP="00D35A1A">
      <w:pPr>
        <w:spacing w:line="276" w:lineRule="auto"/>
        <w:rPr>
          <w:spacing w:val="-3"/>
          <w:sz w:val="20"/>
          <w:rFonts w:ascii="Verdana" w:hAnsi="Verdana" w:cs="Arial"/>
        </w:rPr>
      </w:pPr>
      <w:r>
        <w:rPr>
          <w:sz w:val="20"/>
          <w:b/>
          <w:rFonts w:ascii="Verdana" w:hAnsi="Verdana"/>
        </w:rPr>
        <w:t xml:space="preserve">Artículo 6.</w:t>
      </w:r>
      <w:r>
        <w:rPr>
          <w:sz w:val="20"/>
          <w:rFonts w:ascii="Verdana" w:hAnsi="Verdana"/>
        </w:rPr>
        <w:t xml:space="preserve"> Se suprime el artículo 4.1.13 del mismo Decreto, modificado por el Decreto de 18 de marzo de 2022.</w:t>
      </w:r>
    </w:p>
    <w:p w14:paraId="0A67C3EF" w14:textId="77777777" w:rsidR="00C6175D" w:rsidRPr="00FA2D5D" w:rsidRDefault="00C6175D" w:rsidP="00D35A1A">
      <w:pPr>
        <w:spacing w:line="276" w:lineRule="auto"/>
        <w:rPr>
          <w:rFonts w:ascii="Verdana" w:hAnsi="Verdana" w:cs="Arial"/>
          <w:spacing w:val="-3"/>
          <w:sz w:val="20"/>
          <w:lang w:val="nl-BE"/>
        </w:rPr>
      </w:pPr>
    </w:p>
    <w:p w14:paraId="0B0502B6" w14:textId="28BCEDDA" w:rsidR="00C6175D" w:rsidRPr="00FA2D5D" w:rsidRDefault="00C6175D" w:rsidP="00D35A1A">
      <w:pPr>
        <w:spacing w:line="276" w:lineRule="auto"/>
        <w:rPr>
          <w:bCs/>
          <w:spacing w:val="-3"/>
          <w:sz w:val="20"/>
          <w:rFonts w:ascii="Verdana" w:hAnsi="Verdana" w:cs="Arial"/>
        </w:rPr>
      </w:pPr>
      <w:r>
        <w:rPr>
          <w:sz w:val="20"/>
          <w:b/>
          <w:rFonts w:ascii="Verdana" w:hAnsi="Verdana"/>
        </w:rPr>
        <w:t xml:space="preserve">Artículo 7.</w:t>
      </w:r>
      <w:r>
        <w:rPr>
          <w:sz w:val="20"/>
          <w:rFonts w:ascii="Verdana" w:hAnsi="Verdana"/>
        </w:rPr>
        <w:t xml:space="preserve"> </w:t>
      </w:r>
      <w:r>
        <w:rPr>
          <w:sz w:val="20"/>
          <w:rFonts w:ascii="Verdana" w:hAnsi="Verdana"/>
        </w:rPr>
        <w:t xml:space="preserve">En el artículo 4.1.16, párrafo primero, del mismo Decreto, sustituido por el Decreto de 10 de marzo de 2017 y modificado por el Decreto de 18 de marzo de 2022, la frase «Sin perjuicio de lo dispuesto en el artículo 4.1.13 para la ampliación de la red o el refuerzo de la red a efectos de la conexión de una unidad o edificio residencial» se sustituye por la frase «Para la ampliación de la red o el refuerzo de la red con el fin de conectar una unidad o edificio residencial».</w:t>
      </w:r>
    </w:p>
    <w:p w14:paraId="099885BD" w14:textId="77777777" w:rsidR="003824B7" w:rsidRPr="00FA2D5D" w:rsidRDefault="003824B7" w:rsidP="00D35A1A">
      <w:pPr>
        <w:spacing w:line="276" w:lineRule="auto"/>
        <w:rPr>
          <w:rFonts w:ascii="Verdana" w:hAnsi="Verdana" w:cs="Arial"/>
          <w:b/>
          <w:spacing w:val="-3"/>
          <w:sz w:val="20"/>
          <w:lang w:val="nl-BE"/>
        </w:rPr>
      </w:pPr>
    </w:p>
    <w:p w14:paraId="6F91F714" w14:textId="72FD9258" w:rsidR="003824B7" w:rsidRPr="00FA2D5D" w:rsidRDefault="003824B7" w:rsidP="00D35A1A">
      <w:pPr>
        <w:spacing w:line="276" w:lineRule="auto"/>
        <w:rPr>
          <w:bCs/>
          <w:spacing w:val="-3"/>
          <w:sz w:val="20"/>
          <w:rFonts w:ascii="Verdana" w:hAnsi="Verdana" w:cs="Arial"/>
        </w:rPr>
      </w:pPr>
      <w:r>
        <w:rPr>
          <w:sz w:val="20"/>
          <w:b/>
          <w:rFonts w:ascii="Verdana" w:hAnsi="Verdana"/>
        </w:rPr>
        <w:t xml:space="preserve">Artículo 8.</w:t>
      </w:r>
      <w:r>
        <w:rPr>
          <w:sz w:val="20"/>
          <w:rFonts w:ascii="Verdana" w:hAnsi="Verdana"/>
        </w:rPr>
        <w:t xml:space="preserve"> </w:t>
      </w:r>
      <w:r>
        <w:rPr>
          <w:sz w:val="20"/>
          <w:rFonts w:ascii="Verdana" w:hAnsi="Verdana"/>
        </w:rPr>
        <w:t xml:space="preserve">En el artículo 4.1.16/1, párrafo primero, del mismo Decreto, insertado por el Decreto de 30 de octubre de 2020, se suprime la frase «artículo 4.1.13».</w:t>
      </w:r>
    </w:p>
    <w:p w14:paraId="46B35BF2" w14:textId="77777777" w:rsidR="003824B7" w:rsidRPr="00FA2D5D" w:rsidRDefault="003824B7" w:rsidP="00D35A1A">
      <w:pPr>
        <w:spacing w:line="276" w:lineRule="auto"/>
        <w:rPr>
          <w:rFonts w:ascii="Verdana" w:hAnsi="Verdana" w:cs="Arial"/>
          <w:b/>
          <w:spacing w:val="-3"/>
          <w:sz w:val="20"/>
          <w:lang w:val="nl-BE"/>
        </w:rPr>
      </w:pPr>
    </w:p>
    <w:p w14:paraId="18E63310" w14:textId="04E4251F" w:rsidR="003824B7" w:rsidRPr="00FA2D5D" w:rsidRDefault="003824B7" w:rsidP="00D35A1A">
      <w:pPr>
        <w:spacing w:line="276" w:lineRule="auto"/>
        <w:rPr>
          <w:bCs/>
          <w:spacing w:val="-3"/>
          <w:sz w:val="20"/>
          <w:rFonts w:ascii="Verdana" w:hAnsi="Verdana" w:cs="Arial"/>
        </w:rPr>
      </w:pPr>
      <w:r>
        <w:rPr>
          <w:sz w:val="20"/>
          <w:b/>
          <w:rFonts w:ascii="Verdana" w:hAnsi="Verdana"/>
        </w:rPr>
        <w:t xml:space="preserve">Artículo 9.</w:t>
      </w:r>
      <w:r>
        <w:rPr>
          <w:sz w:val="20"/>
          <w:rFonts w:ascii="Verdana" w:hAnsi="Verdana"/>
        </w:rPr>
        <w:t xml:space="preserve"> </w:t>
      </w:r>
      <w:r>
        <w:rPr>
          <w:sz w:val="20"/>
          <w:rFonts w:ascii="Verdana" w:hAnsi="Verdana"/>
        </w:rPr>
        <w:t xml:space="preserve">En el artículo 4.1.16/2 del mismo Decreto, insertado por el Decreto de 18 de marzo de 2022 y modificado por el Decreto de 17 de junio de 2022, se suprime la frase «4.1.13,».</w:t>
      </w:r>
    </w:p>
    <w:p w14:paraId="7BAAF36E" w14:textId="77777777" w:rsidR="003E15DA" w:rsidRPr="00FA2D5D" w:rsidRDefault="003E15DA" w:rsidP="00D35A1A">
      <w:pPr>
        <w:spacing w:line="276" w:lineRule="auto"/>
        <w:rPr>
          <w:rFonts w:ascii="Verdana" w:hAnsi="Verdana" w:cs="Arial"/>
          <w:bCs/>
          <w:spacing w:val="-3"/>
          <w:sz w:val="20"/>
          <w:lang w:val="nl-BE"/>
        </w:rPr>
      </w:pPr>
    </w:p>
    <w:p w14:paraId="6E6F8F6B" w14:textId="3F70C026" w:rsidR="003E15DA" w:rsidRPr="00FA2D5D" w:rsidRDefault="003E15DA" w:rsidP="00D35A1A">
      <w:pPr>
        <w:spacing w:line="276" w:lineRule="auto"/>
        <w:rPr>
          <w:bCs/>
          <w:spacing w:val="-3"/>
          <w:sz w:val="20"/>
          <w:rFonts w:ascii="Verdana" w:hAnsi="Verdana" w:cs="Arial"/>
        </w:rPr>
      </w:pPr>
      <w:r>
        <w:rPr>
          <w:sz w:val="20"/>
          <w:b/>
          <w:rFonts w:ascii="Verdana" w:hAnsi="Verdana"/>
        </w:rPr>
        <w:t xml:space="preserve">Artículo 10.</w:t>
      </w:r>
      <w:r>
        <w:rPr>
          <w:sz w:val="20"/>
          <w:rFonts w:ascii="Verdana" w:hAnsi="Verdana"/>
        </w:rPr>
        <w:t xml:space="preserve"> </w:t>
      </w:r>
      <w:r>
        <w:rPr>
          <w:sz w:val="20"/>
          <w:rFonts w:ascii="Verdana" w:hAnsi="Verdana"/>
        </w:rPr>
        <w:t xml:space="preserve">En el artículo 4.1.18/2 del mismo Decreto, insertado por el Decreto de 24 de febrero de 2017, se realizan las siguientes modificaciones:</w:t>
      </w:r>
    </w:p>
    <w:p w14:paraId="07A104EB" w14:textId="77777777" w:rsidR="00313769" w:rsidRPr="00FA2D5D" w:rsidRDefault="00313769" w:rsidP="00D35A1A">
      <w:pPr>
        <w:spacing w:line="276" w:lineRule="auto"/>
        <w:rPr>
          <w:rFonts w:ascii="Verdana" w:hAnsi="Verdana" w:cs="Arial"/>
          <w:bCs/>
          <w:spacing w:val="-3"/>
          <w:sz w:val="20"/>
          <w:lang w:val="nl-BE"/>
        </w:rPr>
      </w:pPr>
    </w:p>
    <w:p w14:paraId="70D42676" w14:textId="643D6696" w:rsidR="00313769" w:rsidRPr="00FA2D5D" w:rsidRDefault="00313769" w:rsidP="00D35A1A">
      <w:pPr>
        <w:spacing w:line="276" w:lineRule="auto"/>
        <w:rPr>
          <w:bCs/>
          <w:spacing w:val="-3"/>
          <w:sz w:val="20"/>
          <w:rFonts w:ascii="Verdana" w:hAnsi="Verdana" w:cs="Arial"/>
        </w:rPr>
      </w:pPr>
      <w:r>
        <w:rPr>
          <w:sz w:val="20"/>
          <w:rFonts w:ascii="Verdana" w:hAnsi="Verdana"/>
        </w:rPr>
        <w:t xml:space="preserve">1)</w:t>
      </w:r>
      <w:r>
        <w:rPr>
          <w:sz w:val="20"/>
          <w:rFonts w:ascii="Verdana" w:hAnsi="Verdana"/>
        </w:rPr>
        <w:t xml:space="preserve"> </w:t>
      </w:r>
      <w:r>
        <w:rPr>
          <w:sz w:val="20"/>
          <w:rFonts w:ascii="Verdana" w:hAnsi="Verdana"/>
        </w:rPr>
        <w:t xml:space="preserve">las palabras «y los instaladores de instalaciones de almacenamiento de electricidad» se insertan entre las palabras «sistemas de energía renovable» y «mensualmente»;</w:t>
      </w:r>
    </w:p>
    <w:p w14:paraId="58884170" w14:textId="77777777" w:rsidR="008E5D15" w:rsidRPr="00FA2D5D" w:rsidRDefault="008E5D15" w:rsidP="00D35A1A">
      <w:pPr>
        <w:spacing w:line="276" w:lineRule="auto"/>
        <w:rPr>
          <w:rFonts w:ascii="Verdana" w:hAnsi="Verdana" w:cs="Arial"/>
          <w:bCs/>
          <w:spacing w:val="-3"/>
          <w:sz w:val="20"/>
          <w:lang w:val="nl-BE"/>
        </w:rPr>
      </w:pPr>
    </w:p>
    <w:p w14:paraId="755ECA69" w14:textId="48903825" w:rsidR="008E5D15" w:rsidRPr="00FA2D5D" w:rsidRDefault="008E5D15" w:rsidP="00D35A1A">
      <w:pPr>
        <w:spacing w:line="276" w:lineRule="auto"/>
        <w:rPr>
          <w:bCs/>
          <w:spacing w:val="-3"/>
          <w:sz w:val="20"/>
          <w:rFonts w:ascii="Verdana" w:hAnsi="Verdana" w:cs="Arial"/>
        </w:rPr>
      </w:pPr>
      <w:r>
        <w:rPr>
          <w:sz w:val="20"/>
          <w:rFonts w:ascii="Verdana" w:hAnsi="Verdana"/>
        </w:rPr>
        <w:t xml:space="preserve">2)</w:t>
      </w:r>
      <w:r>
        <w:rPr>
          <w:sz w:val="20"/>
          <w:rFonts w:ascii="Verdana" w:hAnsi="Verdana"/>
        </w:rPr>
        <w:t xml:space="preserve"> </w:t>
      </w:r>
      <w:r>
        <w:rPr>
          <w:sz w:val="20"/>
          <w:rFonts w:ascii="Verdana" w:hAnsi="Verdana"/>
        </w:rPr>
        <w:t xml:space="preserve">las palabras «y las instalaciones de almacenamiento de electricidad» se insertan entre las palabras «instaladas por ellos» y las palabras «producción de electricidad».</w:t>
      </w:r>
    </w:p>
    <w:p w14:paraId="678BD6FD" w14:textId="77777777" w:rsidR="00776947" w:rsidRPr="00FA2D5D" w:rsidRDefault="00776947" w:rsidP="00D35A1A">
      <w:pPr>
        <w:spacing w:line="276" w:lineRule="auto"/>
        <w:rPr>
          <w:rFonts w:ascii="Verdana" w:hAnsi="Verdana" w:cs="Arial"/>
          <w:bCs/>
          <w:spacing w:val="-3"/>
          <w:sz w:val="20"/>
          <w:lang w:val="nl-BE"/>
        </w:rPr>
      </w:pPr>
    </w:p>
    <w:p w14:paraId="4CC9946D" w14:textId="638839E2" w:rsidR="004176FD" w:rsidRPr="00FA2D5D" w:rsidRDefault="00776947" w:rsidP="00D35A1A">
      <w:pPr>
        <w:spacing w:line="276" w:lineRule="auto"/>
        <w:jc w:val="both"/>
        <w:rPr>
          <w:bCs/>
          <w:iCs/>
          <w:sz w:val="20"/>
          <w:rFonts w:ascii="Verdana" w:hAnsi="Verdana" w:cs="Arial"/>
        </w:rPr>
      </w:pPr>
      <w:r>
        <w:rPr>
          <w:sz w:val="20"/>
          <w:b/>
          <w:rFonts w:ascii="Verdana" w:hAnsi="Verdana"/>
        </w:rPr>
        <w:t xml:space="preserve">Artículo 11.</w:t>
      </w:r>
      <w:r>
        <w:rPr>
          <w:sz w:val="20"/>
          <w:b/>
          <w:rFonts w:ascii="Verdana" w:hAnsi="Verdana"/>
        </w:rPr>
        <w:t xml:space="preserve"> </w:t>
      </w:r>
      <w:r>
        <w:rPr>
          <w:sz w:val="20"/>
          <w:rFonts w:ascii="Verdana" w:hAnsi="Verdana"/>
        </w:rPr>
        <w:t xml:space="preserve">En el mismo Decreto, modificado en último lugar por el Decreto de 23 de diciembre de 2022, se inserta el artículo 4.1.22/11/1, con la siguiente redacción:</w:t>
      </w:r>
      <w:r>
        <w:rPr>
          <w:sz w:val="20"/>
          <w:rFonts w:ascii="Verdana" w:hAnsi="Verdana"/>
        </w:rPr>
        <w:t xml:space="preserve"> </w:t>
      </w:r>
    </w:p>
    <w:p w14:paraId="6C4FF66E" w14:textId="77777777" w:rsidR="004176FD" w:rsidRPr="00FA2D5D" w:rsidRDefault="004176FD" w:rsidP="00D35A1A">
      <w:pPr>
        <w:spacing w:line="276" w:lineRule="auto"/>
        <w:jc w:val="both"/>
        <w:rPr>
          <w:rFonts w:ascii="Verdana" w:hAnsi="Verdana" w:cs="Arial"/>
          <w:sz w:val="20"/>
          <w:lang w:val="nl-BE"/>
        </w:rPr>
      </w:pPr>
    </w:p>
    <w:p w14:paraId="52ADDC2F" w14:textId="3B98DAF8" w:rsidR="004176FD" w:rsidRPr="00FA2D5D" w:rsidRDefault="004176FD" w:rsidP="333511A9">
      <w:pPr>
        <w:spacing w:line="276" w:lineRule="auto"/>
        <w:jc w:val="both"/>
        <w:rPr>
          <w:sz w:val="20"/>
          <w:rFonts w:ascii="Verdana" w:hAnsi="Verdana" w:cs="Arial"/>
        </w:rPr>
      </w:pPr>
      <w:r>
        <w:rPr>
          <w:sz w:val="20"/>
          <w:rFonts w:ascii="Verdana" w:hAnsi="Verdana"/>
        </w:rPr>
        <w:t xml:space="preserve">«Artículo 4.1.22/11/1.</w:t>
      </w:r>
      <w:r>
        <w:rPr>
          <w:sz w:val="20"/>
          <w:rFonts w:ascii="Verdana" w:hAnsi="Verdana"/>
        </w:rPr>
        <w:t xml:space="preserve"> </w:t>
      </w:r>
      <w:r>
        <w:rPr>
          <w:sz w:val="20"/>
          <w:rFonts w:ascii="Verdana" w:hAnsi="Verdana"/>
        </w:rPr>
        <w:t xml:space="preserve">De conformidad con el artículo 4.1.22/11 del presente Decreto, el operador del sistema otorgará a los Centros Públicos de Bienestar Social acceso a los datos técnicos, datos relacionales y datos de medición de los clientes en los siguientes casos, con el fin de llevar a cabo las tareas impuestas a los Centros Públicos de Bienestar Social por el presente Decreto o en virtud de este o de la Ley Orgánica de 8 de julio de 1976 sobre Centros Públicos de Bienestar Social:</w:t>
      </w:r>
    </w:p>
    <w:p w14:paraId="096DA8DA" w14:textId="31EBB6A7" w:rsidR="00C1152F" w:rsidRPr="00C72424" w:rsidRDefault="004176FD" w:rsidP="00C1152F">
      <w:pPr>
        <w:spacing w:line="276" w:lineRule="auto"/>
        <w:ind w:left="709" w:hanging="709"/>
        <w:rPr>
          <w:sz w:val="20"/>
          <w:rFonts w:ascii="Verdana" w:hAnsi="Verdana" w:cs="Arial"/>
        </w:rPr>
      </w:pPr>
      <w:r>
        <w:rPr>
          <w:sz w:val="20"/>
          <w:rFonts w:ascii="Verdana" w:hAnsi="Verdana"/>
        </w:rPr>
        <w:t xml:space="preserve">1)</w:t>
      </w:r>
      <w:r>
        <w:rPr>
          <w:sz w:val="20"/>
          <w:rFonts w:ascii="Verdana" w:hAnsi="Verdana"/>
        </w:rPr>
        <w:tab/>
      </w:r>
      <w:r>
        <w:rPr>
          <w:sz w:val="20"/>
          <w:rFonts w:ascii="Verdana" w:hAnsi="Verdana"/>
        </w:rPr>
        <w:t xml:space="preserve">un cliente no recarga el contador digital de gas natural de prepago durante un mes y corre el riesgo de quedarse sin suministro de gas natural en un plazo de diez días durante el período comprendido entre noviembre y marzo;</w:t>
      </w:r>
    </w:p>
    <w:p w14:paraId="532EC4A4" w14:textId="527FE4F5" w:rsidR="004176FD" w:rsidRPr="00C72424" w:rsidRDefault="004176FD" w:rsidP="00C1152F">
      <w:pPr>
        <w:spacing w:line="276" w:lineRule="auto"/>
        <w:ind w:left="709" w:hanging="709"/>
        <w:rPr>
          <w:sz w:val="20"/>
          <w:rFonts w:ascii="Verdana" w:hAnsi="Verdana" w:cs="Arial"/>
        </w:rPr>
      </w:pPr>
      <w:r>
        <w:rPr>
          <w:sz w:val="20"/>
          <w:rFonts w:ascii="Verdana" w:hAnsi="Verdana"/>
        </w:rPr>
        <w:t xml:space="preserve">2)</w:t>
      </w:r>
      <w:r>
        <w:rPr>
          <w:sz w:val="20"/>
          <w:rFonts w:ascii="Verdana" w:hAnsi="Verdana"/>
        </w:rPr>
        <w:tab/>
      </w:r>
      <w:r>
        <w:rPr>
          <w:sz w:val="20"/>
          <w:rFonts w:ascii="Verdana" w:hAnsi="Verdana"/>
        </w:rPr>
        <w:t xml:space="preserve">un cliente de electricidad con un contador de electricidad digital de prepago en el que el limitador de potencia esté apagado no se recarga durante un mes y corre el riesgo de quedarse sin suministro eléctrico en un plazo de diez días durante el período comprendido entre noviembre y marzo;</w:t>
      </w:r>
    </w:p>
    <w:p w14:paraId="443A97D4" w14:textId="7F2E816B" w:rsidR="004176FD" w:rsidRPr="00FA2D5D" w:rsidRDefault="000A4A8D" w:rsidP="00C1152F">
      <w:pPr>
        <w:spacing w:line="276" w:lineRule="auto"/>
        <w:ind w:left="709" w:hanging="709"/>
        <w:rPr>
          <w:sz w:val="20"/>
          <w:rFonts w:ascii="Verdana" w:hAnsi="Verdana" w:cs="Arial"/>
        </w:rPr>
      </w:pPr>
      <w:r>
        <w:rPr>
          <w:sz w:val="20"/>
          <w:rFonts w:ascii="Verdana" w:hAnsi="Verdana"/>
        </w:rPr>
        <w:t xml:space="preserve">3)</w:t>
      </w:r>
      <w:r>
        <w:rPr>
          <w:sz w:val="20"/>
          <w:rFonts w:ascii="Verdana" w:hAnsi="Verdana"/>
        </w:rPr>
        <w:tab/>
      </w:r>
      <w:r>
        <w:rPr>
          <w:sz w:val="20"/>
          <w:rFonts w:ascii="Verdana" w:hAnsi="Verdana"/>
        </w:rPr>
        <w:t xml:space="preserve">un cliente fue desconectado del suministro de electricidad o gas natural a principios de septiembre debido a falta de pago;</w:t>
      </w:r>
    </w:p>
    <w:p w14:paraId="16DF6819" w14:textId="3F3FE54F" w:rsidR="004176FD" w:rsidRPr="00FA2D5D" w:rsidRDefault="004176FD" w:rsidP="00C1152F">
      <w:pPr>
        <w:spacing w:line="276" w:lineRule="auto"/>
        <w:ind w:left="709" w:hanging="709"/>
        <w:rPr>
          <w:sz w:val="20"/>
          <w:rFonts w:ascii="Verdana" w:hAnsi="Verdana" w:cs="Arial"/>
        </w:rPr>
      </w:pPr>
      <w:r>
        <w:rPr>
          <w:sz w:val="20"/>
          <w:rFonts w:ascii="Verdana" w:hAnsi="Verdana"/>
        </w:rPr>
        <w:t xml:space="preserve">4)</w:t>
      </w:r>
      <w:r>
        <w:rPr>
          <w:sz w:val="20"/>
          <w:rFonts w:ascii="Verdana" w:hAnsi="Verdana"/>
        </w:rPr>
        <w:tab/>
      </w:r>
      <w:r>
        <w:rPr>
          <w:sz w:val="20"/>
          <w:rFonts w:ascii="Verdana" w:hAnsi="Verdana"/>
        </w:rPr>
        <w:t xml:space="preserve">un cliente recibe el suministro a través de un contador digital de electricidad o gas natural de prepago;</w:t>
      </w:r>
    </w:p>
    <w:p w14:paraId="13A956E2" w14:textId="7CFB9F33" w:rsidR="004176FD" w:rsidRPr="00FA2D5D" w:rsidRDefault="004176FD" w:rsidP="00C1152F">
      <w:pPr>
        <w:tabs>
          <w:tab w:val="left" w:pos="709"/>
        </w:tabs>
        <w:spacing w:line="276" w:lineRule="auto"/>
        <w:ind w:left="709" w:hanging="709"/>
        <w:rPr>
          <w:sz w:val="20"/>
          <w:rFonts w:ascii="Verdana" w:hAnsi="Verdana" w:cs="Arial"/>
        </w:rPr>
      </w:pPr>
      <w:r>
        <w:rPr>
          <w:sz w:val="20"/>
          <w:rFonts w:ascii="Verdana" w:hAnsi="Verdana"/>
        </w:rPr>
        <w:t xml:space="preserve">5)</w:t>
      </w:r>
      <w:r>
        <w:rPr>
          <w:sz w:val="20"/>
          <w:rFonts w:ascii="Verdana" w:hAnsi="Verdana"/>
        </w:rPr>
        <w:tab/>
      </w:r>
      <w:r>
        <w:rPr>
          <w:sz w:val="20"/>
          <w:rFonts w:ascii="Verdana" w:hAnsi="Verdana"/>
        </w:rPr>
        <w:t xml:space="preserve">se obtuvo una opinión positiva para un cliente por parte del comité consultivo local, y es posible que al cliente en cuestión se le corte el suministro de energía en el próximo período;</w:t>
      </w:r>
    </w:p>
    <w:p w14:paraId="6276E0BC" w14:textId="1ECDB479" w:rsidR="004176FD" w:rsidRPr="00FA2D5D" w:rsidRDefault="004176FD" w:rsidP="00C1152F">
      <w:pPr>
        <w:tabs>
          <w:tab w:val="left" w:pos="709"/>
        </w:tabs>
        <w:spacing w:line="276" w:lineRule="auto"/>
        <w:ind w:left="709" w:hanging="709"/>
        <w:rPr>
          <w:sz w:val="20"/>
          <w:rFonts w:ascii="Verdana" w:hAnsi="Verdana" w:cs="Arial"/>
        </w:rPr>
      </w:pPr>
      <w:r>
        <w:rPr>
          <w:sz w:val="20"/>
          <w:rFonts w:ascii="Verdana" w:hAnsi="Verdana"/>
        </w:rPr>
        <w:t xml:space="preserve">6)</w:t>
      </w:r>
      <w:r>
        <w:rPr>
          <w:sz w:val="20"/>
          <w:rFonts w:ascii="Verdana" w:hAnsi="Verdana"/>
        </w:rPr>
        <w:tab/>
      </w:r>
      <w:r>
        <w:rPr>
          <w:sz w:val="20"/>
          <w:rFonts w:ascii="Verdana" w:hAnsi="Verdana"/>
        </w:rPr>
        <w:t xml:space="preserve">se obtuvo una opinión positiva para un cliente por parte del comité consultivo local, y al cliente en cuestión se le cortó el suministro de energía en el transcurso de la semana anterior;</w:t>
      </w:r>
    </w:p>
    <w:p w14:paraId="059874D3" w14:textId="50CB3371" w:rsidR="004176FD" w:rsidRPr="00FA2D5D" w:rsidRDefault="004176FD" w:rsidP="00C1152F">
      <w:pPr>
        <w:tabs>
          <w:tab w:val="left" w:pos="709"/>
        </w:tabs>
        <w:spacing w:line="276" w:lineRule="auto"/>
        <w:ind w:left="709" w:hanging="709"/>
        <w:rPr>
          <w:sz w:val="20"/>
          <w:rFonts w:ascii="Verdana" w:hAnsi="Verdana" w:cs="Arial"/>
        </w:rPr>
      </w:pPr>
      <w:r>
        <w:rPr>
          <w:sz w:val="20"/>
          <w:rFonts w:ascii="Verdana" w:hAnsi="Verdana"/>
        </w:rPr>
        <w:t xml:space="preserve">7)</w:t>
      </w:r>
      <w:r>
        <w:rPr>
          <w:sz w:val="20"/>
          <w:rFonts w:ascii="Verdana" w:hAnsi="Verdana"/>
        </w:rPr>
        <w:tab/>
      </w:r>
      <w:r>
        <w:rPr>
          <w:sz w:val="20"/>
          <w:rFonts w:ascii="Verdana" w:hAnsi="Verdana"/>
        </w:rPr>
        <w:t xml:space="preserve">se obtuvo una opinión positiva para un cliente por parte del comité consultivo local, y al cliente en cuestión se le devolvió la conexión al suministro de energía en el transcurso de la semana anterior.</w:t>
      </w:r>
    </w:p>
    <w:p w14:paraId="44C6850A" w14:textId="77777777" w:rsidR="004176FD" w:rsidRPr="00FA2D5D" w:rsidRDefault="004176FD" w:rsidP="00D35A1A">
      <w:pPr>
        <w:spacing w:line="276" w:lineRule="auto"/>
        <w:rPr>
          <w:rFonts w:ascii="Verdana" w:hAnsi="Verdana" w:cs="Arial"/>
          <w:sz w:val="20"/>
          <w:lang w:val="nl-BE"/>
        </w:rPr>
      </w:pPr>
    </w:p>
    <w:p w14:paraId="0EEAA7ED" w14:textId="77777777" w:rsidR="004176FD" w:rsidRPr="00FA2D5D" w:rsidRDefault="004176FD" w:rsidP="00567532">
      <w:pPr>
        <w:spacing w:line="276" w:lineRule="auto"/>
        <w:ind w:firstLine="709"/>
        <w:rPr>
          <w:sz w:val="20"/>
          <w:rFonts w:ascii="Verdana" w:hAnsi="Verdana" w:cs="Arial"/>
        </w:rPr>
      </w:pPr>
      <w:r>
        <w:rPr>
          <w:sz w:val="20"/>
          <w:rFonts w:ascii="Verdana" w:hAnsi="Verdana"/>
        </w:rPr>
        <w:t xml:space="preserve">Todos los datos técnicos, los datos relacionales y los datos de medición a que se refiere el párrafo primero también podrán ser datos personales.</w:t>
      </w:r>
    </w:p>
    <w:p w14:paraId="5B38FA06" w14:textId="77777777" w:rsidR="004176FD" w:rsidRPr="00FA2D5D" w:rsidRDefault="004176FD" w:rsidP="00567532">
      <w:pPr>
        <w:spacing w:line="276" w:lineRule="auto"/>
        <w:ind w:firstLine="709"/>
        <w:rPr>
          <w:rFonts w:ascii="Verdana" w:hAnsi="Verdana" w:cs="Arial"/>
          <w:sz w:val="20"/>
          <w:lang w:val="nl-BE"/>
        </w:rPr>
      </w:pPr>
    </w:p>
    <w:p w14:paraId="33DCAA99" w14:textId="1F1E89FC" w:rsidR="004176FD" w:rsidRPr="00FA2D5D" w:rsidRDefault="004176FD" w:rsidP="00567532">
      <w:pPr>
        <w:spacing w:line="276" w:lineRule="auto"/>
        <w:ind w:firstLine="709"/>
        <w:rPr>
          <w:sz w:val="20"/>
          <w:rFonts w:ascii="Verdana" w:hAnsi="Verdana" w:cs="Arial"/>
        </w:rPr>
      </w:pPr>
      <w:r>
        <w:rPr>
          <w:sz w:val="20"/>
          <w:rFonts w:ascii="Verdana" w:hAnsi="Verdana"/>
        </w:rPr>
        <w:t xml:space="preserve">En los casos a que se refiere el párrafo primero, el operador de red dará acceso al Centro Público de Bienestar Social a todos los datos personales siguientes del cliente:</w:t>
      </w:r>
    </w:p>
    <w:p w14:paraId="752C38CE" w14:textId="64716C62" w:rsidR="00DA699D" w:rsidRPr="00FA2D5D" w:rsidRDefault="00C222C0" w:rsidP="00A24568">
      <w:pPr>
        <w:tabs>
          <w:tab w:val="left" w:pos="709"/>
        </w:tabs>
        <w:spacing w:line="276" w:lineRule="auto"/>
        <w:jc w:val="both"/>
        <w:rPr>
          <w:sz w:val="20"/>
          <w:rFonts w:ascii="Verdana" w:hAnsi="Verdana" w:cs="Arial"/>
        </w:rPr>
      </w:pPr>
      <w:r>
        <w:rPr>
          <w:sz w:val="20"/>
          <w:rFonts w:ascii="Verdana" w:hAnsi="Verdana"/>
        </w:rPr>
        <w:t xml:space="preserve">1)</w:t>
      </w:r>
      <w:r>
        <w:rPr>
          <w:sz w:val="20"/>
          <w:rFonts w:ascii="Verdana" w:hAnsi="Verdana"/>
        </w:rPr>
        <w:tab/>
      </w:r>
      <w:r>
        <w:rPr>
          <w:sz w:val="20"/>
          <w:rFonts w:ascii="Verdana" w:hAnsi="Verdana"/>
        </w:rPr>
        <w:t xml:space="preserve">nombre y apellidos;</w:t>
      </w:r>
    </w:p>
    <w:p w14:paraId="3AC38FF0" w14:textId="3904A8CD"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2)</w:t>
      </w:r>
      <w:r>
        <w:rPr>
          <w:sz w:val="20"/>
          <w:rFonts w:ascii="Verdana" w:hAnsi="Verdana"/>
        </w:rPr>
        <w:tab/>
      </w:r>
      <w:r>
        <w:rPr>
          <w:sz w:val="20"/>
          <w:rFonts w:ascii="Verdana" w:hAnsi="Verdana"/>
        </w:rPr>
        <w:t xml:space="preserve">dirección,</w:t>
      </w:r>
    </w:p>
    <w:p w14:paraId="7B75C034" w14:textId="7BDBDCAA"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3)</w:t>
      </w:r>
      <w:r>
        <w:rPr>
          <w:sz w:val="20"/>
          <w:rFonts w:ascii="Verdana" w:hAnsi="Verdana"/>
        </w:rPr>
        <w:tab/>
      </w:r>
      <w:r>
        <w:rPr>
          <w:sz w:val="20"/>
          <w:rFonts w:ascii="Verdana" w:hAnsi="Verdana"/>
        </w:rPr>
        <w:t xml:space="preserve">número del Registro Nacional:</w:t>
      </w:r>
    </w:p>
    <w:p w14:paraId="6F5B78CF" w14:textId="64472A5E"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4)</w:t>
      </w:r>
      <w:r>
        <w:rPr>
          <w:sz w:val="20"/>
          <w:rFonts w:ascii="Verdana" w:hAnsi="Verdana"/>
        </w:rPr>
        <w:tab/>
      </w:r>
      <w:r>
        <w:rPr>
          <w:sz w:val="20"/>
          <w:rFonts w:ascii="Verdana" w:hAnsi="Verdana"/>
        </w:rPr>
        <w:t xml:space="preserve">número EAN;</w:t>
      </w:r>
    </w:p>
    <w:p w14:paraId="23368906" w14:textId="10A219B6"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5)</w:t>
      </w:r>
      <w:r>
        <w:rPr>
          <w:sz w:val="20"/>
          <w:rFonts w:ascii="Verdana" w:hAnsi="Verdana"/>
        </w:rPr>
        <w:tab/>
      </w:r>
      <w:r>
        <w:rPr>
          <w:sz w:val="20"/>
          <w:rFonts w:ascii="Verdana" w:hAnsi="Verdana"/>
        </w:rPr>
        <w:t xml:space="preserve">portador de energía;</w:t>
      </w:r>
    </w:p>
    <w:p w14:paraId="7E336D57" w14:textId="6CFBA8AE"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6)</w:t>
      </w:r>
      <w:r>
        <w:rPr>
          <w:sz w:val="20"/>
          <w:rFonts w:ascii="Verdana" w:hAnsi="Verdana"/>
        </w:rPr>
        <w:tab/>
      </w:r>
      <w:r>
        <w:rPr>
          <w:sz w:val="20"/>
          <w:rFonts w:ascii="Verdana" w:hAnsi="Verdana"/>
        </w:rPr>
        <w:t xml:space="preserve">tipo de tarifa social o estándar.</w:t>
      </w:r>
    </w:p>
    <w:p w14:paraId="4344E46C" w14:textId="77777777" w:rsidR="007F2C9F" w:rsidRPr="003D074F" w:rsidRDefault="007F2C9F" w:rsidP="003E2A04">
      <w:pPr>
        <w:spacing w:line="276" w:lineRule="auto"/>
        <w:ind w:firstLine="709"/>
        <w:rPr>
          <w:rFonts w:ascii="Verdana" w:hAnsi="Verdana" w:cs="Arial"/>
          <w:sz w:val="20"/>
          <w:lang w:val="nl-BE"/>
        </w:rPr>
      </w:pPr>
    </w:p>
    <w:p w14:paraId="3C2CB3B4" w14:textId="40365A5A" w:rsidR="00776947" w:rsidRPr="009C0733" w:rsidRDefault="00326519" w:rsidP="0051266C">
      <w:pPr>
        <w:spacing w:line="276" w:lineRule="auto"/>
        <w:ind w:firstLine="709"/>
        <w:rPr>
          <w:sz w:val="20"/>
          <w:rFonts w:ascii="Verdana" w:hAnsi="Verdana" w:cs="Arial"/>
        </w:rPr>
      </w:pPr>
      <w:r>
        <w:rPr>
          <w:sz w:val="20"/>
          <w:rFonts w:ascii="Verdana" w:hAnsi="Verdana"/>
        </w:rPr>
        <w:t xml:space="preserve">Los Centros Públicos de Bienestar Social tratarán los datos a que se refieren los párrafos primero y tercero con el fin de llevar a cabo las tareas que les impone el presente Decreto o la Ley Orgánica de 8 de julio de 1976 sobre Centros Públicos de Bienestar Social.</w:t>
      </w:r>
      <w:r>
        <w:rPr>
          <w:sz w:val="20"/>
          <w:rFonts w:ascii="Verdana" w:hAnsi="Verdana"/>
        </w:rPr>
        <w:t xml:space="preserve"> </w:t>
      </w:r>
      <w:r>
        <w:rPr>
          <w:sz w:val="20"/>
          <w:rFonts w:ascii="Verdana" w:hAnsi="Verdana"/>
        </w:rPr>
        <w:t xml:space="preserve">Para el tratamiento de datos personales para los fines mencionados anteriormente, el Centro Público de Bienestar Social es el responsable del tratamiento a que se refiere el artículo 4, apartado 7, del Reglamento General de Protección de Datos.</w:t>
      </w:r>
      <w:r>
        <w:rPr>
          <w:sz w:val="20"/>
          <w:rFonts w:ascii="Verdana" w:hAnsi="Verdana"/>
        </w:rPr>
        <w:t xml:space="preserve"> </w:t>
      </w:r>
      <w:r>
        <w:rPr>
          <w:sz w:val="20"/>
          <w:rFonts w:ascii="Verdana" w:hAnsi="Verdana"/>
        </w:rPr>
        <w:t xml:space="preserve">Los datos personales mencionados se conservarán durante veinticuatro meses».</w:t>
      </w:r>
    </w:p>
    <w:p w14:paraId="6A332C50" w14:textId="77777777" w:rsidR="009F553C" w:rsidRPr="00FA2D5D" w:rsidRDefault="009F553C" w:rsidP="00D35A1A">
      <w:pPr>
        <w:spacing w:line="276" w:lineRule="auto"/>
        <w:rPr>
          <w:rFonts w:ascii="Verdana" w:hAnsi="Verdana" w:cs="Arial"/>
          <w:bCs/>
          <w:spacing w:val="-3"/>
          <w:sz w:val="20"/>
          <w:lang w:val="nl-BE"/>
        </w:rPr>
      </w:pPr>
    </w:p>
    <w:p w14:paraId="26B2F3C1" w14:textId="2D9BBA57" w:rsidR="009F553C" w:rsidRPr="005E0405" w:rsidRDefault="0077415E" w:rsidP="00D35A1A">
      <w:pPr>
        <w:spacing w:line="276" w:lineRule="auto"/>
        <w:rPr>
          <w:spacing w:val="-3"/>
          <w:sz w:val="20"/>
          <w:rFonts w:ascii="Verdana" w:hAnsi="Verdana" w:cs="Arial"/>
        </w:rPr>
      </w:pPr>
      <w:r>
        <w:rPr>
          <w:sz w:val="20"/>
          <w:b/>
          <w:rFonts w:ascii="Verdana" w:hAnsi="Verdana"/>
        </w:rPr>
        <w:t xml:space="preserve">Artículo 12.</w:t>
      </w:r>
      <w:r>
        <w:rPr>
          <w:sz w:val="20"/>
          <w:rFonts w:ascii="Verdana" w:hAnsi="Verdana"/>
        </w:rPr>
        <w:t xml:space="preserve"> </w:t>
      </w:r>
      <w:r>
        <w:rPr>
          <w:sz w:val="20"/>
          <w:rFonts w:ascii="Verdana" w:hAnsi="Verdana"/>
        </w:rPr>
        <w:t xml:space="preserve">En el artículo 4.5.1, apartado 2, del mismo Decreto, insertado por el Decreto de 16 de noviembre de 2018, se añaden los párrafos séptimo a noveno, con la siguiente redacción:</w:t>
      </w:r>
    </w:p>
    <w:p w14:paraId="2B7B443D" w14:textId="77777777" w:rsidR="00C25B0E" w:rsidRPr="005E0405" w:rsidRDefault="00C25B0E" w:rsidP="00D35A1A">
      <w:pPr>
        <w:spacing w:line="276" w:lineRule="auto"/>
        <w:rPr>
          <w:rFonts w:ascii="Verdana" w:hAnsi="Verdana" w:cs="Arial"/>
          <w:spacing w:val="-3"/>
          <w:sz w:val="20"/>
          <w:lang w:val="nl-BE"/>
        </w:rPr>
      </w:pPr>
    </w:p>
    <w:p w14:paraId="7C99511D" w14:textId="077BA501" w:rsidR="005112F8" w:rsidRPr="005E0405" w:rsidRDefault="005112F8" w:rsidP="00D35A1A">
      <w:pPr>
        <w:spacing w:line="276" w:lineRule="auto"/>
        <w:rPr>
          <w:sz w:val="20"/>
          <w:rFonts w:ascii="Verdana" w:hAnsi="Verdana"/>
        </w:rPr>
      </w:pPr>
      <w:r>
        <w:rPr>
          <w:sz w:val="20"/>
          <w:rFonts w:ascii="Verdana" w:hAnsi="Verdana"/>
        </w:rPr>
        <w:t xml:space="preserve">«La decisión de autorizar una línea directa o un gasoducto que supere los límites de su propio emplazamiento expirará automáticamente, a falta de puesta en servicio, cinco años después de la fecha de la decisión de autorización.</w:t>
      </w:r>
    </w:p>
    <w:p w14:paraId="2BC0113F" w14:textId="77777777" w:rsidR="000F024B" w:rsidRPr="005E0405" w:rsidRDefault="000F024B" w:rsidP="00D35A1A">
      <w:pPr>
        <w:spacing w:line="276" w:lineRule="auto"/>
        <w:rPr>
          <w:rFonts w:ascii="Verdana" w:hAnsi="Verdana"/>
          <w:sz w:val="20"/>
          <w:lang w:val="nl-BE"/>
        </w:rPr>
      </w:pPr>
    </w:p>
    <w:p w14:paraId="7DBA6056" w14:textId="39540E8B" w:rsidR="0028034D" w:rsidRDefault="005112F8" w:rsidP="0028034D">
      <w:pPr>
        <w:spacing w:line="276" w:lineRule="auto"/>
        <w:ind w:firstLine="709"/>
        <w:rPr>
          <w:sz w:val="20"/>
          <w:rFonts w:ascii="Verdana" w:hAnsi="Verdana"/>
        </w:rPr>
      </w:pPr>
      <w:r>
        <w:rPr>
          <w:sz w:val="20"/>
          <w:rFonts w:ascii="Verdana" w:hAnsi="Verdana"/>
        </w:rPr>
        <w:t xml:space="preserve">El VREG levantará la decisión de autorizar una línea directa o un gasoducto que supere los límites de su propio emplazamiento en los siguientes casos:</w:t>
      </w:r>
      <w:r>
        <w:rPr>
          <w:sz w:val="20"/>
          <w:rFonts w:ascii="Verdana" w:hAnsi="Verdana"/>
        </w:rPr>
        <w:br/>
      </w:r>
      <w:r>
        <w:rPr>
          <w:sz w:val="20"/>
          <w:rFonts w:ascii="Verdana" w:hAnsi="Verdana"/>
        </w:rPr>
        <w:t xml:space="preserve">1)</w:t>
      </w:r>
      <w:r>
        <w:rPr>
          <w:sz w:val="20"/>
          <w:rFonts w:ascii="Verdana" w:hAnsi="Verdana"/>
        </w:rPr>
        <w:tab/>
      </w:r>
      <w:r>
        <w:rPr>
          <w:sz w:val="20"/>
          <w:rFonts w:ascii="Verdana" w:hAnsi="Verdana"/>
        </w:rPr>
        <w:t xml:space="preserve">en cualquiera de los casos contemplados en el párrafo tercero;</w:t>
      </w:r>
    </w:p>
    <w:p w14:paraId="3C33152A" w14:textId="28A8A845" w:rsidR="0028034D" w:rsidRDefault="005112F8" w:rsidP="002C79BB">
      <w:pPr>
        <w:spacing w:line="276" w:lineRule="auto"/>
        <w:ind w:left="709" w:hanging="709"/>
        <w:rPr>
          <w:sz w:val="20"/>
          <w:rFonts w:ascii="Verdana" w:hAnsi="Verdana"/>
        </w:rPr>
      </w:pPr>
      <w:r>
        <w:rPr>
          <w:sz w:val="20"/>
          <w:rFonts w:ascii="Verdana" w:hAnsi="Verdana"/>
        </w:rPr>
        <w:t xml:space="preserve">2)</w:t>
      </w:r>
      <w:r>
        <w:rPr>
          <w:sz w:val="20"/>
          <w:rFonts w:ascii="Verdana" w:hAnsi="Verdana"/>
        </w:rPr>
        <w:tab/>
      </w:r>
      <w:r>
        <w:rPr>
          <w:sz w:val="20"/>
          <w:rFonts w:ascii="Verdana" w:hAnsi="Verdana"/>
        </w:rPr>
        <w:t xml:space="preserve">si la línea directa o el gasoducto ya no exceden los límites de su propio emplazamiento;</w:t>
      </w:r>
    </w:p>
    <w:p w14:paraId="7C44828C" w14:textId="2A10A666" w:rsidR="00FF54B8" w:rsidRPr="005E0405" w:rsidRDefault="005112F8" w:rsidP="002C79BB">
      <w:pPr>
        <w:spacing w:line="276" w:lineRule="auto"/>
        <w:rPr>
          <w:sz w:val="20"/>
          <w:rFonts w:ascii="Verdana" w:hAnsi="Verdana"/>
        </w:rPr>
      </w:pPr>
      <w:r>
        <w:rPr>
          <w:sz w:val="20"/>
          <w:rFonts w:ascii="Verdana" w:hAnsi="Verdana"/>
        </w:rPr>
        <w:t xml:space="preserve">3)</w:t>
      </w:r>
      <w:r>
        <w:rPr>
          <w:sz w:val="20"/>
          <w:rFonts w:ascii="Verdana" w:hAnsi="Verdana"/>
        </w:rPr>
        <w:tab/>
      </w:r>
      <w:r>
        <w:rPr>
          <w:sz w:val="20"/>
          <w:rFonts w:ascii="Verdana" w:hAnsi="Verdana"/>
        </w:rPr>
        <w:t xml:space="preserve">en el momento del desmantelamiento de la línea directa o del gasoducto.</w:t>
      </w:r>
    </w:p>
    <w:p w14:paraId="3A49A24C" w14:textId="77777777" w:rsidR="002E7763" w:rsidRPr="005E0405" w:rsidRDefault="002E7763" w:rsidP="002C79BB">
      <w:pPr>
        <w:spacing w:line="276" w:lineRule="auto"/>
        <w:rPr>
          <w:rFonts w:ascii="Verdana" w:hAnsi="Verdana"/>
          <w:sz w:val="20"/>
          <w:lang w:val="nl-BE"/>
        </w:rPr>
      </w:pPr>
    </w:p>
    <w:p w14:paraId="0B10E0B1" w14:textId="74B739B5" w:rsidR="002E7763" w:rsidRPr="005E0405" w:rsidRDefault="007831CC" w:rsidP="007C0F8E">
      <w:pPr>
        <w:spacing w:line="276" w:lineRule="auto"/>
        <w:ind w:firstLine="709"/>
        <w:rPr>
          <w:sz w:val="20"/>
          <w:rFonts w:ascii="Verdana" w:hAnsi="Verdana"/>
        </w:rPr>
      </w:pPr>
      <w:r>
        <w:rPr>
          <w:sz w:val="20"/>
          <w:rFonts w:ascii="Verdana" w:hAnsi="Verdana"/>
        </w:rPr>
        <w:t xml:space="preserve">No obstante lo dispuesto en el párrafo primero, se autorizará por ley una línea directa o un gasoducto previamente autorizados, pero cuando la decisión de autorizarla haya sido levantada de conformidad con el párrafo octavo, punto 2, y que, sin haber sufrido ningún otro cambio, vuelva a superar los límites de su propio emplazamiento.».</w:t>
      </w:r>
    </w:p>
    <w:p w14:paraId="01C01725" w14:textId="77777777" w:rsidR="00442C98" w:rsidRPr="005E0405" w:rsidRDefault="00442C98" w:rsidP="00D35A1A">
      <w:pPr>
        <w:spacing w:line="276" w:lineRule="auto"/>
        <w:rPr>
          <w:rFonts w:ascii="Verdana" w:hAnsi="Verdana"/>
          <w:sz w:val="20"/>
          <w:lang w:val="nl-BE"/>
        </w:rPr>
      </w:pPr>
    </w:p>
    <w:p w14:paraId="19DC4B84" w14:textId="554210F4" w:rsidR="00442C98" w:rsidRPr="005E0405" w:rsidRDefault="00442C98" w:rsidP="00D35A1A">
      <w:pPr>
        <w:spacing w:line="276" w:lineRule="auto"/>
        <w:rPr>
          <w:rStyle w:val="normaltextrun"/>
          <w:sz w:val="20"/>
          <w:rFonts w:ascii="Verdana" w:hAnsi="Verdana" w:cs="Calibri"/>
        </w:rPr>
      </w:pPr>
      <w:r>
        <w:rPr>
          <w:sz w:val="20"/>
          <w:rStyle w:val="normaltextrun"/>
          <w:b/>
          <w:rFonts w:ascii="Verdana" w:hAnsi="Verdana"/>
        </w:rPr>
        <w:t xml:space="preserve">Artículo 13.</w:t>
      </w:r>
      <w:r>
        <w:rPr>
          <w:sz w:val="20"/>
          <w:rStyle w:val="normaltextrun"/>
          <w:rFonts w:ascii="Verdana" w:hAnsi="Verdana"/>
        </w:rPr>
        <w:t xml:space="preserve"> </w:t>
      </w:r>
      <w:r>
        <w:rPr>
          <w:sz w:val="20"/>
          <w:rStyle w:val="normaltextrun"/>
          <w:rFonts w:ascii="Verdana" w:hAnsi="Verdana"/>
        </w:rPr>
        <w:t xml:space="preserve">En</w:t>
      </w:r>
      <w:r>
        <w:rPr>
          <w:sz w:val="20"/>
          <w:rFonts w:ascii="Verdana" w:hAnsi="Verdana"/>
        </w:rPr>
        <w:t xml:space="preserve"> el artículo 4.5.2 del mismo Decreto, insertado por el Decreto de 8 de julio de 2011, se añade un </w:t>
      </w:r>
      <w:r>
        <w:rPr>
          <w:sz w:val="20"/>
          <w:rStyle w:val="normaltextrun"/>
          <w:rFonts w:ascii="Verdana" w:hAnsi="Verdana"/>
        </w:rPr>
        <w:t xml:space="preserve">punto 4 y un punto 5, con la siguiente redacción:</w:t>
      </w:r>
    </w:p>
    <w:p w14:paraId="45CD8F4F" w14:textId="77777777" w:rsidR="00442C98" w:rsidRPr="005E0405" w:rsidRDefault="00442C98" w:rsidP="00D35A1A">
      <w:pPr>
        <w:spacing w:line="276" w:lineRule="auto"/>
        <w:rPr>
          <w:rStyle w:val="normaltextrun"/>
          <w:rFonts w:ascii="Verdana" w:hAnsi="Verdana" w:cs="Calibri"/>
          <w:sz w:val="20"/>
          <w:lang w:val="nl-BE"/>
        </w:rPr>
      </w:pPr>
    </w:p>
    <w:p w14:paraId="1A8B22E8" w14:textId="28D4C7FA" w:rsidR="00CE38CC" w:rsidRDefault="00442C98" w:rsidP="00D35A1A">
      <w:pPr>
        <w:spacing w:line="276" w:lineRule="auto"/>
        <w:rPr>
          <w:rStyle w:val="normaltextrun"/>
          <w:sz w:val="20"/>
          <w:rFonts w:ascii="Verdana" w:hAnsi="Verdana" w:cs="Calibri"/>
        </w:rPr>
      </w:pPr>
      <w:r>
        <w:rPr>
          <w:sz w:val="20"/>
          <w:rStyle w:val="normaltextrun"/>
          <w:rFonts w:ascii="Verdana" w:hAnsi="Verdana"/>
        </w:rPr>
        <w:t xml:space="preserve">«4) informar al VREG de la fecha de puesta en marcha y desmantelamiento de una línea directa o gasoducto</w:t>
      </w:r>
      <w:r>
        <w:rPr>
          <w:sz w:val="20"/>
          <w:rFonts w:ascii="Verdana" w:hAnsi="Verdana"/>
        </w:rPr>
        <w:t xml:space="preserve"> que excede los límites de su propio emplazamiento</w:t>
      </w:r>
      <w:r>
        <w:rPr>
          <w:sz w:val="20"/>
          <w:rStyle w:val="normaltextrun"/>
          <w:rFonts w:ascii="Verdana" w:hAnsi="Verdana"/>
        </w:rPr>
        <w:t xml:space="preserve"> dentro de los treinta días de su puesta en marcha o desmantelamiento, respectivamente;</w:t>
      </w:r>
      <w:r>
        <w:rPr>
          <w:sz w:val="20"/>
          <w:rFonts w:ascii="Verdana" w:hAnsi="Verdana"/>
        </w:rPr>
        <w:br/>
      </w:r>
      <w:r>
        <w:rPr>
          <w:sz w:val="20"/>
          <w:rStyle w:val="normaltextrun"/>
          <w:rFonts w:ascii="Verdana" w:hAnsi="Verdana"/>
        </w:rPr>
        <w:t xml:space="preserve">5)</w:t>
      </w:r>
      <w:r>
        <w:rPr>
          <w:sz w:val="20"/>
          <w:rStyle w:val="normaltextrun"/>
          <w:rFonts w:ascii="Verdana" w:hAnsi="Verdana"/>
        </w:rPr>
        <w:t xml:space="preserve"> </w:t>
      </w:r>
      <w:r>
        <w:rPr>
          <w:sz w:val="20"/>
          <w:rStyle w:val="normaltextrun"/>
          <w:rFonts w:ascii="Verdana" w:hAnsi="Verdana"/>
        </w:rPr>
        <w:t xml:space="preserve">informar al VREG, en un plazo de treinta días, de:</w:t>
      </w:r>
    </w:p>
    <w:p w14:paraId="7DA88445" w14:textId="3E7099E7" w:rsidR="00A370E8" w:rsidRPr="00A370E8" w:rsidRDefault="0057203C" w:rsidP="00A370E8">
      <w:pPr>
        <w:pStyle w:val="ListParagraph"/>
        <w:numPr>
          <w:ilvl w:val="0"/>
          <w:numId w:val="4"/>
        </w:numPr>
        <w:spacing w:line="276" w:lineRule="auto"/>
        <w:rPr>
          <w:sz w:val="20"/>
          <w:rFonts w:ascii="Verdana" w:hAnsi="Verdana" w:cs="Calibri"/>
        </w:rPr>
      </w:pPr>
      <w:r>
        <w:rPr>
          <w:sz w:val="20"/>
          <w:rStyle w:val="normaltextrun"/>
          <w:rFonts w:ascii="Verdana" w:hAnsi="Verdana"/>
        </w:rPr>
        <w:t xml:space="preserve">cualquier cambio en la propiedad o gestión de la línea directa o gasoducto</w:t>
      </w:r>
      <w:r>
        <w:rPr>
          <w:sz w:val="20"/>
          <w:rFonts w:ascii="Verdana" w:hAnsi="Verdana"/>
        </w:rPr>
        <w:t xml:space="preserve"> que exceda los límites de su propio emplazamiento;</w:t>
      </w:r>
    </w:p>
    <w:p w14:paraId="69B28B5A" w14:textId="61358FDD" w:rsidR="00A370E8" w:rsidRDefault="0057203C" w:rsidP="00A370E8">
      <w:pPr>
        <w:pStyle w:val="ListParagraph"/>
        <w:numPr>
          <w:ilvl w:val="0"/>
          <w:numId w:val="4"/>
        </w:numPr>
        <w:spacing w:line="276" w:lineRule="auto"/>
        <w:rPr>
          <w:rStyle w:val="normaltextrun"/>
          <w:sz w:val="20"/>
          <w:rFonts w:ascii="Verdana" w:hAnsi="Verdana" w:cs="Calibri"/>
        </w:rPr>
      </w:pPr>
      <w:r>
        <w:rPr>
          <w:sz w:val="20"/>
          <w:rFonts w:ascii="Verdana" w:hAnsi="Verdana"/>
        </w:rPr>
        <w:t xml:space="preserve">cualquier cambio en la propiedad o gestión de las parcelas catastrales en las que se encuentra la línea directa o el gasoducto</w:t>
      </w:r>
      <w:r>
        <w:rPr>
          <w:rStyle w:val="normaltextrun"/>
        </w:rPr>
        <w:t xml:space="preserve">;</w:t>
      </w:r>
    </w:p>
    <w:p w14:paraId="3E67A6AC" w14:textId="5E8241C9" w:rsidR="00C63B6E" w:rsidRDefault="0057203C" w:rsidP="00A370E8">
      <w:pPr>
        <w:pStyle w:val="ListParagraph"/>
        <w:numPr>
          <w:ilvl w:val="0"/>
          <w:numId w:val="4"/>
        </w:numPr>
        <w:spacing w:line="276" w:lineRule="auto"/>
        <w:rPr>
          <w:rStyle w:val="normaltextrun"/>
          <w:sz w:val="20"/>
          <w:rFonts w:ascii="Verdana" w:hAnsi="Verdana" w:cs="Calibri"/>
        </w:rPr>
      </w:pPr>
      <w:r>
        <w:rPr>
          <w:sz w:val="20"/>
          <w:rStyle w:val="normaltextrun"/>
          <w:rFonts w:ascii="Verdana" w:hAnsi="Verdana"/>
        </w:rPr>
        <w:t xml:space="preserve">cualquier cambio en los clientes conectados en la línea directa o en el gasoducto</w:t>
      </w:r>
      <w:r>
        <w:rPr>
          <w:sz w:val="20"/>
          <w:rFonts w:ascii="Verdana" w:hAnsi="Verdana"/>
        </w:rPr>
        <w:t xml:space="preserve"> que exceda los límites de su propio emplazamiento</w:t>
      </w:r>
      <w:r>
        <w:rPr>
          <w:sz w:val="20"/>
          <w:rStyle w:val="normaltextrun"/>
          <w:rFonts w:ascii="Verdana" w:hAnsi="Verdana"/>
        </w:rPr>
        <w:t xml:space="preserve">;</w:t>
      </w:r>
    </w:p>
    <w:p w14:paraId="3349CF1C" w14:textId="578D6138" w:rsidR="00442C98" w:rsidRPr="00A370E8" w:rsidRDefault="0057203C" w:rsidP="00C63B6E">
      <w:pPr>
        <w:pStyle w:val="ListParagraph"/>
        <w:numPr>
          <w:ilvl w:val="0"/>
          <w:numId w:val="4"/>
        </w:numPr>
        <w:spacing w:line="276" w:lineRule="auto"/>
        <w:rPr>
          <w:rStyle w:val="normaltextrun"/>
          <w:sz w:val="20"/>
          <w:rFonts w:ascii="Verdana" w:hAnsi="Verdana" w:cs="Calibri"/>
        </w:rPr>
      </w:pPr>
      <w:r>
        <w:rPr>
          <w:sz w:val="20"/>
          <w:rStyle w:val="normaltextrun"/>
          <w:rFonts w:ascii="Verdana" w:hAnsi="Verdana"/>
        </w:rPr>
        <w:t xml:space="preserve">cualquier cambio en la conexión a la red</w:t>
      </w:r>
      <w:r>
        <w:rPr>
          <w:sz w:val="20"/>
          <w:rFonts w:ascii="Verdana" w:hAnsi="Verdana"/>
        </w:rPr>
        <w:t xml:space="preserve">.</w:t>
      </w:r>
      <w:r>
        <w:rPr>
          <w:sz w:val="20"/>
          <w:rStyle w:val="normaltextrun"/>
          <w:rFonts w:ascii="Verdana" w:hAnsi="Verdana"/>
        </w:rPr>
        <w:t xml:space="preserve">».</w:t>
      </w:r>
    </w:p>
    <w:p w14:paraId="3CC00180" w14:textId="77777777" w:rsidR="000B310E" w:rsidRDefault="000B310E" w:rsidP="00D35A1A">
      <w:pPr>
        <w:spacing w:line="276" w:lineRule="auto"/>
        <w:rPr>
          <w:rStyle w:val="normaltextrun"/>
          <w:rFonts w:ascii="Verdana" w:hAnsi="Verdana" w:cs="Calibri"/>
          <w:sz w:val="20"/>
          <w:lang w:val="nl-BE"/>
        </w:rPr>
      </w:pPr>
    </w:p>
    <w:p w14:paraId="3E03B404" w14:textId="629137EE" w:rsidR="000B310E" w:rsidRDefault="000B310E" w:rsidP="00D35A1A">
      <w:pPr>
        <w:spacing w:line="276" w:lineRule="auto"/>
        <w:rPr>
          <w:sz w:val="20"/>
          <w:rFonts w:ascii="Verdana" w:hAnsi="Verdana"/>
        </w:rPr>
      </w:pPr>
      <w:r>
        <w:rPr>
          <w:sz w:val="20"/>
          <w:b/>
          <w:rFonts w:ascii="Verdana" w:hAnsi="Verdana"/>
        </w:rPr>
        <w:t xml:space="preserve">Artículo 14.</w:t>
      </w:r>
      <w:r>
        <w:rPr>
          <w:sz w:val="20"/>
          <w:rFonts w:ascii="Verdana" w:hAnsi="Verdana"/>
        </w:rPr>
        <w:t xml:space="preserve"> </w:t>
      </w:r>
      <w:r>
        <w:rPr>
          <w:sz w:val="20"/>
          <w:rFonts w:ascii="Verdana" w:hAnsi="Verdana"/>
        </w:rPr>
        <w:t xml:space="preserve">En el artículo 4.6.1 del mismo Decreto, insertado por el Decreto de 8 de julio de 2011 y modificado en último lugar por el Decreto de 18 de marzo de 2022, se realizan las siguientes modificaciones:</w:t>
      </w:r>
    </w:p>
    <w:p w14:paraId="40F1F42A" w14:textId="77777777" w:rsidR="00AE5475" w:rsidRPr="00E94207" w:rsidRDefault="00AE5475" w:rsidP="00D35A1A">
      <w:pPr>
        <w:spacing w:line="276" w:lineRule="auto"/>
        <w:rPr>
          <w:rFonts w:ascii="Verdana" w:eastAsia="Calibri" w:hAnsi="Verdana" w:cs="Calibri"/>
          <w:i/>
          <w:sz w:val="20"/>
          <w:lang w:val="nl-BE"/>
        </w:rPr>
      </w:pPr>
    </w:p>
    <w:p w14:paraId="2F1DD51F" w14:textId="5573362A" w:rsidR="000B310E" w:rsidRDefault="000B310E" w:rsidP="00D35A1A">
      <w:pPr>
        <w:spacing w:line="276" w:lineRule="auto"/>
        <w:rPr>
          <w:sz w:val="20"/>
          <w:rFonts w:ascii="Verdana" w:eastAsia="Calibri" w:hAnsi="Verdana" w:cs="Calibri"/>
        </w:rPr>
      </w:pPr>
      <w:r>
        <w:rPr>
          <w:sz w:val="20"/>
          <w:rFonts w:ascii="Verdana" w:hAnsi="Verdana"/>
        </w:rPr>
        <w:t xml:space="preserve">1)</w:t>
      </w:r>
      <w:r>
        <w:rPr>
          <w:sz w:val="20"/>
          <w:rFonts w:ascii="Verdana" w:hAnsi="Verdana"/>
        </w:rPr>
        <w:t xml:space="preserve"> </w:t>
      </w:r>
      <w:r>
        <w:rPr>
          <w:sz w:val="20"/>
          <w:rFonts w:ascii="Verdana" w:hAnsi="Verdana"/>
        </w:rPr>
        <w:t xml:space="preserve">en el apartado 4, la frase «cumple las condiciones establecidas en el artículo 1.1.3, 56°/2» se sustituye por la frase «se notifica de conformidad con el apartado 1 o se autoriza de conformidad con el apartado 2»;</w:t>
      </w:r>
    </w:p>
    <w:p w14:paraId="1710800B" w14:textId="77777777" w:rsidR="00842335" w:rsidRPr="00E94207" w:rsidRDefault="00842335" w:rsidP="00D35A1A">
      <w:pPr>
        <w:spacing w:line="276" w:lineRule="auto"/>
        <w:rPr>
          <w:rFonts w:ascii="Verdana" w:eastAsia="Calibri" w:hAnsi="Verdana" w:cs="Calibri"/>
          <w:sz w:val="20"/>
          <w:lang w:val="nl-BE"/>
        </w:rPr>
      </w:pPr>
    </w:p>
    <w:p w14:paraId="2685CDAC" w14:textId="439B3B34" w:rsidR="000B310E" w:rsidRDefault="000B310E" w:rsidP="00D35A1A">
      <w:pPr>
        <w:spacing w:line="276" w:lineRule="auto"/>
        <w:rPr>
          <w:sz w:val="20"/>
          <w:rFonts w:ascii="Verdana" w:eastAsia="Calibri" w:hAnsi="Verdana" w:cs="Calibri"/>
        </w:rPr>
      </w:pPr>
      <w:r>
        <w:rPr>
          <w:sz w:val="20"/>
          <w:rFonts w:ascii="Verdana" w:hAnsi="Verdana"/>
        </w:rPr>
        <w:t xml:space="preserve">2)</w:t>
      </w:r>
      <w:r>
        <w:rPr>
          <w:sz w:val="20"/>
          <w:rFonts w:ascii="Verdana" w:hAnsi="Verdana"/>
        </w:rPr>
        <w:t xml:space="preserve"> </w:t>
      </w:r>
      <w:r>
        <w:rPr>
          <w:sz w:val="20"/>
          <w:rFonts w:ascii="Verdana" w:hAnsi="Verdana"/>
        </w:rPr>
        <w:t xml:space="preserve">se añade un nuevo apartado 5, con la siguiente redacción:</w:t>
      </w:r>
    </w:p>
    <w:p w14:paraId="7C917474" w14:textId="77777777" w:rsidR="008121DA" w:rsidRPr="00E94207" w:rsidRDefault="008121DA" w:rsidP="00D35A1A">
      <w:pPr>
        <w:spacing w:line="276" w:lineRule="auto"/>
        <w:rPr>
          <w:rFonts w:ascii="Verdana" w:eastAsia="Calibri" w:hAnsi="Verdana" w:cs="Calibri"/>
          <w:sz w:val="20"/>
          <w:lang w:val="nl-BE"/>
        </w:rPr>
      </w:pPr>
    </w:p>
    <w:p w14:paraId="37DB85DD" w14:textId="08D644C8" w:rsidR="00AD7A79" w:rsidRDefault="000B310E" w:rsidP="00195650">
      <w:pPr>
        <w:spacing w:line="276" w:lineRule="auto"/>
        <w:rPr>
          <w:sz w:val="20"/>
          <w:rFonts w:ascii="Verdana" w:eastAsia="Calibri" w:hAnsi="Verdana" w:cs="Calibri"/>
        </w:rPr>
      </w:pPr>
      <w:r>
        <w:rPr>
          <w:sz w:val="20"/>
          <w:rFonts w:ascii="Verdana" w:hAnsi="Verdana"/>
        </w:rPr>
        <w:t xml:space="preserve">«Apartado 5.</w:t>
      </w:r>
      <w:r>
        <w:rPr>
          <w:sz w:val="20"/>
          <w:rFonts w:ascii="Verdana" w:hAnsi="Verdana"/>
        </w:rPr>
        <w:t xml:space="preserve"> </w:t>
      </w:r>
      <w:r>
        <w:rPr>
          <w:sz w:val="20"/>
          <w:rFonts w:ascii="Verdana" w:hAnsi="Verdana"/>
        </w:rPr>
        <w:t xml:space="preserve">El VREG puede eximir a los operadores de una red cerrada de distribución de gas natural de la obligación de realizar las siguientes tareas y obligaciones.</w:t>
      </w:r>
      <w:r>
        <w:rPr>
          <w:sz w:val="20"/>
          <w:rFonts w:ascii="Verdana" w:hAnsi="Verdana"/>
        </w:rPr>
        <w:t xml:space="preserve"> </w:t>
      </w:r>
      <w:r>
        <w:rPr>
          <w:sz w:val="20"/>
          <w:rFonts w:ascii="Verdana" w:hAnsi="Verdana"/>
        </w:rPr>
        <w:t xml:space="preserve">Dicha exención se concede si la red cerrada de distribución de gas natural ha sido notificada de conformidad con el apartado 1 o está autorizada de conformidad con el apartado 2:</w:t>
      </w:r>
    </w:p>
    <w:p w14:paraId="552B7B68" w14:textId="293F6468" w:rsidR="00195650" w:rsidRDefault="000B310E" w:rsidP="00D7185F">
      <w:pPr>
        <w:spacing w:line="276" w:lineRule="auto"/>
        <w:ind w:left="709" w:hanging="709"/>
        <w:rPr>
          <w:sz w:val="20"/>
          <w:rFonts w:ascii="Verdana" w:eastAsia="Calibri" w:hAnsi="Verdana" w:cs="Calibri"/>
        </w:rPr>
      </w:pPr>
      <w:r>
        <w:rPr>
          <w:sz w:val="20"/>
          <w:rFonts w:ascii="Verdana" w:hAnsi="Verdana"/>
        </w:rPr>
        <w:t xml:space="preserve">1)</w:t>
      </w:r>
      <w:r>
        <w:rPr>
          <w:sz w:val="20"/>
          <w:rFonts w:ascii="Verdana" w:hAnsi="Verdana"/>
        </w:rPr>
        <w:tab/>
      </w:r>
      <w:r>
        <w:rPr>
          <w:sz w:val="20"/>
          <w:rFonts w:ascii="Verdana" w:hAnsi="Verdana"/>
        </w:rPr>
        <w:t xml:space="preserve">la obligación de que el VREG apruebe los tipos o métodos de cálculo a que se refiere el artículo 4.6.10, párrafo segundo, antes de su entrada en vigor;</w:t>
      </w:r>
    </w:p>
    <w:p w14:paraId="663FF0BF" w14:textId="77FCC2E6" w:rsidR="000B310E" w:rsidRPr="00E94207" w:rsidRDefault="000B310E" w:rsidP="00195650">
      <w:pPr>
        <w:spacing w:line="276" w:lineRule="auto"/>
        <w:ind w:left="709" w:hanging="709"/>
        <w:rPr>
          <w:rStyle w:val="normaltextrun"/>
          <w:sz w:val="20"/>
          <w:rFonts w:ascii="Verdana" w:hAnsi="Verdana" w:cs="Calibri"/>
        </w:rPr>
      </w:pPr>
      <w:r>
        <w:rPr>
          <w:sz w:val="20"/>
          <w:rFonts w:ascii="Verdana" w:hAnsi="Verdana"/>
        </w:rPr>
        <w:t xml:space="preserve">2)</w:t>
      </w:r>
      <w:r>
        <w:rPr>
          <w:sz w:val="20"/>
          <w:rFonts w:ascii="Verdana" w:hAnsi="Verdana"/>
        </w:rPr>
        <w:tab/>
      </w:r>
      <w:r>
        <w:rPr>
          <w:sz w:val="20"/>
          <w:rFonts w:ascii="Verdana" w:hAnsi="Verdana"/>
        </w:rPr>
        <w:t xml:space="preserve">el requisito de desarrollar la red de distribución cerrada sobre la base de un plan de inversión a que se refiere el artículo 4.6.3, párrafo primero, punto 16».</w:t>
      </w:r>
    </w:p>
    <w:p w14:paraId="2A523BCC" w14:textId="77777777" w:rsidR="00E41310" w:rsidRPr="007C2130" w:rsidRDefault="00E41310" w:rsidP="00D35A1A">
      <w:pPr>
        <w:spacing w:line="276" w:lineRule="auto"/>
        <w:rPr>
          <w:rFonts w:ascii="Verdana" w:hAnsi="Verdana" w:cs="Arial"/>
          <w:spacing w:val="-3"/>
          <w:sz w:val="20"/>
          <w:lang w:val="nl-BE"/>
        </w:rPr>
      </w:pPr>
    </w:p>
    <w:p w14:paraId="25073807" w14:textId="3AF2CF71" w:rsidR="006A39BC" w:rsidRDefault="006A39BC" w:rsidP="006A39BC">
      <w:pPr>
        <w:spacing w:line="276" w:lineRule="auto"/>
        <w:rPr>
          <w:spacing w:val="-3"/>
          <w:sz w:val="20"/>
          <w:rFonts w:ascii="Verdana" w:hAnsi="Verdana" w:cs="Arial"/>
        </w:rPr>
      </w:pPr>
      <w:r>
        <w:rPr>
          <w:sz w:val="20"/>
          <w:b/>
          <w:rFonts w:ascii="Verdana" w:hAnsi="Verdana"/>
        </w:rPr>
        <w:t xml:space="preserve">Artículo 15.</w:t>
      </w:r>
      <w:r>
        <w:rPr>
          <w:sz w:val="20"/>
          <w:rFonts w:ascii="Verdana" w:hAnsi="Verdana"/>
        </w:rPr>
        <w:t xml:space="preserve"> </w:t>
      </w:r>
      <w:r>
        <w:rPr>
          <w:sz w:val="20"/>
          <w:rFonts w:ascii="Verdana" w:hAnsi="Verdana"/>
        </w:rPr>
        <w:t xml:space="preserve">En el artículo 4/1.1.13, apartado 2, del mismo Decreto, insertado por el Decreto de 10 de marzo de 2017 y modificado por el Decreto de 18 de marzo de 2022, se realizan las siguientes modificaciones:</w:t>
      </w:r>
    </w:p>
    <w:p w14:paraId="20FD1852" w14:textId="77777777" w:rsidR="006A39BC" w:rsidRDefault="006A39BC" w:rsidP="006A39BC">
      <w:pPr>
        <w:spacing w:line="276" w:lineRule="auto"/>
        <w:rPr>
          <w:rFonts w:ascii="Verdana" w:hAnsi="Verdana" w:cs="Arial"/>
          <w:spacing w:val="-3"/>
          <w:sz w:val="20"/>
          <w:lang w:val="nl-BE"/>
        </w:rPr>
      </w:pPr>
    </w:p>
    <w:p w14:paraId="289AC8F9" w14:textId="77777777" w:rsidR="006A39BC" w:rsidRDefault="006A39BC" w:rsidP="006A39BC">
      <w:pPr>
        <w:spacing w:line="276" w:lineRule="auto"/>
        <w:rPr>
          <w:spacing w:val="-3"/>
          <w:sz w:val="20"/>
          <w:rFonts w:ascii="Verdana" w:hAnsi="Verdana" w:cs="Arial"/>
        </w:rPr>
      </w:pPr>
      <w:r>
        <w:rPr>
          <w:sz w:val="20"/>
          <w:rFonts w:ascii="Verdana" w:hAnsi="Verdana"/>
        </w:rPr>
        <w:t xml:space="preserve">1)</w:t>
      </w:r>
      <w:r>
        <w:rPr>
          <w:sz w:val="20"/>
          <w:rFonts w:ascii="Verdana" w:hAnsi="Verdana"/>
        </w:rPr>
        <w:t xml:space="preserve"> </w:t>
      </w:r>
      <w:r>
        <w:rPr>
          <w:sz w:val="20"/>
          <w:rFonts w:ascii="Verdana" w:hAnsi="Verdana"/>
        </w:rPr>
        <w:t xml:space="preserve">en el párrafo primero, las palabras «permiso de planificación» se sustituyen en cada caso por las palabras «permiso medioambiental para operaciones de desarrollo urbano»;</w:t>
      </w:r>
    </w:p>
    <w:p w14:paraId="551CC15C" w14:textId="77777777" w:rsidR="006A39BC" w:rsidRDefault="006A39BC" w:rsidP="006A39BC">
      <w:pPr>
        <w:spacing w:line="276" w:lineRule="auto"/>
        <w:rPr>
          <w:rFonts w:ascii="Verdana" w:hAnsi="Verdana" w:cs="Arial"/>
          <w:spacing w:val="-3"/>
          <w:sz w:val="20"/>
          <w:lang w:val="nl-BE"/>
        </w:rPr>
      </w:pPr>
    </w:p>
    <w:p w14:paraId="4B32DC82" w14:textId="77777777" w:rsidR="006A39BC" w:rsidRPr="005E0405" w:rsidRDefault="006A39BC" w:rsidP="006A39BC">
      <w:pPr>
        <w:spacing w:line="276" w:lineRule="auto"/>
        <w:rPr>
          <w:spacing w:val="-3"/>
          <w:sz w:val="20"/>
          <w:rFonts w:ascii="Verdana" w:hAnsi="Verdana" w:cs="Arial"/>
        </w:rPr>
      </w:pPr>
      <w:r>
        <w:rPr>
          <w:sz w:val="20"/>
          <w:rFonts w:ascii="Verdana" w:hAnsi="Verdana"/>
        </w:rPr>
        <w:t xml:space="preserve">2)</w:t>
      </w:r>
      <w:r>
        <w:rPr>
          <w:sz w:val="20"/>
          <w:rFonts w:ascii="Verdana" w:hAnsi="Verdana"/>
        </w:rPr>
        <w:t xml:space="preserve"> </w:t>
      </w:r>
      <w:r>
        <w:rPr>
          <w:sz w:val="20"/>
          <w:rFonts w:ascii="Verdana" w:hAnsi="Verdana"/>
        </w:rPr>
        <w:t xml:space="preserve">en el párrafo cuarto, las palabras «permiso de planificación» se sustituyen por las palabras «permiso medioambiental para operaciones de desarrollo urbano»;</w:t>
      </w:r>
    </w:p>
    <w:p w14:paraId="79424B41" w14:textId="77777777" w:rsidR="006A39BC" w:rsidRPr="005E0405" w:rsidRDefault="006A39BC" w:rsidP="006A39BC">
      <w:pPr>
        <w:spacing w:line="276" w:lineRule="auto"/>
        <w:rPr>
          <w:rFonts w:ascii="Verdana" w:hAnsi="Verdana" w:cs="Arial"/>
          <w:spacing w:val="-3"/>
          <w:sz w:val="20"/>
          <w:lang w:val="nl-BE"/>
        </w:rPr>
      </w:pPr>
    </w:p>
    <w:p w14:paraId="4E47E738" w14:textId="100CF3F3" w:rsidR="000D5D6D" w:rsidRPr="000D5D6D" w:rsidRDefault="006F5815" w:rsidP="00D35A1A">
      <w:pPr>
        <w:spacing w:line="276" w:lineRule="auto"/>
        <w:rPr>
          <w:bCs/>
          <w:spacing w:val="-3"/>
          <w:sz w:val="20"/>
          <w:rFonts w:ascii="Verdana" w:hAnsi="Verdana" w:cs="Arial"/>
        </w:rPr>
      </w:pPr>
      <w:r>
        <w:rPr>
          <w:sz w:val="20"/>
          <w:b/>
          <w:rFonts w:ascii="Verdana" w:hAnsi="Verdana"/>
        </w:rPr>
        <w:t xml:space="preserve">Artículo 16.</w:t>
      </w:r>
      <w:r>
        <w:rPr>
          <w:sz w:val="20"/>
          <w:rFonts w:ascii="Verdana" w:hAnsi="Verdana"/>
        </w:rPr>
        <w:t xml:space="preserve"> </w:t>
      </w:r>
      <w:r>
        <w:rPr>
          <w:sz w:val="20"/>
          <w:rFonts w:ascii="Verdana" w:hAnsi="Verdana"/>
        </w:rPr>
        <w:t xml:space="preserve">En el artículo 7.1.1, apartado 2, párrafo sexto, del mismo Decreto, insertado por el Decreto de 26 de abril de 2019 y modificado por los Decretos de 17 de diciembre de 2021 y 18 de marzo de 2022, se inserta la frase «hasta el 31 de diciembre de 2022» entre las palabras «a partir del 1 de septiembre de 2019» y las palabras «puesta en servicio».</w:t>
      </w:r>
    </w:p>
    <w:p w14:paraId="01977D05" w14:textId="7DAF998D" w:rsidR="000818BB" w:rsidRPr="000D5D6D" w:rsidRDefault="000818BB" w:rsidP="00D35A1A">
      <w:pPr>
        <w:spacing w:line="276" w:lineRule="auto"/>
        <w:rPr>
          <w:rFonts w:ascii="Verdana" w:hAnsi="Verdana" w:cs="Arial"/>
          <w:bCs/>
          <w:spacing w:val="-3"/>
          <w:sz w:val="20"/>
          <w:lang w:val="nl-BE"/>
        </w:rPr>
      </w:pPr>
    </w:p>
    <w:p w14:paraId="7E774536" w14:textId="5BF77935" w:rsidR="000818BB" w:rsidRDefault="007707FD" w:rsidP="00D35A1A">
      <w:pPr>
        <w:spacing w:line="276" w:lineRule="auto"/>
        <w:rPr>
          <w:spacing w:val="-3"/>
          <w:sz w:val="20"/>
          <w:rFonts w:ascii="Verdana" w:hAnsi="Verdana" w:cs="Arial"/>
        </w:rPr>
      </w:pPr>
      <w:r>
        <w:rPr>
          <w:sz w:val="20"/>
          <w:b/>
          <w:rFonts w:ascii="Verdana" w:hAnsi="Verdana"/>
        </w:rPr>
        <w:t xml:space="preserve">Artículo 17.</w:t>
      </w:r>
      <w:r>
        <w:rPr>
          <w:sz w:val="20"/>
          <w:rFonts w:ascii="Verdana" w:hAnsi="Verdana"/>
        </w:rPr>
        <w:t xml:space="preserve"> </w:t>
      </w:r>
      <w:r>
        <w:rPr>
          <w:sz w:val="20"/>
          <w:rFonts w:ascii="Verdana" w:hAnsi="Verdana"/>
        </w:rPr>
        <w:t xml:space="preserve">En el artículo 7.5.1, párrafo segundo, del mismo Decreto, insertado por el Decreto de 12 de julio de 2013, se añade la frase siguiente:</w:t>
      </w:r>
    </w:p>
    <w:p w14:paraId="08F2D72B" w14:textId="77777777" w:rsidR="00431E06" w:rsidRDefault="00431E06" w:rsidP="00D35A1A">
      <w:pPr>
        <w:spacing w:line="276" w:lineRule="auto"/>
        <w:rPr>
          <w:rFonts w:ascii="Verdana" w:hAnsi="Verdana" w:cs="Arial"/>
          <w:spacing w:val="-3"/>
          <w:sz w:val="20"/>
          <w:lang w:val="nl-BE"/>
        </w:rPr>
      </w:pPr>
    </w:p>
    <w:p w14:paraId="23C52EEA" w14:textId="488CCBED" w:rsidR="00D46BDE" w:rsidRDefault="00431E06" w:rsidP="00D35A1A">
      <w:pPr>
        <w:spacing w:line="276" w:lineRule="auto"/>
        <w:rPr>
          <w:spacing w:val="-3"/>
          <w:sz w:val="20"/>
          <w:rFonts w:ascii="Verdana" w:hAnsi="Verdana" w:cs="Arial"/>
        </w:rPr>
      </w:pPr>
      <w:r>
        <w:rPr>
          <w:sz w:val="20"/>
          <w:rFonts w:ascii="Verdana" w:hAnsi="Verdana"/>
        </w:rPr>
        <w:t xml:space="preserve">«Los datos antes mencionados incluirán al menos:</w:t>
      </w:r>
    </w:p>
    <w:p w14:paraId="73AB5C52" w14:textId="09341B42" w:rsidR="00D46BDE" w:rsidRPr="009C0733" w:rsidRDefault="00D46BDE" w:rsidP="00D35A1A">
      <w:pPr>
        <w:spacing w:line="276" w:lineRule="auto"/>
        <w:rPr>
          <w:sz w:val="20"/>
          <w:rFonts w:ascii="Verdana" w:eastAsia="Times New Roman" w:hAnsi="Verdana" w:cs="Arial"/>
        </w:rPr>
      </w:pPr>
      <w:r>
        <w:rPr>
          <w:sz w:val="20"/>
          <w:rFonts w:ascii="Verdana" w:hAnsi="Verdana"/>
        </w:rPr>
        <w:t xml:space="preserve">1)</w:t>
      </w:r>
      <w:r>
        <w:rPr>
          <w:sz w:val="20"/>
          <w:rFonts w:ascii="Verdana" w:hAnsi="Verdana"/>
        </w:rPr>
        <w:tab/>
      </w:r>
      <w:r>
        <w:rPr>
          <w:sz w:val="20"/>
          <w:rFonts w:ascii="Verdana" w:hAnsi="Verdana"/>
        </w:rPr>
        <w:t xml:space="preserve">identificación del cliente y datos de contacto;</w:t>
      </w:r>
    </w:p>
    <w:p w14:paraId="3E5073A3" w14:textId="2F065BAA" w:rsidR="00C53EFA" w:rsidRPr="009C0733" w:rsidRDefault="00C53EFA" w:rsidP="00D35A1A">
      <w:pPr>
        <w:spacing w:line="276" w:lineRule="auto"/>
        <w:rPr>
          <w:sz w:val="20"/>
          <w:rFonts w:ascii="Verdana" w:eastAsia="Times New Roman" w:hAnsi="Verdana" w:cs="Arial"/>
        </w:rPr>
      </w:pPr>
      <w:r>
        <w:rPr>
          <w:sz w:val="20"/>
          <w:rFonts w:ascii="Verdana" w:hAnsi="Verdana"/>
        </w:rPr>
        <w:t xml:space="preserve">2)</w:t>
      </w:r>
      <w:r>
        <w:rPr>
          <w:sz w:val="20"/>
          <w:rFonts w:ascii="Verdana" w:hAnsi="Verdana"/>
        </w:rPr>
        <w:tab/>
      </w:r>
      <w:r>
        <w:rPr>
          <w:sz w:val="20"/>
          <w:rFonts w:ascii="Verdana" w:hAnsi="Verdana"/>
        </w:rPr>
        <w:t xml:space="preserve">código EAN;</w:t>
      </w:r>
    </w:p>
    <w:p w14:paraId="02671F8F" w14:textId="21F75470" w:rsidR="00431E06" w:rsidRDefault="00C53EFA" w:rsidP="00D35A1A">
      <w:pPr>
        <w:spacing w:line="276" w:lineRule="auto"/>
        <w:rPr>
          <w:sz w:val="20"/>
          <w:rFonts w:ascii="Verdana" w:eastAsia="Times New Roman" w:hAnsi="Verdana" w:cs="Arial"/>
        </w:rPr>
      </w:pPr>
      <w:r>
        <w:rPr>
          <w:sz w:val="20"/>
          <w:rFonts w:ascii="Verdana" w:hAnsi="Verdana"/>
        </w:rPr>
        <w:t xml:space="preserve">3)</w:t>
      </w:r>
      <w:r>
        <w:rPr>
          <w:sz w:val="20"/>
          <w:rFonts w:ascii="Verdana" w:hAnsi="Verdana"/>
        </w:rPr>
        <w:tab/>
      </w:r>
      <w:r>
        <w:rPr>
          <w:sz w:val="20"/>
          <w:rFonts w:ascii="Verdana" w:hAnsi="Verdana"/>
        </w:rPr>
        <w:t xml:space="preserve">categoría de clientes.».</w:t>
      </w:r>
    </w:p>
    <w:p w14:paraId="091ED929" w14:textId="77777777" w:rsidR="000D5D6D" w:rsidRDefault="000D5D6D" w:rsidP="00D35A1A">
      <w:pPr>
        <w:spacing w:line="276" w:lineRule="auto"/>
        <w:rPr>
          <w:rFonts w:ascii="Verdana" w:eastAsia="Times New Roman" w:hAnsi="Verdana" w:cs="Arial"/>
          <w:sz w:val="20"/>
          <w:lang w:val="nl-BE"/>
        </w:rPr>
      </w:pPr>
    </w:p>
    <w:p w14:paraId="14739B8C" w14:textId="3C781300" w:rsidR="000D5D6D" w:rsidRDefault="00333A99" w:rsidP="00D35A1A">
      <w:pPr>
        <w:spacing w:line="276" w:lineRule="auto"/>
        <w:rPr>
          <w:sz w:val="20"/>
          <w:rFonts w:ascii="Verdana" w:eastAsia="Times New Roman" w:hAnsi="Verdana" w:cs="Arial"/>
        </w:rPr>
      </w:pPr>
      <w:r>
        <w:rPr>
          <w:sz w:val="20"/>
          <w:b/>
          <w:rFonts w:ascii="Verdana" w:hAnsi="Verdana"/>
        </w:rPr>
        <w:t xml:space="preserve">Artículo 18.</w:t>
      </w:r>
      <w:r>
        <w:rPr>
          <w:sz w:val="20"/>
          <w:b/>
          <w:rFonts w:ascii="Verdana" w:hAnsi="Verdana"/>
        </w:rPr>
        <w:t xml:space="preserve"> </w:t>
      </w:r>
      <w:r>
        <w:rPr>
          <w:sz w:val="20"/>
          <w:rFonts w:ascii="Verdana" w:hAnsi="Verdana"/>
        </w:rPr>
        <w:t xml:space="preserve">Se añade una frase al artículo 7.7.3, apartado 1, párrafo sexto, del mismo Decreto, insertado por el Decreto de 25 de noviembre de 2022, con la siguiente redacción:</w:t>
      </w:r>
    </w:p>
    <w:p w14:paraId="6FCFAF85" w14:textId="77777777" w:rsidR="00575D33" w:rsidRDefault="00575D33" w:rsidP="00D35A1A">
      <w:pPr>
        <w:spacing w:line="276" w:lineRule="auto"/>
        <w:rPr>
          <w:rFonts w:ascii="Verdana" w:eastAsia="Times New Roman" w:hAnsi="Verdana" w:cs="Arial"/>
          <w:sz w:val="20"/>
          <w:lang w:val="nl-BE"/>
        </w:rPr>
      </w:pPr>
    </w:p>
    <w:p w14:paraId="04A0EBD4" w14:textId="2535BBB2" w:rsidR="00575D33" w:rsidRDefault="00575D33" w:rsidP="00D35A1A">
      <w:pPr>
        <w:spacing w:line="276" w:lineRule="auto"/>
        <w:rPr>
          <w:sz w:val="20"/>
          <w:rFonts w:ascii="Verdana" w:eastAsia="Times New Roman" w:hAnsi="Verdana" w:cs="Arial"/>
        </w:rPr>
      </w:pPr>
      <w:r>
        <w:rPr>
          <w:sz w:val="20"/>
          <w:rFonts w:ascii="Verdana" w:hAnsi="Verdana"/>
        </w:rPr>
        <w:t xml:space="preserve">«El aplazamiento mencionado expirará también si, en el plazo de cinco años a partir de la fecha de entrada en vigor del aplazamiento concedido al solicitante, el edificio no ha sido demolido o no se ha sustituido el techo.».</w:t>
      </w:r>
    </w:p>
    <w:p w14:paraId="3452BDEE" w14:textId="77777777" w:rsidR="00A0390C" w:rsidRDefault="00A0390C" w:rsidP="00D35A1A">
      <w:pPr>
        <w:spacing w:line="276" w:lineRule="auto"/>
        <w:rPr>
          <w:rFonts w:ascii="Verdana" w:eastAsia="Times New Roman" w:hAnsi="Verdana" w:cs="Arial"/>
          <w:sz w:val="20"/>
          <w:lang w:val="nl-BE"/>
        </w:rPr>
      </w:pPr>
    </w:p>
    <w:p w14:paraId="6F05C44A" w14:textId="210E5341" w:rsidR="00586E84" w:rsidRPr="00586E84" w:rsidRDefault="00A0390C" w:rsidP="00586E84">
      <w:pPr>
        <w:rPr>
          <w:bCs/>
          <w:sz w:val="20"/>
          <w:rFonts w:ascii="Verdana" w:hAnsi="Verdana"/>
        </w:rPr>
      </w:pPr>
      <w:r>
        <w:rPr>
          <w:sz w:val="20"/>
          <w:b/>
          <w:rFonts w:ascii="Verdana" w:hAnsi="Verdana"/>
        </w:rPr>
        <w:t xml:space="preserve">Artículo 19.</w:t>
      </w:r>
      <w:r>
        <w:rPr>
          <w:sz w:val="20"/>
          <w:rFonts w:ascii="Verdana" w:hAnsi="Verdana"/>
        </w:rPr>
        <w:t xml:space="preserve"> </w:t>
      </w:r>
      <w:r>
        <w:rPr>
          <w:sz w:val="20"/>
          <w:rFonts w:ascii="Verdana" w:hAnsi="Verdana"/>
        </w:rPr>
        <w:t xml:space="preserve">Se añade un párrafo segundo al artículo 7.9.1 del mismo Decreto, insertado por el Decreto de 26 de abril de 2019, con la siguiente redacción:</w:t>
      </w:r>
      <w:r>
        <w:rPr>
          <w:sz w:val="20"/>
          <w:rFonts w:ascii="Verdana" w:hAnsi="Verdana"/>
        </w:rPr>
        <w:t xml:space="preserve"> </w:t>
      </w:r>
    </w:p>
    <w:p w14:paraId="4B484876" w14:textId="77777777" w:rsidR="00586E84" w:rsidRPr="00A75CC2" w:rsidRDefault="00586E84" w:rsidP="00586E84">
      <w:pPr>
        <w:rPr>
          <w:rFonts w:ascii="Verdana" w:hAnsi="Verdana"/>
          <w:sz w:val="20"/>
          <w:lang w:val="nl-BE"/>
        </w:rPr>
      </w:pPr>
    </w:p>
    <w:p w14:paraId="7EE31CA2" w14:textId="3FF1CE7B" w:rsidR="00F32510" w:rsidRPr="00586E84" w:rsidRDefault="00586E84" w:rsidP="00586E84">
      <w:pPr>
        <w:spacing w:line="276" w:lineRule="auto"/>
        <w:rPr>
          <w:sz w:val="20"/>
          <w:rFonts w:ascii="Verdana" w:eastAsia="Times New Roman" w:hAnsi="Verdana" w:cs="Arial"/>
        </w:rPr>
      </w:pPr>
      <w:r>
        <w:rPr>
          <w:sz w:val="20"/>
          <w:rFonts w:ascii="Verdana" w:hAnsi="Verdana"/>
        </w:rPr>
        <w:t xml:space="preserve">«Las tareas de fomento de la gestión racional de la energía podrán consistir en la concesión de ayudas a proyectos de renovación energética para viviendas de emergencia.</w:t>
      </w:r>
      <w:r>
        <w:rPr>
          <w:sz w:val="20"/>
          <w:rFonts w:ascii="Verdana" w:hAnsi="Verdana"/>
        </w:rPr>
        <w:t xml:space="preserve"> </w:t>
      </w:r>
      <w:r>
        <w:rPr>
          <w:sz w:val="20"/>
          <w:rFonts w:ascii="Verdana" w:hAnsi="Verdana"/>
        </w:rPr>
        <w:t xml:space="preserve">En ese caso, el Centro Público de Bienestar Social que concedió apoyo para la renovación energética de una vivienda de emergencia tendrá derecho a la exención sobre ese inmueble durante la vigencia del contrato de préstamo.</w:t>
      </w:r>
      <w:r>
        <w:rPr>
          <w:sz w:val="20"/>
          <w:rFonts w:ascii="Verdana" w:hAnsi="Verdana"/>
        </w:rPr>
        <w:t xml:space="preserve"> </w:t>
      </w:r>
      <w:r>
        <w:rPr>
          <w:sz w:val="20"/>
          <w:rFonts w:ascii="Verdana" w:hAnsi="Verdana"/>
        </w:rPr>
        <w:t xml:space="preserve">El Decreto de 25 de mayo de 2007 por el que se armonizan los procedimientos de los derechos de tanteo se aplica a este derecho de tanteo.».</w:t>
      </w:r>
    </w:p>
    <w:p w14:paraId="3F4FEAA1" w14:textId="77777777" w:rsidR="000E3C8E" w:rsidRPr="009C0733" w:rsidRDefault="000E3C8E" w:rsidP="00D35A1A">
      <w:pPr>
        <w:spacing w:line="276" w:lineRule="auto"/>
        <w:rPr>
          <w:rFonts w:ascii="Verdana" w:eastAsia="Times New Roman" w:hAnsi="Verdana" w:cs="Arial"/>
          <w:sz w:val="20"/>
          <w:lang w:val="nl-BE"/>
        </w:rPr>
      </w:pPr>
    </w:p>
    <w:p w14:paraId="000AA7CF" w14:textId="3A8B1190" w:rsidR="00BB403E" w:rsidRPr="009C0733" w:rsidRDefault="000E3C8E" w:rsidP="00D35A1A">
      <w:pPr>
        <w:spacing w:line="276" w:lineRule="auto"/>
        <w:jc w:val="both"/>
        <w:rPr>
          <w:sz w:val="20"/>
          <w:rFonts w:ascii="Verdana" w:eastAsia="Times New Roman" w:hAnsi="Verdana" w:cs="Arial"/>
        </w:rPr>
      </w:pPr>
      <w:r>
        <w:rPr>
          <w:sz w:val="20"/>
          <w:b/>
          <w:rFonts w:ascii="Verdana" w:hAnsi="Verdana"/>
        </w:rPr>
        <w:t xml:space="preserve">Artículo 20.</w:t>
      </w:r>
      <w:r>
        <w:rPr>
          <w:sz w:val="20"/>
          <w:b/>
          <w:rFonts w:ascii="Verdana" w:hAnsi="Verdana"/>
        </w:rPr>
        <w:t xml:space="preserve"> </w:t>
      </w:r>
      <w:r>
        <w:rPr>
          <w:sz w:val="20"/>
          <w:rFonts w:ascii="Verdana" w:hAnsi="Verdana"/>
        </w:rPr>
        <w:t xml:space="preserve">En el artículo 9.1.4 del mismo Decreto, restablecido por el Decreto de 2 de abril de 2021 y modificado por los Decretos de 6 de mayo de 2022 y 23 de diciembre de 2022, se añade un apartado 4, con la siguiente redacción:</w:t>
      </w:r>
    </w:p>
    <w:p w14:paraId="33D44D7F" w14:textId="77777777" w:rsidR="00BB403E" w:rsidRPr="009C0733" w:rsidRDefault="00BB403E" w:rsidP="00D35A1A">
      <w:pPr>
        <w:spacing w:line="276" w:lineRule="auto"/>
        <w:jc w:val="both"/>
        <w:rPr>
          <w:rFonts w:ascii="Verdana" w:eastAsia="Times New Roman" w:hAnsi="Verdana" w:cs="Arial"/>
          <w:sz w:val="20"/>
          <w:lang w:val="nl-BE"/>
        </w:rPr>
      </w:pPr>
    </w:p>
    <w:p w14:paraId="337E7048" w14:textId="286F11B3" w:rsidR="002D1FC3" w:rsidRPr="009C0733" w:rsidRDefault="00BB403E" w:rsidP="00D35A1A">
      <w:pPr>
        <w:spacing w:line="276" w:lineRule="auto"/>
        <w:rPr>
          <w:sz w:val="20"/>
          <w:rFonts w:ascii="Verdana" w:eastAsia="Times New Roman" w:hAnsi="Verdana" w:cs="Arial"/>
        </w:rPr>
      </w:pPr>
      <w:r>
        <w:rPr>
          <w:sz w:val="20"/>
          <w:rFonts w:ascii="Verdana" w:hAnsi="Verdana"/>
        </w:rPr>
        <w:t xml:space="preserve">«Apartado 4.</w:t>
      </w:r>
      <w:r>
        <w:rPr>
          <w:sz w:val="20"/>
          <w:rFonts w:ascii="Verdana" w:hAnsi="Verdana"/>
        </w:rPr>
        <w:t xml:space="preserve"> </w:t>
      </w:r>
      <w:r>
        <w:rPr>
          <w:sz w:val="20"/>
          <w:rFonts w:ascii="Verdana" w:hAnsi="Verdana"/>
        </w:rPr>
        <w:t xml:space="preserve">En el contexto del desempeño de sus funciones a que se refieren los artículos 9.1.1, puntos 2, 3 y 4, las Casas de Energía [Energiehuizen] podrán solicitar y tratar los siguientes datos personales o categorías de datos personales a sus clientes en su ámbito de aplicación:</w:t>
      </w:r>
    </w:p>
    <w:p w14:paraId="12D626B6" w14:textId="3791371D"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1)</w:t>
      </w:r>
      <w:r>
        <w:rPr>
          <w:sz w:val="20"/>
          <w:rFonts w:ascii="Verdana" w:hAnsi="Verdana"/>
        </w:rPr>
        <w:tab/>
      </w:r>
      <w:r>
        <w:rPr>
          <w:sz w:val="20"/>
          <w:rFonts w:ascii="Verdana" w:hAnsi="Verdana"/>
        </w:rPr>
        <w:t xml:space="preserve">datos sobre una conexión a la red de distribución de electricidad con aplicación de la tarifa nocturna;</w:t>
      </w:r>
    </w:p>
    <w:p w14:paraId="3C97C280" w14:textId="45CD7A44"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2)</w:t>
      </w:r>
      <w:r>
        <w:rPr>
          <w:sz w:val="20"/>
          <w:rFonts w:ascii="Verdana" w:hAnsi="Verdana"/>
        </w:rPr>
        <w:tab/>
      </w:r>
      <w:r>
        <w:rPr>
          <w:sz w:val="20"/>
          <w:rFonts w:ascii="Verdana" w:hAnsi="Verdana"/>
        </w:rPr>
        <w:t xml:space="preserve">datos sobre las primas concedidas por obras en edificios o para instalaciones de generación de energía, a saber, las categorías de obras por las que se concedió la prima;</w:t>
      </w:r>
    </w:p>
    <w:p w14:paraId="250D6CB0" w14:textId="02E52704"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3)</w:t>
      </w:r>
      <w:r>
        <w:rPr>
          <w:sz w:val="20"/>
          <w:rFonts w:ascii="Verdana" w:hAnsi="Verdana"/>
        </w:rPr>
        <w:tab/>
      </w:r>
      <w:r>
        <w:rPr>
          <w:sz w:val="20"/>
          <w:rFonts w:ascii="Verdana" w:hAnsi="Verdana"/>
        </w:rPr>
        <w:t xml:space="preserve">código EAN e identificación de la unidad de construcción de la propiedad;</w:t>
      </w:r>
    </w:p>
    <w:p w14:paraId="0F0F5AA8" w14:textId="76D85BDD"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4)</w:t>
      </w:r>
      <w:r>
        <w:rPr>
          <w:sz w:val="20"/>
          <w:rFonts w:ascii="Verdana" w:hAnsi="Verdana"/>
        </w:rPr>
        <w:tab/>
      </w:r>
      <w:r>
        <w:rPr>
          <w:sz w:val="20"/>
          <w:rFonts w:ascii="Verdana" w:hAnsi="Verdana"/>
        </w:rPr>
        <w:t xml:space="preserve">datos sobre el consumo mensual de energía de su hogar durante los últimos cinco años;</w:t>
      </w:r>
    </w:p>
    <w:p w14:paraId="5B1593C8" w14:textId="65493354" w:rsidR="00BB403E" w:rsidRPr="009C0733" w:rsidRDefault="00BB403E" w:rsidP="00D35A1A">
      <w:pPr>
        <w:spacing w:line="276" w:lineRule="auto"/>
        <w:rPr>
          <w:sz w:val="20"/>
          <w:rFonts w:ascii="Verdana" w:eastAsia="Times New Roman" w:hAnsi="Verdana" w:cs="Arial"/>
        </w:rPr>
      </w:pPr>
      <w:r>
        <w:rPr>
          <w:sz w:val="20"/>
          <w:rFonts w:ascii="Verdana" w:hAnsi="Verdana"/>
        </w:rPr>
        <w:t xml:space="preserve">5)</w:t>
      </w:r>
      <w:r>
        <w:rPr>
          <w:sz w:val="20"/>
          <w:rFonts w:ascii="Verdana" w:hAnsi="Verdana"/>
        </w:rPr>
        <w:tab/>
      </w:r>
      <w:r>
        <w:rPr>
          <w:sz w:val="20"/>
          <w:rFonts w:ascii="Verdana" w:hAnsi="Verdana"/>
        </w:rPr>
        <w:t xml:space="preserve">datos sobre la pertenencia a uno de los siguientes grupos destinatarios:</w:t>
      </w:r>
    </w:p>
    <w:p w14:paraId="65D334B3" w14:textId="5D98B05C" w:rsidR="00BB403E" w:rsidRPr="009C0733" w:rsidRDefault="00BB403E" w:rsidP="00D35A1A">
      <w:pPr>
        <w:spacing w:line="276" w:lineRule="auto"/>
        <w:ind w:firstLine="708"/>
        <w:rPr>
          <w:sz w:val="20"/>
          <w:rFonts w:ascii="Verdana" w:eastAsia="Times New Roman" w:hAnsi="Verdana" w:cs="Arial"/>
        </w:rPr>
      </w:pPr>
      <w:r>
        <w:rPr>
          <w:sz w:val="20"/>
          <w:rFonts w:ascii="Verdana" w:hAnsi="Verdana"/>
        </w:rPr>
        <w:t xml:space="preserve">a)</w:t>
      </w:r>
      <w:r>
        <w:rPr>
          <w:sz w:val="20"/>
          <w:rFonts w:ascii="Verdana" w:hAnsi="Verdana"/>
        </w:rPr>
        <w:tab/>
      </w:r>
      <w:r>
        <w:rPr>
          <w:sz w:val="20"/>
          <w:rFonts w:ascii="Verdana" w:hAnsi="Verdana"/>
        </w:rPr>
        <w:t xml:space="preserve">cliente protegido;</w:t>
      </w:r>
    </w:p>
    <w:p w14:paraId="72999715" w14:textId="70CDABBB" w:rsidR="00BB403E" w:rsidRPr="009C0733" w:rsidRDefault="00BB403E" w:rsidP="00D35A1A">
      <w:pPr>
        <w:spacing w:line="276" w:lineRule="auto"/>
        <w:ind w:firstLine="708"/>
        <w:rPr>
          <w:sz w:val="20"/>
          <w:rFonts w:ascii="Verdana" w:eastAsia="Times New Roman" w:hAnsi="Verdana" w:cs="Arial"/>
        </w:rPr>
      </w:pPr>
      <w:r>
        <w:rPr>
          <w:sz w:val="20"/>
          <w:rFonts w:ascii="Verdana" w:hAnsi="Verdana"/>
        </w:rPr>
        <w:t xml:space="preserve">b)</w:t>
      </w:r>
      <w:r>
        <w:rPr>
          <w:sz w:val="20"/>
          <w:rFonts w:ascii="Verdana" w:hAnsi="Verdana"/>
        </w:rPr>
        <w:tab/>
      </w:r>
      <w:r>
        <w:rPr>
          <w:sz w:val="20"/>
          <w:rFonts w:ascii="Verdana" w:hAnsi="Verdana"/>
        </w:rPr>
        <w:t xml:space="preserve">contador de pago previo;</w:t>
      </w:r>
    </w:p>
    <w:p w14:paraId="0945FB97" w14:textId="0B97D87C" w:rsidR="00BB403E" w:rsidRPr="009C0733" w:rsidRDefault="00BB403E" w:rsidP="00421842">
      <w:pPr>
        <w:spacing w:line="276" w:lineRule="auto"/>
        <w:ind w:left="1418" w:hanging="709"/>
        <w:rPr>
          <w:sz w:val="20"/>
          <w:rFonts w:ascii="Verdana" w:eastAsia="Times New Roman" w:hAnsi="Verdana" w:cs="Arial"/>
        </w:rPr>
      </w:pPr>
      <w:r>
        <w:rPr>
          <w:sz w:val="20"/>
          <w:rFonts w:ascii="Verdana" w:hAnsi="Verdana"/>
        </w:rPr>
        <w:t xml:space="preserve">c)</w:t>
      </w:r>
      <w:r>
        <w:rPr>
          <w:sz w:val="20"/>
          <w:rFonts w:ascii="Verdana" w:hAnsi="Verdana"/>
        </w:rPr>
        <w:tab/>
      </w:r>
      <w:r>
        <w:rPr>
          <w:sz w:val="20"/>
          <w:rFonts w:ascii="Verdana" w:hAnsi="Verdana"/>
        </w:rPr>
        <w:t xml:space="preserve">asesoramiento del comité consultivo local sobre desconexión o reconexión de electricidad, gas natural o agua.</w:t>
      </w:r>
    </w:p>
    <w:p w14:paraId="5CD1862D" w14:textId="77777777" w:rsidR="00BB403E" w:rsidRPr="009C0733" w:rsidRDefault="00BB403E" w:rsidP="00D35A1A">
      <w:pPr>
        <w:spacing w:line="276" w:lineRule="auto"/>
        <w:rPr>
          <w:rFonts w:ascii="Verdana" w:eastAsia="Times New Roman" w:hAnsi="Verdana" w:cs="Arial"/>
          <w:sz w:val="20"/>
          <w:lang w:val="nl-BE"/>
        </w:rPr>
      </w:pPr>
    </w:p>
    <w:p w14:paraId="6D1560A2" w14:textId="6E8AEAFA" w:rsidR="00BB403E" w:rsidRPr="009C0733" w:rsidRDefault="00BB403E" w:rsidP="00C63028">
      <w:pPr>
        <w:spacing w:line="276" w:lineRule="auto"/>
        <w:ind w:firstLine="709"/>
        <w:rPr>
          <w:sz w:val="20"/>
          <w:rFonts w:ascii="Verdana" w:eastAsia="Times New Roman" w:hAnsi="Verdana" w:cs="Arial"/>
        </w:rPr>
      </w:pPr>
      <w:r>
        <w:rPr>
          <w:sz w:val="20"/>
          <w:rFonts w:ascii="Verdana" w:hAnsi="Verdana"/>
        </w:rPr>
        <w:t xml:space="preserve">Para el tratamiento de los datos personales a que se refiere el párrafo primero, las Casas de Energía son el responsable del tratamiento a que se refiere el artículo 4, apartado 7, del Reglamento general de protección de datos.</w:t>
      </w:r>
    </w:p>
    <w:p w14:paraId="68292375" w14:textId="77777777" w:rsidR="00BB403E" w:rsidRPr="009C0733" w:rsidRDefault="00BB403E" w:rsidP="00C63028">
      <w:pPr>
        <w:spacing w:line="276" w:lineRule="auto"/>
        <w:ind w:firstLine="709"/>
        <w:rPr>
          <w:rFonts w:ascii="Verdana" w:eastAsia="Times New Roman" w:hAnsi="Verdana" w:cs="Arial"/>
          <w:sz w:val="20"/>
          <w:lang w:val="nl-BE"/>
        </w:rPr>
      </w:pPr>
    </w:p>
    <w:p w14:paraId="41024A3B" w14:textId="788AF314" w:rsidR="000E3C8E" w:rsidRPr="009C0733" w:rsidRDefault="00BB403E" w:rsidP="00C63028">
      <w:pPr>
        <w:spacing w:line="276" w:lineRule="auto"/>
        <w:ind w:firstLine="709"/>
        <w:rPr>
          <w:sz w:val="20"/>
          <w:rFonts w:ascii="Verdana" w:eastAsia="Times New Roman" w:hAnsi="Verdana" w:cs="Arial"/>
        </w:rPr>
      </w:pPr>
      <w:r>
        <w:rPr>
          <w:sz w:val="20"/>
          <w:rFonts w:ascii="Verdana" w:hAnsi="Verdana"/>
        </w:rPr>
        <w:t xml:space="preserve">Los datos a que se refiere el párrafo primero, puntos 1, 2 y 5, se conservarán durante un período de cinco años.</w:t>
      </w:r>
      <w:r>
        <w:rPr>
          <w:sz w:val="20"/>
          <w:rFonts w:ascii="Verdana" w:hAnsi="Verdana"/>
        </w:rPr>
        <w:t xml:space="preserve"> </w:t>
      </w:r>
      <w:r>
        <w:rPr>
          <w:sz w:val="20"/>
          <w:rFonts w:ascii="Verdana" w:hAnsi="Verdana"/>
        </w:rPr>
        <w:t xml:space="preserve">Los datos a que se refiere el párrafo primero, puntos 3 y 4, se conservarán durante un período de quince años.</w:t>
      </w:r>
      <w:r>
        <w:rPr>
          <w:sz w:val="20"/>
          <w:rFonts w:ascii="Verdana" w:hAnsi="Verdana"/>
        </w:rPr>
        <w:t xml:space="preserve"> </w:t>
      </w:r>
      <w:r>
        <w:rPr>
          <w:sz w:val="20"/>
          <w:rFonts w:ascii="Verdana" w:hAnsi="Verdana"/>
        </w:rPr>
        <w:t xml:space="preserve">Transcurrido el período de quince años mencionado, los datos personales se anonimizarán.».</w:t>
      </w:r>
    </w:p>
    <w:p w14:paraId="6B2FD6AD" w14:textId="77777777" w:rsidR="00EF3153" w:rsidRPr="009C0733" w:rsidRDefault="00EF3153" w:rsidP="00D35A1A">
      <w:pPr>
        <w:spacing w:line="276" w:lineRule="auto"/>
        <w:jc w:val="both"/>
        <w:rPr>
          <w:rFonts w:ascii="Verdana" w:eastAsia="Times New Roman" w:hAnsi="Verdana" w:cs="Arial"/>
          <w:sz w:val="20"/>
          <w:lang w:val="nl-BE"/>
        </w:rPr>
      </w:pPr>
    </w:p>
    <w:p w14:paraId="0C57760B" w14:textId="042D82BB" w:rsidR="000A4895" w:rsidRPr="009C0733" w:rsidRDefault="000A4895" w:rsidP="001A58D5">
      <w:pPr>
        <w:spacing w:line="276" w:lineRule="auto"/>
        <w:rPr>
          <w:sz w:val="20"/>
          <w:rFonts w:ascii="Verdana" w:hAnsi="Verdana"/>
        </w:rPr>
      </w:pPr>
      <w:r>
        <w:rPr>
          <w:sz w:val="20"/>
          <w:b/>
          <w:rFonts w:ascii="Verdana" w:hAnsi="Verdana"/>
        </w:rPr>
        <w:t xml:space="preserve">Artículo 21.</w:t>
      </w:r>
      <w:r>
        <w:rPr>
          <w:sz w:val="20"/>
          <w:b/>
          <w:rFonts w:ascii="Verdana" w:hAnsi="Verdana"/>
        </w:rPr>
        <w:t xml:space="preserve"> </w:t>
      </w:r>
      <w:r>
        <w:rPr>
          <w:sz w:val="20"/>
          <w:rFonts w:ascii="Verdana" w:hAnsi="Verdana"/>
        </w:rPr>
        <w:t xml:space="preserve">En el artículo 11.1/1.3, párrafo segundo, del mismo Decreto, insertado por el Decreto de 22 de octubre de 2021, las palabras «si no hay una red de gas natural disponible en la calle» se sustituyen por las palabras «si no hay una red de gas natural disponible en la calle a nivel del edificio o si el edificio no puede conectarse al gasoducto de gas natural al otro lado de la calle mediante perforación».</w:t>
      </w:r>
    </w:p>
    <w:p w14:paraId="5DB6AA3B" w14:textId="77777777" w:rsidR="000A4895" w:rsidRPr="009C0733" w:rsidRDefault="000A4895" w:rsidP="00D35A1A">
      <w:pPr>
        <w:spacing w:line="276" w:lineRule="auto"/>
        <w:jc w:val="both"/>
        <w:rPr>
          <w:rFonts w:ascii="Verdana" w:hAnsi="Verdana"/>
          <w:sz w:val="20"/>
          <w:lang w:val="nl-BE"/>
        </w:rPr>
      </w:pPr>
    </w:p>
    <w:p w14:paraId="6294C767" w14:textId="60FCE300" w:rsidR="00EF3153" w:rsidRPr="009C0733" w:rsidRDefault="00EF3153" w:rsidP="00D35A1A">
      <w:pPr>
        <w:spacing w:line="276" w:lineRule="auto"/>
        <w:jc w:val="both"/>
        <w:rPr>
          <w:sz w:val="20"/>
          <w:rFonts w:ascii="Verdana" w:eastAsia="Times New Roman" w:hAnsi="Verdana" w:cs="Arial"/>
        </w:rPr>
      </w:pPr>
      <w:r>
        <w:rPr>
          <w:sz w:val="20"/>
          <w:b/>
          <w:rFonts w:ascii="Verdana" w:hAnsi="Verdana"/>
        </w:rPr>
        <w:t xml:space="preserve">Artículo 22.</w:t>
      </w:r>
      <w:r>
        <w:rPr>
          <w:sz w:val="20"/>
          <w:b/>
          <w:rFonts w:ascii="Verdana" w:hAnsi="Verdana"/>
        </w:rPr>
        <w:t xml:space="preserve"> </w:t>
      </w:r>
      <w:r>
        <w:rPr>
          <w:sz w:val="20"/>
          <w:rFonts w:ascii="Verdana" w:hAnsi="Verdana"/>
        </w:rPr>
        <w:t xml:space="preserve">En el artículo 11.2.3, apartado 3, párrafo primero, del mismo Decreto, insertado por el Decreto de 18 de noviembre de 2011 y modificado por los Decretos de 27 de noviembre de 2015 y 30 de octubre de 2020, se inserta la frase «la Casa de Energía de que se trate» entre las palabras «servicios del Gobierno flamenco» y «el municipio afectado».</w:t>
      </w:r>
      <w:r>
        <w:rPr>
          <w:sz w:val="20"/>
          <w:rFonts w:ascii="Verdana" w:hAnsi="Verdana"/>
        </w:rPr>
        <w:t xml:space="preserve">  </w:t>
      </w:r>
    </w:p>
    <w:p w14:paraId="2BA51625" w14:textId="77777777" w:rsidR="00676859" w:rsidRPr="00FA2D5D" w:rsidRDefault="00676859" w:rsidP="00D35A1A">
      <w:pPr>
        <w:spacing w:line="276" w:lineRule="auto"/>
        <w:rPr>
          <w:rFonts w:ascii="Verdana" w:hAnsi="Verdana" w:cs="Arial"/>
          <w:bCs/>
          <w:spacing w:val="-3"/>
          <w:sz w:val="20"/>
          <w:lang w:val="nl-BE"/>
        </w:rPr>
      </w:pPr>
    </w:p>
    <w:p w14:paraId="4542D83E" w14:textId="609D5123" w:rsidR="00D46947" w:rsidRDefault="00D46947" w:rsidP="00D46947">
      <w:pPr>
        <w:spacing w:line="276" w:lineRule="auto"/>
        <w:rPr>
          <w:spacing w:val="-3"/>
          <w:sz w:val="20"/>
          <w:rFonts w:ascii="Verdana" w:hAnsi="Verdana" w:cs="Arial"/>
        </w:rPr>
      </w:pPr>
      <w:r>
        <w:rPr>
          <w:sz w:val="20"/>
          <w:b/>
          <w:rFonts w:ascii="Verdana" w:hAnsi="Verdana"/>
        </w:rPr>
        <w:t xml:space="preserve">Artículo 23.</w:t>
      </w:r>
      <w:r>
        <w:rPr>
          <w:sz w:val="20"/>
          <w:rFonts w:ascii="Verdana" w:hAnsi="Verdana"/>
        </w:rPr>
        <w:t xml:space="preserve"> </w:t>
      </w:r>
      <w:r>
        <w:rPr>
          <w:sz w:val="20"/>
          <w:rFonts w:ascii="Verdana" w:hAnsi="Verdana"/>
        </w:rPr>
        <w:t xml:space="preserve">En el mismo Decreto, modificado en último lugar por el Decreto de 23 de diciembre de 2022, se inserta el artículo 12.3.2, con la siguiente redacción:</w:t>
      </w:r>
    </w:p>
    <w:p w14:paraId="306E8AAE" w14:textId="77777777" w:rsidR="00D46947" w:rsidRDefault="00D46947" w:rsidP="00D46947">
      <w:pPr>
        <w:spacing w:line="276" w:lineRule="auto"/>
        <w:rPr>
          <w:rFonts w:ascii="Verdana" w:hAnsi="Verdana" w:cs="Arial"/>
          <w:spacing w:val="-3"/>
          <w:sz w:val="20"/>
          <w:lang w:val="nl-BE"/>
        </w:rPr>
      </w:pPr>
    </w:p>
    <w:p w14:paraId="45002594" w14:textId="0B29E079" w:rsidR="00CF0E68" w:rsidRDefault="00D46947" w:rsidP="00D46947">
      <w:pPr>
        <w:spacing w:line="276" w:lineRule="auto"/>
        <w:rPr>
          <w:spacing w:val="-3"/>
          <w:sz w:val="20"/>
          <w:rFonts w:ascii="Verdana" w:hAnsi="Verdana" w:cs="Arial"/>
        </w:rPr>
      </w:pPr>
      <w:r>
        <w:rPr>
          <w:sz w:val="20"/>
          <w:rFonts w:ascii="Verdana" w:hAnsi="Verdana"/>
        </w:rPr>
        <w:t xml:space="preserve">«Artículo 12.3.2.</w:t>
      </w:r>
      <w:r>
        <w:rPr>
          <w:sz w:val="20"/>
          <w:rFonts w:ascii="Verdana" w:hAnsi="Verdana"/>
        </w:rPr>
        <w:t xml:space="preserve"> </w:t>
      </w:r>
      <w:r>
        <w:rPr>
          <w:sz w:val="20"/>
          <w:rFonts w:ascii="Verdana" w:hAnsi="Verdana"/>
        </w:rPr>
        <w:t xml:space="preserve">Apartado 1.</w:t>
      </w:r>
      <w:r>
        <w:rPr>
          <w:sz w:val="20"/>
          <w:rFonts w:ascii="Verdana" w:hAnsi="Verdana"/>
        </w:rPr>
        <w:t xml:space="preserve"> </w:t>
      </w:r>
      <w:r>
        <w:rPr>
          <w:sz w:val="20"/>
          <w:rFonts w:ascii="Verdana" w:hAnsi="Verdana"/>
        </w:rPr>
        <w:t xml:space="preserve">Cada organización pública pondrá a disposición del público los datos de consumo y producción de energía y, en su caso, las características físicas de las instalaciones y edificios, de los edificios de los que sea usuario, a través de una plataforma como datos abiertos que puedan ser libremente utilizados, reutilizados y compartidos por cualquier persona.</w:t>
      </w:r>
      <w:r>
        <w:rPr>
          <w:sz w:val="20"/>
          <w:rFonts w:ascii="Verdana" w:hAnsi="Verdana"/>
        </w:rPr>
        <w:t xml:space="preserve"> </w:t>
      </w:r>
      <w:r>
        <w:rPr>
          <w:sz w:val="20"/>
          <w:rFonts w:ascii="Verdana" w:hAnsi="Verdana"/>
        </w:rPr>
        <w:t xml:space="preserve">Los datos mencionados se actualizarán al menos una vez al mes.</w:t>
      </w:r>
    </w:p>
    <w:p w14:paraId="0B811910" w14:textId="77777777" w:rsidR="00CF0E68" w:rsidRDefault="00CF0E68" w:rsidP="00D46947">
      <w:pPr>
        <w:spacing w:line="276" w:lineRule="auto"/>
        <w:rPr>
          <w:rFonts w:ascii="Verdana" w:hAnsi="Verdana" w:cs="Arial"/>
          <w:spacing w:val="-3"/>
          <w:sz w:val="20"/>
          <w:lang w:val="nl-BE"/>
        </w:rPr>
      </w:pPr>
    </w:p>
    <w:p w14:paraId="4857F2A3" w14:textId="60952BC4" w:rsidR="00DF14E1" w:rsidRPr="00326C33" w:rsidRDefault="00D46947" w:rsidP="00374FF2">
      <w:pPr>
        <w:spacing w:line="276" w:lineRule="auto"/>
        <w:ind w:firstLine="709"/>
        <w:rPr>
          <w:spacing w:val="-3"/>
          <w:sz w:val="20"/>
          <w:rFonts w:ascii="Verdana" w:hAnsi="Verdana" w:cs="Arial"/>
        </w:rPr>
      </w:pPr>
      <w:r>
        <w:rPr>
          <w:sz w:val="20"/>
          <w:rFonts w:ascii="Verdana" w:hAnsi="Verdana"/>
        </w:rPr>
        <w:t xml:space="preserve">El Gobierno flamenco podrá establecer normas detalladas sobre la puesta a disposición de los datos, la forma en que se ponen a disposición y el funcionamiento de la plataforma a que se refiere el párrafo primero.</w:t>
      </w:r>
    </w:p>
    <w:p w14:paraId="57975CB2" w14:textId="77777777" w:rsidR="00D46947" w:rsidRDefault="00D46947" w:rsidP="00374FF2">
      <w:pPr>
        <w:spacing w:line="276" w:lineRule="auto"/>
        <w:ind w:firstLine="709"/>
        <w:rPr>
          <w:rFonts w:ascii="Verdana" w:hAnsi="Verdana" w:cs="Arial"/>
          <w:spacing w:val="-3"/>
          <w:sz w:val="20"/>
          <w:lang w:val="nl-BE"/>
        </w:rPr>
      </w:pPr>
    </w:p>
    <w:p w14:paraId="64CC0190" w14:textId="77777777" w:rsidR="00D46947" w:rsidRDefault="00D46947" w:rsidP="00374FF2">
      <w:pPr>
        <w:spacing w:line="276" w:lineRule="auto"/>
        <w:ind w:firstLine="709"/>
        <w:rPr>
          <w:spacing w:val="-3"/>
          <w:sz w:val="20"/>
          <w:rFonts w:ascii="Verdana" w:hAnsi="Verdana" w:cs="Arial"/>
        </w:rPr>
      </w:pPr>
      <w:r>
        <w:rPr>
          <w:sz w:val="20"/>
          <w:rFonts w:ascii="Verdana" w:hAnsi="Verdana"/>
        </w:rPr>
        <w:t xml:space="preserve">Los datos sobre consumo y producción de energía a que se refiere el párrafo primero incluirán, como mínimo:</w:t>
      </w:r>
    </w:p>
    <w:p w14:paraId="0164D68B" w14:textId="42E3BD9B" w:rsidR="00D46947" w:rsidRPr="00EF0B4B" w:rsidRDefault="00E913FC" w:rsidP="00402D1C">
      <w:pPr>
        <w:spacing w:line="276" w:lineRule="auto"/>
        <w:ind w:left="709" w:hanging="709"/>
        <w:rPr>
          <w:bCs/>
          <w:spacing w:val="-3"/>
          <w:sz w:val="20"/>
          <w:rFonts w:ascii="Verdana" w:hAnsi="Verdana" w:cs="Arial"/>
        </w:rPr>
      </w:pPr>
      <w:r>
        <w:rPr>
          <w:sz w:val="20"/>
          <w:rFonts w:ascii="Verdana" w:hAnsi="Verdana"/>
        </w:rPr>
        <w:t xml:space="preserve">1)</w:t>
      </w:r>
      <w:r>
        <w:rPr>
          <w:sz w:val="20"/>
          <w:rFonts w:ascii="Verdana" w:hAnsi="Verdana"/>
        </w:rPr>
        <w:tab/>
      </w:r>
      <w:r>
        <w:rPr>
          <w:sz w:val="20"/>
          <w:shd w:val="clear" w:color="auto" w:fill="FFFFFF"/>
          <w:rFonts w:ascii="Verdana" w:hAnsi="Verdana"/>
        </w:rPr>
        <w:t xml:space="preserve">los valores trimestrales de agotamiento e inyección de electricidad, los valores horarios para el gas</w:t>
      </w:r>
      <w:r>
        <w:rPr>
          <w:sz w:val="20"/>
          <w:rFonts w:ascii="Verdana" w:hAnsi="Verdana"/>
        </w:rPr>
        <w:t xml:space="preserve">, los picos mensuales y la producción nominal de las unidades de producción descentralizadas existentes para los puntos de acceso de los que la organización pública es titular y usuario de la red;</w:t>
      </w:r>
    </w:p>
    <w:p w14:paraId="042965D7" w14:textId="63A5EB0B" w:rsidR="007E308A" w:rsidRPr="002F1471" w:rsidRDefault="00E913FC" w:rsidP="00402D1C">
      <w:pPr>
        <w:spacing w:line="276" w:lineRule="auto"/>
        <w:ind w:left="709" w:hanging="709"/>
        <w:rPr>
          <w:spacing w:val="-3"/>
          <w:sz w:val="20"/>
          <w:rFonts w:ascii="Verdana" w:hAnsi="Verdana" w:cs="Arial"/>
        </w:rPr>
      </w:pPr>
      <w:r>
        <w:rPr>
          <w:sz w:val="20"/>
          <w:rFonts w:ascii="Verdana" w:hAnsi="Verdana"/>
        </w:rPr>
        <w:t xml:space="preserve">2)</w:t>
      </w:r>
      <w:r>
        <w:rPr>
          <w:sz w:val="20"/>
          <w:rFonts w:ascii="Verdana" w:hAnsi="Verdana"/>
        </w:rPr>
        <w:tab/>
      </w:r>
      <w:r>
        <w:rPr>
          <w:sz w:val="20"/>
          <w:rFonts w:ascii="Verdana" w:hAnsi="Verdana"/>
        </w:rPr>
        <w:t xml:space="preserve">el consumo de energía para calefacción o refrigeración, incluido el fuelóleo, los pellets, el consumo de energía procedente de una red de refrigeración o calefacción, distribuido sobre la base del consumo realmente medido o estimado de la manera más realista posible, al menos mensualmente.</w:t>
      </w:r>
      <w:r>
        <w:rPr>
          <w:sz w:val="20"/>
          <w:rFonts w:ascii="Verdana" w:hAnsi="Verdana"/>
        </w:rPr>
        <w:t xml:space="preserve"> </w:t>
      </w:r>
    </w:p>
    <w:p w14:paraId="387192CD" w14:textId="77777777" w:rsidR="00291796" w:rsidRDefault="00291796" w:rsidP="00374FF2">
      <w:pPr>
        <w:spacing w:line="276" w:lineRule="auto"/>
        <w:ind w:firstLine="709"/>
        <w:rPr>
          <w:spacing w:val="-3"/>
          <w:sz w:val="20"/>
          <w:rFonts w:ascii="Verdana" w:hAnsi="Verdana" w:cs="Arial"/>
        </w:rPr>
      </w:pPr>
      <w:bookmarkStart w:id="1" w:name="_Hlk121736064"/>
    </w:p>
    <w:p w14:paraId="5B2CAE7A" w14:textId="0E17B9A5" w:rsidR="00F67CD2" w:rsidRDefault="00F67CD2" w:rsidP="00374FF2">
      <w:pPr>
        <w:spacing w:line="276" w:lineRule="auto"/>
        <w:ind w:firstLine="709"/>
        <w:rPr>
          <w:spacing w:val="-3"/>
          <w:sz w:val="20"/>
          <w:rFonts w:ascii="Verdana" w:hAnsi="Verdana" w:cs="Arial"/>
        </w:rPr>
      </w:pPr>
      <w:r>
        <w:rPr>
          <w:sz w:val="20"/>
          <w:rFonts w:ascii="Verdana" w:hAnsi="Verdana"/>
        </w:rPr>
        <w:t xml:space="preserve">Las características físicas de las instalaciones y edificios a que se refiere el párrafo primero incluirán al menos una superficie en m</w:t>
      </w:r>
      <w:r>
        <w:rPr>
          <w:sz w:val="20"/>
          <w:vertAlign w:val="superscript"/>
          <w:rFonts w:ascii="Verdana" w:hAnsi="Verdana"/>
        </w:rPr>
        <w:t xml:space="preserve">2</w:t>
      </w:r>
      <w:r>
        <w:rPr>
          <w:sz w:val="20"/>
          <w:rFonts w:ascii="Verdana" w:hAnsi="Verdana"/>
        </w:rPr>
        <w:t xml:space="preserve">, el rendimiento energético y otros datos energéticos útiles.</w:t>
      </w:r>
    </w:p>
    <w:p w14:paraId="17107676" w14:textId="77777777" w:rsidR="00F67CD2" w:rsidRDefault="00F67CD2" w:rsidP="00291796">
      <w:pPr>
        <w:spacing w:line="276" w:lineRule="auto"/>
        <w:rPr>
          <w:rFonts w:ascii="Verdana" w:hAnsi="Verdana" w:cs="Arial"/>
          <w:spacing w:val="-3"/>
          <w:sz w:val="20"/>
          <w:lang w:val="nl-BE"/>
        </w:rPr>
      </w:pPr>
    </w:p>
    <w:bookmarkEnd w:id="1"/>
    <w:p w14:paraId="3ED8BDFA" w14:textId="7FA405AB" w:rsidR="00276D62" w:rsidRDefault="0094276B" w:rsidP="008F6998">
      <w:pPr>
        <w:spacing w:line="276" w:lineRule="auto"/>
        <w:rPr>
          <w:spacing w:val="-3"/>
          <w:sz w:val="20"/>
          <w:rFonts w:ascii="Verdana" w:hAnsi="Verdana" w:cs="Arial"/>
        </w:rPr>
      </w:pPr>
      <w:r>
        <w:rPr>
          <w:sz w:val="20"/>
          <w:rFonts w:ascii="Verdana" w:hAnsi="Verdana"/>
        </w:rPr>
        <w:t xml:space="preserve">Apartado 2.</w:t>
      </w:r>
      <w:r>
        <w:rPr>
          <w:sz w:val="20"/>
          <w:rFonts w:ascii="Verdana" w:hAnsi="Verdana"/>
        </w:rPr>
        <w:t xml:space="preserve"> </w:t>
      </w:r>
      <w:r>
        <w:rPr>
          <w:sz w:val="20"/>
          <w:rFonts w:ascii="Verdana" w:hAnsi="Verdana"/>
        </w:rPr>
        <w:t xml:space="preserve">Las obligaciones establecidas en el apartado 1 no se aplican a los edificios destinados a la defensa.</w:t>
      </w:r>
    </w:p>
    <w:p w14:paraId="546FA9A4" w14:textId="77777777" w:rsidR="00276D62" w:rsidRDefault="00276D62" w:rsidP="008F6998">
      <w:pPr>
        <w:spacing w:line="276" w:lineRule="auto"/>
        <w:rPr>
          <w:rFonts w:ascii="Verdana" w:hAnsi="Verdana" w:cs="Arial"/>
          <w:spacing w:val="-3"/>
          <w:sz w:val="20"/>
          <w:lang w:val="nl-BE"/>
        </w:rPr>
      </w:pPr>
    </w:p>
    <w:p w14:paraId="57C73023" w14:textId="32076990" w:rsidR="008F6998" w:rsidRPr="000372B6" w:rsidRDefault="00556390" w:rsidP="004F1C4F">
      <w:pPr>
        <w:spacing w:line="276" w:lineRule="auto"/>
        <w:ind w:firstLine="709"/>
        <w:rPr>
          <w:spacing w:val="-3"/>
          <w:sz w:val="20"/>
          <w:rFonts w:ascii="Verdana" w:hAnsi="Verdana" w:cs="Arial"/>
        </w:rPr>
      </w:pPr>
      <w:r>
        <w:rPr>
          <w:sz w:val="20"/>
          <w:rFonts w:ascii="Verdana" w:hAnsi="Verdana"/>
        </w:rPr>
        <w:t xml:space="preserve">La obligación de poner a disposición del público las características físicas de las instalaciones y edificios como datos abiertos no se aplica a las prisiones.»;</w:t>
      </w:r>
    </w:p>
    <w:p w14:paraId="5FE8BED3" w14:textId="77777777" w:rsidR="00AC04D3" w:rsidRDefault="00AC04D3">
      <w:pPr>
        <w:spacing w:line="276" w:lineRule="auto"/>
        <w:rPr>
          <w:rFonts w:ascii="Verdana" w:hAnsi="Verdana" w:cs="Arial"/>
          <w:spacing w:val="-3"/>
          <w:sz w:val="20"/>
          <w:lang w:val="nl-BE"/>
        </w:rPr>
      </w:pPr>
    </w:p>
    <w:p w14:paraId="3936DEE0" w14:textId="128A6840" w:rsidR="00AF7BC9" w:rsidRDefault="00AC04D3">
      <w:pPr>
        <w:spacing w:line="276" w:lineRule="auto"/>
        <w:rPr>
          <w:sz w:val="20"/>
          <w:rFonts w:ascii="Verdana" w:hAnsi="Verdana"/>
        </w:rPr>
      </w:pPr>
      <w:r>
        <w:rPr>
          <w:sz w:val="20"/>
          <w:b/>
          <w:rFonts w:ascii="Verdana" w:hAnsi="Verdana"/>
        </w:rPr>
        <w:t xml:space="preserve">Artículo 24.</w:t>
      </w:r>
      <w:r>
        <w:rPr>
          <w:sz w:val="20"/>
          <w:rFonts w:ascii="Verdana" w:hAnsi="Verdana"/>
        </w:rPr>
        <w:t xml:space="preserve"> </w:t>
      </w:r>
      <w:r>
        <w:rPr>
          <w:sz w:val="20"/>
          <w:rFonts w:ascii="Verdana" w:hAnsi="Verdana"/>
        </w:rPr>
        <w:t xml:space="preserve">En el artículo 12.5.1, apartado 1, párrafo segundo, del mismo Decreto, insertado por el Decreto de 22 de octubre de 2021 y modificado por los Decretos de 25 de noviembre de 2022 y 23 de diciembre de 2022, se introducen las siguientes modificaciones:</w:t>
      </w:r>
    </w:p>
    <w:p w14:paraId="6BEB7DE3" w14:textId="77777777" w:rsidR="00AF7BC9" w:rsidRDefault="00AF7BC9">
      <w:pPr>
        <w:spacing w:line="276" w:lineRule="auto"/>
        <w:rPr>
          <w:rFonts w:ascii="Verdana" w:hAnsi="Verdana"/>
          <w:sz w:val="20"/>
          <w:lang w:val="nl-BE"/>
        </w:rPr>
      </w:pPr>
    </w:p>
    <w:p w14:paraId="779EDF01" w14:textId="7720347C" w:rsidR="00AC04D3" w:rsidRDefault="00506451">
      <w:pPr>
        <w:spacing w:line="276" w:lineRule="auto"/>
        <w:rPr>
          <w:sz w:val="20"/>
          <w:rFonts w:ascii="Verdana" w:hAnsi="Verdana"/>
        </w:rPr>
      </w:pPr>
      <w:r>
        <w:rPr>
          <w:sz w:val="20"/>
          <w:rFonts w:ascii="Verdana" w:hAnsi="Verdana"/>
        </w:rPr>
        <w:t xml:space="preserve">1)</w:t>
      </w:r>
      <w:r>
        <w:rPr>
          <w:sz w:val="20"/>
          <w:rFonts w:ascii="Verdana" w:hAnsi="Verdana"/>
        </w:rPr>
        <w:t xml:space="preserve"> </w:t>
      </w:r>
      <w:r>
        <w:rPr>
          <w:sz w:val="20"/>
          <w:rFonts w:ascii="Verdana" w:hAnsi="Verdana"/>
        </w:rPr>
        <w:t xml:space="preserve">en los puntos 10 y 11, las palabras «residencial y» se insertan entre las palabras «del» y la palabra «no residencial»;</w:t>
      </w:r>
    </w:p>
    <w:p w14:paraId="3E4975CB" w14:textId="77777777" w:rsidR="005777E5" w:rsidRDefault="005777E5">
      <w:pPr>
        <w:spacing w:line="276" w:lineRule="auto"/>
        <w:rPr>
          <w:rFonts w:ascii="Verdana" w:hAnsi="Verdana"/>
          <w:sz w:val="20"/>
          <w:lang w:val="nl-BE"/>
        </w:rPr>
      </w:pPr>
    </w:p>
    <w:p w14:paraId="53C85E6E" w14:textId="217ABEC9" w:rsidR="005777E5" w:rsidRDefault="005777E5">
      <w:pPr>
        <w:spacing w:line="276" w:lineRule="auto"/>
        <w:rPr>
          <w:sz w:val="20"/>
          <w:rFonts w:ascii="Verdana" w:hAnsi="Verdana"/>
        </w:rPr>
      </w:pPr>
      <w:r>
        <w:rPr>
          <w:sz w:val="20"/>
          <w:rFonts w:ascii="Verdana" w:hAnsi="Verdana"/>
        </w:rPr>
        <w:t xml:space="preserve">2)</w:t>
      </w:r>
      <w:r>
        <w:rPr>
          <w:sz w:val="20"/>
          <w:rFonts w:ascii="Verdana" w:hAnsi="Verdana"/>
        </w:rPr>
        <w:t xml:space="preserve"> </w:t>
      </w:r>
      <w:r>
        <w:rPr>
          <w:sz w:val="20"/>
          <w:rFonts w:ascii="Verdana" w:hAnsi="Verdana"/>
        </w:rPr>
        <w:t xml:space="preserve">en el punto 12, se insertan las palabras «residencial y» entre las palabras «un certificado de eficiencia energética para» y la palabra «no residencial»;</w:t>
      </w:r>
    </w:p>
    <w:p w14:paraId="04ACAB0C" w14:textId="77777777" w:rsidR="00813C42" w:rsidRDefault="00813C42">
      <w:pPr>
        <w:spacing w:line="276" w:lineRule="auto"/>
        <w:rPr>
          <w:rFonts w:ascii="Verdana" w:hAnsi="Verdana"/>
          <w:sz w:val="20"/>
          <w:lang w:val="nl-BE"/>
        </w:rPr>
      </w:pPr>
    </w:p>
    <w:p w14:paraId="50924F9F" w14:textId="2A7D8403" w:rsidR="00813C42" w:rsidRPr="001A58D5" w:rsidRDefault="00813C42">
      <w:pPr>
        <w:spacing w:line="276" w:lineRule="auto"/>
        <w:rPr>
          <w:spacing w:val="-3"/>
          <w:sz w:val="20"/>
          <w:rFonts w:ascii="Verdana" w:hAnsi="Verdana" w:cs="Arial"/>
        </w:rPr>
      </w:pPr>
      <w:r>
        <w:rPr>
          <w:sz w:val="20"/>
          <w:rFonts w:ascii="Verdana" w:hAnsi="Verdana"/>
        </w:rPr>
        <w:t xml:space="preserve">3)</w:t>
      </w:r>
      <w:r>
        <w:rPr>
          <w:sz w:val="20"/>
          <w:rFonts w:ascii="Verdana" w:hAnsi="Verdana"/>
        </w:rPr>
        <w:t xml:space="preserve"> </w:t>
      </w:r>
      <w:r>
        <w:rPr>
          <w:sz w:val="20"/>
          <w:rFonts w:ascii="Verdana" w:hAnsi="Verdana"/>
        </w:rPr>
        <w:t xml:space="preserve">en los puntos 13 y 14, se insertan las palabras «residencial y» entre la palabra «de» y la palabra «no residencial».</w:t>
      </w:r>
    </w:p>
    <w:p w14:paraId="2FA08291" w14:textId="77777777" w:rsidR="00996042" w:rsidRPr="00AF7BC9" w:rsidRDefault="00996042">
      <w:pPr>
        <w:spacing w:line="276" w:lineRule="auto"/>
        <w:rPr>
          <w:rFonts w:ascii="Verdana" w:hAnsi="Verdana" w:cs="Arial"/>
          <w:spacing w:val="-3"/>
          <w:sz w:val="20"/>
          <w:lang w:val="nl-BE"/>
        </w:rPr>
      </w:pPr>
    </w:p>
    <w:p w14:paraId="10448285" w14:textId="62CE089C" w:rsidR="00996042" w:rsidRDefault="00996042">
      <w:pPr>
        <w:spacing w:line="276" w:lineRule="auto"/>
        <w:rPr>
          <w:spacing w:val="-3"/>
          <w:sz w:val="20"/>
          <w:rFonts w:ascii="Verdana" w:hAnsi="Verdana" w:cs="Arial"/>
        </w:rPr>
      </w:pPr>
      <w:r>
        <w:rPr>
          <w:sz w:val="20"/>
          <w:b/>
          <w:rFonts w:ascii="Verdana" w:hAnsi="Verdana"/>
        </w:rPr>
        <w:t xml:space="preserve">Artículo 25.</w:t>
      </w:r>
      <w:r>
        <w:rPr>
          <w:sz w:val="20"/>
          <w:rFonts w:ascii="Verdana" w:hAnsi="Verdana"/>
        </w:rPr>
        <w:t xml:space="preserve"> </w:t>
      </w:r>
      <w:r>
        <w:rPr>
          <w:sz w:val="20"/>
          <w:rFonts w:ascii="Verdana" w:hAnsi="Verdana"/>
        </w:rPr>
        <w:t xml:space="preserve">En el artículo 13.1.2, apartado 2, párrafo segundo, del mismo Decreto, modificado en último lugar por el Decreto de 30 de octubre de 2020, se inserta la palabra «habitados» entre la palabra «a» y la palabra «edificios».</w:t>
      </w:r>
    </w:p>
    <w:p w14:paraId="2F22FA3D" w14:textId="77777777" w:rsidR="009476D6" w:rsidRDefault="009476D6" w:rsidP="00D35A1A">
      <w:pPr>
        <w:spacing w:line="276" w:lineRule="auto"/>
        <w:rPr>
          <w:rFonts w:ascii="Verdana" w:hAnsi="Verdana" w:cs="Arial"/>
          <w:spacing w:val="-3"/>
          <w:sz w:val="20"/>
          <w:lang w:val="nl-BE"/>
        </w:rPr>
      </w:pPr>
    </w:p>
    <w:p w14:paraId="2C0D37B5" w14:textId="152D2CB4" w:rsidR="009476D6" w:rsidRPr="002D0676" w:rsidRDefault="009476D6" w:rsidP="00D35A1A">
      <w:pPr>
        <w:spacing w:line="276" w:lineRule="auto"/>
        <w:rPr>
          <w:sz w:val="20"/>
          <w:rFonts w:ascii="Verdana" w:hAnsi="Verdana"/>
        </w:rPr>
      </w:pPr>
      <w:r>
        <w:rPr>
          <w:sz w:val="20"/>
          <w:b/>
          <w:rFonts w:ascii="Verdana" w:hAnsi="Verdana"/>
        </w:rPr>
        <w:t xml:space="preserve">Artículo 26.</w:t>
      </w:r>
      <w:r>
        <w:rPr>
          <w:sz w:val="20"/>
          <w:rFonts w:ascii="Verdana" w:hAnsi="Verdana"/>
        </w:rPr>
        <w:t xml:space="preserve"> </w:t>
      </w:r>
      <w:r>
        <w:rPr>
          <w:sz w:val="20"/>
          <w:rFonts w:ascii="Verdana" w:hAnsi="Verdana"/>
        </w:rPr>
        <w:t xml:space="preserve">En el artículo 13.4.10 del mismo Decreto, modificado en último lugar por el Decreto de 18 de marzo de 2022, se realizan las siguientes modificaciones:</w:t>
      </w:r>
    </w:p>
    <w:p w14:paraId="121EF26C" w14:textId="77777777" w:rsidR="009476D6" w:rsidRPr="002D0676" w:rsidRDefault="009476D6" w:rsidP="00D35A1A">
      <w:pPr>
        <w:spacing w:line="276" w:lineRule="auto"/>
        <w:rPr>
          <w:rFonts w:ascii="Verdana" w:hAnsi="Verdana"/>
          <w:sz w:val="20"/>
          <w:lang w:val="nl-BE"/>
        </w:rPr>
      </w:pPr>
    </w:p>
    <w:p w14:paraId="4846E0A4" w14:textId="6AFED30B" w:rsidR="009476D6" w:rsidRPr="002D0676" w:rsidRDefault="009476D6" w:rsidP="00D35A1A">
      <w:pPr>
        <w:spacing w:line="276" w:lineRule="auto"/>
        <w:rPr>
          <w:sz w:val="20"/>
          <w:rFonts w:ascii="Verdana" w:hAnsi="Verdana"/>
        </w:rPr>
      </w:pPr>
      <w:r>
        <w:rPr>
          <w:sz w:val="20"/>
          <w:rFonts w:ascii="Verdana" w:hAnsi="Verdana"/>
        </w:rPr>
        <w:t xml:space="preserve">1)</w:t>
      </w:r>
      <w:r>
        <w:rPr>
          <w:sz w:val="20"/>
          <w:rFonts w:ascii="Verdana" w:hAnsi="Verdana"/>
        </w:rPr>
        <w:t xml:space="preserve"> </w:t>
      </w:r>
      <w:r>
        <w:rPr>
          <w:sz w:val="20"/>
          <w:rFonts w:ascii="Verdana" w:hAnsi="Verdana"/>
        </w:rPr>
        <w:t xml:space="preserve">en el apartado 1, se suprime el párrafo tercero.</w:t>
      </w:r>
    </w:p>
    <w:p w14:paraId="6224D163" w14:textId="77777777" w:rsidR="009476D6" w:rsidRPr="002D0676" w:rsidRDefault="009476D6" w:rsidP="00D35A1A">
      <w:pPr>
        <w:spacing w:line="276" w:lineRule="auto"/>
        <w:rPr>
          <w:rFonts w:ascii="Verdana" w:hAnsi="Verdana"/>
          <w:sz w:val="20"/>
          <w:lang w:val="nl-BE"/>
        </w:rPr>
      </w:pPr>
    </w:p>
    <w:p w14:paraId="3981ACB0" w14:textId="36AF3DB0" w:rsidR="009476D6" w:rsidRPr="002D0676" w:rsidRDefault="009476D6" w:rsidP="00D35A1A">
      <w:pPr>
        <w:spacing w:line="276" w:lineRule="auto"/>
        <w:rPr>
          <w:sz w:val="20"/>
          <w:rFonts w:ascii="Verdana" w:hAnsi="Verdana"/>
        </w:rPr>
      </w:pPr>
      <w:r>
        <w:rPr>
          <w:sz w:val="20"/>
          <w:rFonts w:ascii="Verdana" w:hAnsi="Verdana"/>
        </w:rPr>
        <w:t xml:space="preserve">2)</w:t>
      </w:r>
      <w:r>
        <w:rPr>
          <w:sz w:val="20"/>
          <w:rFonts w:ascii="Verdana" w:hAnsi="Verdana"/>
        </w:rPr>
        <w:t xml:space="preserve"> </w:t>
      </w:r>
      <w:r>
        <w:rPr>
          <w:sz w:val="20"/>
          <w:rFonts w:ascii="Verdana" w:hAnsi="Verdana"/>
        </w:rPr>
        <w:t xml:space="preserve">se insertan un apartado 1/0 y un apartado 1/0/1, con la siguiente redacción:</w:t>
      </w:r>
    </w:p>
    <w:p w14:paraId="3ECAC117" w14:textId="77777777" w:rsidR="009476D6" w:rsidRPr="002D0676" w:rsidRDefault="009476D6" w:rsidP="00D35A1A">
      <w:pPr>
        <w:spacing w:line="276" w:lineRule="auto"/>
        <w:rPr>
          <w:rFonts w:ascii="Verdana" w:hAnsi="Verdana"/>
          <w:sz w:val="20"/>
          <w:lang w:val="nl-BE"/>
        </w:rPr>
      </w:pPr>
    </w:p>
    <w:p w14:paraId="035E7171" w14:textId="07059C3D" w:rsidR="009476D6" w:rsidRPr="002D0676" w:rsidRDefault="009476D6" w:rsidP="00D35A1A">
      <w:pPr>
        <w:spacing w:line="276" w:lineRule="auto"/>
        <w:rPr>
          <w:sz w:val="20"/>
          <w:rFonts w:ascii="Verdana" w:hAnsi="Verdana"/>
        </w:rPr>
      </w:pPr>
      <w:r>
        <w:rPr>
          <w:sz w:val="20"/>
          <w:rFonts w:ascii="Verdana" w:hAnsi="Verdana"/>
        </w:rPr>
        <w:t xml:space="preserve">«Apartado 1/0.</w:t>
      </w:r>
      <w:r>
        <w:rPr>
          <w:sz w:val="20"/>
          <w:rFonts w:ascii="Verdana" w:hAnsi="Verdana"/>
        </w:rPr>
        <w:t xml:space="preserve"> </w:t>
      </w:r>
      <w:r>
        <w:rPr>
          <w:sz w:val="20"/>
          <w:rFonts w:ascii="Verdana" w:hAnsi="Verdana"/>
        </w:rPr>
        <w:t xml:space="preserve">Si VEKA considera que el certificado de eficiencia energética no está en consonancia con la realidad o con las determinaciones de auditoría realizadas, VEKA exigirá al experto en energía que elabore un nuevo certificado de eficiencia energética que esté en consonancia con las determinaciones de auditoría en un plazo de treinta días naturales y expida ese nuevo certificado de eficiencia energética al propietario o usuario del edificio.</w:t>
      </w:r>
      <w:r>
        <w:rPr>
          <w:sz w:val="20"/>
          <w:rFonts w:ascii="Verdana" w:hAnsi="Verdana"/>
        </w:rPr>
        <w:t xml:space="preserve"> </w:t>
      </w:r>
      <w:r>
        <w:rPr>
          <w:sz w:val="20"/>
          <w:rFonts w:ascii="Verdana" w:hAnsi="Verdana"/>
        </w:rPr>
        <w:t xml:space="preserve">Si se alquila el edificio mencionado, el propietario también proporcionará al arrendatario una copia del nuevo certificado de eficiencia energética.</w:t>
      </w:r>
      <w:r>
        <w:rPr>
          <w:sz w:val="20"/>
          <w:rFonts w:ascii="Verdana" w:hAnsi="Verdana"/>
        </w:rPr>
        <w:t xml:space="preserve"> </w:t>
      </w:r>
      <w:r>
        <w:rPr>
          <w:sz w:val="20"/>
          <w:rFonts w:ascii="Verdana" w:hAnsi="Verdana"/>
        </w:rPr>
        <w:t xml:space="preserve">El coste de la elaboración del certificado de eficiencia energética correrá a cargo íntegramente del experto en energía.</w:t>
      </w:r>
    </w:p>
    <w:p w14:paraId="5932A69C" w14:textId="77777777" w:rsidR="009476D6" w:rsidRPr="002D0676" w:rsidRDefault="009476D6" w:rsidP="00D35A1A">
      <w:pPr>
        <w:spacing w:line="276" w:lineRule="auto"/>
        <w:rPr>
          <w:rFonts w:ascii="Verdana" w:hAnsi="Verdana"/>
          <w:sz w:val="20"/>
          <w:lang w:val="nl-BE"/>
        </w:rPr>
      </w:pPr>
    </w:p>
    <w:p w14:paraId="2517D91C" w14:textId="3D04A534" w:rsidR="009476D6" w:rsidRPr="002D0676" w:rsidRDefault="009476D6" w:rsidP="00D35A1A">
      <w:pPr>
        <w:spacing w:line="276" w:lineRule="auto"/>
        <w:rPr>
          <w:sz w:val="20"/>
          <w:rFonts w:ascii="Verdana" w:hAnsi="Verdana"/>
        </w:rPr>
      </w:pPr>
      <w:r>
        <w:rPr>
          <w:sz w:val="20"/>
          <w:rFonts w:ascii="Verdana" w:hAnsi="Verdana"/>
        </w:rPr>
        <w:t xml:space="preserve">Apartado 1/0/1.</w:t>
      </w:r>
      <w:r>
        <w:rPr>
          <w:sz w:val="20"/>
          <w:rFonts w:ascii="Verdana" w:hAnsi="Verdana"/>
        </w:rPr>
        <w:t xml:space="preserve"> </w:t>
      </w:r>
      <w:r>
        <w:rPr>
          <w:sz w:val="20"/>
          <w:rFonts w:ascii="Verdana" w:hAnsi="Verdana"/>
        </w:rPr>
        <w:t xml:space="preserve">Si se constata un incumplimiento de la obligación a que se refiere el apartado 1, párrafo segundo, o el apartado 1/0, VEKA notificará al experto en energía que cumpla con las obligaciones en un plazo determinado.</w:t>
      </w:r>
      <w:r>
        <w:rPr>
          <w:sz w:val="20"/>
          <w:rFonts w:ascii="Verdana" w:hAnsi="Verdana"/>
        </w:rPr>
        <w:t xml:space="preserve"> </w:t>
      </w:r>
      <w:r>
        <w:rPr>
          <w:sz w:val="20"/>
          <w:rFonts w:ascii="Verdana" w:hAnsi="Verdana"/>
        </w:rPr>
        <w:t xml:space="preserve">Si el experto en energía incumple el plazo mencionado, VEKA impondrá una multa administrativa de 500 EUR.</w:t>
      </w:r>
      <w:r>
        <w:rPr>
          <w:sz w:val="20"/>
          <w:rFonts w:ascii="Verdana" w:hAnsi="Verdana"/>
        </w:rPr>
        <w:t xml:space="preserve"> </w:t>
      </w:r>
      <w:r>
        <w:rPr>
          <w:sz w:val="20"/>
          <w:rFonts w:ascii="Verdana" w:hAnsi="Verdana"/>
        </w:rPr>
        <w:t xml:space="preserve">VEKA también fijará un nuevo plazo para el cumplimiento de la obligación establecida en el apartado 1, párrafo segundo, o en el apartado 1/0.</w:t>
      </w:r>
    </w:p>
    <w:p w14:paraId="1EF0D001" w14:textId="77777777" w:rsidR="009476D6" w:rsidRPr="002D0676" w:rsidRDefault="009476D6" w:rsidP="00D35A1A">
      <w:pPr>
        <w:spacing w:line="276" w:lineRule="auto"/>
        <w:rPr>
          <w:rFonts w:ascii="Verdana" w:hAnsi="Verdana"/>
          <w:sz w:val="20"/>
          <w:lang w:val="nl-BE"/>
        </w:rPr>
      </w:pPr>
    </w:p>
    <w:p w14:paraId="0D9BC625" w14:textId="00E04C6B" w:rsidR="009476D6" w:rsidRDefault="009476D6" w:rsidP="00527731">
      <w:pPr>
        <w:spacing w:line="276" w:lineRule="auto"/>
        <w:ind w:firstLine="709"/>
        <w:rPr>
          <w:sz w:val="20"/>
          <w:rFonts w:ascii="Verdana" w:hAnsi="Verdana"/>
        </w:rPr>
      </w:pPr>
      <w:r>
        <w:rPr>
          <w:sz w:val="20"/>
          <w:rFonts w:ascii="Verdana" w:hAnsi="Verdana"/>
        </w:rPr>
        <w:t xml:space="preserve">Si el experto en energía incumple el plazo establecido en el párrafo primero de la multa, VEKA impondrá una multa administrativa al experto en energía en forma de multa coercitiva.</w:t>
      </w:r>
      <w:r>
        <w:rPr>
          <w:sz w:val="20"/>
          <w:rFonts w:ascii="Verdana" w:hAnsi="Verdana"/>
        </w:rPr>
        <w:t xml:space="preserve"> </w:t>
      </w:r>
      <w:r>
        <w:rPr>
          <w:sz w:val="20"/>
          <w:rFonts w:ascii="Verdana" w:hAnsi="Verdana"/>
        </w:rPr>
        <w:t xml:space="preserve">La multa coercitiva mencionada será de 10 EUR por día natural en que se supere el plazo especificado en el párrafo primero.»;</w:t>
      </w:r>
    </w:p>
    <w:p w14:paraId="472D9226" w14:textId="77777777" w:rsidR="00A24490" w:rsidRDefault="00A24490" w:rsidP="00D35A1A">
      <w:pPr>
        <w:spacing w:line="276" w:lineRule="auto"/>
        <w:rPr>
          <w:rFonts w:ascii="Verdana" w:hAnsi="Verdana"/>
          <w:sz w:val="20"/>
          <w:lang w:val="nl-BE"/>
        </w:rPr>
      </w:pPr>
    </w:p>
    <w:p w14:paraId="236FB380" w14:textId="4216143F" w:rsidR="007E6B77" w:rsidRPr="007E6B77" w:rsidRDefault="00A24490" w:rsidP="00D35A1A">
      <w:pPr>
        <w:spacing w:line="276" w:lineRule="auto"/>
        <w:rPr>
          <w:sz w:val="20"/>
          <w:rFonts w:ascii="Verdana" w:hAnsi="Verdana"/>
        </w:rPr>
      </w:pPr>
      <w:r>
        <w:rPr>
          <w:sz w:val="20"/>
          <w:rFonts w:ascii="Verdana" w:hAnsi="Verdana"/>
        </w:rPr>
        <w:t xml:space="preserve">3)</w:t>
      </w:r>
      <w:r>
        <w:rPr>
          <w:sz w:val="20"/>
          <w:rFonts w:ascii="Verdana" w:hAnsi="Verdana"/>
        </w:rPr>
        <w:t xml:space="preserve"> </w:t>
      </w:r>
      <w:r>
        <w:rPr>
          <w:sz w:val="20"/>
          <w:rFonts w:ascii="Verdana" w:hAnsi="Verdana"/>
        </w:rPr>
        <w:t xml:space="preserve">se inserta el apartado 3/1/1, con la siguiente redacción:</w:t>
      </w:r>
    </w:p>
    <w:p w14:paraId="0F460620" w14:textId="77777777" w:rsidR="007E6B77" w:rsidRPr="007E6B77" w:rsidRDefault="007E6B77" w:rsidP="00D35A1A">
      <w:pPr>
        <w:spacing w:line="276" w:lineRule="auto"/>
        <w:rPr>
          <w:rFonts w:ascii="Verdana" w:hAnsi="Verdana"/>
          <w:sz w:val="20"/>
          <w:lang w:val="nl-BE"/>
        </w:rPr>
      </w:pPr>
    </w:p>
    <w:p w14:paraId="0C65BE30" w14:textId="2159D33F" w:rsidR="007E6B77" w:rsidRPr="007E6B77" w:rsidRDefault="007E6B77" w:rsidP="00D35A1A">
      <w:pPr>
        <w:spacing w:line="276" w:lineRule="auto"/>
        <w:rPr>
          <w:sz w:val="20"/>
          <w:rFonts w:ascii="Verdana" w:hAnsi="Verdana"/>
        </w:rPr>
      </w:pPr>
      <w:r>
        <w:rPr>
          <w:sz w:val="20"/>
          <w:rFonts w:ascii="Verdana" w:hAnsi="Verdana"/>
        </w:rPr>
        <w:t xml:space="preserve">«Apartado 3/1/1.</w:t>
      </w:r>
      <w:r>
        <w:rPr>
          <w:sz w:val="20"/>
          <w:rFonts w:ascii="Verdana" w:hAnsi="Verdana"/>
        </w:rPr>
        <w:t xml:space="preserve"> </w:t>
      </w:r>
      <w:r>
        <w:rPr>
          <w:sz w:val="20"/>
          <w:rFonts w:ascii="Verdana" w:hAnsi="Verdana"/>
        </w:rPr>
        <w:t xml:space="preserve">Si se comprueba que el propietario, el titular de un derecho real o el usuario de un edificio que está obligado a obtener una etiqueta de eficiencia energética mínima de conformidad con el artículo 11.2.1, apartado 1, párrafo cuarto, no tiene un certificado de eficiencia energética válido con la etiqueta energética requerida, VEKA impondrá una multa administrativa de un mínimo de 500 EUR y un máximo de 200 000 EUR, siempre que el propietario o usuario haya sido oído o citado debidamente.</w:t>
      </w:r>
    </w:p>
    <w:p w14:paraId="363DF2A2" w14:textId="77777777" w:rsidR="007E6B77" w:rsidRPr="007E6B77" w:rsidRDefault="007E6B77" w:rsidP="00D35A1A">
      <w:pPr>
        <w:spacing w:line="276" w:lineRule="auto"/>
        <w:rPr>
          <w:rFonts w:ascii="Verdana" w:hAnsi="Verdana"/>
          <w:sz w:val="20"/>
          <w:lang w:val="nl-BE"/>
        </w:rPr>
      </w:pPr>
    </w:p>
    <w:p w14:paraId="0191F75D" w14:textId="50A64F28" w:rsidR="007E6B77" w:rsidRPr="007E6B77" w:rsidRDefault="007E6B77" w:rsidP="00CD2B29">
      <w:pPr>
        <w:spacing w:line="276" w:lineRule="auto"/>
        <w:ind w:firstLine="709"/>
        <w:rPr>
          <w:sz w:val="20"/>
          <w:rFonts w:ascii="Verdana" w:hAnsi="Verdana"/>
        </w:rPr>
      </w:pPr>
      <w:r>
        <w:rPr>
          <w:sz w:val="20"/>
          <w:rFonts w:ascii="Verdana" w:hAnsi="Verdana"/>
        </w:rPr>
        <w:t xml:space="preserve">VEKA también fijará un nuevo plazo en el que el propietario o usuario mencionado deberá contar con un certificado de eficiencia energética válido con la etiqueta energética requerida.</w:t>
      </w:r>
    </w:p>
    <w:p w14:paraId="57CB5B56" w14:textId="77777777" w:rsidR="007E6B77" w:rsidRPr="007E6B77" w:rsidRDefault="007E6B77" w:rsidP="00CD2B29">
      <w:pPr>
        <w:spacing w:line="276" w:lineRule="auto"/>
        <w:ind w:firstLine="709"/>
        <w:rPr>
          <w:rFonts w:ascii="Verdana" w:hAnsi="Verdana"/>
          <w:sz w:val="20"/>
          <w:lang w:val="nl-BE"/>
        </w:rPr>
      </w:pPr>
    </w:p>
    <w:p w14:paraId="2F7BE70F" w14:textId="6CD1D6A3" w:rsidR="007E6B77" w:rsidRPr="007E6B77" w:rsidRDefault="007E6B77" w:rsidP="00CD2B29">
      <w:pPr>
        <w:spacing w:line="276" w:lineRule="auto"/>
        <w:ind w:firstLine="709"/>
        <w:rPr>
          <w:sz w:val="20"/>
          <w:rFonts w:ascii="Verdana" w:hAnsi="Verdana"/>
        </w:rPr>
      </w:pPr>
      <w:r>
        <w:rPr>
          <w:sz w:val="20"/>
          <w:rFonts w:ascii="Verdana" w:hAnsi="Verdana"/>
        </w:rPr>
        <w:t xml:space="preserve">Si la persona física o jurídica sigue incumpliendo cuando haya expirado el plazo especificado en el párrafo segundo, VEKA podrá imponerle una nueva multa administrativa, tal como se establece en el párrafo primero.</w:t>
      </w:r>
      <w:r>
        <w:rPr>
          <w:sz w:val="20"/>
          <w:rFonts w:ascii="Verdana" w:hAnsi="Verdana"/>
        </w:rPr>
        <w:t xml:space="preserve"> </w:t>
      </w:r>
      <w:r>
        <w:rPr>
          <w:sz w:val="20"/>
          <w:rFonts w:ascii="Verdana" w:hAnsi="Verdana"/>
        </w:rPr>
        <w:t xml:space="preserve">VEKA también fijará un nuevo plazo para el cumplimiento de la obligación establecida en el párrafo primero.</w:t>
      </w:r>
      <w:r>
        <w:rPr>
          <w:sz w:val="20"/>
          <w:rFonts w:ascii="Verdana" w:hAnsi="Verdana"/>
        </w:rPr>
        <w:t xml:space="preserve"> </w:t>
      </w:r>
      <w:r>
        <w:rPr>
          <w:sz w:val="20"/>
          <w:rFonts w:ascii="Verdana" w:hAnsi="Verdana"/>
        </w:rPr>
        <w:t xml:space="preserve">El procedimiento mencionado se repetirá hasta que se haya cumplido la obligación establecida en virtud del artículo 11.2.1, apartado 1, párrafo cuarto.</w:t>
      </w:r>
    </w:p>
    <w:p w14:paraId="3F5BF035" w14:textId="77777777" w:rsidR="007E6B77" w:rsidRPr="007E6B77" w:rsidRDefault="007E6B77" w:rsidP="00CD2B29">
      <w:pPr>
        <w:spacing w:line="276" w:lineRule="auto"/>
        <w:ind w:firstLine="709"/>
        <w:rPr>
          <w:rFonts w:ascii="Verdana" w:hAnsi="Verdana"/>
          <w:sz w:val="20"/>
          <w:lang w:val="nl-BE"/>
        </w:rPr>
      </w:pPr>
    </w:p>
    <w:p w14:paraId="24CE26DE" w14:textId="08E5192D" w:rsidR="00A24490" w:rsidRDefault="007E6B77" w:rsidP="00CD2B29">
      <w:pPr>
        <w:spacing w:line="276" w:lineRule="auto"/>
        <w:ind w:firstLine="709"/>
        <w:rPr>
          <w:sz w:val="20"/>
          <w:rFonts w:ascii="Verdana" w:hAnsi="Verdana"/>
        </w:rPr>
      </w:pPr>
      <w:r>
        <w:rPr>
          <w:sz w:val="20"/>
          <w:rFonts w:ascii="Verdana" w:hAnsi="Verdana"/>
        </w:rPr>
        <w:t xml:space="preserve">Esta multa administrativa no puede acumularse con las sanciones contempladas en el apartado 2 o en el artículo 13.4.9/1.».</w:t>
      </w:r>
    </w:p>
    <w:p w14:paraId="5A84F367" w14:textId="77777777" w:rsidR="008851B5" w:rsidRDefault="008851B5" w:rsidP="00D35A1A">
      <w:pPr>
        <w:spacing w:line="276" w:lineRule="auto"/>
        <w:rPr>
          <w:rFonts w:ascii="Verdana" w:hAnsi="Verdana"/>
          <w:sz w:val="20"/>
          <w:lang w:val="nl-BE"/>
        </w:rPr>
      </w:pPr>
    </w:p>
    <w:p w14:paraId="2FF9CEC2" w14:textId="0118BBAD" w:rsidR="008851B5" w:rsidRPr="002D0676" w:rsidRDefault="00BA72FD" w:rsidP="00D35A1A">
      <w:pPr>
        <w:spacing w:line="276" w:lineRule="auto"/>
        <w:rPr>
          <w:spacing w:val="-3"/>
          <w:sz w:val="20"/>
          <w:rFonts w:ascii="Verdana" w:hAnsi="Verdana" w:cs="Arial"/>
        </w:rPr>
      </w:pPr>
      <w:r>
        <w:rPr>
          <w:sz w:val="20"/>
          <w:b/>
          <w:rFonts w:ascii="Verdana" w:hAnsi="Verdana"/>
        </w:rPr>
        <w:t xml:space="preserve">Artículo 27.</w:t>
      </w:r>
      <w:r>
        <w:rPr>
          <w:sz w:val="20"/>
          <w:rFonts w:ascii="Verdana" w:hAnsi="Verdana"/>
        </w:rPr>
        <w:t xml:space="preserve"> </w:t>
      </w:r>
      <w:r>
        <w:rPr>
          <w:sz w:val="20"/>
          <w:rFonts w:ascii="Verdana" w:hAnsi="Verdana"/>
        </w:rPr>
        <w:t xml:space="preserve">En el título XIII, capítulo IV, del mismo Decreto, modificado en último lugar por el Decreto de 23 de diciembre de 2022, en el encabezamiento de la parte V, los términos «incumplimiento de las obligaciones de gestión de la red» se sustituyen por los términos «fraude energético».</w:t>
      </w:r>
    </w:p>
    <w:p w14:paraId="3B315A7B" w14:textId="77777777" w:rsidR="006F5815" w:rsidRDefault="006F5815" w:rsidP="00D35A1A">
      <w:pPr>
        <w:spacing w:line="276" w:lineRule="auto"/>
        <w:rPr>
          <w:rFonts w:ascii="Verdana" w:hAnsi="Verdana" w:cs="Arial"/>
          <w:spacing w:val="-3"/>
          <w:sz w:val="20"/>
          <w:lang w:val="nl-BE"/>
        </w:rPr>
      </w:pPr>
    </w:p>
    <w:p w14:paraId="30D53CE7" w14:textId="2CE49DDC" w:rsidR="005A7955" w:rsidRDefault="00C20321" w:rsidP="00D14065">
      <w:pPr>
        <w:spacing w:line="276" w:lineRule="auto"/>
        <w:rPr>
          <w:sz w:val="20"/>
          <w:rFonts w:ascii="Verdana" w:eastAsiaTheme="minorHAnsi" w:hAnsi="Verdana"/>
        </w:rPr>
      </w:pPr>
      <w:r>
        <w:rPr>
          <w:sz w:val="20"/>
          <w:b/>
          <w:rFonts w:ascii="Verdana" w:hAnsi="Verdana"/>
        </w:rPr>
        <w:t xml:space="preserve">Artículo 28.</w:t>
      </w:r>
      <w:r>
        <w:rPr>
          <w:sz w:val="20"/>
          <w:rFonts w:ascii="Verdana" w:hAnsi="Verdana"/>
        </w:rPr>
        <w:t xml:space="preserve"> </w:t>
      </w:r>
      <w:r>
        <w:rPr>
          <w:sz w:val="20"/>
          <w:rFonts w:ascii="Verdana" w:hAnsi="Verdana"/>
        </w:rPr>
        <w:t xml:space="preserve">En el mismo Decreto, modificado en último lugar por el Decreto de 23 de diciembre de 2022, se inserta el artículo 13.4.15, con la siguiente redacción:</w:t>
      </w:r>
    </w:p>
    <w:p w14:paraId="7F8E2E19" w14:textId="77777777" w:rsidR="005A7955" w:rsidRPr="00C20321" w:rsidRDefault="005A7955" w:rsidP="00D14065">
      <w:pPr>
        <w:spacing w:line="276" w:lineRule="auto"/>
        <w:rPr>
          <w:rFonts w:ascii="Verdana" w:hAnsi="Verdana"/>
          <w:sz w:val="20"/>
          <w:lang w:val="nl-BE"/>
        </w:rPr>
      </w:pPr>
    </w:p>
    <w:p w14:paraId="0C8B8087" w14:textId="7262A654" w:rsidR="005A7955" w:rsidRPr="009C0733" w:rsidRDefault="005A7955" w:rsidP="00D14065">
      <w:pPr>
        <w:spacing w:line="276" w:lineRule="auto"/>
        <w:rPr>
          <w:sz w:val="20"/>
          <w:rFonts w:ascii="Verdana" w:hAnsi="Verdana"/>
        </w:rPr>
      </w:pPr>
      <w:r>
        <w:rPr>
          <w:sz w:val="20"/>
          <w:rFonts w:ascii="Verdana" w:hAnsi="Verdana"/>
        </w:rPr>
        <w:t xml:space="preserve">«Artículo 13.4.15.</w:t>
      </w:r>
      <w:r>
        <w:rPr>
          <w:sz w:val="20"/>
          <w:rFonts w:ascii="Verdana" w:hAnsi="Verdana"/>
        </w:rPr>
        <w:t xml:space="preserve"> </w:t>
      </w:r>
      <w:r>
        <w:rPr>
          <w:sz w:val="20"/>
          <w:rFonts w:ascii="Verdana" w:hAnsi="Verdana"/>
        </w:rPr>
        <w:t xml:space="preserve">Apartado 1.</w:t>
      </w:r>
      <w:r>
        <w:rPr>
          <w:sz w:val="20"/>
          <w:rFonts w:ascii="Verdana" w:hAnsi="Verdana"/>
        </w:rPr>
        <w:t xml:space="preserve"> </w:t>
      </w:r>
      <w:r>
        <w:rPr>
          <w:sz w:val="20"/>
          <w:rFonts w:ascii="Verdana" w:hAnsi="Verdana"/>
        </w:rPr>
        <w:t xml:space="preserve">Si VEKA determina que no se ha cumplido la obligación y el plazo establecido en el artículo 7.7.3, apartado 1, VEKA impondrá una multa administrativa a la persona física o jurídica sujeta a la obligación antes mencionada, de 400 EUR por cada pico de potencia de kilovatios que falte en el momento en que deba cumplirse la obligación establecida en el artículo 7.7.3, apartado 1.</w:t>
      </w:r>
    </w:p>
    <w:p w14:paraId="5ECE6FDE" w14:textId="77777777" w:rsidR="005A7955" w:rsidRPr="009C0733" w:rsidRDefault="005A7955" w:rsidP="00D14065">
      <w:pPr>
        <w:spacing w:line="276" w:lineRule="auto"/>
        <w:rPr>
          <w:rFonts w:ascii="Verdana" w:hAnsi="Verdana"/>
          <w:sz w:val="20"/>
          <w:lang w:val="nl-BE"/>
        </w:rPr>
      </w:pPr>
    </w:p>
    <w:p w14:paraId="30A673A9" w14:textId="585E1C4D" w:rsidR="005A7955" w:rsidRDefault="005A7955" w:rsidP="00D14065">
      <w:pPr>
        <w:spacing w:line="276" w:lineRule="auto"/>
        <w:ind w:firstLine="709"/>
        <w:rPr>
          <w:sz w:val="20"/>
          <w:shd w:val="clear" w:color="auto" w:fill="FFFFFF"/>
          <w:rFonts w:ascii="Verdana" w:hAnsi="Verdana"/>
        </w:rPr>
      </w:pPr>
      <w:r>
        <w:rPr>
          <w:sz w:val="20"/>
          <w:shd w:val="clear" w:color="auto" w:fill="FFFFFF"/>
          <w:rFonts w:ascii="Verdana" w:hAnsi="Verdana"/>
        </w:rPr>
        <w:t xml:space="preserve">Si la</w:t>
      </w:r>
      <w:r>
        <w:rPr>
          <w:sz w:val="20"/>
          <w:rFonts w:ascii="Verdana" w:hAnsi="Verdana"/>
        </w:rPr>
        <w:t xml:space="preserve"> persona física o jurídica a que se refiere el párrafo primero no cumple la obligación establecida en el artículo 7.7.3, apartado 1, en el plazo de dos años a partir del final del período en el que debe cumplirse la obligación a que se refiere el artículo 7.7.3, apartado 1</w:t>
      </w:r>
      <w:r>
        <w:rPr>
          <w:sz w:val="20"/>
          <w:shd w:val="clear" w:color="auto" w:fill="FFFFFF"/>
          <w:rFonts w:ascii="Verdana" w:hAnsi="Verdana"/>
        </w:rPr>
        <w:t xml:space="preserve">, VEKA impondrá una nueva multa administrativa a la persona física o jurídica a que se refiere el párrafo primero.</w:t>
      </w:r>
      <w:r>
        <w:rPr>
          <w:sz w:val="20"/>
          <w:shd w:val="clear" w:color="auto" w:fill="FFFFFF"/>
          <w:rFonts w:ascii="Verdana" w:hAnsi="Verdana"/>
        </w:rPr>
        <w:t xml:space="preserve"> </w:t>
      </w:r>
      <w:r>
        <w:rPr>
          <w:sz w:val="20"/>
          <w:shd w:val="clear" w:color="auto" w:fill="FFFFFF"/>
          <w:rFonts w:ascii="Verdana" w:hAnsi="Verdana"/>
        </w:rPr>
        <w:t xml:space="preserve">VEKA también aplica un nuevo período de dos años en el que aún debe cumplirse la obligación antes mencionada.</w:t>
      </w:r>
      <w:r>
        <w:rPr>
          <w:sz w:val="20"/>
          <w:shd w:val="clear" w:color="auto" w:fill="FFFFFF"/>
          <w:rFonts w:ascii="Verdana" w:hAnsi="Verdana"/>
        </w:rPr>
        <w:t xml:space="preserve"> </w:t>
      </w:r>
      <w:r>
        <w:rPr>
          <w:sz w:val="20"/>
          <w:shd w:val="clear" w:color="auto" w:fill="FFFFFF"/>
          <w:rFonts w:ascii="Verdana" w:hAnsi="Verdana"/>
        </w:rPr>
        <w:t xml:space="preserve">El procedimiento mencionado se repetirá hasta que se haya cumplido la obligación a que se refiere el artículo 7.7.3, apartado 1.</w:t>
      </w:r>
    </w:p>
    <w:p w14:paraId="17C33113" w14:textId="77777777" w:rsidR="005A7955" w:rsidRPr="009A08B1" w:rsidRDefault="005A7955" w:rsidP="00D14065">
      <w:pPr>
        <w:spacing w:line="276" w:lineRule="auto"/>
        <w:rPr>
          <w:rFonts w:ascii="Verdana" w:hAnsi="Verdana"/>
          <w:sz w:val="20"/>
          <w:lang w:val="nl-BE"/>
        </w:rPr>
      </w:pPr>
    </w:p>
    <w:p w14:paraId="143BF19D" w14:textId="479C5DDA" w:rsidR="00996AFD" w:rsidRDefault="00DB0D91" w:rsidP="00D14065">
      <w:pPr>
        <w:spacing w:line="276" w:lineRule="auto"/>
        <w:rPr>
          <w:sz w:val="20"/>
          <w:shd w:val="clear" w:color="auto" w:fill="FFFFFF"/>
          <w:rFonts w:ascii="Verdana" w:hAnsi="Verdana" w:cs="Arial"/>
        </w:rPr>
      </w:pPr>
      <w:r>
        <w:rPr>
          <w:sz w:val="20"/>
          <w:rFonts w:ascii="Verdana" w:hAnsi="Verdana"/>
        </w:rPr>
        <w:t xml:space="preserve">Apartado 2.</w:t>
      </w:r>
      <w:r>
        <w:rPr>
          <w:sz w:val="20"/>
          <w:rFonts w:ascii="Verdana" w:hAnsi="Verdana"/>
        </w:rPr>
        <w:t xml:space="preserve"> </w:t>
      </w:r>
      <w:r>
        <w:rPr>
          <w:sz w:val="20"/>
          <w:rFonts w:ascii="Verdana" w:hAnsi="Verdana"/>
        </w:rPr>
        <w:t xml:space="preserve">Si VEKA determina que no se han llevado a cabo las notificaciones a que se refiere el artículo 7.7.3, apartados 2, 3 o 4, </w:t>
      </w:r>
      <w:r>
        <w:rPr>
          <w:sz w:val="20"/>
          <w:shd w:val="clear" w:color="auto" w:fill="FFFFFF"/>
          <w:rFonts w:ascii="Verdana" w:hAnsi="Verdana"/>
        </w:rPr>
        <w:t xml:space="preserve">VEKA notificará a</w:t>
      </w:r>
      <w:r>
        <w:rPr>
          <w:sz w:val="20"/>
          <w:rFonts w:ascii="Verdana" w:hAnsi="Verdana"/>
        </w:rPr>
        <w:t xml:space="preserve"> la persona física o jurídica sujeta a la obligación de notificación antes mencionada para que cumpla la obligación </w:t>
      </w:r>
      <w:r>
        <w:rPr>
          <w:sz w:val="20"/>
          <w:shd w:val="clear" w:color="auto" w:fill="FFFFFF"/>
          <w:rFonts w:ascii="Verdana" w:hAnsi="Verdana"/>
        </w:rPr>
        <w:t xml:space="preserve">de notificación antes mencionada en un plazo especificado.</w:t>
      </w:r>
    </w:p>
    <w:p w14:paraId="4EAB72AE" w14:textId="77777777" w:rsidR="00996AFD" w:rsidRDefault="00996AFD" w:rsidP="00D14065">
      <w:pPr>
        <w:spacing w:line="276" w:lineRule="auto"/>
        <w:rPr>
          <w:rFonts w:ascii="Verdana" w:hAnsi="Verdana" w:cs="Arial"/>
          <w:sz w:val="20"/>
          <w:shd w:val="clear" w:color="auto" w:fill="FFFFFF"/>
          <w:lang w:val="nl-BE"/>
        </w:rPr>
      </w:pPr>
    </w:p>
    <w:p w14:paraId="6F85DCD6" w14:textId="466C07B1" w:rsidR="00836034" w:rsidRDefault="00CD14F0" w:rsidP="00D14065">
      <w:pPr>
        <w:spacing w:line="276" w:lineRule="auto"/>
        <w:ind w:firstLine="709"/>
        <w:rPr>
          <w:sz w:val="20"/>
          <w:rFonts w:ascii="Verdana" w:hAnsi="Verdana"/>
        </w:rPr>
      </w:pPr>
      <w:r>
        <w:rPr>
          <w:sz w:val="20"/>
          <w:shd w:val="clear" w:color="auto" w:fill="FFFFFF"/>
          <w:rFonts w:ascii="Verdana" w:hAnsi="Verdana"/>
        </w:rPr>
        <w:t xml:space="preserve">No obstante</w:t>
      </w:r>
      <w:r>
        <w:rPr>
          <w:sz w:val="20"/>
          <w:rFonts w:ascii="Verdana" w:hAnsi="Verdana"/>
        </w:rPr>
        <w:t xml:space="preserve"> lo dispuesto en el artículo 13.4.11, apartado 1, punto 3, si la persona física o jurídica sujeta a la obligación de notificación antes mencionada la sigue incumpliendo</w:t>
      </w:r>
      <w:r>
        <w:rPr>
          <w:sz w:val="20"/>
          <w:shd w:val="clear" w:color="auto" w:fill="FFFFFF"/>
          <w:rFonts w:ascii="Verdana" w:hAnsi="Verdana"/>
        </w:rPr>
        <w:t xml:space="preserve"> cuando haya expirado el plazo especificado en el párrafo primero, VEKA impondrá una multa administrativa en forma de multa coercitiva a la persona física o jurídica sujeta a la obligación de notificación antes mencionada.</w:t>
      </w:r>
      <w:r>
        <w:rPr>
          <w:sz w:val="20"/>
          <w:shd w:val="clear" w:color="auto" w:fill="FFFFFF"/>
          <w:rFonts w:ascii="Verdana" w:hAnsi="Verdana"/>
        </w:rPr>
        <w:t xml:space="preserve"> </w:t>
      </w:r>
      <w:r>
        <w:rPr>
          <w:sz w:val="20"/>
          <w:shd w:val="clear" w:color="auto" w:fill="FFFFFF"/>
          <w:rFonts w:ascii="Verdana" w:hAnsi="Verdana"/>
        </w:rPr>
        <w:t xml:space="preserve">La multa coercitiva mencionada será de 100 EUR por día natural en que se supere el plazo especificado en el párrafo primero.</w:t>
      </w:r>
    </w:p>
    <w:p w14:paraId="06CADA8F" w14:textId="77777777" w:rsidR="007D6E07" w:rsidRDefault="007D6E07" w:rsidP="00D14065">
      <w:pPr>
        <w:spacing w:line="276" w:lineRule="auto"/>
        <w:rPr>
          <w:rFonts w:ascii="Verdana" w:hAnsi="Verdana"/>
          <w:sz w:val="20"/>
          <w:lang w:val="nl-BE"/>
        </w:rPr>
      </w:pPr>
    </w:p>
    <w:p w14:paraId="30D0135B" w14:textId="6EBFC8F2" w:rsidR="00836034" w:rsidRDefault="00836034" w:rsidP="00D14065">
      <w:pPr>
        <w:spacing w:line="276" w:lineRule="auto"/>
        <w:rPr>
          <w:sz w:val="20"/>
          <w:rFonts w:ascii="Verdana" w:hAnsi="Verdana"/>
        </w:rPr>
      </w:pPr>
      <w:r>
        <w:rPr>
          <w:sz w:val="20"/>
          <w:rFonts w:ascii="Verdana" w:hAnsi="Verdana"/>
        </w:rPr>
        <w:t xml:space="preserve">Apartado 3.</w:t>
      </w:r>
      <w:r>
        <w:rPr>
          <w:sz w:val="20"/>
          <w:rFonts w:ascii="Verdana" w:hAnsi="Verdana"/>
        </w:rPr>
        <w:t xml:space="preserve"> </w:t>
      </w:r>
      <w:r>
        <w:rPr>
          <w:sz w:val="20"/>
          <w:rFonts w:ascii="Verdana" w:hAnsi="Verdana"/>
        </w:rPr>
        <w:t xml:space="preserve">Los apartados 1 y 2 </w:t>
      </w:r>
      <w:r>
        <w:rPr>
          <w:sz w:val="20"/>
          <w:shd w:val="clear" w:color="auto" w:fill="FFFFFF"/>
          <w:rFonts w:ascii="Verdana" w:hAnsi="Verdana"/>
        </w:rPr>
        <w:t xml:space="preserve">no se aplicarán a las personas físicas o jurídicas que estén obligadas a cesar las operaciones existentes en los edificios.</w:t>
      </w:r>
      <w:r>
        <w:rPr>
          <w:sz w:val="20"/>
          <w:rFonts w:ascii="Verdana" w:hAnsi="Verdana"/>
        </w:rPr>
        <w:t xml:space="preserve">».</w:t>
      </w:r>
    </w:p>
    <w:p w14:paraId="4C3B8690" w14:textId="77777777" w:rsidR="00A05071" w:rsidRDefault="00A05071" w:rsidP="00D14065">
      <w:pPr>
        <w:spacing w:line="276" w:lineRule="auto"/>
        <w:rPr>
          <w:rFonts w:ascii="Verdana" w:hAnsi="Verdana"/>
          <w:sz w:val="20"/>
          <w:lang w:val="nl-BE"/>
        </w:rPr>
      </w:pPr>
    </w:p>
    <w:p w14:paraId="5BC07CC0" w14:textId="4E8CCF6B" w:rsidR="00A05071" w:rsidRPr="00FA2D5D" w:rsidRDefault="00A05071" w:rsidP="00D14065">
      <w:pPr>
        <w:spacing w:line="276" w:lineRule="auto"/>
        <w:rPr>
          <w:sz w:val="20"/>
          <w:rFonts w:ascii="Verdana" w:hAnsi="Verdana"/>
        </w:rPr>
      </w:pPr>
      <w:r>
        <w:rPr>
          <w:sz w:val="20"/>
          <w:rFonts w:ascii="Verdana" w:hAnsi="Verdana"/>
        </w:rPr>
        <w:t xml:space="preserve">Apartado 4.</w:t>
      </w:r>
      <w:r>
        <w:rPr>
          <w:sz w:val="20"/>
          <w:rFonts w:ascii="Verdana" w:hAnsi="Verdana"/>
        </w:rPr>
        <w:t xml:space="preserve"> </w:t>
      </w:r>
      <w:r>
        <w:rPr>
          <w:sz w:val="20"/>
          <w:rFonts w:ascii="Verdana" w:hAnsi="Verdana"/>
        </w:rPr>
        <w:t xml:space="preserve">Se aplicará </w:t>
      </w:r>
      <w:r>
        <w:rPr>
          <w:sz w:val="20"/>
          <w:i/>
          <w:iCs/>
          <w:rFonts w:ascii="Verdana" w:hAnsi="Verdana"/>
        </w:rPr>
        <w:t xml:space="preserve">mutatis mutandis</w:t>
      </w:r>
      <w:r>
        <w:rPr>
          <w:sz w:val="20"/>
          <w:rFonts w:ascii="Verdana" w:hAnsi="Verdana"/>
        </w:rPr>
        <w:t xml:space="preserve"> el procedimiento contemplado en el artículo 13.4.8.</w:t>
      </w:r>
    </w:p>
    <w:p w14:paraId="4FC94A2D" w14:textId="77777777" w:rsidR="00552AB9" w:rsidRPr="009C0733" w:rsidRDefault="00552AB9" w:rsidP="00D14065">
      <w:pPr>
        <w:spacing w:line="276" w:lineRule="auto"/>
        <w:rPr>
          <w:rFonts w:ascii="Verdana" w:hAnsi="Verdana"/>
          <w:sz w:val="20"/>
          <w:lang w:val="nl-BE"/>
        </w:rPr>
      </w:pPr>
    </w:p>
    <w:p w14:paraId="539FB061" w14:textId="5C6C7917" w:rsidR="00552AB9" w:rsidRDefault="00141568" w:rsidP="00D35A1A">
      <w:pPr>
        <w:spacing w:line="276" w:lineRule="auto"/>
        <w:jc w:val="both"/>
        <w:rPr>
          <w:sz w:val="20"/>
          <w:rFonts w:ascii="Verdana" w:hAnsi="Verdana"/>
        </w:rPr>
      </w:pPr>
      <w:r>
        <w:rPr>
          <w:sz w:val="20"/>
          <w:b/>
          <w:rFonts w:ascii="Verdana" w:hAnsi="Verdana"/>
        </w:rPr>
        <w:t xml:space="preserve">Artículo 29.</w:t>
      </w:r>
      <w:r>
        <w:rPr>
          <w:sz w:val="20"/>
          <w:rFonts w:ascii="Verdana" w:hAnsi="Verdana"/>
        </w:rPr>
        <w:t xml:space="preserve"> </w:t>
      </w:r>
      <w:r>
        <w:rPr>
          <w:sz w:val="20"/>
          <w:rFonts w:ascii="Verdana" w:hAnsi="Verdana"/>
        </w:rPr>
        <w:t xml:space="preserve">Al título XIII, capítulo IV, del mismo Decreto, modificado en último lugar por el Decreto de 23 de diciembre de 2022, se añade una parte IX, con la siguiente redacción:</w:t>
      </w:r>
    </w:p>
    <w:p w14:paraId="21C679A5" w14:textId="77777777" w:rsidR="00B6446E" w:rsidRDefault="00B6446E" w:rsidP="00D35A1A">
      <w:pPr>
        <w:spacing w:line="276" w:lineRule="auto"/>
        <w:jc w:val="both"/>
        <w:rPr>
          <w:rFonts w:ascii="Verdana" w:hAnsi="Verdana"/>
          <w:sz w:val="20"/>
          <w:lang w:val="nl-BE"/>
        </w:rPr>
      </w:pPr>
    </w:p>
    <w:p w14:paraId="5D5A6302" w14:textId="046B54EA" w:rsidR="00B6446E" w:rsidRDefault="00B6446E" w:rsidP="00D35A1A">
      <w:pPr>
        <w:spacing w:line="276" w:lineRule="auto"/>
        <w:jc w:val="both"/>
        <w:rPr>
          <w:sz w:val="20"/>
          <w:rFonts w:ascii="Verdana" w:hAnsi="Verdana"/>
        </w:rPr>
      </w:pPr>
      <w:r>
        <w:rPr>
          <w:sz w:val="20"/>
          <w:rFonts w:ascii="Verdana" w:hAnsi="Verdana"/>
        </w:rPr>
        <w:t xml:space="preserve">«Parte IX. Sanciones administrativas por incumplimiento de las obligaciones de puesta a disposición del público de los datos por parte de los organismos públicos».</w:t>
      </w:r>
    </w:p>
    <w:p w14:paraId="75673CDE" w14:textId="77777777" w:rsidR="00872024" w:rsidRDefault="00872024" w:rsidP="00D35A1A">
      <w:pPr>
        <w:spacing w:line="276" w:lineRule="auto"/>
        <w:jc w:val="both"/>
        <w:rPr>
          <w:rFonts w:ascii="Verdana" w:hAnsi="Verdana"/>
          <w:sz w:val="20"/>
          <w:lang w:val="nl-BE"/>
        </w:rPr>
      </w:pPr>
    </w:p>
    <w:p w14:paraId="035FC215" w14:textId="4AAAD71C" w:rsidR="00872024" w:rsidRDefault="00872024" w:rsidP="00BD2EC5">
      <w:pPr>
        <w:spacing w:line="276" w:lineRule="auto"/>
        <w:rPr>
          <w:sz w:val="20"/>
          <w:rFonts w:ascii="Verdana" w:hAnsi="Verdana" w:cs="Arial"/>
        </w:rPr>
      </w:pPr>
      <w:r>
        <w:rPr>
          <w:sz w:val="20"/>
          <w:b/>
          <w:rFonts w:ascii="Verdana" w:hAnsi="Verdana"/>
        </w:rPr>
        <w:t xml:space="preserve">Artículo 30.</w:t>
      </w:r>
      <w:r>
        <w:rPr>
          <w:sz w:val="20"/>
          <w:rFonts w:ascii="Verdana" w:hAnsi="Verdana"/>
        </w:rPr>
        <w:t xml:space="preserve"> </w:t>
      </w:r>
      <w:r>
        <w:rPr>
          <w:sz w:val="20"/>
          <w:rFonts w:ascii="Verdana" w:hAnsi="Verdana"/>
        </w:rPr>
        <w:t xml:space="preserve">En el mismo Decreto, en la parte IX, añadido por el artículo 29, se añade el artículo 13.4.16, con la siguiente redacción:</w:t>
      </w:r>
    </w:p>
    <w:p w14:paraId="17967789" w14:textId="77777777" w:rsidR="006051A1" w:rsidRDefault="006051A1" w:rsidP="00BD2EC5">
      <w:pPr>
        <w:spacing w:line="276" w:lineRule="auto"/>
        <w:rPr>
          <w:rFonts w:ascii="Verdana" w:hAnsi="Verdana" w:cs="Arial"/>
          <w:sz w:val="20"/>
          <w:lang w:val="nl-BE"/>
        </w:rPr>
      </w:pPr>
    </w:p>
    <w:p w14:paraId="2E6007EE" w14:textId="396FED50" w:rsidR="00BD2EC5" w:rsidRPr="009C0733" w:rsidRDefault="006051A1" w:rsidP="00BD2EC5">
      <w:pPr>
        <w:spacing w:line="276" w:lineRule="auto"/>
        <w:rPr>
          <w:sz w:val="20"/>
          <w:shd w:val="clear" w:color="auto" w:fill="FFFFFF"/>
          <w:rFonts w:ascii="Verdana" w:hAnsi="Verdana"/>
        </w:rPr>
      </w:pPr>
      <w:r>
        <w:rPr>
          <w:sz w:val="20"/>
          <w:rFonts w:ascii="Verdana" w:hAnsi="Verdana"/>
        </w:rPr>
        <w:t xml:space="preserve">«Artículo 13.4.16.</w:t>
      </w:r>
      <w:r>
        <w:rPr>
          <w:sz w:val="20"/>
          <w:rFonts w:ascii="Verdana" w:hAnsi="Verdana"/>
        </w:rPr>
        <w:t xml:space="preserve"> </w:t>
      </w:r>
      <w:r>
        <w:rPr>
          <w:sz w:val="20"/>
          <w:shd w:val="clear" w:color="auto" w:fill="FFFFFF"/>
          <w:rFonts w:ascii="Verdana" w:hAnsi="Verdana"/>
        </w:rPr>
        <w:t xml:space="preserve">Si VEKA considera que, contrariamente a lo dispuesto en el</w:t>
      </w:r>
      <w:r>
        <w:rPr>
          <w:sz w:val="20"/>
          <w:rFonts w:ascii="Verdana" w:hAnsi="Verdana"/>
        </w:rPr>
        <w:t xml:space="preserve"> </w:t>
      </w:r>
      <w:r>
        <w:rPr>
          <w:sz w:val="20"/>
          <w:shd w:val="clear" w:color="auto" w:fill="FFFFFF"/>
          <w:rFonts w:ascii="Verdana" w:hAnsi="Verdana"/>
        </w:rPr>
        <w:t xml:space="preserve">artículo 12.3.2, los datos contenidos en el mismo no se han puesto a disposición del público o no se han puesto a disposición del público de forma veraz, VEKA podrá notificar a la organización pública que cumpla las obligaciones pertinentes en un plazo determinado.</w:t>
      </w:r>
    </w:p>
    <w:p w14:paraId="3400EFC1" w14:textId="77777777" w:rsidR="00BD2EC5" w:rsidRPr="009C0733" w:rsidRDefault="00BD2EC5" w:rsidP="00BD2EC5">
      <w:pPr>
        <w:spacing w:line="276" w:lineRule="auto"/>
        <w:rPr>
          <w:rFonts w:ascii="Verdana" w:hAnsi="Verdana"/>
          <w:sz w:val="20"/>
          <w:shd w:val="clear" w:color="auto" w:fill="FFFFFF"/>
          <w:lang w:val="nl-BE"/>
        </w:rPr>
      </w:pPr>
    </w:p>
    <w:p w14:paraId="6D92C350" w14:textId="59DE0E34" w:rsidR="00BD2EC5" w:rsidRPr="009C0733" w:rsidRDefault="00C53833" w:rsidP="0047699F">
      <w:pPr>
        <w:spacing w:line="276" w:lineRule="auto"/>
        <w:ind w:firstLine="709"/>
        <w:rPr>
          <w:sz w:val="20"/>
          <w:shd w:val="clear" w:color="auto" w:fill="FFFFFF"/>
          <w:rFonts w:ascii="Verdana" w:hAnsi="Verdana"/>
        </w:rPr>
      </w:pPr>
      <w:r>
        <w:rPr>
          <w:sz w:val="20"/>
          <w:shd w:val="clear" w:color="auto" w:fill="FFFFFF"/>
          <w:rFonts w:ascii="Verdana" w:hAnsi="Verdana"/>
        </w:rPr>
        <w:t xml:space="preserve">Si la organización pública incumple el plazo establecido en el párrafo primero, VEKA podrá imponer a la organización pública una multa administrativa de un mínimo de 250 EUR y un máximo de 20 000 EUR.</w:t>
      </w:r>
      <w:r>
        <w:rPr>
          <w:sz w:val="20"/>
          <w:shd w:val="clear" w:color="auto" w:fill="FFFFFF"/>
          <w:rFonts w:ascii="Verdana" w:hAnsi="Verdana"/>
        </w:rPr>
        <w:t xml:space="preserve"> </w:t>
      </w:r>
      <w:r>
        <w:rPr>
          <w:sz w:val="20"/>
          <w:shd w:val="clear" w:color="auto" w:fill="FFFFFF"/>
          <w:rFonts w:ascii="Verdana" w:hAnsi="Verdana"/>
        </w:rPr>
        <w:t xml:space="preserve">VEKA también podrá fijar un nuevo plazo para cumplir las obligaciones establecidas en el párrafo primero.</w:t>
      </w:r>
    </w:p>
    <w:p w14:paraId="0724AF74" w14:textId="77777777" w:rsidR="00BD2EC5" w:rsidRPr="009C0733" w:rsidRDefault="00BD2EC5" w:rsidP="0047699F">
      <w:pPr>
        <w:spacing w:line="276" w:lineRule="auto"/>
        <w:ind w:firstLine="709"/>
        <w:rPr>
          <w:rFonts w:ascii="Verdana" w:hAnsi="Verdana"/>
          <w:sz w:val="20"/>
          <w:shd w:val="clear" w:color="auto" w:fill="FFFFFF"/>
          <w:lang w:val="nl-BE"/>
        </w:rPr>
      </w:pPr>
    </w:p>
    <w:p w14:paraId="4ACC0AD5" w14:textId="73A29825" w:rsidR="006051A1" w:rsidRPr="00FA2D5D" w:rsidRDefault="00C53833" w:rsidP="0047699F">
      <w:pPr>
        <w:spacing w:line="276" w:lineRule="auto"/>
        <w:ind w:firstLine="709"/>
        <w:rPr>
          <w:sz w:val="20"/>
          <w:shd w:val="clear" w:color="auto" w:fill="FFFFFF"/>
          <w:rFonts w:ascii="Verdana" w:hAnsi="Verdana" w:cs="Arial"/>
        </w:rPr>
      </w:pPr>
      <w:r>
        <w:rPr>
          <w:sz w:val="20"/>
          <w:shd w:val="clear" w:color="auto" w:fill="FFFFFF"/>
          <w:rFonts w:ascii="Verdana" w:hAnsi="Verdana"/>
        </w:rPr>
        <w:t xml:space="preserve">Si la organización pública incumple el plazo establecido en el párrafo segundo, VEKA podrá imponer una multa administrativa a la organización pública en forma de multa coercitiva.</w:t>
      </w:r>
      <w:r>
        <w:rPr>
          <w:sz w:val="20"/>
          <w:shd w:val="clear" w:color="auto" w:fill="FFFFFF"/>
          <w:rFonts w:ascii="Verdana" w:hAnsi="Verdana"/>
        </w:rPr>
        <w:t xml:space="preserve"> </w:t>
      </w:r>
      <w:r>
        <w:rPr>
          <w:sz w:val="20"/>
          <w:shd w:val="clear" w:color="auto" w:fill="FFFFFF"/>
          <w:rFonts w:ascii="Verdana" w:hAnsi="Verdana"/>
        </w:rPr>
        <w:t xml:space="preserve">La multa coercitiva mencionada será de 25 EUR por día natural en que se supere el plazo especificado en el párrafo segundo.».</w:t>
      </w:r>
    </w:p>
    <w:p w14:paraId="28DC23A8" w14:textId="77777777" w:rsidR="00CD14F0" w:rsidRPr="009C0733" w:rsidRDefault="00CD14F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5E690B6F" w14:textId="170B24C4" w:rsidR="00E41310" w:rsidRDefault="008D7BA9" w:rsidP="00D35A1A">
      <w:pPr>
        <w:numPr>
          <w:ilvl w:val="12"/>
          <w:numId w:val="0"/>
        </w:numPr>
        <w:tabs>
          <w:tab w:val="left" w:pos="-1440"/>
          <w:tab w:val="left" w:pos="-720"/>
          <w:tab w:val="center" w:pos="4253"/>
          <w:tab w:val="right" w:pos="8222"/>
        </w:tabs>
        <w:spacing w:line="276" w:lineRule="auto"/>
        <w:rPr>
          <w:spacing w:val="-3"/>
          <w:sz w:val="20"/>
          <w:rFonts w:ascii="Verdana" w:hAnsi="Verdana" w:cs="Arial"/>
        </w:rPr>
      </w:pPr>
      <w:r>
        <w:rPr>
          <w:sz w:val="20"/>
          <w:b/>
          <w:rFonts w:ascii="Verdana" w:hAnsi="Verdana"/>
        </w:rPr>
        <w:t xml:space="preserve">Artículo 31.</w:t>
      </w:r>
      <w:r>
        <w:rPr>
          <w:sz w:val="20"/>
          <w:rFonts w:ascii="Verdana" w:hAnsi="Verdana"/>
        </w:rPr>
        <w:t xml:space="preserve"> El artículo 15.3.5/7 del mismo Decreto, insertado por el Decreto de 27 de noviembre de 2015 y sustituido por el Decreto de 16 de noviembre de 2018, se sustituye por el texto siguiente:</w:t>
      </w:r>
    </w:p>
    <w:p w14:paraId="699DD46F" w14:textId="77777777" w:rsidR="00F953C1" w:rsidRDefault="00F953C1"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3B1642C5" w14:textId="37B59EB9" w:rsidR="00E907D8" w:rsidRDefault="00BC47D6" w:rsidP="00D35A1A">
      <w:pPr>
        <w:numPr>
          <w:ilvl w:val="12"/>
          <w:numId w:val="0"/>
        </w:numPr>
        <w:tabs>
          <w:tab w:val="left" w:pos="-1440"/>
          <w:tab w:val="left" w:pos="-720"/>
          <w:tab w:val="center" w:pos="4253"/>
          <w:tab w:val="right" w:pos="8222"/>
        </w:tabs>
        <w:spacing w:line="276" w:lineRule="auto"/>
        <w:rPr>
          <w:rStyle w:val="artikel"/>
          <w:sz w:val="20"/>
          <w:rFonts w:ascii="Verdana" w:eastAsiaTheme="minorEastAsia" w:hAnsi="Verdana" w:cstheme="minorBidi"/>
        </w:rPr>
      </w:pPr>
      <w:r>
        <w:rPr>
          <w:rStyle w:val="artikel"/>
          <w:sz w:val="20"/>
          <w:rFonts w:ascii="Verdana" w:hAnsi="Verdana"/>
        </w:rPr>
        <w:t xml:space="preserve">«Artículo 15.3.5/7.</w:t>
      </w:r>
      <w:r>
        <w:rPr>
          <w:rStyle w:val="artikel"/>
          <w:sz w:val="20"/>
          <w:rFonts w:ascii="Verdana" w:hAnsi="Verdana"/>
        </w:rPr>
        <w:t xml:space="preserve"> </w:t>
      </w:r>
      <w:r>
        <w:rPr>
          <w:rStyle w:val="artikel"/>
          <w:sz w:val="20"/>
          <w:rFonts w:ascii="Verdana" w:hAnsi="Verdana"/>
        </w:rPr>
        <w:t xml:space="preserve">No obstante lo dispuesto en el artículo 4.5.1, apartado 2, párrafo séptimo, la decisión de autorizar una línea directa o un gasoducto concedida de conformidad con el artículo 4.5.1, apartado 2, antes de la fecha de entrada en vigor del presente artículo expirará cinco años después de la fecha de entrada en vigor del presente artículo, en ausencia de puesta en servicio de la línea directa o del gasoducto.»</w:t>
      </w:r>
    </w:p>
    <w:p w14:paraId="417E56CE" w14:textId="77777777" w:rsidR="005131AF" w:rsidRDefault="005131AF" w:rsidP="00D35A1A">
      <w:pPr>
        <w:numPr>
          <w:ilvl w:val="12"/>
          <w:numId w:val="0"/>
        </w:numPr>
        <w:tabs>
          <w:tab w:val="left" w:pos="-1440"/>
          <w:tab w:val="left" w:pos="-720"/>
          <w:tab w:val="center" w:pos="4253"/>
          <w:tab w:val="right" w:pos="8222"/>
        </w:tabs>
        <w:spacing w:line="276" w:lineRule="auto"/>
        <w:rPr>
          <w:rStyle w:val="artikel"/>
          <w:rFonts w:ascii="Verdana" w:eastAsiaTheme="minorEastAsia" w:hAnsi="Verdana" w:cstheme="minorBidi"/>
          <w:sz w:val="20"/>
          <w:lang w:val="nl-BE"/>
        </w:rPr>
      </w:pPr>
    </w:p>
    <w:p w14:paraId="34DB8239" w14:textId="38A0BB19" w:rsidR="000B5B62" w:rsidRPr="008B14FF" w:rsidRDefault="008B14FF" w:rsidP="00D35A1A">
      <w:pPr>
        <w:numPr>
          <w:ilvl w:val="12"/>
          <w:numId w:val="0"/>
        </w:numPr>
        <w:tabs>
          <w:tab w:val="left" w:pos="-1440"/>
          <w:tab w:val="left" w:pos="-720"/>
          <w:tab w:val="center" w:pos="4253"/>
          <w:tab w:val="right" w:pos="8222"/>
        </w:tabs>
        <w:spacing w:line="276" w:lineRule="auto"/>
        <w:rPr>
          <w:rStyle w:val="artikel"/>
          <w:sz w:val="20"/>
          <w:rFonts w:ascii="Verdana" w:eastAsiaTheme="minorEastAsia" w:hAnsi="Verdana" w:cstheme="minorBidi"/>
        </w:rPr>
      </w:pPr>
      <w:r>
        <w:rPr>
          <w:rStyle w:val="artikel"/>
          <w:sz w:val="20"/>
          <w:b/>
          <w:rFonts w:ascii="Verdana" w:hAnsi="Verdana"/>
        </w:rPr>
        <w:t xml:space="preserve">Artículo 32.</w:t>
      </w:r>
      <w:r>
        <w:rPr>
          <w:rStyle w:val="artikel"/>
          <w:sz w:val="20"/>
          <w:rFonts w:ascii="Verdana" w:hAnsi="Verdana"/>
        </w:rPr>
        <w:t xml:space="preserve"> </w:t>
      </w:r>
      <w:r>
        <w:rPr>
          <w:rStyle w:val="artikel"/>
          <w:sz w:val="20"/>
          <w:rFonts w:ascii="Verdana" w:hAnsi="Verdana"/>
        </w:rPr>
        <w:t xml:space="preserve">En el mismo Decreto, modificado en último lugar por el Decreto de 23 de diciembre de 2022, se inserta el artículo 15.3.5/24, con la siguiente redacción:</w:t>
      </w:r>
    </w:p>
    <w:p w14:paraId="2C516FB0" w14:textId="77777777" w:rsidR="000B5B62" w:rsidRDefault="000B5B62" w:rsidP="00D35A1A">
      <w:pPr>
        <w:numPr>
          <w:ilvl w:val="12"/>
          <w:numId w:val="0"/>
        </w:numPr>
        <w:tabs>
          <w:tab w:val="left" w:pos="-1440"/>
          <w:tab w:val="left" w:pos="-720"/>
          <w:tab w:val="center" w:pos="4253"/>
          <w:tab w:val="right" w:pos="8222"/>
        </w:tabs>
        <w:spacing w:line="276" w:lineRule="auto"/>
        <w:rPr>
          <w:rStyle w:val="artikel"/>
          <w:rFonts w:ascii="Verdana" w:eastAsiaTheme="minorEastAsia" w:hAnsi="Verdana" w:cstheme="minorBidi"/>
          <w:sz w:val="20"/>
          <w:lang w:val="nl-BE"/>
        </w:rPr>
      </w:pPr>
    </w:p>
    <w:p w14:paraId="52CBBF3C" w14:textId="37D42BA5" w:rsidR="005131AF" w:rsidRPr="00DB3353" w:rsidRDefault="008B14FF" w:rsidP="00D35A1A">
      <w:pPr>
        <w:numPr>
          <w:ilvl w:val="12"/>
          <w:numId w:val="0"/>
        </w:numPr>
        <w:tabs>
          <w:tab w:val="left" w:pos="-1440"/>
          <w:tab w:val="left" w:pos="-720"/>
          <w:tab w:val="center" w:pos="4253"/>
          <w:tab w:val="right" w:pos="8222"/>
        </w:tabs>
        <w:spacing w:line="276" w:lineRule="auto"/>
        <w:rPr>
          <w:rStyle w:val="artikel"/>
          <w:sz w:val="20"/>
          <w:rFonts w:ascii="Verdana" w:eastAsiaTheme="minorEastAsia" w:hAnsi="Verdana" w:cstheme="minorBidi"/>
        </w:rPr>
      </w:pPr>
      <w:r>
        <w:rPr>
          <w:sz w:val="20"/>
          <w:rStyle w:val="artikel"/>
          <w:rFonts w:ascii="Verdana" w:hAnsi="Verdana"/>
        </w:rPr>
        <w:t xml:space="preserve">«Artículo 15.3.5/24.</w:t>
      </w:r>
      <w:r>
        <w:rPr>
          <w:sz w:val="20"/>
          <w:rStyle w:val="artikel"/>
          <w:rFonts w:ascii="Verdana" w:hAnsi="Verdana"/>
        </w:rPr>
        <w:t xml:space="preserve"> </w:t>
      </w:r>
      <w:r>
        <w:rPr>
          <w:sz w:val="20"/>
          <w:rStyle w:val="artikel"/>
          <w:rFonts w:ascii="Verdana" w:hAnsi="Verdana"/>
        </w:rPr>
        <w:t xml:space="preserve">A los usuarios de la red que soliciten una conexión del operador de la red de distribución de gas natural para una unidad doméstica o residencial con o sin conexión a la que se refiere el artículo 4.1.13, a más tardar el 1 de enero de 2025, se les cobrará el precio máximo de 250 EUR, tal como se establece en el artículo 4.1.13, si </w:t>
      </w:r>
      <w:r>
        <w:rPr>
          <w:sz w:val="20"/>
          <w:rFonts w:ascii="Verdana" w:hAnsi="Verdana"/>
        </w:rPr>
        <w:t xml:space="preserve">el usuario de la red pone efectivamente en uso la conexión en un plazo de seis meses a partir de la instalación de la conexión.».</w:t>
      </w:r>
    </w:p>
    <w:p w14:paraId="1A3F0C56" w14:textId="77777777" w:rsidR="00FD10DB" w:rsidRPr="00FA2D5D" w:rsidRDefault="00FD10DB" w:rsidP="00D35A1A">
      <w:pPr>
        <w:numPr>
          <w:ilvl w:val="12"/>
          <w:numId w:val="0"/>
        </w:numPr>
        <w:tabs>
          <w:tab w:val="left" w:pos="-1440"/>
          <w:tab w:val="left" w:pos="-720"/>
          <w:tab w:val="center" w:pos="4253"/>
          <w:tab w:val="right" w:pos="8222"/>
        </w:tabs>
        <w:spacing w:line="276" w:lineRule="auto"/>
        <w:rPr>
          <w:rStyle w:val="artikel"/>
          <w:rFonts w:ascii="Verdana" w:eastAsiaTheme="minorEastAsia" w:hAnsi="Verdana" w:cstheme="minorBidi"/>
          <w:sz w:val="20"/>
          <w:lang w:val="nl-BE"/>
        </w:rPr>
      </w:pPr>
    </w:p>
    <w:p w14:paraId="5BD7C5B8" w14:textId="192958CD" w:rsidR="00FD10DB" w:rsidRPr="00FA2D5D" w:rsidRDefault="00FD10DB" w:rsidP="00D35A1A">
      <w:pPr>
        <w:numPr>
          <w:ilvl w:val="12"/>
          <w:numId w:val="0"/>
        </w:numPr>
        <w:tabs>
          <w:tab w:val="left" w:pos="-1440"/>
          <w:tab w:val="left" w:pos="-720"/>
          <w:tab w:val="center" w:pos="4253"/>
          <w:tab w:val="right" w:pos="8222"/>
        </w:tabs>
        <w:spacing w:line="276" w:lineRule="auto"/>
        <w:rPr>
          <w:b/>
          <w:sz w:val="20"/>
          <w:rFonts w:ascii="Verdana" w:eastAsiaTheme="minorEastAsia" w:hAnsi="Verdana" w:cstheme="minorBidi"/>
        </w:rPr>
      </w:pPr>
      <w:r>
        <w:rPr>
          <w:sz w:val="20"/>
          <w:rStyle w:val="artikel"/>
          <w:b/>
          <w:rFonts w:ascii="Verdana" w:hAnsi="Verdana"/>
        </w:rPr>
        <w:t xml:space="preserve">Artículo 33. </w:t>
      </w:r>
      <w:r>
        <w:rPr>
          <w:sz w:val="20"/>
          <w:rFonts w:ascii="Verdana" w:hAnsi="Verdana"/>
        </w:rPr>
        <w:t xml:space="preserve">El artículo 4.1.8/6 del Decreto Energético de 8 de mayo de 2009, insertado por el Decreto de 2 de abril de 2021 y modificado por el artículo 4 del presente Decreto, entrará en vigor.</w:t>
      </w:r>
    </w:p>
    <w:p w14:paraId="6F59C2A8" w14:textId="77777777" w:rsidR="00526711" w:rsidRPr="00A43E0D" w:rsidRDefault="00526711" w:rsidP="00526711">
      <w:pPr>
        <w:numPr>
          <w:ilvl w:val="12"/>
          <w:numId w:val="0"/>
        </w:numPr>
        <w:tabs>
          <w:tab w:val="left" w:pos="-1440"/>
          <w:tab w:val="left" w:pos="-720"/>
          <w:tab w:val="center" w:pos="4253"/>
          <w:tab w:val="right" w:pos="8222"/>
        </w:tabs>
        <w:spacing w:line="276" w:lineRule="auto"/>
        <w:rPr>
          <w:rFonts w:ascii="Verdana" w:eastAsiaTheme="minorEastAsia" w:hAnsi="Verdana" w:cstheme="minorBidi"/>
          <w:sz w:val="20"/>
          <w:lang w:val="nl-BE"/>
        </w:rPr>
      </w:pPr>
    </w:p>
    <w:p w14:paraId="69311471" w14:textId="3726DBB9" w:rsidR="00E41310" w:rsidRDefault="00E41310" w:rsidP="002F40B9">
      <w:pPr>
        <w:numPr>
          <w:ilvl w:val="12"/>
          <w:numId w:val="0"/>
        </w:numPr>
        <w:tabs>
          <w:tab w:val="left" w:pos="-1440"/>
          <w:tab w:val="left" w:pos="-720"/>
          <w:tab w:val="center" w:pos="4253"/>
          <w:tab w:val="right" w:pos="8222"/>
        </w:tabs>
        <w:spacing w:line="276" w:lineRule="auto"/>
        <w:rPr>
          <w:spacing w:val="-3"/>
          <w:sz w:val="20"/>
          <w:rFonts w:ascii="Verdana" w:hAnsi="Verdana" w:cs="Arial"/>
        </w:rPr>
      </w:pPr>
      <w:r>
        <w:rPr>
          <w:sz w:val="20"/>
          <w:b/>
          <w:rFonts w:ascii="Verdana" w:hAnsi="Verdana"/>
        </w:rPr>
        <w:t xml:space="preserve">Artículo 34.</w:t>
      </w:r>
      <w:r>
        <w:rPr>
          <w:sz w:val="20"/>
          <w:rFonts w:ascii="Verdana" w:hAnsi="Verdana"/>
        </w:rPr>
        <w:t xml:space="preserve"> Los artículos 6 a 9 entrarán en vigor el 1 de enero de 2025.</w:t>
      </w:r>
    </w:p>
    <w:p w14:paraId="53E7E3DA" w14:textId="77777777" w:rsidR="00A81F98" w:rsidRDefault="00A81F98" w:rsidP="006676C6">
      <w:pPr>
        <w:numPr>
          <w:ilvl w:val="12"/>
          <w:numId w:val="0"/>
        </w:numPr>
        <w:tabs>
          <w:tab w:val="left" w:pos="-1440"/>
          <w:tab w:val="left" w:pos="-720"/>
          <w:tab w:val="center" w:pos="4253"/>
          <w:tab w:val="right" w:pos="8222"/>
        </w:tabs>
        <w:spacing w:line="276" w:lineRule="auto"/>
        <w:ind w:firstLine="709"/>
        <w:rPr>
          <w:rFonts w:ascii="Verdana" w:hAnsi="Verdana" w:cs="Arial"/>
          <w:spacing w:val="-3"/>
          <w:sz w:val="20"/>
          <w:lang w:val="nl-BE"/>
        </w:rPr>
      </w:pPr>
    </w:p>
    <w:p w14:paraId="79F70BF7" w14:textId="65AB7857" w:rsidR="00816F9D" w:rsidRPr="006F5815" w:rsidRDefault="006E56EA" w:rsidP="006676C6">
      <w:pPr>
        <w:numPr>
          <w:ilvl w:val="12"/>
          <w:numId w:val="0"/>
        </w:numPr>
        <w:tabs>
          <w:tab w:val="left" w:pos="-1440"/>
          <w:tab w:val="left" w:pos="-720"/>
          <w:tab w:val="center" w:pos="4253"/>
          <w:tab w:val="right" w:pos="8222"/>
        </w:tabs>
        <w:spacing w:line="276" w:lineRule="auto"/>
        <w:ind w:firstLine="709"/>
        <w:rPr>
          <w:spacing w:val="-3"/>
          <w:sz w:val="20"/>
          <w:rFonts w:ascii="Verdana" w:hAnsi="Verdana" w:cs="Arial"/>
        </w:rPr>
      </w:pPr>
      <w:r>
        <w:rPr>
          <w:sz w:val="20"/>
          <w:rFonts w:ascii="Verdana" w:hAnsi="Verdana"/>
        </w:rPr>
        <w:t xml:space="preserve">El artículo 23 entrará en vigor el primer día del sexto mes siguiente al de la publicación del presente Decreto en el Boletín Oficial belga.</w:t>
      </w:r>
    </w:p>
    <w:p w14:paraId="1AEA2C5D" w14:textId="77777777" w:rsidR="00E41310" w:rsidRPr="006F5815" w:rsidRDefault="00E41310" w:rsidP="00D35A1A">
      <w:pPr>
        <w:numPr>
          <w:ilvl w:val="12"/>
          <w:numId w:val="0"/>
        </w:numPr>
        <w:tabs>
          <w:tab w:val="left" w:pos="-1440"/>
          <w:tab w:val="left" w:pos="-720"/>
          <w:tab w:val="center" w:pos="4253"/>
          <w:tab w:val="right" w:pos="8222"/>
        </w:tabs>
        <w:spacing w:line="276" w:lineRule="auto"/>
        <w:jc w:val="both"/>
        <w:rPr>
          <w:rFonts w:ascii="Verdana" w:hAnsi="Verdana" w:cs="Arial"/>
          <w:spacing w:val="-3"/>
          <w:sz w:val="20"/>
          <w:lang w:val="nl-BE"/>
        </w:rPr>
      </w:pPr>
    </w:p>
    <w:p w14:paraId="24B4A22F" w14:textId="77777777" w:rsidR="00E41310" w:rsidRPr="006F5815" w:rsidRDefault="00E41310" w:rsidP="00D35A1A">
      <w:pPr>
        <w:numPr>
          <w:ilvl w:val="12"/>
          <w:numId w:val="0"/>
        </w:numPr>
        <w:tabs>
          <w:tab w:val="left" w:pos="-1440"/>
          <w:tab w:val="left" w:pos="-720"/>
          <w:tab w:val="center" w:pos="4253"/>
          <w:tab w:val="right" w:pos="8222"/>
        </w:tabs>
        <w:spacing w:line="276" w:lineRule="auto"/>
        <w:jc w:val="both"/>
        <w:rPr>
          <w:rFonts w:ascii="Verdana" w:hAnsi="Verdana" w:cs="Arial"/>
          <w:spacing w:val="-3"/>
          <w:sz w:val="20"/>
          <w:lang w:val="nl-BE"/>
        </w:rPr>
      </w:pPr>
    </w:p>
    <w:p w14:paraId="40BEB9F8" w14:textId="77777777" w:rsidR="00E41310" w:rsidRPr="00D96122" w:rsidRDefault="00E41310" w:rsidP="00D35A1A">
      <w:pPr>
        <w:numPr>
          <w:ilvl w:val="12"/>
          <w:numId w:val="0"/>
        </w:numPr>
        <w:tabs>
          <w:tab w:val="left" w:pos="-1440"/>
          <w:tab w:val="left" w:pos="-720"/>
          <w:tab w:val="center" w:pos="4253"/>
          <w:tab w:val="right" w:pos="8222"/>
        </w:tabs>
        <w:spacing w:line="276" w:lineRule="auto"/>
        <w:rPr>
          <w:spacing w:val="-3"/>
          <w:sz w:val="20"/>
          <w:rFonts w:ascii="Verdana" w:hAnsi="Verdana" w:cs="Arial"/>
        </w:rPr>
      </w:pPr>
      <w:r>
        <w:rPr>
          <w:sz w:val="20"/>
          <w:rFonts w:ascii="Verdana" w:hAnsi="Verdana"/>
        </w:rPr>
        <w:t xml:space="preserve">Bruselas, ...</w:t>
      </w:r>
      <w:r>
        <w:rPr>
          <w:sz w:val="20"/>
          <w:rFonts w:ascii="Verdana" w:hAnsi="Verdana"/>
        </w:rPr>
        <w:t xml:space="preserve"> </w:t>
      </w:r>
      <w:r>
        <w:rPr>
          <w:sz w:val="20"/>
          <w:rFonts w:ascii="Verdana" w:hAnsi="Verdana"/>
        </w:rPr>
        <w:t xml:space="preserve">[fecha].</w:t>
      </w:r>
    </w:p>
    <w:p w14:paraId="6FF13136" w14:textId="77777777" w:rsidR="00E41310" w:rsidRPr="00D96122"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12F9E7D2" w14:textId="77777777" w:rsidR="00E41310" w:rsidRPr="00D96122"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183F18DE" w14:textId="77777777" w:rsidR="00E41310" w:rsidRPr="00D96122" w:rsidRDefault="00E41310"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El Primer Ministro del Gobierno de Flandes,</w:t>
      </w:r>
    </w:p>
    <w:p w14:paraId="47A9AB41"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531BB5B4"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6916931B"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22164F0C"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CE349D6"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69485B6"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ADA7155" w14:textId="0F7F5E85" w:rsidR="00E41310" w:rsidRPr="00D96122" w:rsidRDefault="00435AAE"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Jan JAMBON</w:t>
      </w:r>
    </w:p>
    <w:p w14:paraId="393A9808"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7E72FB1"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B1D6967" w14:textId="22A1319A" w:rsidR="00E41310" w:rsidRPr="00D96122" w:rsidRDefault="00E41310"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La Ministra Flamenca de Justicia y Aplicación de la Ley, Medio Ambiente, Energía y Turismo,</w:t>
      </w:r>
    </w:p>
    <w:p w14:paraId="52614E90"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7A0FC25A"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99FE0F2"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5856D46"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3ABDC33D"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CF7C677"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68858BC2" w14:textId="2A0BB990" w:rsidR="00E41310" w:rsidRPr="00D96122" w:rsidRDefault="00435AAE"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Zuhal DEMIR</w:t>
      </w:r>
    </w:p>
    <w:sectPr w:rsidR="00E41310" w:rsidRPr="00D96122" w:rsidSect="004C4C32">
      <w:headerReference w:type="even" r:id="rId12"/>
      <w:headerReference w:type="default" r:id="rId13"/>
      <w:footerReference w:type="even" r:id="rId14"/>
      <w:footerReference w:type="default" r:id="rId15"/>
      <w:headerReference w:type="first" r:id="rId16"/>
      <w:footerReference w:type="first" r:id="rId17"/>
      <w:pgSz w:w="11906" w:h="16838"/>
      <w:pgMar w:top="1247" w:right="1814" w:bottom="1247" w:left="18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E639E" w14:textId="77777777" w:rsidR="009D68C0" w:rsidRDefault="009D68C0" w:rsidP="00E41310">
      <w:pPr>
        <w:spacing w:line="240" w:lineRule="auto"/>
      </w:pPr>
      <w:r>
        <w:separator/>
      </w:r>
    </w:p>
  </w:endnote>
  <w:endnote w:type="continuationSeparator" w:id="0">
    <w:p w14:paraId="58C70363" w14:textId="77777777" w:rsidR="009D68C0" w:rsidRDefault="009D68C0" w:rsidP="00E41310">
      <w:pPr>
        <w:spacing w:line="240" w:lineRule="auto"/>
      </w:pPr>
      <w:r>
        <w:continuationSeparator/>
      </w:r>
    </w:p>
  </w:endnote>
  <w:endnote w:type="continuationNotice" w:id="1">
    <w:p w14:paraId="729D911D" w14:textId="77777777" w:rsidR="009D68C0" w:rsidRDefault="009D68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andersArtSans-Regular">
    <w:altName w:val="Calibri"/>
    <w:charset w:val="00"/>
    <w:family w:val="auto"/>
    <w:pitch w:val="variable"/>
    <w:sig w:usb0="00000007" w:usb1="00000000" w:usb2="00000000" w:usb3="00000000" w:csb0="00000093" w:csb1="00000000"/>
  </w:font>
  <w:font w:name="FlandersArtSans-Bold">
    <w:altName w:val="Calibri"/>
    <w:charset w:val="00"/>
    <w:family w:val="auto"/>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FlandersArtSerif-Bold">
    <w:altName w:val="Calibri"/>
    <w:charset w:val="00"/>
    <w:family w:val="auto"/>
    <w:pitch w:val="variable"/>
    <w:sig w:usb0="00000007" w:usb1="00000000" w:usb2="00000000" w:usb3="00000000" w:csb0="00000093" w:csb1="00000000"/>
  </w:font>
  <w:font w:name="FlandersArtSerif-Regular">
    <w:altName w:val="Calibri"/>
    <w:charset w:val="00"/>
    <w:family w:val="auto"/>
    <w:pitch w:val="variable"/>
    <w:sig w:usb0="00000007" w:usb1="00000000" w:usb2="00000000" w:usb3="00000000" w:csb0="00000093" w:csb1="00000000"/>
  </w:font>
  <w:font w:name="FlandersArtSerif-Medium">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3BE4" w14:textId="77777777" w:rsidR="00B67ABB" w:rsidRDefault="00B67A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8"/>
        <w:szCs w:val="18"/>
      </w:rPr>
      <w:id w:val="-1615279920"/>
      <w:docPartObj>
        <w:docPartGallery w:val="Page Numbers (Bottom of Page)"/>
        <w:docPartUnique/>
      </w:docPartObj>
    </w:sdtPr>
    <w:sdtContent>
      <w:sdt>
        <w:sdtPr>
          <w:rPr>
            <w:rFonts w:ascii="Verdana" w:hAnsi="Verdana"/>
            <w:sz w:val="18"/>
            <w:szCs w:val="18"/>
          </w:rPr>
          <w:id w:val="-1769616900"/>
          <w:docPartObj>
            <w:docPartGallery w:val="Page Numbers (Top of Page)"/>
            <w:docPartUnique/>
          </w:docPartObj>
        </w:sdtPr>
        <w:sdtContent>
          <w:p w14:paraId="3FA9FAA9" w14:textId="77777777" w:rsidR="00E41310" w:rsidRPr="00B67ABB" w:rsidRDefault="00E41310" w:rsidP="00B67ABB">
            <w:pPr>
              <w:pStyle w:val="Footer"/>
              <w:jc w:val="right"/>
              <w:rPr>
                <w:sz w:val="18"/>
                <w:szCs w:val="18"/>
                <w:rFonts w:ascii="Verdana" w:hAnsi="Verdana"/>
              </w:rPr>
            </w:pPr>
            <w:r>
              <w:rPr>
                <w:sz w:val="18"/>
                <w:rFonts w:ascii="Verdana" w:hAnsi="Verdana"/>
              </w:rPr>
              <w:t xml:space="preserve">Página </w:t>
            </w:r>
            <w:r w:rsidRPr="00E41310">
              <w:rPr>
                <w:sz w:val="18"/>
                <w:rFonts w:ascii="Verdana" w:hAnsi="Verdana"/>
              </w:rPr>
              <w:fldChar w:fldCharType="begin"/>
            </w:r>
            <w:r w:rsidRPr="00E41310">
              <w:rPr>
                <w:sz w:val="18"/>
                <w:rFonts w:ascii="Verdana" w:hAnsi="Verdana"/>
              </w:rPr>
              <w:instrText>PAGE</w:instrText>
            </w:r>
            <w:r w:rsidRPr="00E41310">
              <w:rPr>
                <w:sz w:val="18"/>
                <w:rFonts w:ascii="Verdana" w:hAnsi="Verdana"/>
              </w:rPr>
              <w:fldChar w:fldCharType="separate"/>
            </w:r>
            <w:r w:rsidRPr="00E41310">
              <w:rPr>
                <w:sz w:val="18"/>
                <w:rFonts w:ascii="Verdana" w:hAnsi="Verdana"/>
              </w:rPr>
              <w:t>2</w:t>
            </w:r>
            <w:r w:rsidRPr="00E41310">
              <w:rPr>
                <w:sz w:val="18"/>
                <w:rFonts w:ascii="Verdana" w:hAnsi="Verdana"/>
              </w:rPr>
              <w:fldChar w:fldCharType="end"/>
            </w:r>
            <w:r>
              <w:rPr>
                <w:sz w:val="18"/>
                <w:rFonts w:ascii="Verdana" w:hAnsi="Verdana"/>
              </w:rPr>
              <w:t xml:space="preserve"> de </w:t>
            </w:r>
            <w:r w:rsidRPr="00E41310">
              <w:rPr>
                <w:sz w:val="18"/>
                <w:rFonts w:ascii="Verdana" w:hAnsi="Verdana"/>
              </w:rPr>
              <w:fldChar w:fldCharType="begin" w:dirty="true"/>
            </w:r>
            <w:r w:rsidRPr="00E41310">
              <w:rPr>
                <w:sz w:val="18"/>
                <w:rFonts w:ascii="Verdana" w:hAnsi="Verdana"/>
              </w:rPr>
              <w:instrText>NUMPAGES</w:instrText>
            </w:r>
            <w:r w:rsidRPr="00E41310">
              <w:rPr>
                <w:sz w:val="18"/>
                <w:rFonts w:ascii="Verdana" w:hAnsi="Verdana"/>
              </w:rPr>
              <w:fldChar w:fldCharType="separate"/>
            </w:r>
            <w:r w:rsidRPr="00E41310">
              <w:rPr>
                <w:sz w:val="18"/>
                <w:rFonts w:ascii="Verdana" w:hAnsi="Verdana"/>
              </w:rPr>
              <w:t>2</w:t>
            </w:r>
            <w:r w:rsidRPr="00E41310">
              <w:rPr>
                <w:sz w:val="18"/>
                <w:rFonts w:ascii="Verdana" w:hAnsi="Verdana"/>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6363" w14:textId="77777777" w:rsidR="00B67ABB" w:rsidRDefault="00B67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51981" w14:textId="77777777" w:rsidR="009D68C0" w:rsidRDefault="009D68C0" w:rsidP="00E41310">
      <w:pPr>
        <w:spacing w:line="240" w:lineRule="auto"/>
      </w:pPr>
      <w:r>
        <w:separator/>
      </w:r>
    </w:p>
  </w:footnote>
  <w:footnote w:type="continuationSeparator" w:id="0">
    <w:p w14:paraId="4ECD4A86" w14:textId="77777777" w:rsidR="009D68C0" w:rsidRDefault="009D68C0" w:rsidP="00E41310">
      <w:pPr>
        <w:spacing w:line="240" w:lineRule="auto"/>
      </w:pPr>
      <w:r>
        <w:continuationSeparator/>
      </w:r>
    </w:p>
  </w:footnote>
  <w:footnote w:type="continuationNotice" w:id="1">
    <w:p w14:paraId="00C03306" w14:textId="77777777" w:rsidR="009D68C0" w:rsidRDefault="009D68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9CAA" w14:textId="77777777" w:rsidR="00B67ABB" w:rsidRDefault="00B67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D018" w14:textId="77777777" w:rsidR="00B67ABB" w:rsidRDefault="00B67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1530" w14:textId="77777777" w:rsidR="00B67ABB" w:rsidRDefault="00B67A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11C42"/>
    <w:multiLevelType w:val="hybridMultilevel"/>
    <w:tmpl w:val="7644B1BC"/>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33587B19"/>
    <w:multiLevelType w:val="hybridMultilevel"/>
    <w:tmpl w:val="DE96B42E"/>
    <w:lvl w:ilvl="0" w:tplc="18247DA0">
      <w:numFmt w:val="bullet"/>
      <w:lvlText w:val=""/>
      <w:lvlJc w:val="left"/>
      <w:pPr>
        <w:ind w:left="720" w:hanging="360"/>
      </w:pPr>
      <w:rPr>
        <w:rFonts w:ascii="Symbol" w:eastAsia="Times"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98C67D3"/>
    <w:multiLevelType w:val="multilevel"/>
    <w:tmpl w:val="25E07B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lvlText w:val="%1.%2.%3.%4.%5.%6.%7"/>
      <w:lvlJc w:val="left"/>
      <w:pPr>
        <w:ind w:left="1296" w:hanging="129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A0561C6"/>
    <w:multiLevelType w:val="hybridMultilevel"/>
    <w:tmpl w:val="BCD251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1989084">
    <w:abstractNumId w:val="2"/>
  </w:num>
  <w:num w:numId="2" w16cid:durableId="560554093">
    <w:abstractNumId w:val="3"/>
  </w:num>
  <w:num w:numId="3" w16cid:durableId="1529297318">
    <w:abstractNumId w:val="1"/>
  </w:num>
  <w:num w:numId="4" w16cid:durableId="100335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dirty" w:grammar="dirty"/>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10"/>
    <w:rsid w:val="000002BD"/>
    <w:rsid w:val="000060EE"/>
    <w:rsid w:val="00006659"/>
    <w:rsid w:val="00006D2A"/>
    <w:rsid w:val="00007A27"/>
    <w:rsid w:val="00007EAA"/>
    <w:rsid w:val="00011485"/>
    <w:rsid w:val="00014C4E"/>
    <w:rsid w:val="00015476"/>
    <w:rsid w:val="000159B3"/>
    <w:rsid w:val="0001625A"/>
    <w:rsid w:val="00020389"/>
    <w:rsid w:val="00021AC6"/>
    <w:rsid w:val="000229FC"/>
    <w:rsid w:val="00023661"/>
    <w:rsid w:val="000250F3"/>
    <w:rsid w:val="00025844"/>
    <w:rsid w:val="00026A13"/>
    <w:rsid w:val="00027D35"/>
    <w:rsid w:val="00034023"/>
    <w:rsid w:val="00036188"/>
    <w:rsid w:val="00036B1D"/>
    <w:rsid w:val="000372B6"/>
    <w:rsid w:val="000453CC"/>
    <w:rsid w:val="00045E60"/>
    <w:rsid w:val="00047A3E"/>
    <w:rsid w:val="00052B1B"/>
    <w:rsid w:val="00053750"/>
    <w:rsid w:val="00055C24"/>
    <w:rsid w:val="000607AC"/>
    <w:rsid w:val="000609E4"/>
    <w:rsid w:val="00061FD0"/>
    <w:rsid w:val="0006252E"/>
    <w:rsid w:val="0006352C"/>
    <w:rsid w:val="00071C02"/>
    <w:rsid w:val="00072408"/>
    <w:rsid w:val="00075167"/>
    <w:rsid w:val="00075C8F"/>
    <w:rsid w:val="000761EF"/>
    <w:rsid w:val="00076DEF"/>
    <w:rsid w:val="00076F65"/>
    <w:rsid w:val="0007713E"/>
    <w:rsid w:val="00077DF1"/>
    <w:rsid w:val="00080D2B"/>
    <w:rsid w:val="000818BB"/>
    <w:rsid w:val="00082ED5"/>
    <w:rsid w:val="00083BAD"/>
    <w:rsid w:val="00083F4F"/>
    <w:rsid w:val="0008434C"/>
    <w:rsid w:val="00084788"/>
    <w:rsid w:val="00085062"/>
    <w:rsid w:val="000854C0"/>
    <w:rsid w:val="00085C46"/>
    <w:rsid w:val="0009127F"/>
    <w:rsid w:val="0009158A"/>
    <w:rsid w:val="0009398D"/>
    <w:rsid w:val="00095E37"/>
    <w:rsid w:val="00097B87"/>
    <w:rsid w:val="000A17EE"/>
    <w:rsid w:val="000A213F"/>
    <w:rsid w:val="000A2150"/>
    <w:rsid w:val="000A25C3"/>
    <w:rsid w:val="000A41F4"/>
    <w:rsid w:val="000A4895"/>
    <w:rsid w:val="000A48FE"/>
    <w:rsid w:val="000A4A8D"/>
    <w:rsid w:val="000A7148"/>
    <w:rsid w:val="000A77D0"/>
    <w:rsid w:val="000B1363"/>
    <w:rsid w:val="000B2EC0"/>
    <w:rsid w:val="000B310E"/>
    <w:rsid w:val="000B4249"/>
    <w:rsid w:val="000B5B62"/>
    <w:rsid w:val="000B5DE7"/>
    <w:rsid w:val="000B7D48"/>
    <w:rsid w:val="000C05FC"/>
    <w:rsid w:val="000C4E5D"/>
    <w:rsid w:val="000C66A2"/>
    <w:rsid w:val="000C78E1"/>
    <w:rsid w:val="000D032C"/>
    <w:rsid w:val="000D08D0"/>
    <w:rsid w:val="000D205F"/>
    <w:rsid w:val="000D2518"/>
    <w:rsid w:val="000D4534"/>
    <w:rsid w:val="000D49D3"/>
    <w:rsid w:val="000D5B64"/>
    <w:rsid w:val="000D5D6D"/>
    <w:rsid w:val="000E1210"/>
    <w:rsid w:val="000E39F1"/>
    <w:rsid w:val="000E3C8E"/>
    <w:rsid w:val="000E6C19"/>
    <w:rsid w:val="000E6FBB"/>
    <w:rsid w:val="000E7E45"/>
    <w:rsid w:val="000F024B"/>
    <w:rsid w:val="000F4710"/>
    <w:rsid w:val="000F61AF"/>
    <w:rsid w:val="00100AAE"/>
    <w:rsid w:val="001034D8"/>
    <w:rsid w:val="001047BA"/>
    <w:rsid w:val="00105547"/>
    <w:rsid w:val="00105A5F"/>
    <w:rsid w:val="00106AC4"/>
    <w:rsid w:val="00111300"/>
    <w:rsid w:val="00123B3B"/>
    <w:rsid w:val="00126DF5"/>
    <w:rsid w:val="00127577"/>
    <w:rsid w:val="001301E6"/>
    <w:rsid w:val="001310EA"/>
    <w:rsid w:val="001317D1"/>
    <w:rsid w:val="001326FC"/>
    <w:rsid w:val="00133255"/>
    <w:rsid w:val="00137BBB"/>
    <w:rsid w:val="001408D0"/>
    <w:rsid w:val="00141568"/>
    <w:rsid w:val="00142CE0"/>
    <w:rsid w:val="00143307"/>
    <w:rsid w:val="00143C7E"/>
    <w:rsid w:val="0014570F"/>
    <w:rsid w:val="00147641"/>
    <w:rsid w:val="001511F2"/>
    <w:rsid w:val="00151B4C"/>
    <w:rsid w:val="00155BBB"/>
    <w:rsid w:val="00156556"/>
    <w:rsid w:val="001576BE"/>
    <w:rsid w:val="001619B4"/>
    <w:rsid w:val="0016318E"/>
    <w:rsid w:val="00163D8C"/>
    <w:rsid w:val="001646A8"/>
    <w:rsid w:val="0017094B"/>
    <w:rsid w:val="00172078"/>
    <w:rsid w:val="00172B65"/>
    <w:rsid w:val="00172D2C"/>
    <w:rsid w:val="00172F4B"/>
    <w:rsid w:val="001735FB"/>
    <w:rsid w:val="00173BA0"/>
    <w:rsid w:val="0018241C"/>
    <w:rsid w:val="00186529"/>
    <w:rsid w:val="00187D22"/>
    <w:rsid w:val="00193D4A"/>
    <w:rsid w:val="00193FAE"/>
    <w:rsid w:val="001952AA"/>
    <w:rsid w:val="00195650"/>
    <w:rsid w:val="001A26C0"/>
    <w:rsid w:val="001A364E"/>
    <w:rsid w:val="001A58D5"/>
    <w:rsid w:val="001A59E9"/>
    <w:rsid w:val="001A7188"/>
    <w:rsid w:val="001A79F6"/>
    <w:rsid w:val="001A7FDB"/>
    <w:rsid w:val="001B00CE"/>
    <w:rsid w:val="001B468E"/>
    <w:rsid w:val="001C0883"/>
    <w:rsid w:val="001C09FA"/>
    <w:rsid w:val="001C0A16"/>
    <w:rsid w:val="001C515D"/>
    <w:rsid w:val="001C53BC"/>
    <w:rsid w:val="001C732F"/>
    <w:rsid w:val="001D0829"/>
    <w:rsid w:val="001D13EF"/>
    <w:rsid w:val="001D39A6"/>
    <w:rsid w:val="001D6861"/>
    <w:rsid w:val="001D7B79"/>
    <w:rsid w:val="001E0286"/>
    <w:rsid w:val="001E70CB"/>
    <w:rsid w:val="001F09A2"/>
    <w:rsid w:val="001F18A9"/>
    <w:rsid w:val="001F336D"/>
    <w:rsid w:val="001F6EA3"/>
    <w:rsid w:val="001F7D6A"/>
    <w:rsid w:val="0020038D"/>
    <w:rsid w:val="00201982"/>
    <w:rsid w:val="00205E16"/>
    <w:rsid w:val="00207492"/>
    <w:rsid w:val="002101F7"/>
    <w:rsid w:val="00211526"/>
    <w:rsid w:val="00212F65"/>
    <w:rsid w:val="00213497"/>
    <w:rsid w:val="00214490"/>
    <w:rsid w:val="00216295"/>
    <w:rsid w:val="00216D55"/>
    <w:rsid w:val="00217C5B"/>
    <w:rsid w:val="002224FE"/>
    <w:rsid w:val="0022425A"/>
    <w:rsid w:val="00224323"/>
    <w:rsid w:val="002266F0"/>
    <w:rsid w:val="00227E96"/>
    <w:rsid w:val="00230E53"/>
    <w:rsid w:val="00230FE2"/>
    <w:rsid w:val="00231E35"/>
    <w:rsid w:val="00231F66"/>
    <w:rsid w:val="00232E35"/>
    <w:rsid w:val="002333E3"/>
    <w:rsid w:val="00233D13"/>
    <w:rsid w:val="00236F85"/>
    <w:rsid w:val="002373EF"/>
    <w:rsid w:val="002377F8"/>
    <w:rsid w:val="002378FB"/>
    <w:rsid w:val="00237B71"/>
    <w:rsid w:val="00237E10"/>
    <w:rsid w:val="00241F58"/>
    <w:rsid w:val="00245ECE"/>
    <w:rsid w:val="00247FB6"/>
    <w:rsid w:val="002507B8"/>
    <w:rsid w:val="002526D9"/>
    <w:rsid w:val="002544C0"/>
    <w:rsid w:val="00255744"/>
    <w:rsid w:val="00255E4E"/>
    <w:rsid w:val="00260778"/>
    <w:rsid w:val="00263602"/>
    <w:rsid w:val="002639A8"/>
    <w:rsid w:val="00265BF1"/>
    <w:rsid w:val="0026728C"/>
    <w:rsid w:val="00270EAF"/>
    <w:rsid w:val="00273638"/>
    <w:rsid w:val="00275259"/>
    <w:rsid w:val="00275651"/>
    <w:rsid w:val="0027699F"/>
    <w:rsid w:val="00276D62"/>
    <w:rsid w:val="0028034D"/>
    <w:rsid w:val="00281646"/>
    <w:rsid w:val="002830DE"/>
    <w:rsid w:val="002849CD"/>
    <w:rsid w:val="002857FF"/>
    <w:rsid w:val="00291796"/>
    <w:rsid w:val="00292A21"/>
    <w:rsid w:val="00292E20"/>
    <w:rsid w:val="0029351B"/>
    <w:rsid w:val="00296C02"/>
    <w:rsid w:val="00296D90"/>
    <w:rsid w:val="002A0D1F"/>
    <w:rsid w:val="002A1B0E"/>
    <w:rsid w:val="002A258A"/>
    <w:rsid w:val="002A3EB7"/>
    <w:rsid w:val="002A43E5"/>
    <w:rsid w:val="002A5AA2"/>
    <w:rsid w:val="002A665B"/>
    <w:rsid w:val="002A6D3A"/>
    <w:rsid w:val="002B2E80"/>
    <w:rsid w:val="002B451B"/>
    <w:rsid w:val="002B5836"/>
    <w:rsid w:val="002B65EF"/>
    <w:rsid w:val="002B68C2"/>
    <w:rsid w:val="002B6DA1"/>
    <w:rsid w:val="002C0679"/>
    <w:rsid w:val="002C0CA4"/>
    <w:rsid w:val="002C329B"/>
    <w:rsid w:val="002C334E"/>
    <w:rsid w:val="002C5932"/>
    <w:rsid w:val="002C6856"/>
    <w:rsid w:val="002C79BB"/>
    <w:rsid w:val="002D0676"/>
    <w:rsid w:val="002D08B2"/>
    <w:rsid w:val="002D1FC3"/>
    <w:rsid w:val="002D28A5"/>
    <w:rsid w:val="002E3926"/>
    <w:rsid w:val="002E7763"/>
    <w:rsid w:val="002F0C8D"/>
    <w:rsid w:val="002F0E2A"/>
    <w:rsid w:val="002F1390"/>
    <w:rsid w:val="002F1471"/>
    <w:rsid w:val="002F15E7"/>
    <w:rsid w:val="002F2BD3"/>
    <w:rsid w:val="002F40B9"/>
    <w:rsid w:val="002F7706"/>
    <w:rsid w:val="003057C2"/>
    <w:rsid w:val="0031070A"/>
    <w:rsid w:val="0031073B"/>
    <w:rsid w:val="003109FD"/>
    <w:rsid w:val="003118D6"/>
    <w:rsid w:val="00313769"/>
    <w:rsid w:val="00317E81"/>
    <w:rsid w:val="00320BB9"/>
    <w:rsid w:val="00321F38"/>
    <w:rsid w:val="0032360A"/>
    <w:rsid w:val="00323890"/>
    <w:rsid w:val="00324108"/>
    <w:rsid w:val="00326519"/>
    <w:rsid w:val="00326C33"/>
    <w:rsid w:val="003273B1"/>
    <w:rsid w:val="00327417"/>
    <w:rsid w:val="00330E5B"/>
    <w:rsid w:val="003314EA"/>
    <w:rsid w:val="003319C4"/>
    <w:rsid w:val="00333A99"/>
    <w:rsid w:val="00334073"/>
    <w:rsid w:val="0033423C"/>
    <w:rsid w:val="0033512B"/>
    <w:rsid w:val="0034511A"/>
    <w:rsid w:val="00345AD8"/>
    <w:rsid w:val="00350485"/>
    <w:rsid w:val="00350985"/>
    <w:rsid w:val="0035365B"/>
    <w:rsid w:val="0035399F"/>
    <w:rsid w:val="00355B90"/>
    <w:rsid w:val="0035762A"/>
    <w:rsid w:val="003579E4"/>
    <w:rsid w:val="00357BF1"/>
    <w:rsid w:val="00360B8D"/>
    <w:rsid w:val="00360DEA"/>
    <w:rsid w:val="0036118B"/>
    <w:rsid w:val="003613B2"/>
    <w:rsid w:val="00362729"/>
    <w:rsid w:val="00363F15"/>
    <w:rsid w:val="00373B1B"/>
    <w:rsid w:val="00374A74"/>
    <w:rsid w:val="00374FF2"/>
    <w:rsid w:val="00375895"/>
    <w:rsid w:val="00376713"/>
    <w:rsid w:val="00376BFD"/>
    <w:rsid w:val="00377F55"/>
    <w:rsid w:val="003816A3"/>
    <w:rsid w:val="00381CE2"/>
    <w:rsid w:val="003824B7"/>
    <w:rsid w:val="003848E7"/>
    <w:rsid w:val="003855D7"/>
    <w:rsid w:val="0038739A"/>
    <w:rsid w:val="003947AC"/>
    <w:rsid w:val="00394E6A"/>
    <w:rsid w:val="0039636A"/>
    <w:rsid w:val="00396670"/>
    <w:rsid w:val="0039775E"/>
    <w:rsid w:val="00397E3D"/>
    <w:rsid w:val="003A1037"/>
    <w:rsid w:val="003A127F"/>
    <w:rsid w:val="003A1EBD"/>
    <w:rsid w:val="003A38F3"/>
    <w:rsid w:val="003A45FF"/>
    <w:rsid w:val="003A5BC8"/>
    <w:rsid w:val="003A638B"/>
    <w:rsid w:val="003B0173"/>
    <w:rsid w:val="003B2C5A"/>
    <w:rsid w:val="003B5D18"/>
    <w:rsid w:val="003C06C8"/>
    <w:rsid w:val="003C438D"/>
    <w:rsid w:val="003D01E3"/>
    <w:rsid w:val="003D074F"/>
    <w:rsid w:val="003D1040"/>
    <w:rsid w:val="003D4268"/>
    <w:rsid w:val="003D5607"/>
    <w:rsid w:val="003D6832"/>
    <w:rsid w:val="003D6860"/>
    <w:rsid w:val="003E15DA"/>
    <w:rsid w:val="003E2A04"/>
    <w:rsid w:val="003E2F73"/>
    <w:rsid w:val="003E374B"/>
    <w:rsid w:val="003E4380"/>
    <w:rsid w:val="003E59C9"/>
    <w:rsid w:val="003E5D6F"/>
    <w:rsid w:val="003E72E0"/>
    <w:rsid w:val="003F14E6"/>
    <w:rsid w:val="003F2381"/>
    <w:rsid w:val="003F572E"/>
    <w:rsid w:val="003F7A72"/>
    <w:rsid w:val="00402D1C"/>
    <w:rsid w:val="00404320"/>
    <w:rsid w:val="004066AF"/>
    <w:rsid w:val="00416600"/>
    <w:rsid w:val="004176FD"/>
    <w:rsid w:val="004202C4"/>
    <w:rsid w:val="0042157B"/>
    <w:rsid w:val="00421842"/>
    <w:rsid w:val="00421950"/>
    <w:rsid w:val="00421A99"/>
    <w:rsid w:val="00422DE6"/>
    <w:rsid w:val="00423904"/>
    <w:rsid w:val="004271E1"/>
    <w:rsid w:val="00431172"/>
    <w:rsid w:val="0043121E"/>
    <w:rsid w:val="00431E06"/>
    <w:rsid w:val="00432638"/>
    <w:rsid w:val="00432D77"/>
    <w:rsid w:val="00433764"/>
    <w:rsid w:val="00433CD4"/>
    <w:rsid w:val="0043532F"/>
    <w:rsid w:val="004354E4"/>
    <w:rsid w:val="00435AAE"/>
    <w:rsid w:val="004378B9"/>
    <w:rsid w:val="004404D4"/>
    <w:rsid w:val="00441547"/>
    <w:rsid w:val="00441DB6"/>
    <w:rsid w:val="00442C98"/>
    <w:rsid w:val="00444BBA"/>
    <w:rsid w:val="00447ADD"/>
    <w:rsid w:val="00453540"/>
    <w:rsid w:val="004552BC"/>
    <w:rsid w:val="00457A03"/>
    <w:rsid w:val="0046072D"/>
    <w:rsid w:val="004648E5"/>
    <w:rsid w:val="00466E5C"/>
    <w:rsid w:val="00471389"/>
    <w:rsid w:val="00474049"/>
    <w:rsid w:val="00476495"/>
    <w:rsid w:val="0047699F"/>
    <w:rsid w:val="00482A4A"/>
    <w:rsid w:val="00485872"/>
    <w:rsid w:val="00486317"/>
    <w:rsid w:val="004872A6"/>
    <w:rsid w:val="00487A43"/>
    <w:rsid w:val="00491651"/>
    <w:rsid w:val="00491E6C"/>
    <w:rsid w:val="00493191"/>
    <w:rsid w:val="00493267"/>
    <w:rsid w:val="0049449A"/>
    <w:rsid w:val="00494897"/>
    <w:rsid w:val="00494EC6"/>
    <w:rsid w:val="004952FA"/>
    <w:rsid w:val="004969B5"/>
    <w:rsid w:val="004974F3"/>
    <w:rsid w:val="004978E8"/>
    <w:rsid w:val="004A2DA1"/>
    <w:rsid w:val="004A7078"/>
    <w:rsid w:val="004B0B99"/>
    <w:rsid w:val="004B6D47"/>
    <w:rsid w:val="004B745E"/>
    <w:rsid w:val="004C1B0E"/>
    <w:rsid w:val="004C1D37"/>
    <w:rsid w:val="004C44E4"/>
    <w:rsid w:val="004C4C32"/>
    <w:rsid w:val="004C7A80"/>
    <w:rsid w:val="004D13CB"/>
    <w:rsid w:val="004D2B68"/>
    <w:rsid w:val="004D5E5C"/>
    <w:rsid w:val="004E00E7"/>
    <w:rsid w:val="004E2DB0"/>
    <w:rsid w:val="004E2E86"/>
    <w:rsid w:val="004E3047"/>
    <w:rsid w:val="004E585D"/>
    <w:rsid w:val="004E7054"/>
    <w:rsid w:val="004E71A2"/>
    <w:rsid w:val="004F1C4F"/>
    <w:rsid w:val="004F1E8E"/>
    <w:rsid w:val="004F31FE"/>
    <w:rsid w:val="004F3BB5"/>
    <w:rsid w:val="005009A3"/>
    <w:rsid w:val="00501BAB"/>
    <w:rsid w:val="00505039"/>
    <w:rsid w:val="00505FA8"/>
    <w:rsid w:val="00506451"/>
    <w:rsid w:val="00507A1C"/>
    <w:rsid w:val="00507B8B"/>
    <w:rsid w:val="005102CD"/>
    <w:rsid w:val="00511155"/>
    <w:rsid w:val="005112F8"/>
    <w:rsid w:val="00511B92"/>
    <w:rsid w:val="00511C71"/>
    <w:rsid w:val="00512521"/>
    <w:rsid w:val="0051266C"/>
    <w:rsid w:val="005131AF"/>
    <w:rsid w:val="005147FF"/>
    <w:rsid w:val="005149A4"/>
    <w:rsid w:val="005169DA"/>
    <w:rsid w:val="00520949"/>
    <w:rsid w:val="0052099E"/>
    <w:rsid w:val="00522038"/>
    <w:rsid w:val="0052374D"/>
    <w:rsid w:val="00523A1E"/>
    <w:rsid w:val="00523EF1"/>
    <w:rsid w:val="005252B0"/>
    <w:rsid w:val="00526053"/>
    <w:rsid w:val="00526711"/>
    <w:rsid w:val="00526B7C"/>
    <w:rsid w:val="00526ED8"/>
    <w:rsid w:val="00527731"/>
    <w:rsid w:val="00530F5E"/>
    <w:rsid w:val="00533AD7"/>
    <w:rsid w:val="00534690"/>
    <w:rsid w:val="0053737C"/>
    <w:rsid w:val="005422CC"/>
    <w:rsid w:val="00547939"/>
    <w:rsid w:val="00547DC9"/>
    <w:rsid w:val="00552403"/>
    <w:rsid w:val="00552AB9"/>
    <w:rsid w:val="0055428B"/>
    <w:rsid w:val="00555238"/>
    <w:rsid w:val="00555FDE"/>
    <w:rsid w:val="00556189"/>
    <w:rsid w:val="00556390"/>
    <w:rsid w:val="00557305"/>
    <w:rsid w:val="005601E4"/>
    <w:rsid w:val="005606CB"/>
    <w:rsid w:val="005611AD"/>
    <w:rsid w:val="00561B46"/>
    <w:rsid w:val="005636CA"/>
    <w:rsid w:val="00563D89"/>
    <w:rsid w:val="00564D13"/>
    <w:rsid w:val="00565881"/>
    <w:rsid w:val="00567532"/>
    <w:rsid w:val="00567EDC"/>
    <w:rsid w:val="0057056F"/>
    <w:rsid w:val="005706C8"/>
    <w:rsid w:val="005709A4"/>
    <w:rsid w:val="0057203C"/>
    <w:rsid w:val="0057255E"/>
    <w:rsid w:val="00572D48"/>
    <w:rsid w:val="0057308C"/>
    <w:rsid w:val="005748B5"/>
    <w:rsid w:val="00575D33"/>
    <w:rsid w:val="00576ECF"/>
    <w:rsid w:val="005777E5"/>
    <w:rsid w:val="0058054E"/>
    <w:rsid w:val="00581219"/>
    <w:rsid w:val="00584FEC"/>
    <w:rsid w:val="00585D39"/>
    <w:rsid w:val="00586314"/>
    <w:rsid w:val="00586E84"/>
    <w:rsid w:val="00596761"/>
    <w:rsid w:val="00597EEF"/>
    <w:rsid w:val="005A030C"/>
    <w:rsid w:val="005A22BD"/>
    <w:rsid w:val="005A3ADF"/>
    <w:rsid w:val="005A5EB9"/>
    <w:rsid w:val="005A7663"/>
    <w:rsid w:val="005A7879"/>
    <w:rsid w:val="005A7955"/>
    <w:rsid w:val="005A7CAE"/>
    <w:rsid w:val="005B1475"/>
    <w:rsid w:val="005B1B47"/>
    <w:rsid w:val="005B7733"/>
    <w:rsid w:val="005C1703"/>
    <w:rsid w:val="005C1DF6"/>
    <w:rsid w:val="005C28CF"/>
    <w:rsid w:val="005C3801"/>
    <w:rsid w:val="005C400C"/>
    <w:rsid w:val="005C5858"/>
    <w:rsid w:val="005C6356"/>
    <w:rsid w:val="005C6D87"/>
    <w:rsid w:val="005D0A94"/>
    <w:rsid w:val="005D297C"/>
    <w:rsid w:val="005D2DF4"/>
    <w:rsid w:val="005D2FF8"/>
    <w:rsid w:val="005E0111"/>
    <w:rsid w:val="005E0405"/>
    <w:rsid w:val="005E2765"/>
    <w:rsid w:val="005E2D4A"/>
    <w:rsid w:val="005E5433"/>
    <w:rsid w:val="005E6D5F"/>
    <w:rsid w:val="005E7B15"/>
    <w:rsid w:val="005F179F"/>
    <w:rsid w:val="005F7992"/>
    <w:rsid w:val="0060006F"/>
    <w:rsid w:val="0060083E"/>
    <w:rsid w:val="006008C8"/>
    <w:rsid w:val="0060199E"/>
    <w:rsid w:val="00601DB4"/>
    <w:rsid w:val="00602CF3"/>
    <w:rsid w:val="00603C4D"/>
    <w:rsid w:val="006041C0"/>
    <w:rsid w:val="006051A1"/>
    <w:rsid w:val="0060539E"/>
    <w:rsid w:val="00605611"/>
    <w:rsid w:val="00606E5D"/>
    <w:rsid w:val="00607380"/>
    <w:rsid w:val="00610338"/>
    <w:rsid w:val="00610530"/>
    <w:rsid w:val="006118A3"/>
    <w:rsid w:val="006146D7"/>
    <w:rsid w:val="00615644"/>
    <w:rsid w:val="00616B58"/>
    <w:rsid w:val="00616DBD"/>
    <w:rsid w:val="006213A4"/>
    <w:rsid w:val="0062538D"/>
    <w:rsid w:val="00626424"/>
    <w:rsid w:val="00626F6D"/>
    <w:rsid w:val="00626FC9"/>
    <w:rsid w:val="00627615"/>
    <w:rsid w:val="00630FC8"/>
    <w:rsid w:val="00631D6E"/>
    <w:rsid w:val="006324EB"/>
    <w:rsid w:val="00634A37"/>
    <w:rsid w:val="0063696A"/>
    <w:rsid w:val="00640D0A"/>
    <w:rsid w:val="00641C8B"/>
    <w:rsid w:val="00642B0B"/>
    <w:rsid w:val="00643479"/>
    <w:rsid w:val="00643CF9"/>
    <w:rsid w:val="00644036"/>
    <w:rsid w:val="00644079"/>
    <w:rsid w:val="00650425"/>
    <w:rsid w:val="00650B51"/>
    <w:rsid w:val="00651ABB"/>
    <w:rsid w:val="00653270"/>
    <w:rsid w:val="006540DB"/>
    <w:rsid w:val="006603F7"/>
    <w:rsid w:val="00660ECA"/>
    <w:rsid w:val="00661C22"/>
    <w:rsid w:val="006663ED"/>
    <w:rsid w:val="006664A3"/>
    <w:rsid w:val="006676C6"/>
    <w:rsid w:val="006721BF"/>
    <w:rsid w:val="00672B34"/>
    <w:rsid w:val="00674821"/>
    <w:rsid w:val="00674A64"/>
    <w:rsid w:val="00676859"/>
    <w:rsid w:val="0068062B"/>
    <w:rsid w:val="00682939"/>
    <w:rsid w:val="00682B66"/>
    <w:rsid w:val="006851EB"/>
    <w:rsid w:val="0068709A"/>
    <w:rsid w:val="00693524"/>
    <w:rsid w:val="006966C8"/>
    <w:rsid w:val="0069694C"/>
    <w:rsid w:val="00697287"/>
    <w:rsid w:val="006977EB"/>
    <w:rsid w:val="006A05BE"/>
    <w:rsid w:val="006A39BC"/>
    <w:rsid w:val="006A64A9"/>
    <w:rsid w:val="006A6875"/>
    <w:rsid w:val="006A6BF8"/>
    <w:rsid w:val="006B04E3"/>
    <w:rsid w:val="006B3D8E"/>
    <w:rsid w:val="006B7BB3"/>
    <w:rsid w:val="006C396A"/>
    <w:rsid w:val="006C40C5"/>
    <w:rsid w:val="006C50A7"/>
    <w:rsid w:val="006C564D"/>
    <w:rsid w:val="006C67B0"/>
    <w:rsid w:val="006C73B0"/>
    <w:rsid w:val="006D1B37"/>
    <w:rsid w:val="006D1ECB"/>
    <w:rsid w:val="006D3EB5"/>
    <w:rsid w:val="006D4D05"/>
    <w:rsid w:val="006D50D9"/>
    <w:rsid w:val="006D530D"/>
    <w:rsid w:val="006D76D8"/>
    <w:rsid w:val="006E37EB"/>
    <w:rsid w:val="006E4761"/>
    <w:rsid w:val="006E4AE2"/>
    <w:rsid w:val="006E56EA"/>
    <w:rsid w:val="006E6BC9"/>
    <w:rsid w:val="006E6BEF"/>
    <w:rsid w:val="006E79C3"/>
    <w:rsid w:val="006F1D92"/>
    <w:rsid w:val="006F5815"/>
    <w:rsid w:val="006F64D2"/>
    <w:rsid w:val="006F6A4F"/>
    <w:rsid w:val="007009FC"/>
    <w:rsid w:val="0070138D"/>
    <w:rsid w:val="0070270C"/>
    <w:rsid w:val="00702BF5"/>
    <w:rsid w:val="00703793"/>
    <w:rsid w:val="007037BD"/>
    <w:rsid w:val="0070418C"/>
    <w:rsid w:val="0070532E"/>
    <w:rsid w:val="00707656"/>
    <w:rsid w:val="0071349A"/>
    <w:rsid w:val="00714BFB"/>
    <w:rsid w:val="00714F25"/>
    <w:rsid w:val="00715095"/>
    <w:rsid w:val="007163EB"/>
    <w:rsid w:val="00716A6A"/>
    <w:rsid w:val="007217FF"/>
    <w:rsid w:val="007227A6"/>
    <w:rsid w:val="0072352C"/>
    <w:rsid w:val="00726AC8"/>
    <w:rsid w:val="00726BFF"/>
    <w:rsid w:val="0072717D"/>
    <w:rsid w:val="0073223F"/>
    <w:rsid w:val="007350A5"/>
    <w:rsid w:val="00735763"/>
    <w:rsid w:val="00740D7A"/>
    <w:rsid w:val="00747813"/>
    <w:rsid w:val="00750D0D"/>
    <w:rsid w:val="00756693"/>
    <w:rsid w:val="00756B16"/>
    <w:rsid w:val="007571C7"/>
    <w:rsid w:val="0075756D"/>
    <w:rsid w:val="00762F20"/>
    <w:rsid w:val="00766563"/>
    <w:rsid w:val="007671B0"/>
    <w:rsid w:val="007707FD"/>
    <w:rsid w:val="0077137F"/>
    <w:rsid w:val="0077187E"/>
    <w:rsid w:val="0077415E"/>
    <w:rsid w:val="00774547"/>
    <w:rsid w:val="00774A6D"/>
    <w:rsid w:val="00776947"/>
    <w:rsid w:val="007831CC"/>
    <w:rsid w:val="00786163"/>
    <w:rsid w:val="00790681"/>
    <w:rsid w:val="007915DB"/>
    <w:rsid w:val="0079561E"/>
    <w:rsid w:val="00796277"/>
    <w:rsid w:val="0079648F"/>
    <w:rsid w:val="0079710C"/>
    <w:rsid w:val="0079727A"/>
    <w:rsid w:val="00797441"/>
    <w:rsid w:val="007A0A8D"/>
    <w:rsid w:val="007A0F65"/>
    <w:rsid w:val="007A2158"/>
    <w:rsid w:val="007A2FA6"/>
    <w:rsid w:val="007B106C"/>
    <w:rsid w:val="007B1C73"/>
    <w:rsid w:val="007B588E"/>
    <w:rsid w:val="007B5C44"/>
    <w:rsid w:val="007B60A2"/>
    <w:rsid w:val="007B715A"/>
    <w:rsid w:val="007C0F8E"/>
    <w:rsid w:val="007C19CA"/>
    <w:rsid w:val="007C2130"/>
    <w:rsid w:val="007C3FCA"/>
    <w:rsid w:val="007C45E4"/>
    <w:rsid w:val="007D00F6"/>
    <w:rsid w:val="007D2145"/>
    <w:rsid w:val="007D247C"/>
    <w:rsid w:val="007D33BE"/>
    <w:rsid w:val="007D5EAA"/>
    <w:rsid w:val="007D6B9B"/>
    <w:rsid w:val="007D6E07"/>
    <w:rsid w:val="007D710A"/>
    <w:rsid w:val="007D716D"/>
    <w:rsid w:val="007E1ADF"/>
    <w:rsid w:val="007E2D01"/>
    <w:rsid w:val="007E308A"/>
    <w:rsid w:val="007E5B49"/>
    <w:rsid w:val="007E6B4D"/>
    <w:rsid w:val="007E6B77"/>
    <w:rsid w:val="007E75D7"/>
    <w:rsid w:val="007F18F4"/>
    <w:rsid w:val="007F27F9"/>
    <w:rsid w:val="007F2C9F"/>
    <w:rsid w:val="007F3321"/>
    <w:rsid w:val="007F4618"/>
    <w:rsid w:val="007F47F0"/>
    <w:rsid w:val="007F5142"/>
    <w:rsid w:val="007F5D1A"/>
    <w:rsid w:val="007F64C3"/>
    <w:rsid w:val="00803ABD"/>
    <w:rsid w:val="00806FE7"/>
    <w:rsid w:val="00807CEC"/>
    <w:rsid w:val="008105B4"/>
    <w:rsid w:val="008121DA"/>
    <w:rsid w:val="00812EA6"/>
    <w:rsid w:val="00813474"/>
    <w:rsid w:val="00813C42"/>
    <w:rsid w:val="00814503"/>
    <w:rsid w:val="00816F9D"/>
    <w:rsid w:val="008178DE"/>
    <w:rsid w:val="0082079A"/>
    <w:rsid w:val="008213DA"/>
    <w:rsid w:val="00821CB5"/>
    <w:rsid w:val="008247A2"/>
    <w:rsid w:val="00825735"/>
    <w:rsid w:val="00830019"/>
    <w:rsid w:val="0083299D"/>
    <w:rsid w:val="00835940"/>
    <w:rsid w:val="00836034"/>
    <w:rsid w:val="008362C1"/>
    <w:rsid w:val="00836557"/>
    <w:rsid w:val="00837654"/>
    <w:rsid w:val="008401F1"/>
    <w:rsid w:val="00841116"/>
    <w:rsid w:val="00842335"/>
    <w:rsid w:val="00845F9B"/>
    <w:rsid w:val="008472C6"/>
    <w:rsid w:val="008510D5"/>
    <w:rsid w:val="008522A7"/>
    <w:rsid w:val="0085330B"/>
    <w:rsid w:val="00853FE1"/>
    <w:rsid w:val="008555D0"/>
    <w:rsid w:val="00857D79"/>
    <w:rsid w:val="00863B34"/>
    <w:rsid w:val="008650C0"/>
    <w:rsid w:val="008664E5"/>
    <w:rsid w:val="0087092F"/>
    <w:rsid w:val="00872024"/>
    <w:rsid w:val="008759C7"/>
    <w:rsid w:val="00875EFA"/>
    <w:rsid w:val="00876D77"/>
    <w:rsid w:val="008809F8"/>
    <w:rsid w:val="00880AC2"/>
    <w:rsid w:val="00882D7D"/>
    <w:rsid w:val="008830A1"/>
    <w:rsid w:val="008851B5"/>
    <w:rsid w:val="00885F04"/>
    <w:rsid w:val="008872BD"/>
    <w:rsid w:val="00897BB5"/>
    <w:rsid w:val="008A194E"/>
    <w:rsid w:val="008A3300"/>
    <w:rsid w:val="008A4F48"/>
    <w:rsid w:val="008A6A5B"/>
    <w:rsid w:val="008A773F"/>
    <w:rsid w:val="008B0928"/>
    <w:rsid w:val="008B14FF"/>
    <w:rsid w:val="008B2C09"/>
    <w:rsid w:val="008B3D33"/>
    <w:rsid w:val="008B4008"/>
    <w:rsid w:val="008B4EBA"/>
    <w:rsid w:val="008C051B"/>
    <w:rsid w:val="008C0DC5"/>
    <w:rsid w:val="008C3D0D"/>
    <w:rsid w:val="008C3E10"/>
    <w:rsid w:val="008C439C"/>
    <w:rsid w:val="008C74BF"/>
    <w:rsid w:val="008D065B"/>
    <w:rsid w:val="008D0938"/>
    <w:rsid w:val="008D2D0F"/>
    <w:rsid w:val="008D5C03"/>
    <w:rsid w:val="008D6E65"/>
    <w:rsid w:val="008D7BA9"/>
    <w:rsid w:val="008E2788"/>
    <w:rsid w:val="008E2B76"/>
    <w:rsid w:val="008E30C7"/>
    <w:rsid w:val="008E3140"/>
    <w:rsid w:val="008E4AF4"/>
    <w:rsid w:val="008E5D15"/>
    <w:rsid w:val="008E65B6"/>
    <w:rsid w:val="008E7A62"/>
    <w:rsid w:val="008F0080"/>
    <w:rsid w:val="008F2B33"/>
    <w:rsid w:val="008F30B8"/>
    <w:rsid w:val="008F4DA7"/>
    <w:rsid w:val="008F6998"/>
    <w:rsid w:val="008F6D11"/>
    <w:rsid w:val="008F7694"/>
    <w:rsid w:val="00903D79"/>
    <w:rsid w:val="00907577"/>
    <w:rsid w:val="009077A6"/>
    <w:rsid w:val="00907CDE"/>
    <w:rsid w:val="00912B65"/>
    <w:rsid w:val="009137A8"/>
    <w:rsid w:val="00913B8A"/>
    <w:rsid w:val="00913C85"/>
    <w:rsid w:val="00914DE9"/>
    <w:rsid w:val="00916DF8"/>
    <w:rsid w:val="0091728A"/>
    <w:rsid w:val="009177B4"/>
    <w:rsid w:val="009207E4"/>
    <w:rsid w:val="0092092A"/>
    <w:rsid w:val="00920E3C"/>
    <w:rsid w:val="00924C18"/>
    <w:rsid w:val="0092540D"/>
    <w:rsid w:val="00926F72"/>
    <w:rsid w:val="0092774D"/>
    <w:rsid w:val="0093134C"/>
    <w:rsid w:val="00932F19"/>
    <w:rsid w:val="0093387E"/>
    <w:rsid w:val="009341EB"/>
    <w:rsid w:val="00934233"/>
    <w:rsid w:val="009344FE"/>
    <w:rsid w:val="00936767"/>
    <w:rsid w:val="0094276B"/>
    <w:rsid w:val="00943ED7"/>
    <w:rsid w:val="0094455C"/>
    <w:rsid w:val="00947602"/>
    <w:rsid w:val="009476D6"/>
    <w:rsid w:val="00951B45"/>
    <w:rsid w:val="009529BA"/>
    <w:rsid w:val="00955084"/>
    <w:rsid w:val="0096075F"/>
    <w:rsid w:val="009627F6"/>
    <w:rsid w:val="00962C45"/>
    <w:rsid w:val="00965431"/>
    <w:rsid w:val="00965A11"/>
    <w:rsid w:val="009677A6"/>
    <w:rsid w:val="00970109"/>
    <w:rsid w:val="00980298"/>
    <w:rsid w:val="009830C6"/>
    <w:rsid w:val="00983E25"/>
    <w:rsid w:val="009847B8"/>
    <w:rsid w:val="00985CF6"/>
    <w:rsid w:val="00990BD0"/>
    <w:rsid w:val="00990C27"/>
    <w:rsid w:val="00993ADF"/>
    <w:rsid w:val="00996042"/>
    <w:rsid w:val="00996AFD"/>
    <w:rsid w:val="009974EC"/>
    <w:rsid w:val="009A02DF"/>
    <w:rsid w:val="009A08B1"/>
    <w:rsid w:val="009A39B6"/>
    <w:rsid w:val="009A56B1"/>
    <w:rsid w:val="009A6252"/>
    <w:rsid w:val="009A64C0"/>
    <w:rsid w:val="009A7630"/>
    <w:rsid w:val="009A797E"/>
    <w:rsid w:val="009B34C0"/>
    <w:rsid w:val="009B5808"/>
    <w:rsid w:val="009B5D73"/>
    <w:rsid w:val="009B7126"/>
    <w:rsid w:val="009B75CB"/>
    <w:rsid w:val="009C0733"/>
    <w:rsid w:val="009C1500"/>
    <w:rsid w:val="009D4159"/>
    <w:rsid w:val="009D51E4"/>
    <w:rsid w:val="009D5CE0"/>
    <w:rsid w:val="009D68C0"/>
    <w:rsid w:val="009E0070"/>
    <w:rsid w:val="009E154B"/>
    <w:rsid w:val="009E2372"/>
    <w:rsid w:val="009E655A"/>
    <w:rsid w:val="009F13D1"/>
    <w:rsid w:val="009F17F3"/>
    <w:rsid w:val="009F2954"/>
    <w:rsid w:val="009F5069"/>
    <w:rsid w:val="009F553C"/>
    <w:rsid w:val="009F6241"/>
    <w:rsid w:val="009F768D"/>
    <w:rsid w:val="00A018BD"/>
    <w:rsid w:val="00A0390C"/>
    <w:rsid w:val="00A03E67"/>
    <w:rsid w:val="00A03F79"/>
    <w:rsid w:val="00A04923"/>
    <w:rsid w:val="00A05071"/>
    <w:rsid w:val="00A072CE"/>
    <w:rsid w:val="00A07B4C"/>
    <w:rsid w:val="00A10550"/>
    <w:rsid w:val="00A10A73"/>
    <w:rsid w:val="00A1142B"/>
    <w:rsid w:val="00A11FD8"/>
    <w:rsid w:val="00A1206C"/>
    <w:rsid w:val="00A128AB"/>
    <w:rsid w:val="00A129AB"/>
    <w:rsid w:val="00A138C4"/>
    <w:rsid w:val="00A15B6F"/>
    <w:rsid w:val="00A160BF"/>
    <w:rsid w:val="00A20758"/>
    <w:rsid w:val="00A20E7D"/>
    <w:rsid w:val="00A217F4"/>
    <w:rsid w:val="00A21DB0"/>
    <w:rsid w:val="00A22BF5"/>
    <w:rsid w:val="00A22C8E"/>
    <w:rsid w:val="00A22E95"/>
    <w:rsid w:val="00A24490"/>
    <w:rsid w:val="00A24568"/>
    <w:rsid w:val="00A24C18"/>
    <w:rsid w:val="00A27502"/>
    <w:rsid w:val="00A34E44"/>
    <w:rsid w:val="00A35ED4"/>
    <w:rsid w:val="00A370E8"/>
    <w:rsid w:val="00A37AD1"/>
    <w:rsid w:val="00A40853"/>
    <w:rsid w:val="00A433C9"/>
    <w:rsid w:val="00A434CB"/>
    <w:rsid w:val="00A43E0D"/>
    <w:rsid w:val="00A44833"/>
    <w:rsid w:val="00A4611D"/>
    <w:rsid w:val="00A4664D"/>
    <w:rsid w:val="00A46F81"/>
    <w:rsid w:val="00A4741B"/>
    <w:rsid w:val="00A47A0C"/>
    <w:rsid w:val="00A52D7A"/>
    <w:rsid w:val="00A54703"/>
    <w:rsid w:val="00A54BFE"/>
    <w:rsid w:val="00A5605B"/>
    <w:rsid w:val="00A564A4"/>
    <w:rsid w:val="00A568D1"/>
    <w:rsid w:val="00A6041E"/>
    <w:rsid w:val="00A62958"/>
    <w:rsid w:val="00A63385"/>
    <w:rsid w:val="00A6394C"/>
    <w:rsid w:val="00A64B43"/>
    <w:rsid w:val="00A703EC"/>
    <w:rsid w:val="00A73151"/>
    <w:rsid w:val="00A75CC2"/>
    <w:rsid w:val="00A778BA"/>
    <w:rsid w:val="00A77D7C"/>
    <w:rsid w:val="00A8129B"/>
    <w:rsid w:val="00A81EA0"/>
    <w:rsid w:val="00A81F98"/>
    <w:rsid w:val="00A83ECE"/>
    <w:rsid w:val="00A9252C"/>
    <w:rsid w:val="00A94EAD"/>
    <w:rsid w:val="00A9513C"/>
    <w:rsid w:val="00A96815"/>
    <w:rsid w:val="00A97EDF"/>
    <w:rsid w:val="00AA1928"/>
    <w:rsid w:val="00AA2732"/>
    <w:rsid w:val="00AA2879"/>
    <w:rsid w:val="00AA6F80"/>
    <w:rsid w:val="00AA75B7"/>
    <w:rsid w:val="00AB1926"/>
    <w:rsid w:val="00AB28D4"/>
    <w:rsid w:val="00AB5FA3"/>
    <w:rsid w:val="00AB682A"/>
    <w:rsid w:val="00AC04D3"/>
    <w:rsid w:val="00AC04D6"/>
    <w:rsid w:val="00AC1B9F"/>
    <w:rsid w:val="00AC38E6"/>
    <w:rsid w:val="00AC4C0C"/>
    <w:rsid w:val="00AC4D60"/>
    <w:rsid w:val="00AD1295"/>
    <w:rsid w:val="00AD1D08"/>
    <w:rsid w:val="00AD26FD"/>
    <w:rsid w:val="00AD2E50"/>
    <w:rsid w:val="00AD4E10"/>
    <w:rsid w:val="00AD7A79"/>
    <w:rsid w:val="00AE0B87"/>
    <w:rsid w:val="00AE14B2"/>
    <w:rsid w:val="00AE351E"/>
    <w:rsid w:val="00AE3A8A"/>
    <w:rsid w:val="00AE5402"/>
    <w:rsid w:val="00AE5475"/>
    <w:rsid w:val="00AE7ED0"/>
    <w:rsid w:val="00AE7F0F"/>
    <w:rsid w:val="00AF16AD"/>
    <w:rsid w:val="00AF34CA"/>
    <w:rsid w:val="00AF7BC9"/>
    <w:rsid w:val="00B00254"/>
    <w:rsid w:val="00B01297"/>
    <w:rsid w:val="00B01454"/>
    <w:rsid w:val="00B017DF"/>
    <w:rsid w:val="00B01C88"/>
    <w:rsid w:val="00B059C2"/>
    <w:rsid w:val="00B0615D"/>
    <w:rsid w:val="00B07A30"/>
    <w:rsid w:val="00B10D99"/>
    <w:rsid w:val="00B15ABE"/>
    <w:rsid w:val="00B15D3B"/>
    <w:rsid w:val="00B16928"/>
    <w:rsid w:val="00B2050F"/>
    <w:rsid w:val="00B25A00"/>
    <w:rsid w:val="00B26214"/>
    <w:rsid w:val="00B30C58"/>
    <w:rsid w:val="00B32149"/>
    <w:rsid w:val="00B34158"/>
    <w:rsid w:val="00B40311"/>
    <w:rsid w:val="00B41C8D"/>
    <w:rsid w:val="00B42A50"/>
    <w:rsid w:val="00B433F4"/>
    <w:rsid w:val="00B44D61"/>
    <w:rsid w:val="00B45781"/>
    <w:rsid w:val="00B46299"/>
    <w:rsid w:val="00B4667F"/>
    <w:rsid w:val="00B46A15"/>
    <w:rsid w:val="00B47485"/>
    <w:rsid w:val="00B475B1"/>
    <w:rsid w:val="00B50969"/>
    <w:rsid w:val="00B51596"/>
    <w:rsid w:val="00B516C3"/>
    <w:rsid w:val="00B55DE3"/>
    <w:rsid w:val="00B56275"/>
    <w:rsid w:val="00B56B3F"/>
    <w:rsid w:val="00B57E4E"/>
    <w:rsid w:val="00B61079"/>
    <w:rsid w:val="00B61778"/>
    <w:rsid w:val="00B61BA5"/>
    <w:rsid w:val="00B6372A"/>
    <w:rsid w:val="00B6382D"/>
    <w:rsid w:val="00B6446E"/>
    <w:rsid w:val="00B66892"/>
    <w:rsid w:val="00B67ABB"/>
    <w:rsid w:val="00B70481"/>
    <w:rsid w:val="00B75BF1"/>
    <w:rsid w:val="00B765EA"/>
    <w:rsid w:val="00B802A6"/>
    <w:rsid w:val="00B802FF"/>
    <w:rsid w:val="00B80737"/>
    <w:rsid w:val="00B80F2D"/>
    <w:rsid w:val="00B81265"/>
    <w:rsid w:val="00B81B02"/>
    <w:rsid w:val="00B81DB1"/>
    <w:rsid w:val="00B83E8E"/>
    <w:rsid w:val="00B85303"/>
    <w:rsid w:val="00B85B15"/>
    <w:rsid w:val="00B90120"/>
    <w:rsid w:val="00B9166C"/>
    <w:rsid w:val="00B93CF6"/>
    <w:rsid w:val="00B96037"/>
    <w:rsid w:val="00B96730"/>
    <w:rsid w:val="00B96F23"/>
    <w:rsid w:val="00BA2067"/>
    <w:rsid w:val="00BA56E3"/>
    <w:rsid w:val="00BA5D93"/>
    <w:rsid w:val="00BA5E8C"/>
    <w:rsid w:val="00BA72FD"/>
    <w:rsid w:val="00BB110E"/>
    <w:rsid w:val="00BB1AC8"/>
    <w:rsid w:val="00BB2B27"/>
    <w:rsid w:val="00BB3DCE"/>
    <w:rsid w:val="00BB403E"/>
    <w:rsid w:val="00BC15DB"/>
    <w:rsid w:val="00BC47D6"/>
    <w:rsid w:val="00BC57F8"/>
    <w:rsid w:val="00BC633D"/>
    <w:rsid w:val="00BD01BE"/>
    <w:rsid w:val="00BD2DE9"/>
    <w:rsid w:val="00BD2EC5"/>
    <w:rsid w:val="00BD34ED"/>
    <w:rsid w:val="00BD3583"/>
    <w:rsid w:val="00BD455F"/>
    <w:rsid w:val="00BE3259"/>
    <w:rsid w:val="00BE64B1"/>
    <w:rsid w:val="00BF0827"/>
    <w:rsid w:val="00BF1C82"/>
    <w:rsid w:val="00C07EC9"/>
    <w:rsid w:val="00C07EE3"/>
    <w:rsid w:val="00C10C23"/>
    <w:rsid w:val="00C1152F"/>
    <w:rsid w:val="00C11712"/>
    <w:rsid w:val="00C119E2"/>
    <w:rsid w:val="00C13643"/>
    <w:rsid w:val="00C16E22"/>
    <w:rsid w:val="00C20321"/>
    <w:rsid w:val="00C21BE1"/>
    <w:rsid w:val="00C222C0"/>
    <w:rsid w:val="00C227E8"/>
    <w:rsid w:val="00C22BD0"/>
    <w:rsid w:val="00C22BD8"/>
    <w:rsid w:val="00C25226"/>
    <w:rsid w:val="00C253D7"/>
    <w:rsid w:val="00C25B0E"/>
    <w:rsid w:val="00C25DBA"/>
    <w:rsid w:val="00C268B0"/>
    <w:rsid w:val="00C300BA"/>
    <w:rsid w:val="00C33AA6"/>
    <w:rsid w:val="00C34A4E"/>
    <w:rsid w:val="00C35153"/>
    <w:rsid w:val="00C37BCC"/>
    <w:rsid w:val="00C40406"/>
    <w:rsid w:val="00C4318B"/>
    <w:rsid w:val="00C43957"/>
    <w:rsid w:val="00C43CE4"/>
    <w:rsid w:val="00C46D05"/>
    <w:rsid w:val="00C52FDD"/>
    <w:rsid w:val="00C53833"/>
    <w:rsid w:val="00C53EFA"/>
    <w:rsid w:val="00C540E3"/>
    <w:rsid w:val="00C55BAA"/>
    <w:rsid w:val="00C56AE7"/>
    <w:rsid w:val="00C60214"/>
    <w:rsid w:val="00C60A6C"/>
    <w:rsid w:val="00C60FAE"/>
    <w:rsid w:val="00C6175D"/>
    <w:rsid w:val="00C61807"/>
    <w:rsid w:val="00C61A34"/>
    <w:rsid w:val="00C61AB8"/>
    <w:rsid w:val="00C62BA6"/>
    <w:rsid w:val="00C62E92"/>
    <w:rsid w:val="00C63028"/>
    <w:rsid w:val="00C63221"/>
    <w:rsid w:val="00C63AC7"/>
    <w:rsid w:val="00C63B6E"/>
    <w:rsid w:val="00C6420F"/>
    <w:rsid w:val="00C6584A"/>
    <w:rsid w:val="00C65EAA"/>
    <w:rsid w:val="00C6773C"/>
    <w:rsid w:val="00C67C68"/>
    <w:rsid w:val="00C72424"/>
    <w:rsid w:val="00C74153"/>
    <w:rsid w:val="00C746E1"/>
    <w:rsid w:val="00C7728F"/>
    <w:rsid w:val="00C80148"/>
    <w:rsid w:val="00C80FC3"/>
    <w:rsid w:val="00C81227"/>
    <w:rsid w:val="00C82F13"/>
    <w:rsid w:val="00C87247"/>
    <w:rsid w:val="00C87D06"/>
    <w:rsid w:val="00C91214"/>
    <w:rsid w:val="00C914C2"/>
    <w:rsid w:val="00C96A15"/>
    <w:rsid w:val="00C96D7C"/>
    <w:rsid w:val="00CA0435"/>
    <w:rsid w:val="00CA2F9D"/>
    <w:rsid w:val="00CA5F1A"/>
    <w:rsid w:val="00CA6739"/>
    <w:rsid w:val="00CC0189"/>
    <w:rsid w:val="00CC1C6D"/>
    <w:rsid w:val="00CC21C4"/>
    <w:rsid w:val="00CC2E0F"/>
    <w:rsid w:val="00CC3ADE"/>
    <w:rsid w:val="00CC61B1"/>
    <w:rsid w:val="00CC7274"/>
    <w:rsid w:val="00CD0F05"/>
    <w:rsid w:val="00CD14F0"/>
    <w:rsid w:val="00CD215E"/>
    <w:rsid w:val="00CD2B29"/>
    <w:rsid w:val="00CD2E5A"/>
    <w:rsid w:val="00CD56F4"/>
    <w:rsid w:val="00CD5B81"/>
    <w:rsid w:val="00CD76D7"/>
    <w:rsid w:val="00CD7F0A"/>
    <w:rsid w:val="00CE058A"/>
    <w:rsid w:val="00CE2780"/>
    <w:rsid w:val="00CE2CCD"/>
    <w:rsid w:val="00CE3026"/>
    <w:rsid w:val="00CE306F"/>
    <w:rsid w:val="00CE3443"/>
    <w:rsid w:val="00CE38CC"/>
    <w:rsid w:val="00CE50BB"/>
    <w:rsid w:val="00CE786F"/>
    <w:rsid w:val="00CE7AFB"/>
    <w:rsid w:val="00CF0E68"/>
    <w:rsid w:val="00CF2DF9"/>
    <w:rsid w:val="00CF3CE2"/>
    <w:rsid w:val="00CF51E8"/>
    <w:rsid w:val="00CF7577"/>
    <w:rsid w:val="00CF79EC"/>
    <w:rsid w:val="00D0011A"/>
    <w:rsid w:val="00D00B36"/>
    <w:rsid w:val="00D00E02"/>
    <w:rsid w:val="00D01D71"/>
    <w:rsid w:val="00D0236B"/>
    <w:rsid w:val="00D028D9"/>
    <w:rsid w:val="00D05A0C"/>
    <w:rsid w:val="00D06E63"/>
    <w:rsid w:val="00D07BB9"/>
    <w:rsid w:val="00D137C1"/>
    <w:rsid w:val="00D14065"/>
    <w:rsid w:val="00D14AB4"/>
    <w:rsid w:val="00D15782"/>
    <w:rsid w:val="00D179DA"/>
    <w:rsid w:val="00D20850"/>
    <w:rsid w:val="00D20D38"/>
    <w:rsid w:val="00D2186F"/>
    <w:rsid w:val="00D24AF5"/>
    <w:rsid w:val="00D32D73"/>
    <w:rsid w:val="00D336DE"/>
    <w:rsid w:val="00D33AC4"/>
    <w:rsid w:val="00D344ED"/>
    <w:rsid w:val="00D35A1A"/>
    <w:rsid w:val="00D416EC"/>
    <w:rsid w:val="00D419F8"/>
    <w:rsid w:val="00D43480"/>
    <w:rsid w:val="00D46947"/>
    <w:rsid w:val="00D46BDE"/>
    <w:rsid w:val="00D47EFA"/>
    <w:rsid w:val="00D50377"/>
    <w:rsid w:val="00D536FE"/>
    <w:rsid w:val="00D54AEC"/>
    <w:rsid w:val="00D56739"/>
    <w:rsid w:val="00D571D9"/>
    <w:rsid w:val="00D576BA"/>
    <w:rsid w:val="00D6502B"/>
    <w:rsid w:val="00D67600"/>
    <w:rsid w:val="00D67826"/>
    <w:rsid w:val="00D6784C"/>
    <w:rsid w:val="00D6791A"/>
    <w:rsid w:val="00D703A5"/>
    <w:rsid w:val="00D704B3"/>
    <w:rsid w:val="00D7054D"/>
    <w:rsid w:val="00D7185F"/>
    <w:rsid w:val="00D718CF"/>
    <w:rsid w:val="00D71B54"/>
    <w:rsid w:val="00D72FCD"/>
    <w:rsid w:val="00D744D0"/>
    <w:rsid w:val="00D74998"/>
    <w:rsid w:val="00D75896"/>
    <w:rsid w:val="00D801B2"/>
    <w:rsid w:val="00D83CD8"/>
    <w:rsid w:val="00D851FF"/>
    <w:rsid w:val="00D87F3C"/>
    <w:rsid w:val="00D93A6E"/>
    <w:rsid w:val="00D953D4"/>
    <w:rsid w:val="00D9748F"/>
    <w:rsid w:val="00DA11D9"/>
    <w:rsid w:val="00DA699D"/>
    <w:rsid w:val="00DB019E"/>
    <w:rsid w:val="00DB0D91"/>
    <w:rsid w:val="00DB32B4"/>
    <w:rsid w:val="00DB3353"/>
    <w:rsid w:val="00DB3B17"/>
    <w:rsid w:val="00DB4BD3"/>
    <w:rsid w:val="00DB5CBB"/>
    <w:rsid w:val="00DB655D"/>
    <w:rsid w:val="00DB684F"/>
    <w:rsid w:val="00DB76F0"/>
    <w:rsid w:val="00DB7F77"/>
    <w:rsid w:val="00DC005F"/>
    <w:rsid w:val="00DC1413"/>
    <w:rsid w:val="00DC30D2"/>
    <w:rsid w:val="00DC3D79"/>
    <w:rsid w:val="00DC4047"/>
    <w:rsid w:val="00DC59EA"/>
    <w:rsid w:val="00DC631A"/>
    <w:rsid w:val="00DC663F"/>
    <w:rsid w:val="00DC6C94"/>
    <w:rsid w:val="00DD0B92"/>
    <w:rsid w:val="00DD0DC2"/>
    <w:rsid w:val="00DD1B15"/>
    <w:rsid w:val="00DD2686"/>
    <w:rsid w:val="00DD4A06"/>
    <w:rsid w:val="00DD528A"/>
    <w:rsid w:val="00DD6167"/>
    <w:rsid w:val="00DD66FB"/>
    <w:rsid w:val="00DE0FC2"/>
    <w:rsid w:val="00DE223B"/>
    <w:rsid w:val="00DE2AE8"/>
    <w:rsid w:val="00DE5C54"/>
    <w:rsid w:val="00DE6DBA"/>
    <w:rsid w:val="00DE7E91"/>
    <w:rsid w:val="00DF14E1"/>
    <w:rsid w:val="00DF5145"/>
    <w:rsid w:val="00DF5748"/>
    <w:rsid w:val="00DF664F"/>
    <w:rsid w:val="00DF7BE1"/>
    <w:rsid w:val="00DF7E0E"/>
    <w:rsid w:val="00E00C55"/>
    <w:rsid w:val="00E076EB"/>
    <w:rsid w:val="00E0785C"/>
    <w:rsid w:val="00E10758"/>
    <w:rsid w:val="00E10F35"/>
    <w:rsid w:val="00E11FA4"/>
    <w:rsid w:val="00E1357E"/>
    <w:rsid w:val="00E2084A"/>
    <w:rsid w:val="00E20EDF"/>
    <w:rsid w:val="00E218FC"/>
    <w:rsid w:val="00E225D5"/>
    <w:rsid w:val="00E22715"/>
    <w:rsid w:val="00E239BD"/>
    <w:rsid w:val="00E33EA7"/>
    <w:rsid w:val="00E33F4F"/>
    <w:rsid w:val="00E350A7"/>
    <w:rsid w:val="00E359ED"/>
    <w:rsid w:val="00E407AE"/>
    <w:rsid w:val="00E41310"/>
    <w:rsid w:val="00E41DA3"/>
    <w:rsid w:val="00E4680A"/>
    <w:rsid w:val="00E46B36"/>
    <w:rsid w:val="00E46C45"/>
    <w:rsid w:val="00E5069C"/>
    <w:rsid w:val="00E50717"/>
    <w:rsid w:val="00E51D18"/>
    <w:rsid w:val="00E54B63"/>
    <w:rsid w:val="00E55F42"/>
    <w:rsid w:val="00E572A1"/>
    <w:rsid w:val="00E61602"/>
    <w:rsid w:val="00E6239C"/>
    <w:rsid w:val="00E63E95"/>
    <w:rsid w:val="00E65A06"/>
    <w:rsid w:val="00E65B42"/>
    <w:rsid w:val="00E6712A"/>
    <w:rsid w:val="00E70F9D"/>
    <w:rsid w:val="00E712CE"/>
    <w:rsid w:val="00E72D53"/>
    <w:rsid w:val="00E73455"/>
    <w:rsid w:val="00E754BF"/>
    <w:rsid w:val="00E768EE"/>
    <w:rsid w:val="00E77540"/>
    <w:rsid w:val="00E81453"/>
    <w:rsid w:val="00E82B17"/>
    <w:rsid w:val="00E848E9"/>
    <w:rsid w:val="00E84D10"/>
    <w:rsid w:val="00E8579F"/>
    <w:rsid w:val="00E85F35"/>
    <w:rsid w:val="00E907D8"/>
    <w:rsid w:val="00E90A83"/>
    <w:rsid w:val="00E913FC"/>
    <w:rsid w:val="00E94207"/>
    <w:rsid w:val="00E94513"/>
    <w:rsid w:val="00E9691B"/>
    <w:rsid w:val="00EA162A"/>
    <w:rsid w:val="00EA3B61"/>
    <w:rsid w:val="00EA474D"/>
    <w:rsid w:val="00EA4B6D"/>
    <w:rsid w:val="00EA6AE2"/>
    <w:rsid w:val="00EB46C6"/>
    <w:rsid w:val="00EB4A97"/>
    <w:rsid w:val="00EB5253"/>
    <w:rsid w:val="00EB70F9"/>
    <w:rsid w:val="00EB7640"/>
    <w:rsid w:val="00EB7C71"/>
    <w:rsid w:val="00EC04E1"/>
    <w:rsid w:val="00EC0E9D"/>
    <w:rsid w:val="00EC1046"/>
    <w:rsid w:val="00EC3205"/>
    <w:rsid w:val="00EC336B"/>
    <w:rsid w:val="00EC39F6"/>
    <w:rsid w:val="00EC559D"/>
    <w:rsid w:val="00ED086B"/>
    <w:rsid w:val="00ED29D6"/>
    <w:rsid w:val="00ED31ED"/>
    <w:rsid w:val="00ED3844"/>
    <w:rsid w:val="00ED3B94"/>
    <w:rsid w:val="00ED431D"/>
    <w:rsid w:val="00EE0168"/>
    <w:rsid w:val="00EE08F8"/>
    <w:rsid w:val="00EE11AB"/>
    <w:rsid w:val="00EE1B87"/>
    <w:rsid w:val="00EE1D00"/>
    <w:rsid w:val="00EE52C7"/>
    <w:rsid w:val="00EF0B4B"/>
    <w:rsid w:val="00EF3153"/>
    <w:rsid w:val="00EF40C2"/>
    <w:rsid w:val="00F01D7A"/>
    <w:rsid w:val="00F02830"/>
    <w:rsid w:val="00F0496E"/>
    <w:rsid w:val="00F04D1C"/>
    <w:rsid w:val="00F05548"/>
    <w:rsid w:val="00F05AFC"/>
    <w:rsid w:val="00F160A5"/>
    <w:rsid w:val="00F17742"/>
    <w:rsid w:val="00F2023F"/>
    <w:rsid w:val="00F214C3"/>
    <w:rsid w:val="00F22E89"/>
    <w:rsid w:val="00F30C99"/>
    <w:rsid w:val="00F31795"/>
    <w:rsid w:val="00F32510"/>
    <w:rsid w:val="00F32B50"/>
    <w:rsid w:val="00F33804"/>
    <w:rsid w:val="00F34DDB"/>
    <w:rsid w:val="00F37D0F"/>
    <w:rsid w:val="00F41631"/>
    <w:rsid w:val="00F417F6"/>
    <w:rsid w:val="00F419F7"/>
    <w:rsid w:val="00F4392D"/>
    <w:rsid w:val="00F50482"/>
    <w:rsid w:val="00F51892"/>
    <w:rsid w:val="00F542C5"/>
    <w:rsid w:val="00F56079"/>
    <w:rsid w:val="00F57A40"/>
    <w:rsid w:val="00F602B0"/>
    <w:rsid w:val="00F6059B"/>
    <w:rsid w:val="00F6061D"/>
    <w:rsid w:val="00F614CB"/>
    <w:rsid w:val="00F61A25"/>
    <w:rsid w:val="00F61CA7"/>
    <w:rsid w:val="00F63218"/>
    <w:rsid w:val="00F643CB"/>
    <w:rsid w:val="00F66244"/>
    <w:rsid w:val="00F6679A"/>
    <w:rsid w:val="00F67CD2"/>
    <w:rsid w:val="00F72806"/>
    <w:rsid w:val="00F72E4B"/>
    <w:rsid w:val="00F772D9"/>
    <w:rsid w:val="00F824CD"/>
    <w:rsid w:val="00F84FAB"/>
    <w:rsid w:val="00F8B323"/>
    <w:rsid w:val="00F944DE"/>
    <w:rsid w:val="00F953C1"/>
    <w:rsid w:val="00FA0AEB"/>
    <w:rsid w:val="00FA25EF"/>
    <w:rsid w:val="00FA2D5D"/>
    <w:rsid w:val="00FA2D6A"/>
    <w:rsid w:val="00FA38A2"/>
    <w:rsid w:val="00FA4727"/>
    <w:rsid w:val="00FA62DE"/>
    <w:rsid w:val="00FA7107"/>
    <w:rsid w:val="00FB089C"/>
    <w:rsid w:val="00FB2109"/>
    <w:rsid w:val="00FB242E"/>
    <w:rsid w:val="00FB4167"/>
    <w:rsid w:val="00FB4565"/>
    <w:rsid w:val="00FB60D8"/>
    <w:rsid w:val="00FB6202"/>
    <w:rsid w:val="00FC0837"/>
    <w:rsid w:val="00FC32E0"/>
    <w:rsid w:val="00FC4623"/>
    <w:rsid w:val="00FC4762"/>
    <w:rsid w:val="00FC495B"/>
    <w:rsid w:val="00FC62DA"/>
    <w:rsid w:val="00FC6945"/>
    <w:rsid w:val="00FC7262"/>
    <w:rsid w:val="00FC7A69"/>
    <w:rsid w:val="00FD0332"/>
    <w:rsid w:val="00FD10DB"/>
    <w:rsid w:val="00FD5770"/>
    <w:rsid w:val="00FD7A55"/>
    <w:rsid w:val="00FE0561"/>
    <w:rsid w:val="00FE0D97"/>
    <w:rsid w:val="00FE0FE0"/>
    <w:rsid w:val="00FE1197"/>
    <w:rsid w:val="00FE3261"/>
    <w:rsid w:val="00FE7036"/>
    <w:rsid w:val="00FF03FA"/>
    <w:rsid w:val="00FF2855"/>
    <w:rsid w:val="00FF30CB"/>
    <w:rsid w:val="00FF50EB"/>
    <w:rsid w:val="00FF54B8"/>
    <w:rsid w:val="00FF5B69"/>
    <w:rsid w:val="00FF5D72"/>
    <w:rsid w:val="00FF6DE0"/>
    <w:rsid w:val="00FF7B85"/>
    <w:rsid w:val="0178319E"/>
    <w:rsid w:val="01A29D4E"/>
    <w:rsid w:val="01E04CBB"/>
    <w:rsid w:val="03E22829"/>
    <w:rsid w:val="0503449B"/>
    <w:rsid w:val="074D7463"/>
    <w:rsid w:val="085A66AE"/>
    <w:rsid w:val="08D69A2D"/>
    <w:rsid w:val="09302B12"/>
    <w:rsid w:val="0A339545"/>
    <w:rsid w:val="0B99C12A"/>
    <w:rsid w:val="0C3DD9FF"/>
    <w:rsid w:val="0D1C7FA0"/>
    <w:rsid w:val="0F98AEFB"/>
    <w:rsid w:val="10D95568"/>
    <w:rsid w:val="12526D9D"/>
    <w:rsid w:val="13C8E7E7"/>
    <w:rsid w:val="14CED1F6"/>
    <w:rsid w:val="16BD7A1E"/>
    <w:rsid w:val="17ABFBCB"/>
    <w:rsid w:val="194401D1"/>
    <w:rsid w:val="1B3E01E5"/>
    <w:rsid w:val="1D144F70"/>
    <w:rsid w:val="1D4040CD"/>
    <w:rsid w:val="1F39E8FC"/>
    <w:rsid w:val="1F888454"/>
    <w:rsid w:val="200AF62B"/>
    <w:rsid w:val="2202A0FA"/>
    <w:rsid w:val="23475EF7"/>
    <w:rsid w:val="2405D23B"/>
    <w:rsid w:val="24B2830A"/>
    <w:rsid w:val="26E31352"/>
    <w:rsid w:val="2880BCDF"/>
    <w:rsid w:val="299662C5"/>
    <w:rsid w:val="29A17528"/>
    <w:rsid w:val="2AA952CA"/>
    <w:rsid w:val="2BE2310B"/>
    <w:rsid w:val="307E531B"/>
    <w:rsid w:val="31168A0D"/>
    <w:rsid w:val="32040657"/>
    <w:rsid w:val="3233A7B3"/>
    <w:rsid w:val="333511A9"/>
    <w:rsid w:val="344087FA"/>
    <w:rsid w:val="349202CB"/>
    <w:rsid w:val="35115727"/>
    <w:rsid w:val="371AFDEE"/>
    <w:rsid w:val="39511CE1"/>
    <w:rsid w:val="3B584CF2"/>
    <w:rsid w:val="3D750DA8"/>
    <w:rsid w:val="3F99ECA8"/>
    <w:rsid w:val="40DA2541"/>
    <w:rsid w:val="41FFC41A"/>
    <w:rsid w:val="4262A4A6"/>
    <w:rsid w:val="428BFF03"/>
    <w:rsid w:val="43CDA9F8"/>
    <w:rsid w:val="44A84CFA"/>
    <w:rsid w:val="48049911"/>
    <w:rsid w:val="4D6C299A"/>
    <w:rsid w:val="4EB4E1FC"/>
    <w:rsid w:val="506B47BA"/>
    <w:rsid w:val="50C3383A"/>
    <w:rsid w:val="50F19CA8"/>
    <w:rsid w:val="5110D6D8"/>
    <w:rsid w:val="51ECB560"/>
    <w:rsid w:val="52AB1058"/>
    <w:rsid w:val="52CC21B5"/>
    <w:rsid w:val="53700B7B"/>
    <w:rsid w:val="574B0EC0"/>
    <w:rsid w:val="5A6F93D1"/>
    <w:rsid w:val="5A915DC9"/>
    <w:rsid w:val="5AA2C84B"/>
    <w:rsid w:val="5B72FE04"/>
    <w:rsid w:val="5B93ECF7"/>
    <w:rsid w:val="5C8E61A4"/>
    <w:rsid w:val="5CD929E9"/>
    <w:rsid w:val="5D61A62C"/>
    <w:rsid w:val="5E0B482C"/>
    <w:rsid w:val="5F6730DF"/>
    <w:rsid w:val="611F7115"/>
    <w:rsid w:val="6311EE48"/>
    <w:rsid w:val="648BC827"/>
    <w:rsid w:val="64ADE026"/>
    <w:rsid w:val="653E04FC"/>
    <w:rsid w:val="654E9881"/>
    <w:rsid w:val="65DE150A"/>
    <w:rsid w:val="6A836A90"/>
    <w:rsid w:val="6BD9C057"/>
    <w:rsid w:val="6FE2847D"/>
    <w:rsid w:val="70AEC330"/>
    <w:rsid w:val="70B46C99"/>
    <w:rsid w:val="71233BE6"/>
    <w:rsid w:val="729A9D8E"/>
    <w:rsid w:val="76C22182"/>
    <w:rsid w:val="7F2A9B4A"/>
    <w:rsid w:val="7F945BA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AB4DA"/>
  <w15:chartTrackingRefBased/>
  <w15:docId w15:val="{AD4F5C1E-C757-45F8-972B-F445FF61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310"/>
    <w:pPr>
      <w:spacing w:after="0" w:line="270" w:lineRule="exact"/>
    </w:pPr>
    <w:rPr>
      <w:rFonts w:ascii="FlandersArtSans-Regular" w:eastAsia="Times" w:hAnsi="FlandersArtSans-Regular" w:cs="Times New Roman"/>
      <w:szCs w:val="20"/>
      <w:lang w:val="es-ES" w:eastAsia="nl-BE"/>
    </w:rPr>
  </w:style>
  <w:style w:type="paragraph" w:styleId="Heading1">
    <w:name w:val="heading 1"/>
    <w:basedOn w:val="Normal"/>
    <w:next w:val="Normal"/>
    <w:link w:val="Heading1Char"/>
    <w:uiPriority w:val="9"/>
    <w:qFormat/>
    <w:rsid w:val="00E41310"/>
    <w:pPr>
      <w:keepNext/>
      <w:keepLines/>
      <w:numPr>
        <w:numId w:val="1"/>
      </w:numPr>
      <w:spacing w:before="480"/>
      <w:contextualSpacing/>
      <w:outlineLvl w:val="0"/>
    </w:pPr>
    <w:rPr>
      <w:rFonts w:ascii="FlandersArtSans-Bold" w:eastAsiaTheme="majorEastAsia" w:hAnsi="FlandersArtSans-Bold" w:cstheme="majorBidi"/>
      <w:bCs/>
      <w:caps/>
      <w:color w:val="3C3D3C"/>
      <w:sz w:val="36"/>
      <w:szCs w:val="28"/>
      <w:lang w:val="es-ES" w:eastAsia="en-US"/>
    </w:rPr>
  </w:style>
  <w:style w:type="paragraph" w:styleId="Heading2">
    <w:name w:val="heading 2"/>
    <w:basedOn w:val="Normal"/>
    <w:next w:val="Normal"/>
    <w:link w:val="Heading2Char"/>
    <w:uiPriority w:val="9"/>
    <w:unhideWhenUsed/>
    <w:qFormat/>
    <w:rsid w:val="00E41310"/>
    <w:pPr>
      <w:keepNext/>
      <w:keepLines/>
      <w:numPr>
        <w:ilvl w:val="1"/>
        <w:numId w:val="1"/>
      </w:numPr>
      <w:spacing w:before="200"/>
      <w:contextualSpacing/>
      <w:outlineLvl w:val="1"/>
    </w:pPr>
    <w:rPr>
      <w:rFonts w:eastAsiaTheme="majorEastAsia" w:cstheme="majorBidi"/>
      <w:bCs/>
      <w:color w:val="000000" w:themeColor="text1"/>
      <w:sz w:val="32"/>
      <w:szCs w:val="26"/>
      <w:u w:val="dotted"/>
      <w:lang w:val="es-ES" w:eastAsia="en-US"/>
    </w:rPr>
  </w:style>
  <w:style w:type="paragraph" w:styleId="Heading3">
    <w:name w:val="heading 3"/>
    <w:basedOn w:val="Normal"/>
    <w:next w:val="Normal"/>
    <w:link w:val="Heading3Char"/>
    <w:uiPriority w:val="9"/>
    <w:unhideWhenUsed/>
    <w:qFormat/>
    <w:rsid w:val="00E41310"/>
    <w:pPr>
      <w:keepNext/>
      <w:keepLines/>
      <w:numPr>
        <w:ilvl w:val="2"/>
        <w:numId w:val="1"/>
      </w:numPr>
      <w:spacing w:before="200"/>
      <w:contextualSpacing/>
      <w:outlineLvl w:val="2"/>
    </w:pPr>
    <w:rPr>
      <w:rFonts w:ascii="FlandersArtSerif-Bold" w:eastAsiaTheme="majorEastAsia" w:hAnsi="FlandersArtSerif-Bold" w:cstheme="majorBidi"/>
      <w:bCs/>
      <w:color w:val="9B9DA0"/>
      <w:sz w:val="24"/>
      <w:lang w:val="es-ES" w:eastAsia="en-US"/>
    </w:rPr>
  </w:style>
  <w:style w:type="paragraph" w:styleId="Heading4">
    <w:name w:val="heading 4"/>
    <w:basedOn w:val="Normal"/>
    <w:next w:val="Normal"/>
    <w:link w:val="Heading4Char"/>
    <w:uiPriority w:val="9"/>
    <w:unhideWhenUsed/>
    <w:qFormat/>
    <w:rsid w:val="00E41310"/>
    <w:pPr>
      <w:keepNext/>
      <w:keepLines/>
      <w:numPr>
        <w:ilvl w:val="3"/>
        <w:numId w:val="1"/>
      </w:numPr>
      <w:spacing w:before="200"/>
      <w:contextualSpacing/>
      <w:outlineLvl w:val="3"/>
    </w:pPr>
    <w:rPr>
      <w:rFonts w:ascii="FlandersArtSerif-Bold" w:eastAsiaTheme="majorEastAsia" w:hAnsi="FlandersArtSerif-Bold" w:cstheme="majorBidi"/>
      <w:bCs/>
      <w:iCs/>
      <w:color w:val="000000" w:themeColor="text1"/>
      <w:u w:val="single"/>
      <w:lang w:val="es-ES" w:eastAsia="en-US"/>
    </w:rPr>
  </w:style>
  <w:style w:type="paragraph" w:styleId="Heading5">
    <w:name w:val="heading 5"/>
    <w:basedOn w:val="Normal"/>
    <w:next w:val="Normal"/>
    <w:link w:val="Heading5Char"/>
    <w:uiPriority w:val="9"/>
    <w:unhideWhenUsed/>
    <w:qFormat/>
    <w:rsid w:val="00E41310"/>
    <w:pPr>
      <w:keepNext/>
      <w:keepLines/>
      <w:numPr>
        <w:ilvl w:val="4"/>
        <w:numId w:val="1"/>
      </w:numPr>
      <w:spacing w:before="200"/>
      <w:contextualSpacing/>
      <w:outlineLvl w:val="4"/>
    </w:pPr>
    <w:rPr>
      <w:rFonts w:eastAsiaTheme="majorEastAsia" w:cstheme="majorBidi"/>
      <w:color w:val="171717" w:themeColor="background2" w:themeShade="1A"/>
      <w:lang w:val="es-ES" w:eastAsia="en-US"/>
    </w:rPr>
  </w:style>
  <w:style w:type="paragraph" w:styleId="Heading6">
    <w:name w:val="heading 6"/>
    <w:basedOn w:val="Normal"/>
    <w:next w:val="Normal"/>
    <w:link w:val="Heading6Char"/>
    <w:uiPriority w:val="9"/>
    <w:unhideWhenUsed/>
    <w:qFormat/>
    <w:rsid w:val="00E41310"/>
    <w:pPr>
      <w:keepNext/>
      <w:keepLines/>
      <w:numPr>
        <w:ilvl w:val="5"/>
        <w:numId w:val="1"/>
      </w:numPr>
      <w:spacing w:before="200"/>
      <w:contextualSpacing/>
      <w:outlineLvl w:val="5"/>
    </w:pPr>
    <w:rPr>
      <w:rFonts w:ascii="FlandersArtSerif-Regular" w:eastAsiaTheme="majorEastAsia" w:hAnsi="FlandersArtSerif-Regular" w:cstheme="majorBidi"/>
      <w:iCs/>
      <w:color w:val="171717" w:themeColor="background2" w:themeShade="1A"/>
      <w:lang w:val="es-ES" w:eastAsia="en-US"/>
    </w:rPr>
  </w:style>
  <w:style w:type="paragraph" w:styleId="Heading7">
    <w:name w:val="heading 7"/>
    <w:basedOn w:val="Normal"/>
    <w:next w:val="Normal"/>
    <w:link w:val="Heading7Char"/>
    <w:uiPriority w:val="9"/>
    <w:unhideWhenUsed/>
    <w:qFormat/>
    <w:rsid w:val="00E41310"/>
    <w:pPr>
      <w:keepNext/>
      <w:keepLines/>
      <w:numPr>
        <w:ilvl w:val="6"/>
        <w:numId w:val="1"/>
      </w:numPr>
      <w:spacing w:before="200"/>
      <w:contextualSpacing/>
      <w:outlineLvl w:val="6"/>
    </w:pPr>
    <w:rPr>
      <w:rFonts w:ascii="FlandersArtSerif-Medium" w:eastAsiaTheme="majorEastAsia" w:hAnsi="FlandersArtSerif-Medium" w:cstheme="majorBidi"/>
      <w:iCs/>
      <w:color w:val="9B9DA0"/>
      <w:lang w:val="es-ES" w:eastAsia="en-US"/>
    </w:rPr>
  </w:style>
  <w:style w:type="paragraph" w:styleId="Heading8">
    <w:name w:val="heading 8"/>
    <w:basedOn w:val="Normal"/>
    <w:next w:val="Normal"/>
    <w:link w:val="Heading8Char"/>
    <w:uiPriority w:val="9"/>
    <w:unhideWhenUsed/>
    <w:qFormat/>
    <w:rsid w:val="00E41310"/>
    <w:pPr>
      <w:keepNext/>
      <w:keepLines/>
      <w:numPr>
        <w:ilvl w:val="7"/>
        <w:numId w:val="1"/>
      </w:numPr>
      <w:spacing w:before="200"/>
      <w:contextualSpacing/>
      <w:outlineLvl w:val="7"/>
    </w:pPr>
    <w:rPr>
      <w:rFonts w:asciiTheme="majorHAnsi" w:eastAsiaTheme="majorEastAsia" w:hAnsiTheme="majorHAnsi" w:cstheme="majorBidi"/>
      <w:color w:val="404040" w:themeColor="text1" w:themeTint="BF"/>
      <w:sz w:val="20"/>
      <w:lang w:val="es-ES" w:eastAsia="en-US"/>
    </w:rPr>
  </w:style>
  <w:style w:type="paragraph" w:styleId="Heading9">
    <w:name w:val="heading 9"/>
    <w:basedOn w:val="Normal"/>
    <w:next w:val="Normal"/>
    <w:link w:val="Heading9Char"/>
    <w:uiPriority w:val="9"/>
    <w:unhideWhenUsed/>
    <w:qFormat/>
    <w:rsid w:val="00E41310"/>
    <w:pPr>
      <w:keepNext/>
      <w:keepLines/>
      <w:numPr>
        <w:ilvl w:val="8"/>
        <w:numId w:val="1"/>
      </w:numPr>
      <w:spacing w:before="200"/>
      <w:contextualSpacing/>
      <w:outlineLvl w:val="8"/>
    </w:pPr>
    <w:rPr>
      <w:rFonts w:asciiTheme="majorHAnsi" w:eastAsiaTheme="majorEastAsia" w:hAnsiTheme="majorHAnsi" w:cstheme="majorBidi"/>
      <w:i/>
      <w:iCs/>
      <w:color w:val="404040" w:themeColor="text1" w:themeTint="BF"/>
      <w:sz w:val="20"/>
      <w:lang w:val="es-E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310"/>
    <w:rPr>
      <w:rFonts w:ascii="FlandersArtSans-Bold" w:eastAsiaTheme="majorEastAsia" w:hAnsi="FlandersArtSans-Bold" w:cstheme="majorBidi"/>
      <w:bCs/>
      <w:caps/>
      <w:color w:val="3C3D3C"/>
      <w:sz w:val="36"/>
      <w:szCs w:val="28"/>
    </w:rPr>
  </w:style>
  <w:style w:type="character" w:customStyle="1" w:styleId="Heading2Char">
    <w:name w:val="Heading 2 Char"/>
    <w:basedOn w:val="DefaultParagraphFont"/>
    <w:link w:val="Heading2"/>
    <w:uiPriority w:val="9"/>
    <w:rsid w:val="00E41310"/>
    <w:rPr>
      <w:rFonts w:ascii="FlandersArtSans-Regular" w:eastAsiaTheme="majorEastAsia" w:hAnsi="FlandersArtSans-Regular" w:cstheme="majorBidi"/>
      <w:bCs/>
      <w:color w:val="000000" w:themeColor="text1"/>
      <w:sz w:val="32"/>
      <w:szCs w:val="26"/>
      <w:u w:val="dotted"/>
    </w:rPr>
  </w:style>
  <w:style w:type="character" w:customStyle="1" w:styleId="Heading3Char">
    <w:name w:val="Heading 3 Char"/>
    <w:basedOn w:val="DefaultParagraphFont"/>
    <w:link w:val="Heading3"/>
    <w:uiPriority w:val="9"/>
    <w:rsid w:val="00E41310"/>
    <w:rPr>
      <w:rFonts w:ascii="FlandersArtSerif-Bold" w:eastAsiaTheme="majorEastAsia" w:hAnsi="FlandersArtSerif-Bold" w:cstheme="majorBidi"/>
      <w:bCs/>
      <w:color w:val="9B9DA0"/>
      <w:sz w:val="24"/>
      <w:szCs w:val="20"/>
    </w:rPr>
  </w:style>
  <w:style w:type="character" w:customStyle="1" w:styleId="Heading4Char">
    <w:name w:val="Heading 4 Char"/>
    <w:basedOn w:val="DefaultParagraphFont"/>
    <w:link w:val="Heading4"/>
    <w:uiPriority w:val="9"/>
    <w:rsid w:val="00E41310"/>
    <w:rPr>
      <w:rFonts w:ascii="FlandersArtSerif-Bold" w:eastAsiaTheme="majorEastAsia" w:hAnsi="FlandersArtSerif-Bold" w:cstheme="majorBidi"/>
      <w:bCs/>
      <w:iCs/>
      <w:color w:val="000000" w:themeColor="text1"/>
      <w:szCs w:val="20"/>
      <w:u w:val="single"/>
    </w:rPr>
  </w:style>
  <w:style w:type="character" w:customStyle="1" w:styleId="Heading5Char">
    <w:name w:val="Heading 5 Char"/>
    <w:basedOn w:val="DefaultParagraphFont"/>
    <w:link w:val="Heading5"/>
    <w:uiPriority w:val="9"/>
    <w:rsid w:val="00E41310"/>
    <w:rPr>
      <w:rFonts w:ascii="FlandersArtSans-Regular" w:eastAsiaTheme="majorEastAsia" w:hAnsi="FlandersArtSans-Regular" w:cstheme="majorBidi"/>
      <w:color w:val="171717" w:themeColor="background2" w:themeShade="1A"/>
      <w:szCs w:val="20"/>
    </w:rPr>
  </w:style>
  <w:style w:type="character" w:customStyle="1" w:styleId="Heading6Char">
    <w:name w:val="Heading 6 Char"/>
    <w:basedOn w:val="DefaultParagraphFont"/>
    <w:link w:val="Heading6"/>
    <w:uiPriority w:val="9"/>
    <w:rsid w:val="00E41310"/>
    <w:rPr>
      <w:rFonts w:ascii="FlandersArtSerif-Regular" w:eastAsiaTheme="majorEastAsia" w:hAnsi="FlandersArtSerif-Regular" w:cstheme="majorBidi"/>
      <w:iCs/>
      <w:color w:val="171717" w:themeColor="background2" w:themeShade="1A"/>
      <w:szCs w:val="20"/>
    </w:rPr>
  </w:style>
  <w:style w:type="character" w:customStyle="1" w:styleId="Heading7Char">
    <w:name w:val="Heading 7 Char"/>
    <w:basedOn w:val="DefaultParagraphFont"/>
    <w:link w:val="Heading7"/>
    <w:uiPriority w:val="9"/>
    <w:rsid w:val="00E41310"/>
    <w:rPr>
      <w:rFonts w:ascii="FlandersArtSerif-Medium" w:eastAsiaTheme="majorEastAsia" w:hAnsi="FlandersArtSerif-Medium" w:cstheme="majorBidi"/>
      <w:iCs/>
      <w:color w:val="9B9DA0"/>
      <w:szCs w:val="20"/>
    </w:rPr>
  </w:style>
  <w:style w:type="character" w:customStyle="1" w:styleId="Heading8Char">
    <w:name w:val="Heading 8 Char"/>
    <w:basedOn w:val="DefaultParagraphFont"/>
    <w:link w:val="Heading8"/>
    <w:uiPriority w:val="9"/>
    <w:rsid w:val="00E413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E41310"/>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41310"/>
    <w:pPr>
      <w:tabs>
        <w:tab w:val="center" w:pos="4536"/>
        <w:tab w:val="right" w:pos="9072"/>
      </w:tabs>
      <w:spacing w:line="240" w:lineRule="auto"/>
    </w:pPr>
  </w:style>
  <w:style w:type="character" w:customStyle="1" w:styleId="HeaderChar">
    <w:name w:val="Header Char"/>
    <w:basedOn w:val="DefaultParagraphFont"/>
    <w:link w:val="Header"/>
    <w:uiPriority w:val="99"/>
    <w:rsid w:val="00E41310"/>
    <w:rPr>
      <w:rFonts w:ascii="FlandersArtSans-Regular" w:eastAsia="Times" w:hAnsi="FlandersArtSans-Regular" w:cs="Times New Roman"/>
      <w:szCs w:val="20"/>
      <w:lang w:val="es-ES" w:eastAsia="nl-BE"/>
    </w:rPr>
  </w:style>
  <w:style w:type="paragraph" w:styleId="Footer">
    <w:name w:val="footer"/>
    <w:basedOn w:val="Normal"/>
    <w:link w:val="FooterChar"/>
    <w:uiPriority w:val="99"/>
    <w:unhideWhenUsed/>
    <w:rsid w:val="00E41310"/>
    <w:pPr>
      <w:tabs>
        <w:tab w:val="center" w:pos="4536"/>
        <w:tab w:val="right" w:pos="9072"/>
      </w:tabs>
      <w:spacing w:line="240" w:lineRule="auto"/>
    </w:pPr>
  </w:style>
  <w:style w:type="character" w:customStyle="1" w:styleId="FooterChar">
    <w:name w:val="Footer Char"/>
    <w:basedOn w:val="DefaultParagraphFont"/>
    <w:link w:val="Footer"/>
    <w:uiPriority w:val="99"/>
    <w:rsid w:val="00E41310"/>
    <w:rPr>
      <w:rFonts w:ascii="FlandersArtSans-Regular" w:eastAsia="Times" w:hAnsi="FlandersArtSans-Regular" w:cs="Times New Roman"/>
      <w:szCs w:val="20"/>
      <w:lang w:val="es-ES" w:eastAsia="nl-BE"/>
    </w:rPr>
  </w:style>
  <w:style w:type="paragraph" w:styleId="BalloonText">
    <w:name w:val="Balloon Text"/>
    <w:basedOn w:val="Normal"/>
    <w:link w:val="BalloonTextChar"/>
    <w:uiPriority w:val="99"/>
    <w:semiHidden/>
    <w:unhideWhenUsed/>
    <w:rsid w:val="00A275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502"/>
    <w:rPr>
      <w:rFonts w:ascii="Segoe UI" w:eastAsia="Times" w:hAnsi="Segoe UI" w:cs="Segoe UI"/>
      <w:sz w:val="18"/>
      <w:szCs w:val="18"/>
      <w:lang w:val="es-ES" w:eastAsia="nl-BE"/>
    </w:rPr>
  </w:style>
  <w:style w:type="character" w:styleId="CommentReference">
    <w:name w:val="annotation reference"/>
    <w:basedOn w:val="DefaultParagraphFont"/>
    <w:uiPriority w:val="99"/>
    <w:semiHidden/>
    <w:unhideWhenUsed/>
    <w:rsid w:val="00E73455"/>
    <w:rPr>
      <w:sz w:val="16"/>
      <w:szCs w:val="16"/>
    </w:rPr>
  </w:style>
  <w:style w:type="paragraph" w:styleId="CommentText">
    <w:name w:val="annotation text"/>
    <w:basedOn w:val="Normal"/>
    <w:link w:val="CommentTextChar"/>
    <w:uiPriority w:val="99"/>
    <w:unhideWhenUsed/>
    <w:rsid w:val="00E73455"/>
    <w:pPr>
      <w:spacing w:line="240" w:lineRule="auto"/>
    </w:pPr>
    <w:rPr>
      <w:sz w:val="20"/>
    </w:rPr>
  </w:style>
  <w:style w:type="character" w:customStyle="1" w:styleId="CommentTextChar">
    <w:name w:val="Comment Text Char"/>
    <w:basedOn w:val="DefaultParagraphFont"/>
    <w:link w:val="CommentText"/>
    <w:uiPriority w:val="99"/>
    <w:rsid w:val="00E73455"/>
    <w:rPr>
      <w:rFonts w:ascii="FlandersArtSans-Regular" w:eastAsia="Times" w:hAnsi="FlandersArtSans-Regular" w:cs="Times New Roman"/>
      <w:sz w:val="20"/>
      <w:szCs w:val="20"/>
      <w:lang w:val="es-ES" w:eastAsia="nl-BE"/>
    </w:rPr>
  </w:style>
  <w:style w:type="paragraph" w:styleId="CommentSubject">
    <w:name w:val="annotation subject"/>
    <w:basedOn w:val="CommentText"/>
    <w:next w:val="CommentText"/>
    <w:link w:val="CommentSubjectChar"/>
    <w:uiPriority w:val="99"/>
    <w:semiHidden/>
    <w:unhideWhenUsed/>
    <w:rsid w:val="00E73455"/>
    <w:rPr>
      <w:b/>
      <w:bCs/>
    </w:rPr>
  </w:style>
  <w:style w:type="character" w:customStyle="1" w:styleId="CommentSubjectChar">
    <w:name w:val="Comment Subject Char"/>
    <w:basedOn w:val="CommentTextChar"/>
    <w:link w:val="CommentSubject"/>
    <w:uiPriority w:val="99"/>
    <w:semiHidden/>
    <w:rsid w:val="00E73455"/>
    <w:rPr>
      <w:rFonts w:ascii="FlandersArtSans-Regular" w:eastAsia="Times" w:hAnsi="FlandersArtSans-Regular" w:cs="Times New Roman"/>
      <w:b/>
      <w:bCs/>
      <w:sz w:val="20"/>
      <w:szCs w:val="20"/>
      <w:lang w:val="es-ES" w:eastAsia="nl-BE"/>
    </w:rPr>
  </w:style>
  <w:style w:type="character" w:customStyle="1" w:styleId="artikel">
    <w:name w:val="artikel"/>
    <w:basedOn w:val="DefaultParagraphFont"/>
    <w:rsid w:val="00BC47D6"/>
  </w:style>
  <w:style w:type="character" w:customStyle="1" w:styleId="normaltextrun">
    <w:name w:val="normaltextrun"/>
    <w:basedOn w:val="DefaultParagraphFont"/>
    <w:rsid w:val="00442C98"/>
  </w:style>
  <w:style w:type="character" w:styleId="UnresolvedMention">
    <w:name w:val="Unresolved Mention"/>
    <w:basedOn w:val="DefaultParagraphFont"/>
    <w:uiPriority w:val="99"/>
    <w:unhideWhenUsed/>
    <w:rsid w:val="00EE1D00"/>
    <w:rPr>
      <w:color w:val="605E5C"/>
      <w:shd w:val="clear" w:color="auto" w:fill="E1DFDD"/>
    </w:rPr>
  </w:style>
  <w:style w:type="character" w:styleId="Mention">
    <w:name w:val="Mention"/>
    <w:basedOn w:val="DefaultParagraphFont"/>
    <w:uiPriority w:val="99"/>
    <w:unhideWhenUsed/>
    <w:rsid w:val="004066AF"/>
    <w:rPr>
      <w:color w:val="2B579A"/>
      <w:shd w:val="clear" w:color="auto" w:fill="E1DFDD"/>
    </w:rPr>
  </w:style>
  <w:style w:type="paragraph" w:styleId="ListParagraph">
    <w:name w:val="List Paragraph"/>
    <w:basedOn w:val="Normal"/>
    <w:link w:val="ListParagraphChar"/>
    <w:uiPriority w:val="34"/>
    <w:qFormat/>
    <w:rsid w:val="008E2788"/>
    <w:pPr>
      <w:ind w:left="720"/>
      <w:contextualSpacing/>
    </w:pPr>
  </w:style>
  <w:style w:type="character" w:customStyle="1" w:styleId="ListParagraphChar">
    <w:name w:val="List Paragraph Char"/>
    <w:link w:val="ListParagraph"/>
    <w:uiPriority w:val="34"/>
    <w:locked/>
    <w:rsid w:val="004176FD"/>
    <w:rPr>
      <w:rFonts w:ascii="FlandersArtSans-Regular" w:eastAsia="Times" w:hAnsi="FlandersArtSans-Regular" w:cs="Times New Roman"/>
      <w:szCs w:val="20"/>
      <w:lang w:val="es-ES" w:eastAsia="nl-BE"/>
    </w:rPr>
  </w:style>
  <w:style w:type="character" w:styleId="Hyperlink">
    <w:name w:val="Hyperlink"/>
    <w:basedOn w:val="DefaultParagraphFont"/>
    <w:uiPriority w:val="99"/>
    <w:unhideWhenUsed/>
    <w:rsid w:val="005C28CF"/>
    <w:rPr>
      <w:color w:val="0563C1" w:themeColor="hyperlink"/>
      <w:u w:val="single"/>
    </w:rPr>
  </w:style>
  <w:style w:type="character" w:styleId="FollowedHyperlink">
    <w:name w:val="FollowedHyperlink"/>
    <w:basedOn w:val="DefaultParagraphFont"/>
    <w:uiPriority w:val="99"/>
    <w:semiHidden/>
    <w:unhideWhenUsed/>
    <w:rsid w:val="005C28CF"/>
    <w:rPr>
      <w:color w:val="954F72" w:themeColor="followedHyperlink"/>
      <w:u w:val="single"/>
    </w:rPr>
  </w:style>
  <w:style w:type="paragraph" w:styleId="Revision">
    <w:name w:val="Revision"/>
    <w:hidden/>
    <w:uiPriority w:val="99"/>
    <w:semiHidden/>
    <w:rsid w:val="005C6D87"/>
    <w:pPr>
      <w:spacing w:after="0" w:line="240" w:lineRule="auto"/>
    </w:pPr>
    <w:rPr>
      <w:rFonts w:ascii="FlandersArtSans-Regular" w:eastAsia="Times" w:hAnsi="FlandersArtSans-Regular" w:cs="Times New Roman"/>
      <w:szCs w:val="20"/>
      <w:lang w:val="es-ES"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96480">
      <w:bodyDiv w:val="1"/>
      <w:marLeft w:val="0"/>
      <w:marRight w:val="0"/>
      <w:marTop w:val="0"/>
      <w:marBottom w:val="0"/>
      <w:divBdr>
        <w:top w:val="none" w:sz="0" w:space="0" w:color="auto"/>
        <w:left w:val="none" w:sz="0" w:space="0" w:color="auto"/>
        <w:bottom w:val="none" w:sz="0" w:space="0" w:color="auto"/>
        <w:right w:val="none" w:sz="0" w:space="0" w:color="auto"/>
      </w:divBdr>
    </w:div>
    <w:div w:id="432364086">
      <w:bodyDiv w:val="1"/>
      <w:marLeft w:val="0"/>
      <w:marRight w:val="0"/>
      <w:marTop w:val="0"/>
      <w:marBottom w:val="0"/>
      <w:divBdr>
        <w:top w:val="none" w:sz="0" w:space="0" w:color="auto"/>
        <w:left w:val="none" w:sz="0" w:space="0" w:color="auto"/>
        <w:bottom w:val="none" w:sz="0" w:space="0" w:color="auto"/>
        <w:right w:val="none" w:sz="0" w:space="0" w:color="auto"/>
      </w:divBdr>
    </w:div>
    <w:div w:id="772483535">
      <w:bodyDiv w:val="1"/>
      <w:marLeft w:val="0"/>
      <w:marRight w:val="0"/>
      <w:marTop w:val="0"/>
      <w:marBottom w:val="0"/>
      <w:divBdr>
        <w:top w:val="none" w:sz="0" w:space="0" w:color="auto"/>
        <w:left w:val="none" w:sz="0" w:space="0" w:color="auto"/>
        <w:bottom w:val="none" w:sz="0" w:space="0" w:color="auto"/>
        <w:right w:val="none" w:sz="0" w:space="0" w:color="auto"/>
      </w:divBdr>
    </w:div>
    <w:div w:id="1230916818">
      <w:bodyDiv w:val="1"/>
      <w:marLeft w:val="0"/>
      <w:marRight w:val="0"/>
      <w:marTop w:val="0"/>
      <w:marBottom w:val="0"/>
      <w:divBdr>
        <w:top w:val="none" w:sz="0" w:space="0" w:color="auto"/>
        <w:left w:val="none" w:sz="0" w:space="0" w:color="auto"/>
        <w:bottom w:val="none" w:sz="0" w:space="0" w:color="auto"/>
        <w:right w:val="none" w:sz="0" w:space="0" w:color="auto"/>
      </w:divBdr>
    </w:div>
    <w:div w:id="1519541535">
      <w:bodyDiv w:val="1"/>
      <w:marLeft w:val="0"/>
      <w:marRight w:val="0"/>
      <w:marTop w:val="0"/>
      <w:marBottom w:val="0"/>
      <w:divBdr>
        <w:top w:val="none" w:sz="0" w:space="0" w:color="auto"/>
        <w:left w:val="none" w:sz="0" w:space="0" w:color="auto"/>
        <w:bottom w:val="none" w:sz="0" w:space="0" w:color="auto"/>
        <w:right w:val="none" w:sz="0" w:space="0" w:color="auto"/>
      </w:divBdr>
    </w:div>
    <w:div w:id="19408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bf3adbf8e8f4fa6a97a3f6fe56e0301 xmlns="d6162fb5-376c-40b2-bc31-35429b0067c5">
      <Terms xmlns="http://schemas.microsoft.com/office/infopath/2007/PartnerControls"/>
    </hbf3adbf8e8f4fa6a97a3f6fe56e0301>
    <hd42cac413d4489fb0ce1040d262cdb2 xmlns="d6162fb5-376c-40b2-bc31-35429b0067c5">
      <Terms xmlns="http://schemas.microsoft.com/office/infopath/2007/PartnerControls"/>
    </hd42cac413d4489fb0ce1040d262cdb2>
    <ge8f3523ee6d4cb2b95f904ff699c84b xmlns="d6162fb5-376c-40b2-bc31-35429b0067c5">
      <Terms xmlns="http://schemas.microsoft.com/office/infopath/2007/PartnerControls">
        <TermInfo xmlns="http://schemas.microsoft.com/office/infopath/2007/PartnerControls">
          <TermName xmlns="http://schemas.microsoft.com/office/infopath/2007/PartnerControls">Juridische dienst</TermName>
          <TermId xmlns="http://schemas.microsoft.com/office/infopath/2007/PartnerControls">f4a55381-ebe0-4109-96cd-9fe6440060e1</TermId>
        </TermInfo>
      </Terms>
    </ge8f3523ee6d4cb2b95f904ff699c84b>
    <a534f86db2e840b1b485421b904567bc xmlns="d6162fb5-376c-40b2-bc31-35429b0067c5">
      <Terms xmlns="http://schemas.microsoft.com/office/infopath/2007/PartnerControls">
        <TermInfo xmlns="http://schemas.microsoft.com/office/infopath/2007/PartnerControls">
          <TermName xmlns="http://schemas.microsoft.com/office/infopath/2007/PartnerControls">1e principiële goedkeuring</TermName>
          <TermId xmlns="http://schemas.microsoft.com/office/infopath/2007/PartnerControls">3f3240ab-29f8-45fa-a3aa-fb21248050b1</TermId>
        </TermInfo>
      </Terms>
    </a534f86db2e840b1b485421b904567bc>
    <Beschrijving xmlns="d6162fb5-376c-40b2-bc31-35429b0067c5" xsi:nil="true"/>
    <TaxCatchAll xmlns="9a9ec0f0-7796-43d0-ac1f-4c8c46ee0bd1">
      <Value>14</Value>
      <Value>1</Value>
    </TaxCatchAll>
    <Documentdatum xmlns="d6162fb5-376c-40b2-bc31-35429b0067c5">2022-10-06T07:30:32+00:00</Documentdatum>
    <k4f250ad144446d0870b1b27d6c49c47 xmlns="d6162fb5-376c-40b2-bc31-35429b0067c5">
      <Terms xmlns="http://schemas.microsoft.com/office/infopath/2007/PartnerControls"/>
    </k4f250ad144446d0870b1b27d6c49c47>
    <_dlc_DocId xmlns="d6162fb5-376c-40b2-bc31-35429b0067c5">SSUEU32EAHAH-959645931-496</_dlc_DocId>
    <_dlc_DocIdUrl xmlns="d6162fb5-376c-40b2-bc31-35429b0067c5">
      <Url>https://vlaamseoverheid.sharepoint.com/sites/veka-jd/_layouts/15/DocIdRedir.aspx?ID=SSUEU32EAHAH-959645931-496</Url>
      <Description>SSUEU32EAHAH-959645931-496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Vlaamse regelgeving" ma:contentTypeID="0x010100DEE36BDAB788B14698BEDFD50B12B2950100A9490EC95A50EF40BD8B9F204B95D2A2" ma:contentTypeVersion="18" ma:contentTypeDescription="" ma:contentTypeScope="" ma:versionID="ddd2128142d114d3d6b8532cd0ca3a3a">
  <xsd:schema xmlns:xsd="http://www.w3.org/2001/XMLSchema" xmlns:xs="http://www.w3.org/2001/XMLSchema" xmlns:p="http://schemas.microsoft.com/office/2006/metadata/properties" xmlns:ns2="d6162fb5-376c-40b2-bc31-35429b0067c5" xmlns:ns3="9a9ec0f0-7796-43d0-ac1f-4c8c46ee0bd1" xmlns:ns4="0527c743-8181-496b-9e38-090e984ad891" targetNamespace="http://schemas.microsoft.com/office/2006/metadata/properties" ma:root="true" ma:fieldsID="ed7d9c5d1a05c9a8ed62fc2a2b259cb4" ns2:_="" ns3:_="" ns4:_="">
    <xsd:import namespace="d6162fb5-376c-40b2-bc31-35429b0067c5"/>
    <xsd:import namespace="9a9ec0f0-7796-43d0-ac1f-4c8c46ee0bd1"/>
    <xsd:import namespace="0527c743-8181-496b-9e38-090e984ad891"/>
    <xsd:element name="properties">
      <xsd:complexType>
        <xsd:sequence>
          <xsd:element name="documentManagement">
            <xsd:complexType>
              <xsd:all>
                <xsd:element ref="ns2:Beschrijving" minOccurs="0"/>
                <xsd:element ref="ns2:Documentdatum" minOccurs="0"/>
                <xsd:element ref="ns2:_dlc_DocIdPersistId" minOccurs="0"/>
                <xsd:element ref="ns3:TaxCatchAll" minOccurs="0"/>
                <xsd:element ref="ns3:TaxCatchAllLabel" minOccurs="0"/>
                <xsd:element ref="ns2:k4f250ad144446d0870b1b27d6c49c47" minOccurs="0"/>
                <xsd:element ref="ns2:ge8f3523ee6d4cb2b95f904ff699c84b" minOccurs="0"/>
                <xsd:element ref="ns2:hd42cac413d4489fb0ce1040d262cdb2" minOccurs="0"/>
                <xsd:element ref="ns2:a534f86db2e840b1b485421b904567bc"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2:_dlc_DocIdUrl" minOccurs="0"/>
                <xsd:element ref="ns2:hbf3adbf8e8f4fa6a97a3f6fe56e0301" minOccurs="0"/>
                <xsd:element ref="ns2: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62fb5-376c-40b2-bc31-35429b0067c5" elementFormDefault="qualified">
    <xsd:import namespace="http://schemas.microsoft.com/office/2006/documentManagement/types"/>
    <xsd:import namespace="http://schemas.microsoft.com/office/infopath/2007/PartnerControls"/>
    <xsd:element name="Beschrijving" ma:index="1" nillable="true" ma:displayName="Beschrijving" ma:description="Optioneel vrij tekstveld met een extra woordje uitleg over je document." ma:internalName="Beschrijving">
      <xsd:simpleType>
        <xsd:restriction base="dms:Note">
          <xsd:maxLength value="255"/>
        </xsd:restriction>
      </xsd:simpleType>
    </xsd:element>
    <xsd:element name="Documentdatum" ma:index="6" nillable="true" ma:displayName="Documentdatum" ma:default="[today]" ma:description="Standaard wordt hier de datum ingevuld waarop je het document hebt opgeladen. Pas die datum zo nodig aan. Deze datum zal in de toekomst niet meer wijzigen in tegenstelling tot het veld &quot;Gewijzigd op&quot;." ma:format="DateOnly" ma:indexed="true" ma:internalName="Documentdatum" ma:readOnly="false">
      <xsd:simpleType>
        <xsd:restriction base="dms:DateTime"/>
      </xsd:simpleType>
    </xsd:element>
    <xsd:element name="_dlc_DocIdPersistId" ma:index="9" nillable="true" ma:displayName="Id blijven behouden" ma:description="Id behouden tijdens toevoegen." ma:hidden="true" ma:internalName="_dlc_DocIdPersistId" ma:readOnly="true">
      <xsd:simpleType>
        <xsd:restriction base="dms:Boolean"/>
      </xsd:simpleType>
    </xsd:element>
    <xsd:element name="k4f250ad144446d0870b1b27d6c49c47" ma:index="13" nillable="true" ma:taxonomy="true" ma:internalName="k4f250ad144446d0870b1b27d6c49c47" ma:taxonomyFieldName="Documentsoort" ma:displayName="Documentsoort" ma:indexed="true" ma:readOnly="false" ma:fieldId="{44f250ad-1444-46d0-870b-1b27d6c49c47}" ma:sspId="49ca8161-7180-459b-a0ef-1a71cf6ffea5" ma:termSetId="b7679fbf-2c84-4831-a1b7-f18cf4b546e0" ma:anchorId="00000000-0000-0000-0000-000000000000" ma:open="false" ma:isKeyword="false">
      <xsd:complexType>
        <xsd:sequence>
          <xsd:element ref="pc:Terms" minOccurs="0" maxOccurs="1"/>
        </xsd:sequence>
      </xsd:complexType>
    </xsd:element>
    <xsd:element name="ge8f3523ee6d4cb2b95f904ff699c84b" ma:index="16" nillable="true" ma:taxonomy="true" ma:internalName="ge8f3523ee6d4cb2b95f904ff699c84b" ma:taxonomyFieldName="Sitethema" ma:displayName="Sitethema" ma:readOnly="false" ma:default="1;#Juridische dienst|f4a55381-ebe0-4109-96cd-9fe6440060e1" ma:fieldId="{0e8f3523-ee6d-4cb2-b95f-904ff699c84b}" ma:taxonomyMulti="true" ma:sspId="49ca8161-7180-459b-a0ef-1a71cf6ffea5" ma:termSetId="c7f1d544-3886-43fa-874c-1cdd2802d06b" ma:anchorId="00000000-0000-0000-0000-000000000000" ma:open="false" ma:isKeyword="false">
      <xsd:complexType>
        <xsd:sequence>
          <xsd:element ref="pc:Terms" minOccurs="0" maxOccurs="1"/>
        </xsd:sequence>
      </xsd:complexType>
    </xsd:element>
    <xsd:element name="hd42cac413d4489fb0ce1040d262cdb2" ma:index="19" nillable="true" ma:taxonomy="true" ma:internalName="hd42cac413d4489fb0ce1040d262cdb2" ma:taxonomyFieldName="Actor" ma:displayName="Actor" ma:indexed="true" ma:default="" ma:fieldId="{1d42cac4-13d4-489f-b0ce-1040d262cdb2}" ma:sspId="49ca8161-7180-459b-a0ef-1a71cf6ffea5" ma:termSetId="7a3d30c3-b949-4cf8-8f6a-5e98860ce7b3" ma:anchorId="00000000-0000-0000-0000-000000000000" ma:open="false" ma:isKeyword="false">
      <xsd:complexType>
        <xsd:sequence>
          <xsd:element ref="pc:Terms" minOccurs="0" maxOccurs="1"/>
        </xsd:sequence>
      </xsd:complexType>
    </xsd:element>
    <xsd:element name="a534f86db2e840b1b485421b904567bc" ma:index="21" nillable="true" ma:taxonomy="true" ma:internalName="a534f86db2e840b1b485421b904567bc" ma:taxonomyFieldName="Fase" ma:displayName="Fase" ma:indexed="true" ma:default="" ma:fieldId="{a534f86d-b2e8-40b1-b485-421b904567bc}" ma:sspId="49ca8161-7180-459b-a0ef-1a71cf6ffea5" ma:termSetId="921270e4-9dba-4d31-8d8d-3b9c61dceb04" ma:anchorId="00000000-0000-0000-0000-000000000000" ma:open="false" ma:isKeyword="false">
      <xsd:complexType>
        <xsd:sequence>
          <xsd:element ref="pc:Terms" minOccurs="0" maxOccurs="1"/>
        </xsd:sequence>
      </xsd:complexType>
    </xsd:element>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hbf3adbf8e8f4fa6a97a3f6fe56e0301" ma:index="30" nillable="true" ma:taxonomy="true" ma:internalName="hbf3adbf8e8f4fa6a97a3f6fe56e0301" ma:taxonomyFieldName="Type_x0020_document" ma:displayName="Type document" ma:indexed="true" ma:default="" ma:fieldId="{1bf3adbf-8e8f-4fa6-a97a-3f6fe56e0301}" ma:sspId="49ca8161-7180-459b-a0ef-1a71cf6ffea5" ma:termSetId="bce3d890-3426-4eec-96e5-ed97493e80b8" ma:anchorId="00000000-0000-0000-0000-000000000000" ma:open="false" ma:isKeyword="false">
      <xsd:complexType>
        <xsd:sequence>
          <xsd:element ref="pc:Terms" minOccurs="0" maxOccurs="1"/>
        </xsd:sequence>
      </xsd:complexType>
    </xsd:element>
    <xsd:element name="_dlc_DocId" ma:index="31"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855bdf0-75b9-4fa9-9e8f-f9383a8a5fc8}" ma:internalName="TaxCatchAll" ma:readOnly="false" ma:showField="CatchAllData" ma:web="d6162fb5-376c-40b2-bc31-35429b0067c5">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855bdf0-75b9-4fa9-9e8f-f9383a8a5fc8}" ma:internalName="TaxCatchAllLabel" ma:readOnly="true" ma:showField="CatchAllDataLabel" ma:web="d6162fb5-376c-40b2-bc31-35429b0067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27c743-8181-496b-9e38-090e984ad891"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59232F-37CC-40EC-BD8E-1B8D0EC6D234}">
  <ds:schemaRefs>
    <ds:schemaRef ds:uri="http://schemas.microsoft.com/sharepoint/v3/contenttype/forms"/>
  </ds:schemaRefs>
</ds:datastoreItem>
</file>

<file path=customXml/itemProps2.xml><?xml version="1.0" encoding="utf-8"?>
<ds:datastoreItem xmlns:ds="http://schemas.openxmlformats.org/officeDocument/2006/customXml" ds:itemID="{1FAE2D26-DF5D-47FE-96C6-40481255970B}">
  <ds:schemaRefs>
    <ds:schemaRef ds:uri="http://schemas.microsoft.com/office/2006/metadata/properties"/>
    <ds:schemaRef ds:uri="http://schemas.microsoft.com/office/infopath/2007/PartnerControls"/>
    <ds:schemaRef ds:uri="d6162fb5-376c-40b2-bc31-35429b0067c5"/>
    <ds:schemaRef ds:uri="9a9ec0f0-7796-43d0-ac1f-4c8c46ee0bd1"/>
  </ds:schemaRefs>
</ds:datastoreItem>
</file>

<file path=customXml/itemProps3.xml><?xml version="1.0" encoding="utf-8"?>
<ds:datastoreItem xmlns:ds="http://schemas.openxmlformats.org/officeDocument/2006/customXml" ds:itemID="{3DA5D564-7DC9-4637-B52A-807C3C5EA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62fb5-376c-40b2-bc31-35429b0067c5"/>
    <ds:schemaRef ds:uri="9a9ec0f0-7796-43d0-ac1f-4c8c46ee0bd1"/>
    <ds:schemaRef ds:uri="0527c743-8181-496b-9e38-090e984ad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12EB38-5577-4EA1-86AA-65253765DC0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4164</Words>
  <Characters>23740</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Wetgevingstechnisch advies (Steketee Björn)</dc:creator>
  <cp:keywords/>
  <dc:description/>
  <cp:lastModifiedBy>Dimitris Dimitriadis</cp:lastModifiedBy>
  <cp:revision>5</cp:revision>
  <dcterms:created xsi:type="dcterms:W3CDTF">2023-03-08T15:23:00Z</dcterms:created>
  <dcterms:modified xsi:type="dcterms:W3CDTF">2023-03-08T15:51:00Z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0x010100DEE36BDAB788B14698BEDFD50B12B2950100A9490EC95A50EF40BD8B9F204B95D2A2</vt:lpwstr>
  </property>
  <property fmtid="{D5CDD505-2E9C-101B-9397-08002B2CF9AE}" pid="3" name="Sitethema">
    <vt:lpwstr>1;#Juridische dienst|f4a55381-ebe0-4109-96cd-9fe6440060e1</vt:lpwstr>
  </property>
  <property fmtid="{D5CDD505-2E9C-101B-9397-08002B2CF9AE}" pid="4" name="_dlc_DocIdItemGuid">
    <vt:lpwstr>45eef839-5ec4-43a8-b095-11282c16cd71</vt:lpwstr>
  </property>
  <property fmtid="{D5CDD505-2E9C-101B-9397-08002B2CF9AE}" pid="5" name="Type document">
    <vt:lpwstr/>
  </property>
  <property fmtid="{D5CDD505-2E9C-101B-9397-08002B2CF9AE}" pid="6" name="Status">
    <vt:lpwstr/>
  </property>
  <property fmtid="{D5CDD505-2E9C-101B-9397-08002B2CF9AE}" pid="7" name="Fase">
    <vt:lpwstr>14;#1e principiële goedkeuring|3f3240ab-29f8-45fa-a3aa-fb21248050b1</vt:lpwstr>
  </property>
  <property fmtid="{D5CDD505-2E9C-101B-9397-08002B2CF9AE}" pid="8" name="Documentsoort">
    <vt:lpwstr/>
  </property>
  <property fmtid="{D5CDD505-2E9C-101B-9397-08002B2CF9AE}" pid="9" name="b6c12786bb1c4d1eb86b2a1eb90890c4">
    <vt:lpwstr/>
  </property>
  <property fmtid="{D5CDD505-2E9C-101B-9397-08002B2CF9AE}" pid="10" name="Actor">
    <vt:lpwstr/>
  </property>
</Properties>
</file>