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Õigusakti eelnõu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Rootsi kemikaaliameti eeskirjad (KIFS 2017:7) kemikaalide ja biotehnoloogiliste organismide kohta</w:t>
      </w:r>
    </w:p>
    <w:p w14:paraId="7AFDF2AB" w14:textId="7BEF76B0" w:rsidR="009F020D" w:rsidRDefault="009F020D" w:rsidP="009F020D">
      <w:r>
        <w:t xml:space="preserve">4. peatükk</w:t>
      </w:r>
      <w:r>
        <w:t xml:space="preserve"> </w:t>
      </w:r>
    </w:p>
    <w:p w14:paraId="794D3BB0" w14:textId="540B037C" w:rsidR="009F020D" w:rsidRDefault="009F020D" w:rsidP="009F020D">
      <w:r>
        <w:t xml:space="preserve">Jagu 3 Määruse (2008:245) paragrahvide 7 ja 9–14 sätteid ei kohaldata naatriumhüdroksiidi ja kaaliumhüdroksiidi kui ainete või segude suhtes.</w:t>
      </w:r>
      <w:r>
        <w:t xml:space="preserve"> </w:t>
      </w:r>
      <w:r>
        <w:t xml:space="preserve">Neid sätteid ei kohaldata ka lõhkeainete, kütteõlide ega mootori tööks ettenähtud kütuste suhtes.</w:t>
      </w:r>
      <w:r>
        <w:t xml:space="preserve">  </w:t>
      </w:r>
    </w:p>
    <w:p w14:paraId="22F7CF4B" w14:textId="77777777" w:rsidR="009F020D" w:rsidRDefault="009F020D" w:rsidP="009F020D">
      <w:r>
        <w:t xml:space="preserve">Jagu 3a Erandina 3. jaost on siiski nõutav luba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mitteprofessionaalsetele kasutajatele määruse (2008:245) § 7 lõike 1 kohaselt naatriumhüdroksiidi ja kaaliumhüdroksiidi käitlemiseks ainetena või segudes äravoolude puhastamiseks ja ummistuste likvideerimiseks.</w:t>
      </w:r>
      <w:r>
        <w:t xml:space="preserve"> </w:t>
      </w:r>
      <w:r>
        <w:t xml:space="preserve">Nimetatud toodete suhtes kohaldatakse ka määruse (2008:245) § 9 lõike 2 sätteid.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