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6811" w14:textId="77777777" w:rsidR="00A167A6" w:rsidRDefault="00160D9A">
      <w:pPr>
        <w:pStyle w:val="center"/>
        <w:spacing w:after="210"/>
        <w:rPr>
          <w:rFonts w:ascii="Arial" w:eastAsia="Arial" w:hAnsi="Arial" w:cs="Arial"/>
          <w:b/>
          <w:bCs/>
          <w:caps/>
          <w:sz w:val="21"/>
          <w:szCs w:val="21"/>
        </w:rPr>
      </w:pPr>
      <w:r>
        <w:rPr>
          <w:rFonts w:ascii="Arial" w:hAnsi="Arial"/>
          <w:b/>
          <w:caps/>
          <w:sz w:val="21"/>
        </w:rPr>
        <w:t>ĮSTATYMAS</w:t>
      </w:r>
    </w:p>
    <w:p w14:paraId="13EB0E8C" w14:textId="77777777" w:rsidR="00A167A6" w:rsidRDefault="00160D9A">
      <w:pPr>
        <w:pStyle w:val="center"/>
        <w:spacing w:before="210" w:after="210"/>
        <w:rPr>
          <w:rFonts w:ascii="Arial" w:eastAsia="Arial" w:hAnsi="Arial" w:cs="Arial"/>
          <w:b/>
          <w:bCs/>
          <w:caps/>
          <w:sz w:val="21"/>
          <w:szCs w:val="21"/>
        </w:rPr>
      </w:pPr>
      <w:r>
        <w:rPr>
          <w:rFonts w:ascii="Arial" w:hAnsi="Arial"/>
          <w:b/>
          <w:caps/>
          <w:sz w:val="21"/>
        </w:rPr>
        <w:t>KURIUO IŠ DALIES KEIČIAMAS ĮSTATYMAS DĖL TABAKO IR SUSIJUSIŲ GAMINIŲ NAUDOJIMO APRIBOJIMO</w:t>
      </w:r>
    </w:p>
    <w:p w14:paraId="3B99D77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 straipsnis</w:t>
      </w:r>
    </w:p>
    <w:p w14:paraId="17EAE7F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Įstatymo dėl tabako ir susijusių gaminių naudojimo apribojimo (Slovėnijos Respublikos oficialusis leidinys, Nr. 9/17 ir 29/17) 1 straipsnyje žodžiai „2014 m. spalio 10 d. </w:t>
      </w:r>
      <w:hyperlink r:id="rId4" w:tgtFrame="_blank" w:tooltip="to EUR-Lex" w:history="1">
        <w:r>
          <w:rPr>
            <w:rFonts w:ascii="Arial" w:hAnsi="Arial"/>
            <w:color w:val="0000EE"/>
            <w:sz w:val="21"/>
            <w:u w:val="single" w:color="0000EE"/>
          </w:rPr>
          <w:t>Komisijos deleguotoji direktyva 2014/109/ES</w:t>
        </w:r>
      </w:hyperlink>
      <w:r>
        <w:rPr>
          <w:rFonts w:ascii="Arial" w:hAnsi="Arial"/>
          <w:sz w:val="21"/>
        </w:rPr>
        <w:t xml:space="preserve">, kuria iš dalies keičiamas Europos Parlamento ir Tarybos </w:t>
      </w:r>
      <w:hyperlink r:id="rId5" w:tgtFrame="_blank" w:tooltip="to EUR-Lex" w:history="1">
        <w:r>
          <w:rPr>
            <w:rFonts w:ascii="Arial" w:hAnsi="Arial"/>
            <w:color w:val="0000EE"/>
            <w:sz w:val="21"/>
            <w:u w:val="single" w:color="0000EE"/>
          </w:rPr>
          <w:t>direktyvos 2014/40/ES II priedas</w:t>
        </w:r>
      </w:hyperlink>
      <w:r>
        <w:rPr>
          <w:rFonts w:ascii="Arial" w:hAnsi="Arial"/>
          <w:sz w:val="21"/>
        </w:rPr>
        <w:t xml:space="preserve"> nustatant vaizdinių įspėjimų, skirtų naudoti ant tabako gaminių, sąrašą (OL L 360, 2014 12 17, p. 22)“ pakeičiami žodžiais „2022 m. birželio 29 d. </w:t>
      </w:r>
      <w:hyperlink r:id="rId6" w:tgtFrame="_blank" w:tooltip="to EUR-Lex" w:history="1">
        <w:r>
          <w:rPr>
            <w:rFonts w:ascii="Arial" w:hAnsi="Arial"/>
            <w:color w:val="0000EE"/>
            <w:sz w:val="21"/>
            <w:u w:val="single" w:color="0000EE"/>
          </w:rPr>
          <w:t>Komisijos deleguotoji direktyva (ES) 2022/2100</w:t>
        </w:r>
      </w:hyperlink>
      <w:r>
        <w:rPr>
          <w:rFonts w:ascii="Arial" w:hAnsi="Arial"/>
          <w:sz w:val="21"/>
        </w:rPr>
        <w:t xml:space="preserve">, kuria dėl tam tikrų išimčių panaikinimo kaitinamojo tabako gaminiams iš dalies keičiama Europos Parlamento ir Tarybos </w:t>
      </w:r>
      <w:hyperlink r:id="rId7" w:tgtFrame="_blank" w:tooltip="to EUR-Lex" w:history="1">
        <w:r>
          <w:rPr>
            <w:rFonts w:ascii="Arial" w:hAnsi="Arial"/>
            <w:color w:val="0000EE"/>
            <w:sz w:val="21"/>
            <w:u w:val="single" w:color="0000EE"/>
          </w:rPr>
          <w:t>direktyva 2014/40/ES</w:t>
        </w:r>
      </w:hyperlink>
      <w:r>
        <w:rPr>
          <w:rFonts w:ascii="Arial" w:hAnsi="Arial"/>
          <w:sz w:val="21"/>
        </w:rPr>
        <w:t xml:space="preserve"> (OL L 283, 2022 11 3, p. 4)“.</w:t>
      </w:r>
    </w:p>
    <w:p w14:paraId="29D0AC8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2 straipsnis</w:t>
      </w:r>
    </w:p>
    <w:p w14:paraId="457724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straipsnio 12 punktas iš dalies keičiamas ir išdėstomas taip:</w:t>
      </w:r>
    </w:p>
    <w:p w14:paraId="06D2BA0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Elektroninė cigaretė – gaminys, kuris gali būti naudojamas garams, kuriuose yra nikotino, įkvėpti per kandiklį, arba bet kuri tokio gaminio sudedamoji dalis, įskaitant kapsulę, rezervuarą ir įtaisą be kapsulės ar rezervuaro. Elektroninės cigaretės gali būti vienkartinės arba užpildomos iš pildomosios talpyklos ir rezervuaro, arba daugkartinės su keičiamomis vienkartinėmis kapsulėmis.“. Elektroninė cigaretė taip pat laikoma elektronine cigaretė, jei ji pakartotinai pripildoma naudojant pildomąją talpyklą be nikotino arba pakartotinai pripildoma vienkartiniu užpildu be nikotino, siekiant įkvėpti garus be nikotino.“.</w:t>
      </w:r>
    </w:p>
    <w:p w14:paraId="5D3685C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 12 punkto įterpiamas naujas 12.a punktas, kuris išdėstomas taip:</w:t>
      </w:r>
    </w:p>
    <w:p w14:paraId="0FB67C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„12.a. Elektroninė cigaretė be nikotino yra vienkartinis gaminys, turintis talpyklą su nikotino neturinčiu skysčiu ir naudojamas garams, kurių sudėtyje nėra nikotino, įkvėpti per kandiklį ar bet kurią šio gaminio sudedamąją dalį.“.</w:t>
      </w:r>
    </w:p>
    <w:p w14:paraId="66C111D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17 punktas išbraukiamas.</w:t>
      </w:r>
    </w:p>
    <w:p w14:paraId="17D6B4F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 19 punkto įterpiamas naujas 19.a punktas, kuris išdėstomas taip:</w:t>
      </w:r>
    </w:p>
    <w:p w14:paraId="22E8EFE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„19.a. Naujoviškas nikotino gaminys – gaminys, nepriklausantis nė vienai iš toliau nurodytų kategorijų gaminių, kurių sudėtyje yra nikotino, tačiau nėra tabako: elektroninės cigaretės, pildomosios talpyklos ir registruoti nikotino pakaitinės terapijos preparatai.“.</w:t>
      </w:r>
    </w:p>
    <w:p w14:paraId="5D481CA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 22 punkto įterpiamas naujas 22.a punktas, kuris išdėstomas taip:</w:t>
      </w:r>
    </w:p>
    <w:p w14:paraId="3280F5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„22.a. Kaitinamojo tabako gaminys – naujoviškas tabako gaminys, kuris kaitinamas tam, kad iš jo išsiskirtų nikotinas ir kitos cheminės medžiagos, kurias įkvepia naudotojas (-ai), ir kuris, atsižvelgiant į jo savybes, yra bedūmis tabako gaminys arba rūkomojo tabako gaminys.“.</w:t>
      </w:r>
    </w:p>
    <w:p w14:paraId="185E167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 23 punkto įterpiamas naujas 23.a punktas, kuris išdėstomas taip:</w:t>
      </w:r>
    </w:p>
    <w:p w14:paraId="6C8F94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„23.a. Pildomoji talpykla be nikotino – indas, kuriame yra nikotino neturinčio skysčio, kuris gali būti naudojamas elektroninei cigaretei pripildyti.“.</w:t>
      </w:r>
    </w:p>
    <w:p w14:paraId="5B48012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25 punktas iš dalies keičiamas taip:</w:t>
      </w:r>
    </w:p>
    <w:p w14:paraId="7460E72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„25. Susiję produktai pagal </w:t>
      </w:r>
      <w:hyperlink r:id="rId8" w:tgtFrame="_blank" w:tooltip="to EUR-Lex" w:history="1">
        <w:r>
          <w:rPr>
            <w:rFonts w:ascii="Arial" w:hAnsi="Arial"/>
            <w:color w:val="0000EE"/>
            <w:sz w:val="21"/>
            <w:u w:val="single" w:color="0000EE"/>
          </w:rPr>
          <w:t>Direktyvą 2014/40/ES</w:t>
        </w:r>
      </w:hyperlink>
      <w:r>
        <w:rPr>
          <w:rFonts w:ascii="Arial" w:hAnsi="Arial"/>
          <w:sz w:val="21"/>
        </w:rPr>
        <w:t> – elektroninės cigaretės ir pildomosios talpyklos bei žoliniai rūkomieji gaminiai. Pagal šį įstatymą susiję gaminiai taip pat yra elektroninės cigaretės be nikotino ir pildomosios talpyklos be nikotino, kaitinamieji žoliniai gaminiai, naujoviški tabako gaminiai, naujoviški nikotino gaminiai. Pagal šį įstatymą susijusiais gaminiais taip pat laikomi šio skirsnio pirmame sakinyje ir ankstesniame sakinyje nurodytų susijusių gaminių priedai arba įtaisai, be kurių susiję gaminiai negali būti vartojami.“.</w:t>
      </w:r>
    </w:p>
    <w:p w14:paraId="4490563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40 punktas iš dalies keičiamas taip:</w:t>
      </w:r>
    </w:p>
    <w:p w14:paraId="7047C1C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„40. Suktinių tabakas – tabakas, kurį vartotojai arba mažmeninės prekybos vietos gali naudoti cigaretėms gaminti.“.</w:t>
      </w:r>
    </w:p>
    <w:p w14:paraId="0BE12A8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 50 punkto įterpiamas naujas 50.a punktas, kuris išdėstomas taip:</w:t>
      </w:r>
    </w:p>
    <w:p w14:paraId="5828A0F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„50.a. Kaitinamasis žolinis gaminys yra iš augalų, žolelių ar vaisių pagamintas produktas, kurio sudėtyje nėra tabako ir kurio naudojimo metu vyksta kaitinimo procesas.“.</w:t>
      </w:r>
    </w:p>
    <w:p w14:paraId="29B3A7C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3 straipsnis</w:t>
      </w:r>
    </w:p>
    <w:p w14:paraId="6C384F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11 straipsnio 1 dalis iš dalies keičiama ir išdėstoma taip:</w:t>
      </w:r>
    </w:p>
    <w:p w14:paraId="4759D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Draudžiama pateikti rinkai būdingo kvapo ar skonio cigaretes, suktinių tabaką ir kaitinamojo tabako gaminius.“.</w:t>
      </w:r>
    </w:p>
    <w:p w14:paraId="5BCE874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4 straipsnis</w:t>
      </w:r>
    </w:p>
    <w:p w14:paraId="1D28CB6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12 straipsnio 2 dalis iš dalies keičiama ir išdėstoma taip:</w:t>
      </w:r>
    </w:p>
    <w:p w14:paraId="410FAD4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Draudžiama pateikti rinkai cigaretes, suktinių tabaką ir kaitinamojo tabako gaminius, kurių sudėtyje yra kvapiųjų medžiagų bet kurioje sudedamojoje dalyje, pvz., filtruose, popieriuje, įvyniojimuose ir kapsulėse, arba kurių techninės savybės leidžia pakeisti tabako gaminio kvapą ar skonį arba dūmų intensyvumą. Filtrų, popieriaus ir kapsulių sudėtyje neturi būti tabako ar nikotino.“.</w:t>
      </w:r>
    </w:p>
    <w:p w14:paraId="1177FAA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5 straipsnis</w:t>
      </w:r>
    </w:p>
    <w:p w14:paraId="42D79B6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13 straipsnyje po 6 dalies įterpiama nauja 7 dalis, kuri išdėstoma taip:</w:t>
      </w:r>
    </w:p>
    <w:p w14:paraId="64729EB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Vartotojams skirti vienetinių tabako gaminių pakelių ir bet kokių išorinių pakuočių atvaizdai turi atitikti šio įstatymo II skyriaus 2 skirsnio („Ženklinimas ir pakavimas“) nuostatas.“.</w:t>
      </w:r>
    </w:p>
    <w:p w14:paraId="1C40489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6 straipsnis</w:t>
      </w:r>
    </w:p>
    <w:p w14:paraId="692EC9A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14 straipsnio 1 dalies įžanginis sakinys iš dalies keičiamas ir išdėstomas taip: „Ant kiekvieno vienetinio rūkomojo tabako gaminių, įskaitant kaitinamojo tabako gaminius, jei tai rūkomojo tabako gaminiai, pakelio ir išorinės pakuotės turi būti toks bendro pobūdžio įspėjimas:“.</w:t>
      </w:r>
    </w:p>
    <w:p w14:paraId="42FC3B2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dalies įžanginis sakinys iš dalies keičiamas ir išdėstomas taip: „Ant kiekvieno vienetinio rūkomojo tabako gaminių, įskaitant kaitinamojo tabako gaminius, jei tai rūkomojo tabako gaminiai, pakelio ir išorinės pakuotės turi būti toks informacinis pranešimas:“.</w:t>
      </w:r>
    </w:p>
    <w:p w14:paraId="6177302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dalies pirmas sakinys iš dalies keičiamas ir išdėstomas taip: „Cigarečių pakeliuose, vienetiniuose kaitinamojo tabako gaminių, jei tai rūkomojo tabako gaminiai, pakeliuose ir vienetiniuose suktinių tabako stačiakampio formos pakeliuose bendro pobūdžio įspėjimas turi būti ant vienetinių pakelių šoninių paviršių apatinės dalies, o informacinis pranešimas – ant kito šoninio paviršiaus apatinės dalies.“.</w:t>
      </w:r>
    </w:p>
    <w:p w14:paraId="347FE75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7 straipsnis</w:t>
      </w:r>
    </w:p>
    <w:p w14:paraId="29DBE3C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straipsnio 1 dalies pirmas sakinys iš dalies keičiamas ir išdėstomas taip: „Ant kiekvieno vienetinio rūkomojo tabako gaminių, įskaitant kaitinamojo tabako gaminius, jei tai rūkomojo tabako gaminiai, pakelio ir ant bet kokios išorinės pakuotės pateikiami kombinuoti įspėjimai apie galimą žalą sveikatai.“.</w:t>
      </w:r>
    </w:p>
    <w:p w14:paraId="73BD3E7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8 straipsnis</w:t>
      </w:r>
    </w:p>
    <w:p w14:paraId="3E11ABB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22 straipsnio 9 dalis iš dalies keičiama ir išdėstoma taip:</w:t>
      </w:r>
    </w:p>
    <w:p w14:paraId="46F5D26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Ekonominės veiklos vykdytojas, užsiimantis prekyba tabako gaminiais, nekeičia ir neištrina įrašytų duomenų.“.</w:t>
      </w:r>
    </w:p>
    <w:p w14:paraId="5FA79EC6" w14:textId="77777777" w:rsidR="00EE59E8" w:rsidRDefault="00EE59E8">
      <w:pPr>
        <w:pStyle w:val="center"/>
        <w:pBdr>
          <w:top w:val="none" w:sz="0" w:space="24" w:color="auto"/>
        </w:pBdr>
        <w:spacing w:before="210" w:after="210"/>
        <w:rPr>
          <w:rFonts w:ascii="Arial" w:hAnsi="Arial"/>
          <w:b/>
          <w:sz w:val="21"/>
        </w:rPr>
      </w:pPr>
    </w:p>
    <w:p w14:paraId="0916CE27" w14:textId="77777777" w:rsidR="00EE59E8" w:rsidRDefault="00EE59E8">
      <w:pPr>
        <w:pStyle w:val="center"/>
        <w:pBdr>
          <w:top w:val="none" w:sz="0" w:space="24" w:color="auto"/>
        </w:pBdr>
        <w:spacing w:before="210" w:after="210"/>
        <w:rPr>
          <w:rFonts w:ascii="Arial" w:hAnsi="Arial"/>
          <w:b/>
          <w:sz w:val="21"/>
        </w:rPr>
      </w:pPr>
    </w:p>
    <w:p w14:paraId="5F961029" w14:textId="3C8302FF"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9 straipsnis</w:t>
      </w:r>
    </w:p>
    <w:p w14:paraId="1AF6E51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25 straipsnio 2 dalies pirmame sakinyje po žodžio „dalyje“ esantis kablelis ir žodžiai „kai NLZOH mano, kad tai būtina dėl pasikeitusių sąlygų“ išbraukiami.</w:t>
      </w:r>
    </w:p>
    <w:p w14:paraId="0CBE6D6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 2 dalies įterpiama nauja 3 dalis, kuri išdėstoma taip:</w:t>
      </w:r>
    </w:p>
    <w:p w14:paraId="0078EDE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NLZOH iš gamintojų ir importuotojų ima mokesčius už pagal šį straipsnį pateiktų duomenų priėmimą, saugojimą, tvarkymą ir analizę.“.</w:t>
      </w:r>
    </w:p>
    <w:p w14:paraId="3A4B8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Dabartinė 3 dalis, kuri tampa 4 dalimi, iš dalies keičiama taip:</w:t>
      </w:r>
    </w:p>
    <w:p w14:paraId="7DBB6E2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Ministras nustato pranešimo formą, būdą ir šiame straipsnyje nurodytų mokesčių dydį.“.</w:t>
      </w:r>
    </w:p>
    <w:p w14:paraId="1A7D5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10 straipsnis</w:t>
      </w:r>
    </w:p>
    <w:p w14:paraId="557172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26 straipsnio 3 dalies trečio sakinio įžanginis sakinys iš dalies keičiamas ir išdėstomas taip: „Elektroninės cigaretės, elektroninės cigaretės be nikotino, pildomosios talpyklos ir pildomosios talpyklos be nikotino turi atitikti šiuos reikalavimus:“.</w:t>
      </w:r>
    </w:p>
    <w:p w14:paraId="7C529B0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punktas iš dalies keičiamas ir išdėstomas taip:</w:t>
      </w:r>
    </w:p>
    <w:p w14:paraId="0813415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skystis, kuriame yra arba nėra nikotino, pateikiamas rinkai tik tam skirtose pildomosiose talpyklose, kurių tūris yra ne didesnis kaip 10 ml. Vienkartinių elektroninių cigarečių, elektroninių cigarečių be nikotino arba vienkartinių kapsulių, kuriose yra arba nėra nikotino, atveju kapsulių ar rezervuarų tūris turi būti ne didesnis kaip 2 ml;“.</w:t>
      </w:r>
    </w:p>
    <w:p w14:paraId="65BDF3E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punktas iš dalies keičiamas ir išdėstomas taip:</w:t>
      </w:r>
    </w:p>
    <w:p w14:paraId="4341D9B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skysčio, kuriame yra arba nėra nikotino, sudėtyje neturi būti šio įstatymo 12 straipsnio 1 dalyje nurodytų priedų;“.</w:t>
      </w:r>
    </w:p>
    <w:p w14:paraId="5049957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punktas iš dalies keičiamas ir išdėstomas taip:</w:t>
      </w:r>
    </w:p>
    <w:p w14:paraId="31F9117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gaminant skystį, kuriame yra arba nėra nikotino, naudojamos tik grynos sudedamosios dalys. Skystyje medžiagų, išskyrus šio straipsnio 2 dalies 2 punkte nurodytas sudedamąsias dalis, turi būti tik nedideli kiekiai, jei tokie nedideli kiekiai techniniu požiūriu gamybos metu yra neišvengiami;“.</w:t>
      </w:r>
    </w:p>
    <w:p w14:paraId="3B1EC98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punktas iš dalies keičiamas ir išdėstomas taip:</w:t>
      </w:r>
    </w:p>
    <w:p w14:paraId="27264A1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Jų negali naudoti vaikai, jie turi būti apsaugoti nuo klastojimo, sulūžimo ir nuotėkio ir turėti mechanizmą, kuris užtikrintų pakartotinį pripildymą be nuotėkio;“.</w:t>
      </w:r>
    </w:p>
    <w:p w14:paraId="02F4119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 7 punkto įterpiamas naujas 8 punktas, kuris išdėstomas taip:</w:t>
      </w:r>
    </w:p>
    <w:p w14:paraId="6854B10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„8. Skystyje, kuriame yra arba nėra nikotino, neturi būti jokių kvapiųjų medžiagų, išskyrus tabako skonį ar kvapą.“.</w:t>
      </w:r>
    </w:p>
    <w:p w14:paraId="1417BF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dalies įžanginis sakinys iš dalies keičiamas ir išdėstomas taip: „Elektroninių cigarečių, elektroninių cigarečių be nikotino, pildomųjų talpyklų ir pildomųjų talpyklų be nikotino pakuotės ir antrinės pakuotės:“.</w:t>
      </w:r>
    </w:p>
    <w:p w14:paraId="6E1667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punktas iš dalies keičiamas ir išdėstomas taip:</w:t>
      </w:r>
    </w:p>
    <w:p w14:paraId="6C8C685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neatsižvelgiant į ankstesnį punktą, juose nėra šio įstatymo 17 straipsnyje nurodytų elementų ar savybių, išskyrus 1 dalies pirmą įtrauką dėl informacijos apie nikotino kiekį ir informacijos, susijusios su tabako skoniu ar kvapu, ir, išskyrus elektronines cigaretes be nikotino ir pildomąsias talpyklas be nikotino, juose pateikiamas toks įspėjimas apie pavojų sveikatai, atitinkantis šio įstatymo 16 straipsnio 2 ir 3 dalių reikalavimus: „Šiame gaminyje yra nikotino, kuris yra itin didelę priklausomybę sukelianti medžiaga. Jo nerekomenduojama vartoti nerūkantiems asmenims.“.“.</w:t>
      </w:r>
    </w:p>
    <w:p w14:paraId="618CCF1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dalies pabaigoje įrašomi šie žodžiai: „NLZOH ir Slovėnijos Respublikos sveikatos inspekcija, gavusios prašymą, pateikia visą pagal šį straipsnį gautą informaciją Europos Komisijai ir kitoms ES valstybėms narėms, užtikrindamos, kad komercinės paslaptys ir kita konfidenciali informacija būtų tvarkomos konfidencialiai.“.</w:t>
      </w:r>
    </w:p>
    <w:p w14:paraId="71F08ED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 14 dalies įterpiama nauja 15 dalis, kuri išdėstoma taip:</w:t>
      </w:r>
    </w:p>
    <w:p w14:paraId="34A411B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Nuostatos dėl šio straipsnio 1 dalyje nurodyto oficialaus pranešimo pateikimo, 2 dalyje nurodyto jo turinio, 4 dalyje nurodytų naudojimo instrukcijų ir duomenų įtraukimo, 6 dalyje nurodytų duomenų pateikimo, 7 dalyje nurodytos rinkos raidos stebėsenos, 8 dalyje nurodyto skelbimo internete, duomenų viešinimo ir informacijos teikimo, 9 dalyje nurodytos duomenų rinkimo sistemos sukūrimo ir priežiūros bei surinktų duomenų perdavimo, 10 dalyje nurodyto priemonių priėmimo ir pranešimo institucijoms, 11 dalyje nurodytų papildomų duomenų perdavimo, 12 dalyje nurodyto pranešimo, 13 dalyje nurodytos teisė imti mokesčius ir 14 dalyje nurodytų išsamesnių sąlygų nustatymo taip pat taikomos elektroninėms cigaretėms be nikotino ir pildomosioms talpykloms be nikotino.“.</w:t>
      </w:r>
    </w:p>
    <w:p w14:paraId="1548640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11 straipsnis</w:t>
      </w:r>
    </w:p>
    <w:p w14:paraId="15327CD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28 straipsnio antraštė pakeičiama ir išdėstoma taip: „Žolinių rūkomųjų gaminių ir kaitinamųjų žolinių gaminių sudedamųjų dalių pateikimas“.</w:t>
      </w:r>
    </w:p>
    <w:p w14:paraId="4CEC409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dalis iš dalies keičiama ir išdėstoma taip:</w:t>
      </w:r>
    </w:p>
    <w:p w14:paraId="1E75A2D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Žolinių rūkomųjų gaminių ir kaitinamųjų žolinių gaminių gamintojai ir importuotojai pateikia NLZOH visų sudedamųjų dalių ir jų kiekių, sunaudotų šiems gaminiams gaminti, sąrašą atskirai pagal kiekvieną prekių ženklą ir kiekvieną rūšį. Oficialus pranešimas elektroniniu būdu pateikiamas likus šešiems mėnesiams iki naujo arba pakeisto žolinio rūkomojo gaminio arba kaitinamojo žolinio gaminio numatomo pateikimo rinkai. Žolinių rūkomųjų gaminių ir žolinių kaitinamųjų gaminių gamintojai ar importuotojai praneša NLZOH, jei gaminio sudėtis pasikeičia taip, kad tai turi įtakos pagal šį straipsnį pateiktiems duomenims.“.</w:t>
      </w:r>
    </w:p>
    <w:p w14:paraId="21F4D3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 2 dalies įterpiama nauja 3 dalis, kuri išdėstoma taip:</w:t>
      </w:r>
    </w:p>
    <w:p w14:paraId="485D9F0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„3. NLZOH iš gamintojų ir importuotojų ima mokesčius už pagal šį straipsnį pateiktų duomenų priėmimą, saugojimą, tvarkymą, analizę ir skelbimą.“.</w:t>
      </w:r>
    </w:p>
    <w:p w14:paraId="4AA9CBB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Dabartinė 3 dalis, kuri tampa 4 dalimi, iš dalies keičiama taip:</w:t>
      </w:r>
    </w:p>
    <w:p w14:paraId="6EFA24D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Ministras nustato išsamesnes pranešimo apie žolinių rūkomųjų gaminių ir kaitinamųjų žolinių gaminių sudedamąsias dalis sąlygas ir šiame straipsnyje nurodytų mokesčių dydį.“.</w:t>
      </w:r>
    </w:p>
    <w:p w14:paraId="0D635C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12 straipsnis</w:t>
      </w:r>
    </w:p>
    <w:p w14:paraId="37D662C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skyriaus antraštė iš dalies keičiama ir išdėstoma taip: „V. REKLAMA, SKATINIMAS, RĖMIMAS, PARDAVIMAS IR IMPORTAS“.</w:t>
      </w:r>
    </w:p>
    <w:p w14:paraId="3699601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13 straipsnis</w:t>
      </w:r>
    </w:p>
    <w:p w14:paraId="350811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30 straipsnio antraštė pakeičiama ir išdėstoma taip: „Draudimas parduoti ir įsigyti“.</w:t>
      </w:r>
    </w:p>
    <w:p w14:paraId="118F3A2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 6 dalies įterpiamos naujos 7 ir 8 dalys, kurios išdėstomos taip:</w:t>
      </w:r>
    </w:p>
    <w:p w14:paraId="3EB6154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Asmuo negali parduoti ar pateikti rinkai tabako, tabako gaminių ar susijusių gaminių.</w:t>
      </w:r>
    </w:p>
    <w:p w14:paraId="6A5AFF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Asmuo negali įsigyti tabako, tabako gaminių ar susijusių gaminių pažeisdamas šį straipsnį.“.</w:t>
      </w:r>
    </w:p>
    <w:p w14:paraId="401B536B"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14 straipsnis</w:t>
      </w:r>
    </w:p>
    <w:p w14:paraId="735C06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 30 straipsnio įterpiamas naujas 30.a straipsnis, kuris išdėstomas taip:</w:t>
      </w:r>
    </w:p>
    <w:p w14:paraId="2C7D41D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„30.a straipsnis</w:t>
      </w:r>
    </w:p>
    <w:p w14:paraId="5C53691C"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(Draudimas importuoti)</w:t>
      </w:r>
    </w:p>
    <w:p w14:paraId="06F4441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Draudžiama importuoti šio įstatymo 11 straipsnio 1 dalyje, 12 straipsnio 1, 2 ir 3 dalyse bei 24 straipsnyje nurodytus gaminius.</w:t>
      </w:r>
    </w:p>
    <w:p w14:paraId="63E610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Asmuo negali importuoti tabako, tabako gaminių ar susijusių gaminių, išskyrus gaminius, kurie pagal reglamentą reglamentuojama atleidimo nuo muitų sistema ES neapmokestinami importo muitais, kai jie gabenami siuntose arba keleivio asmeniniame bagaže.“.</w:t>
      </w:r>
    </w:p>
    <w:p w14:paraId="0C1EB9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15 straipsnis</w:t>
      </w:r>
    </w:p>
    <w:p w14:paraId="11B96C5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VII skyriaus antraštė iš dalies keičiama ir išdėstoma taip: „VII. DRAUDIMAS RŪKYTI“.</w:t>
      </w:r>
    </w:p>
    <w:p w14:paraId="117F0E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16 straipsnis</w:t>
      </w:r>
    </w:p>
    <w:p w14:paraId="52522D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39 straipsnio 3 dalies trečios įtraukos pabaigoje kabliataškis pakeičiamas tašku, o ketvirta įtrauka išbraukiama.</w:t>
      </w:r>
    </w:p>
    <w:p w14:paraId="35B8A8E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dalis išbraukiama.</w:t>
      </w:r>
    </w:p>
    <w:p w14:paraId="08355F0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dalis tampa 4 dalimi.</w:t>
      </w:r>
    </w:p>
    <w:p w14:paraId="028C05C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17 straipsnis</w:t>
      </w:r>
    </w:p>
    <w:p w14:paraId="50C5B8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40 straipsnis išbraukiamas.</w:t>
      </w:r>
    </w:p>
    <w:p w14:paraId="4C3EE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18 straipsnis</w:t>
      </w:r>
    </w:p>
    <w:p w14:paraId="2422C8B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41 straipsnio formuluotė iš dalies keičiama ir išdėstoma taip:</w:t>
      </w:r>
    </w:p>
    <w:p w14:paraId="657A011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Šio įstatymo įgyvendinimo priežiūrą atlieka Slovėnijos Respublikos sveikatos inspekcija, Slovėnijos Respublikos darbo inspekcija, Slovėnijos Respublikos rinkos inspekcija, Slovėnijos Respublikos finansų administravimo institucija ir policijos bei miesto apsaugos tarnybos.</w:t>
      </w:r>
    </w:p>
    <w:p w14:paraId="1488EAE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Slovėnijos Respublikos sveikatos inspekcija prižiūri:</w:t>
      </w:r>
    </w:p>
    <w:p w14:paraId="63A8A36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iš cigarečių, nurodytų šio įstatymo 7 straipsnyje, išmetamų dervų, nikotino ir anglies monoksido kiekį;</w:t>
      </w:r>
    </w:p>
    <w:p w14:paraId="57921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draudimą pateikti rinkai būdingo kvapo ar skonio tabako gaminius, nurodytus šio įstatymo 11 straipsnyje;</w:t>
      </w:r>
    </w:p>
    <w:p w14:paraId="19AC5B6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draudimą pateikti rinkai tabako gaminius, kurių sudėtyje yra šio įstatymo 12 straipsnyje nurodytų priedų;</w:t>
      </w:r>
    </w:p>
    <w:p w14:paraId="043B5D2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gamintojų ir importuotojų informavimą apie tabako gaminių ir susijusių gaminių sudedamąsias dalis ir išmetamuosius teršalus pagal šio įstatymo 9, 10, 25 straipsnius, 26 straipsnio 1, 2 ir 6 dalis bei 28 straipsnį;</w:t>
      </w:r>
    </w:p>
    <w:p w14:paraId="7470853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prievoles, kurias turi įvykdyti elektroninių cigarečių, elektroninių cigarečių be nikotino, pildomųjų talpyklų ir pildomųjų talpyklų be nikotino gamintojai, importuotojai ir platintojai, nurodyti šio įstatymo 26 straipsnio 9, 10 ir 11 dalyse, ir sąlygas, kurias turi atitikti elektroninės cigaretės, elektroninės cigaretės be nikotino, pildomosios talpyklos ir pildomosios talpyklos be nikotino, nurodytos šio įstatymo 26 straipsnio 3 dalyje;</w:t>
      </w:r>
    </w:p>
    <w:p w14:paraId="1BB4759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6. draudimą rūkyti arba vartoti tabaką, tabako gaminius ir susijusius gaminius, išskyrus kramtomąjį ir uostomąjį tabaką, viešosiose erdvėse, nurodytose šio įstatymo 39 straipsnyje;</w:t>
      </w:r>
    </w:p>
    <w:p w14:paraId="750FE23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asmenis, kurie nesilaiko draudimo rūkyti arba vartoti tabaką, tabako gaminius ir susijusius gaminius, išskyrus kramtomąjį ir uostomąjį tabaką, šio įstatymo 39 straipsnyje nurodytose viešosiose erdvėse.</w:t>
      </w:r>
    </w:p>
    <w:p w14:paraId="7D66594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Slovėnijos Respublikos sveikatos inspekcija, remdamasi savo arba NLZOH išvadomis, kad tabakas, tabako gaminiai ir susiję gaminiai gaminami, parduodami ar pateikiami rinkai pažeidžiant šio įstatymo 7, 8, 11, 12 ir 26 straipsnius, sprendimu uždraudžia gaminti ir parduoti šiuos gaminius ir nurodo juos pašalinti iš gamybos ir pardavimo.</w:t>
      </w:r>
    </w:p>
    <w:p w14:paraId="5A7CF2F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Slovėnijos Respublikos sveikatos inspekcija, remdamasi NLZOH išvadomis, kad tam tikro tabako, tabako gaminių ir susijusių gaminių prekių ženklo ir rūšies atveju jų gamintojai ir importuotojai nevykdo pareigos pranešti ar informuoti apie šio įstatymo 9, 10, 25, 26 ir 28 straipsniuose nurodytus gaminius, sprendimu uždraudžia parduoti šiuos gaminius ir nurodo juos pašalinti iš pardavimo.</w:t>
      </w:r>
    </w:p>
    <w:p w14:paraId="068170F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Slovėnijos Respublikos sveikatos inspekcijos arba Slovėnijos Respublikos finansų administravimo institucijos prašymu NLZOH gali atlikti laboratorinius tabako, tabako gaminių ir susijusių gaminių tyrimus. Juridiniai ir fiziniai asmenys, pateikiantys rinkai tabaką, tabako gaminius ir susijusius gaminius, privalo nemokamai pateikti tokio gaminio mėginį kompetentingam inspektoriui (toliau – inspektorius). Jei atlikus laboratorinius tyrimus nustatoma, kad kontrolės procedūros metu paimtas mėginys neatitinka šio įstatymo nuostatų, laboratorinių tyrimų išlaidas padengia juridinis arba fizinis asmuo, iš kurio buvo paimtas mėginys.</w:t>
      </w:r>
    </w:p>
    <w:p w14:paraId="2ED7133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Slovėnijos Respublikos darbo inspekcija prižiūri:</w:t>
      </w:r>
    </w:p>
    <w:p w14:paraId="0C08DE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draudimą rūkyti arba vartoti tabaką, tabako gaminius ir susijusius gaminius, išskyrus kramtomąjį ir uostomąjį tabaką, šio įstatymo 39 straipsnyje nurodytose darbo vietose;</w:t>
      </w:r>
    </w:p>
    <w:p w14:paraId="4B5C07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asmenis, kurie nesilaiko draudimo rūkyti arba vartoti tabaką, tabako gaminius ir susijusius gaminius, išskyrus kramtomąjį ir uostomąjį tabaką, šio įstatymo 39 straipsnyje nurodytose darbo vietose.</w:t>
      </w:r>
    </w:p>
    <w:p w14:paraId="2487745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Slovėnijos Respublikos rinkos inspekcija prižiūri verslo subjektus, visų pirma:</w:t>
      </w:r>
    </w:p>
    <w:p w14:paraId="7B86CF5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sąlygas, kurias turi atitikti šio įstatymo 13–20 straipsniuose nurodytas tabakas ir tabako gaminiai;</w:t>
      </w:r>
    </w:p>
    <w:p w14:paraId="7DCC72F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draudimą pateikti rinkai oraliniam vartojimui skirtą tabaką, nurodytą šio įstatymo 24 straipsnyje;</w:t>
      </w:r>
    </w:p>
    <w:p w14:paraId="2762BF5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sąlygas, kurias turi atitikti šio įstatymo 26 straipsnio 4 ir 5 dalyse nurodytos elektroninės cigaretės, elektroninės cigaretės be nikotino, pildomosios talpyklos ir pildomosios talpyklos be nikotino;</w:t>
      </w:r>
    </w:p>
    <w:p w14:paraId="1253A8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sąlygas, kurias turi atitikti šio įstatymo 27 straipsnyje nurodyti rūkomieji žoliniai gaminiai;</w:t>
      </w:r>
    </w:p>
    <w:p w14:paraId="2E836B2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draudimą remti ir reklamuoti tabaką, tabako gaminius ir susijusius gaminius, nurodytus šio įstatymo 29 straipsnyje;</w:t>
      </w:r>
    </w:p>
    <w:p w14:paraId="02B28AB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šio įstatymo 30 ir 31 straipsniuose nurodytą draudimą parduoti;</w:t>
      </w:r>
    </w:p>
    <w:p w14:paraId="1680564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tabako, tabako gaminių ir susijusių gaminių pardavimą be šio įstatymo 32 straipsnyje nurodyto leidimo ir leidimo matomumą šio įstatymo 34 straipsnio 3 dalyje nurodytose verslo patalpose.</w:t>
      </w:r>
    </w:p>
    <w:p w14:paraId="547A22A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(8) Slovėnijos Respublikos finansų administravimo institucija prižiūri:</w:t>
      </w:r>
    </w:p>
    <w:p w14:paraId="6C8F669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šio įstatymo 22 ir 23 straipsniuose nustatytas sąlygas, kurias turi atitikti tabakas ir tabako gaminiai;</w:t>
      </w:r>
    </w:p>
    <w:p w14:paraId="54604CA2"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sąlygas, kurias turi atitikti šio įstatymo 26 straipsnio 3 dalyje nurodytos elektroninės cigaretės, elektroninės cigaretės be nikotino, pildomosios talpyklos ir pildomosios talpyklos be nikotino, kai jos importuojamos iš trečiųjų šalių, padedant Slovėnijos Respublikos sveikatos inspekcijai;</w:t>
      </w:r>
    </w:p>
    <w:p w14:paraId="0D68B44D"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asmenis, kurie parduoda, pateikia rinkai arba įsigyja tabaką, tabako ar susijusius gaminius, pažeisdami šio įstatymo 30 straipsnio 7 ir 8 dalis;</w:t>
      </w:r>
    </w:p>
    <w:p w14:paraId="04D9B27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šio įstatymo 30.a straipsnyje nurodytą draudimą importuoti;</w:t>
      </w:r>
    </w:p>
    <w:p w14:paraId="2EA00D18"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tabako, tabako gaminių ir susijusių gaminių pardavimą be šio įstatymo 32 straipsnyje nurodyto leidimo.</w:t>
      </w:r>
    </w:p>
    <w:p w14:paraId="4D231C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Jeigu Slovėnijos Respublikos rinkos inspekcija nustato, kad tabakas ir tabako gaminiai yra gaminami, parduodami ar pateikiami rinkai pažeidžiant šio įstatymo 13–20 straipsnius arba parduodami be šio įstatymo 32 straipsnyje nurodyto leidimo, ji priima sprendimą uždrausti juos gaminti, parduoti ar pateikti rinkai ir nurodo juos pašalinti iš gamybos ar pardavimo.</w:t>
      </w:r>
    </w:p>
    <w:p w14:paraId="570358E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(10) Jei Slovėnijos Respublikos finansų administravimo institucija nustato, kad tabakas, tabako gaminiai ir susiję gaminiai parduodami be šio įstatymo 32 straipsnyje nurodyto leidimo, ji priima sprendimą uždrausti juos parduoti ir nurodo juos pašalinti iš gamybos ar pardavimo.</w:t>
      </w:r>
    </w:p>
    <w:p w14:paraId="36755B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(11) Slovėnijos Respublikos sveikatos inspekcija, remdamasi šio įstatymo 26 straipsnio 12 dalyje nurodytu pranešimu, patvirtina atitinkamas laikinąsias žmonių sveikatos apsaugos priemones, įskaitant draudimą parduoti konkretų gaminį arba pašalinti konkretų gaminį iš rinkos.</w:t>
      </w:r>
    </w:p>
    <w:p w14:paraId="4F3E343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(12) Jei kompetentinga kontrolės įstaiga nustato, kad tabakas ar susiję gaminiai yra gaminami, parduodami ar pateikiami rinkai pažeidžiant šio įstatymo 26 ir 27 straipsnius arba be šio įstatymo 32 straipsnyje nurodyto leidimo, ji priima sprendimą uždrausti parduoti, pateikti rinkai ar gaminti šiuos gaminius ir nurodo juos pašalinti iš gamybos ar pardavimo.</w:t>
      </w:r>
    </w:p>
    <w:p w14:paraId="20669F8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(13) Jei Slovėnijos Respublikos rinkos inspekcija nustato, kad tabakas, tabako gaminiai ar susiję gaminiai yra remiami ar reklamuojami pažeidžiant šio įstatymo 29 straipsnį, ji sprendimu uždraudžia tokį rėmimą ar reklamą. Siekdama užtikrinti sprendimo vykdymą, ji nurodo nedelsiant pašalinti reklaminę medžiagą verslo subjekto sąskaita.</w:t>
      </w:r>
    </w:p>
    <w:p w14:paraId="1C033E6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(14) Kompetentingas inspektorius gali bendradarbiauti su jaunesniu nei 18 metų asmeniu, vykdydamas šio įstatymo 30 straipsnio 1 dalyje nurodyto draudimo parduoti tabaką, tabako gaminius ir susijusius gaminius asmenims iki 18 metų priežiūrą. Kad nepilnamečiai galėtų dalyvauti, turi būti gautas išankstinis raštiškas jų tėvų ar globėjų sutikimas. </w:t>
      </w:r>
    </w:p>
    <w:p w14:paraId="437D19D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Policijos ir miesto apsaugos tarnybos kontroliuoja draudimą rūkyti visose transporto priemonėse dalyvaujant jaunesniems nei 18 metų asmenims, kaip nurodyta šio įstatymo 39 straipsnio 1 dalyje.“.</w:t>
      </w:r>
    </w:p>
    <w:p w14:paraId="3155C1B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19 straipsnis</w:t>
      </w:r>
    </w:p>
    <w:p w14:paraId="41F698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42 straipsnio 1 dalis iš dalies keičiama ir išdėstoma taip:</w:t>
      </w:r>
    </w:p>
    <w:p w14:paraId="2C415CF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„1. Juridiniam asmeniui skiriama 4 000–33 000 EUR bauda už nusikalstamą veiką, jei jis:</w:t>
      </w:r>
    </w:p>
    <w:p w14:paraId="62995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gamina, parduoda ar pateikia rinkai cigaretes, kuriose yra didesnis dervų, nikotino ir anglies monoksido kiekis, kaip nurodyta šio įstatymo 7 straipsnyje;</w:t>
      </w:r>
    </w:p>
    <w:p w14:paraId="2ECE909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parduoda arba pateikia rinkai tabako gaminius, dėl kurių neįvykdyta prievolė pranešti apie šių gaminių sudedamąsias dalis ir išmetamuosius teršalus (9 ir 10 straipsniai);</w:t>
      </w:r>
    </w:p>
    <w:p w14:paraId="458EAFC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gamina, pateikia rinkai ar parduoda būdingo kvapo ar skonio tabako gaminius (11 straipsnis) arba gaminius, kuriuose yra priedų, nurodytų šio įstatymo 12 straipsnio 1 ir 3 dalyse, arba gamina, parduoda ar pateikia rinkai tabako gaminius, kurių sudėtyje yra aromatinių medžiagų bet kurioje jų sudedamojoje dalyje (12 straipsnio 2 dalis);</w:t>
      </w:r>
    </w:p>
    <w:p w14:paraId="0DF934F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pateikia rinkai ar parduoda tabako gaminius ir bedūmius tabako gaminius, kurie neatitinka ženklinimo, pakavimo, bendro pobūdžio įspėjimų, informacinių pranešimų ir kombinuotų įspėjimų apie galimą žalą sveikatai sąlygų (13, 14, 15 ir 16 straipsniai);</w:t>
      </w:r>
    </w:p>
    <w:p w14:paraId="2C72986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pateikia rinkai ar parduoda tabako gaminius, kurių ženklinimas ar išorinė pakuotė prieštarauja šio įstatymo 17 straipsnio nuostatoms;</w:t>
      </w:r>
    </w:p>
    <w:p w14:paraId="434CFCE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pateikia rinkai ar parduoda cigarečių pakelius ir išorines cigarečių pakuotes, kurių išvaizda ir turinys prieštarauja šio įstatymo 18 straipsnio nuostatoms;</w:t>
      </w:r>
    </w:p>
    <w:p w14:paraId="7B9037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pateikia rinkai ar parduoda vienetinius suktinių tabako pakelius ir suktinių tabako išorinę pakuotę, kurių išvaizda ir turinys prieštarauja šio įstatymo 19 straipsnio nuostatoms;</w:t>
      </w:r>
    </w:p>
    <w:p w14:paraId="669C48C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8. pateikia rinkai ar parduoda cigaretes, kurių išvaizda prieštarauja šio įstatymo 20 straipsnio nuostatoms;</w:t>
      </w:r>
    </w:p>
    <w:p w14:paraId="14A10BE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9. nepateikia unikalaus identifikatoriaus (22 straipsnio 4 dalis);</w:t>
      </w:r>
    </w:p>
    <w:p w14:paraId="01518D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10. neregistruoja visų turimų vienetinių pakelių įvežimo ir tarpinio judėjimo bei galutinio vienetinių pakelių kiekio taip, kad būtų galima aiškiai ir nedviprasmiškai identifikuoti ir sekti visus vienetinius pakelius (22 straipsnio 5 dalis);</w:t>
      </w:r>
    </w:p>
    <w:p w14:paraId="30B9F43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11. neregistruoja visų įvykdytų sandorių (22 straipsnio 6 dalis);</w:t>
      </w:r>
    </w:p>
    <w:p w14:paraId="68DB071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nesuteikia tabako gaminių prekyboje dalyvaujantiems ekonominę veiklą vykdantiems subjektams, pradedant gamintoju ir baigiant paskutiniuoju ekonominę veiklą vykdančiu subjektu, prieš pirmą pardavimą pardavimo vietoje, įskaitant importuotojus, sandėlius ir transporto įmones, įrangos tabako gaminiams registruoti arba jeigu suteikta įranga nesuteikia galimybės elektroniniu būdu nuskaityti ir vienareikšmiškai identifikuoti bei sekti visų vienetinių pakelių (22 straipsnio 7 dalis);</w:t>
      </w:r>
    </w:p>
    <w:p w14:paraId="35AD227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13. pakeičia arba ištrina įrašytus duomenis (22 straipsnio 9 dalis);</w:t>
      </w:r>
    </w:p>
    <w:p w14:paraId="4E10FF0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14. pateikia rinkai arba parduoda tabako gaminius be identifikavimo ženklo ar apsauginės priemonės, jei identifikavimo ženklas yra neišsamus arba jei apsaugos priemonė neatitinka reikiamų techninių standartų (22 straipsnio 1, 2 ir 3 dalys ir 23 straipsnis);</w:t>
      </w:r>
    </w:p>
    <w:p w14:paraId="7D15C0A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15. pateikia rinkai arba parduoda oraliniam vartojimui skirtą tabaką (24 straipsnis);</w:t>
      </w:r>
    </w:p>
    <w:p w14:paraId="468BED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16. parduoda ar pateikia rinkai naujoviškus tabako gaminius, pažeisdamas šio įstatymo 25 straipsnį;</w:t>
      </w:r>
    </w:p>
    <w:p w14:paraId="011202A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17. gamina, parduoda ar pateikia rinkai elektronines cigaretes, elektronines cigaretes be nikotino, pildomąsias talpyklas arba pildomąsias talpyklas be nikotino, pažeisdamas šio įstatymo 26 straipsnio 3, 4, 5 ir 10 dalis;</w:t>
      </w:r>
    </w:p>
    <w:p w14:paraId="2AFBE4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18. gamina, parduoda ar pateikia rinkai elektronines cigaretes, elektronines cigaretes be nikotino, pildomąsias talpyklas arba pildomąsias talpyklas be nikotino, pažeisdamas šio įstatymo 26 straipsnio 1, 2, 6 ir 11 dalis;</w:t>
      </w:r>
    </w:p>
    <w:p w14:paraId="1C85988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 pateikia rinkai arba parduoda rūkomuosius žolinius gaminius, pažeisdamas šio įstatymo 27 straipsnį;</w:t>
      </w:r>
    </w:p>
    <w:p w14:paraId="4C38D19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20. nepraneša apie rūkomųjų žolinių gaminių ir kaitinamųjų žolinių gaminių sudedamąsias dalis pagal šio įstatymo 28 straipsnį;</w:t>
      </w:r>
    </w:p>
    <w:p w14:paraId="3ACD509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21. dovanoja ar remia renginį, veiklą ar asmenį ir tiesiogiai ar netiesiogiai reklamuoja ir skatina vartoti tabako gaminius ir susijusius gaminius (29 straipsnis);</w:t>
      </w:r>
    </w:p>
    <w:p w14:paraId="71992145"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22. rodo ar vartoja tabaką, tabako gaminius ir susijusius gaminius per televiziją ir per viešą pasirodymą (29 straipsnio 7 dalis);</w:t>
      </w:r>
    </w:p>
    <w:p w14:paraId="1A9E364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 parduoda tabaką, tabako gaminius ar susijusius gaminius asmenims iki 18 metų arba nepaskelbia draudimo parduoti matomoje vietoje, arba parduoda tabaką, tabako gaminius ar susijusius gaminius jaunesniems nei 18 metų asmenims (30 straipsnio 1 ir 2 dalys);</w:t>
      </w:r>
    </w:p>
    <w:p w14:paraId="4295E08B"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24. parduoda ar pateikia rinkai tabaką, tabako gaminius ar susijusius gaminius pažeisdamas šio įstatymo 30 straipsnio 3 dalį;</w:t>
      </w:r>
    </w:p>
    <w:p w14:paraId="0AD413A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25. parduoda arba pateikia rinkai tabaką, tabako gaminius ar susijusius gaminius ne gamintojo originalioje pakuotėje (30 straipsnio 4 dalis);</w:t>
      </w:r>
    </w:p>
    <w:p w14:paraId="0502E1B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26. pateikia rinkai arba vykdo tarpvalstybinę nuotolinę prekybą tabaku, tabako gaminiais ar susijusiais gaminiais internetu, telekomunikacijomis ar kitomis besivystančiomis technologijomis (30 straipsnio 5 dalis);</w:t>
      </w:r>
    </w:p>
    <w:p w14:paraId="5A9AAAA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27. gamina, pateikia rinkai arba vykdo tarpvalstybinę nuotolinę prekybą saldainiais, užkandžiais, žaislais ar kitais gaminiais, kurie yra tabako gaminiai arba su tabaku susiję gaminiai, skirti jaunesniems nei 18 metų asmenims (30 straipsnio 6 dalis);</w:t>
      </w:r>
    </w:p>
    <w:p w14:paraId="7A90F1A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28. importuoja šio įstatymo 11 straipsnio 1 dalyje, 12 straipsnio 1, 2 ir 3 dalyse ir 24 straipsnyje nurodytus gaminius;</w:t>
      </w:r>
    </w:p>
    <w:p w14:paraId="2594581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29. verslo patalpose akivaizdžiai nepateikia leidimo parduoti tabaką, tabako gaminius ir susijusius gaminius (34 straipsnio 3 dalis);</w:t>
      </w:r>
    </w:p>
    <w:p w14:paraId="4704F12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30. neužtikrina draudimo rūkyti ar vartoti tabaką, tabako gaminius ir susijusius gaminius, išskyrus kramtomąjį ir uostomąjį tabaką, uždarose viešosiose ir darbo patalpose bei erdvėse, kurios pagal šį įstatymą nelaikomos uždaromis erdvėmis, jeigu jos yra funkcinės žemės, priklausančios objektams, kuriuose vykdoma auklėjimo ar švietimo veikla, dalis (39 straipsnis).“.</w:t>
      </w:r>
    </w:p>
    <w:p w14:paraId="23A3595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5 ir 6 dalys iš dalies keičiamos ir išdėstomos taip:</w:t>
      </w:r>
    </w:p>
    <w:p w14:paraId="4CA7AD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Už šio straipsnio 1 dalies 1, 3</w:t>
      </w:r>
      <w:hyperlink r:id="rId9" w:tgtFrame="_blank" w:tooltip="to EUR-Lex" w:history="1">
        <w:r>
          <w:rPr>
            <w:rFonts w:ascii="Arial" w:hAnsi="Arial"/>
            <w:color w:val="0000EE"/>
            <w:sz w:val="21"/>
            <w:u w:val="single" w:color="0000EE"/>
          </w:rPr>
          <w:t>–15, 17, 19</w:t>
        </w:r>
      </w:hyperlink>
      <w:r>
        <w:rPr>
          <w:rFonts w:ascii="Arial" w:hAnsi="Arial"/>
          <w:sz w:val="21"/>
        </w:rPr>
        <w:t xml:space="preserve">, 25 ir 28 punktuose nurodytas nusikalstamas veikas, be pagrindinės sankcijos, numatomas tabako, tabako gaminių ar susijusių gaminių, kurie yra nusikalstamos veikos dalykas, konfiskavimas ir daiktų, kuriais buvo padaryta nusikalstama veika, </w:t>
      </w:r>
      <w:r>
        <w:rPr>
          <w:rFonts w:ascii="Arial" w:hAnsi="Arial"/>
          <w:sz w:val="21"/>
        </w:rPr>
        <w:lastRenderedPageBreak/>
        <w:t>konfiskavimas. Užstato vertės sankcija taip pat skiriama, jei tabakas, tabako gaminiai ar susiję gaminiai nėra pažeidėjo nuosavybė arba jų neturi juridinis asmuo. Daikto konfiskavimas gali būti atšauktas, jei nusikaltėlis įrodo tabako, tabako gaminių ar susijusių gaminių teisinę kilmę arba jeigu užstato vertės sankcija už nusikalstamos veikos daiktų konfiskavimą būtų akivaizdžiai neproporcinga veikos sunkumui ir nusikalstamos veikos padarymo pasekmėms.</w:t>
      </w:r>
    </w:p>
    <w:p w14:paraId="57C2B48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50 000 EUR bauda skiriama juridiniam asmeniui, individualiam prekybininkui arba asmeniui, savarankiškai vykdančiam veiklą, pagal kurią be leidimo parduodamas tabakas, tabako gaminiai ar su susiję gaminiai (32 straipsnis).</w:t>
      </w:r>
    </w:p>
    <w:p w14:paraId="6395C92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Juridinio asmens, individualaus prekybininko atsakingo asmens arba savarankiškai veiklą vykdančio asmens, kuris be leidimo parduoda tabaką, tabako gaminius ar susijusius gaminius, atsakingam asmeniui skiriama 5 000 EUR bauda (32 straipsnis).</w:t>
      </w:r>
    </w:p>
    <w:p w14:paraId="0453035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20 straipsnis</w:t>
      </w:r>
    </w:p>
    <w:p w14:paraId="7FB4B59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43 straipsnio 1 dalis iš dalies keičiama ir išdėstoma taip:</w:t>
      </w:r>
    </w:p>
    <w:p w14:paraId="52A8360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Asmeniui skiriama 125–5 000 EUR bauda už nusikalstamą veiką, jeigu jis:</w:t>
      </w:r>
    </w:p>
    <w:p w14:paraId="1A2D9D43"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įsigyja tabaką, tabako gaminius ar susijusius gaminius pažeisdamas šio įstatymo 30 straipsnį;</w:t>
      </w:r>
    </w:p>
    <w:p w14:paraId="62F6CA5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importuoja gaminius pažeisdamas šio įstatymo 30.a straipsnio 1 arba 2 dalį;</w:t>
      </w:r>
    </w:p>
    <w:p w14:paraId="30BD2B85"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rūko arba vartoja tabaką, tabako gaminius ar susijusius gaminius viešosiose ar darbo vietose, kuriose tai draudžiama (39 straipsnis).</w:t>
      </w:r>
    </w:p>
    <w:p w14:paraId="643B64D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 2 dalies įterpiamos naujos 3 ir 4 dalys, kurios išdėstomos taip:</w:t>
      </w:r>
    </w:p>
    <w:p w14:paraId="55981F3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Asmeniui skiriama 3 000–5 000 EUR bauda už nusikalstamą veiką, jeigu jis:</w:t>
      </w:r>
    </w:p>
    <w:p w14:paraId="47F240A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reklamos tikslais nemokamai siūlo tabaką, tabako gaminius ir susijusius gaminius viešojoje vietoje ar viešosiose patalpose, pažeisdamas šio įstatymo 29 straipsnio 3 dalį;</w:t>
      </w:r>
    </w:p>
    <w:p w14:paraId="33A7C919"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parduoda arba pateikia rinkai tabaką, tabako gaminius ar susijusius gaminius pažeisdamas šio įstatymo 30 straipsnio 7 dalį.</w:t>
      </w:r>
    </w:p>
    <w:p w14:paraId="46DA89E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Už šio straipsnio pirmos pastraipos pirmoje ir antroje įtraukose nurodytas nusikalstamas veikas ir ankstesnės dalies pirmoje ir antroje įtraukose nurodytas nusikalstamas veikas, be pagrindinės sankcijos, numatomas tabako, tabako gaminių ar susijusių gaminių, kurie yra nusikalstamos veikos dalykas, konfiskavimas ir daiktų, kuriais buvo padaryta nusikalstama veika, konfiskavimas. Užstato vertės sankcija taip pat skiriama, jei tabakas, tabako gaminiai ar susiję gaminiai nėra pažeidėjo nuosavybė arba jis jų neturi. Daikto konfiskavimas gali būti atšauktas, jei nusikaltėlis įrodo tabako, tabako gaminių ar susijusių gaminių teisinę kilmę arba jeigu užstato vertės sankcija už nusikalstamos veikos daiktų konfiskavimą būtų akivaizdžiai neproporcinga veikos sunkumui ir nusikalstamos veikos padarymo pasekmėms.“.</w:t>
      </w:r>
    </w:p>
    <w:p w14:paraId="48E9BAF0"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21 straipsnis</w:t>
      </w:r>
    </w:p>
    <w:p w14:paraId="49B5565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Po 43 straipsnio įterpiamas naujas 43.a straipsnis, kuris išdėstomas taip:</w:t>
      </w:r>
    </w:p>
    <w:p w14:paraId="4CBF0B1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„43.a straipsnis</w:t>
      </w:r>
    </w:p>
    <w:p w14:paraId="581890D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(Baudos skyrimas taikant pagreitintą nusižengimo procedūrą)</w:t>
      </w:r>
    </w:p>
    <w:p w14:paraId="4179B0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Už šiame įstatyme nurodytas nusikalstamas veikas pagreitinta tvarka gali būti skiriama bauda, kurios dydis yra didesnis už šiame įstatyme nustatytą minimalią baudą.</w:t>
      </w:r>
    </w:p>
    <w:p w14:paraId="7473CB0D" w14:textId="77777777" w:rsidR="00A167A6" w:rsidRDefault="00160D9A">
      <w:pPr>
        <w:pStyle w:val="center"/>
        <w:pBdr>
          <w:top w:val="none" w:sz="0" w:space="24" w:color="auto"/>
        </w:pBdr>
        <w:spacing w:before="210" w:after="210"/>
        <w:rPr>
          <w:rFonts w:ascii="Arial" w:eastAsia="Arial" w:hAnsi="Arial" w:cs="Arial"/>
          <w:caps/>
          <w:sz w:val="21"/>
          <w:szCs w:val="21"/>
        </w:rPr>
      </w:pPr>
      <w:r>
        <w:rPr>
          <w:rFonts w:ascii="Arial" w:hAnsi="Arial"/>
          <w:caps/>
          <w:sz w:val="21"/>
        </w:rPr>
        <w:t>PEREINAMOJO LAIKOTARPIO IR BAIGIAMOSIOS NUOSTATOS</w:t>
      </w:r>
    </w:p>
    <w:p w14:paraId="19419B4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22 straipsnis</w:t>
      </w:r>
    </w:p>
    <w:p w14:paraId="04EF89E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(Veiksmų suderinimas)</w:t>
      </w:r>
    </w:p>
    <w:p w14:paraId="748A2DD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Elektroninės cigaretės, elektroninės cigaretės be nikotino, pildomosios talpyklos ir pildomosios talpyklos be nikotino su kvapiosiomis medžiagomis gali būti tiekiamos rinkai ne ilgiau kaip 12 mėnesių nuo šio įstatymo įsigaliojimo.</w:t>
      </w:r>
    </w:p>
    <w:p w14:paraId="740DA9E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23 straipsnis</w:t>
      </w:r>
    </w:p>
    <w:p w14:paraId="4B3B2B0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(Procedūrų užbaigimas)</w:t>
      </w:r>
    </w:p>
    <w:p w14:paraId="37EE82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Patikrinimo ir pažeidimų nagrinėjimo procedūros, pradėtos prieš įsigaliojant šiam įstatymui, užbaigiamos pagal iki šiol galiojusius teisės aktus.</w:t>
      </w:r>
    </w:p>
    <w:p w14:paraId="5423D66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24 straipsnis</w:t>
      </w:r>
    </w:p>
    <w:p w14:paraId="7DE5645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(Nuostatai)</w:t>
      </w:r>
    </w:p>
    <w:p w14:paraId="6446600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Ministras paskelbia iš dalies pakeisto įstatymo 25 straipsnio 4 dalyje ir iš dalies pakeisto įstatymo 28 straipsnio 4 dalyje nurodytus teisės aktus per tris mėnesius nuo šio įstatymo įsigaliojimo.</w:t>
      </w:r>
    </w:p>
    <w:p w14:paraId="7ADEB5E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Per tris mėnesius nuo šio įstatymo įsigaliojimo ministras suderina įstatymo 26 straipsnio 14 dalyje nurodytas nuostatas su nauju 3 dalies 8 punktu ir nauja 26 straipsnio 15 dalimi.</w:t>
      </w:r>
    </w:p>
    <w:p w14:paraId="4CF50BB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25 straipsnis</w:t>
      </w:r>
    </w:p>
    <w:p w14:paraId="6FCFAA0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(Galiojimas ir galiojančių teisės aktų taikymo pratęsimas)</w:t>
      </w:r>
    </w:p>
    <w:p w14:paraId="0CBA7EA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(1) Tabako ir susijusių gaminių naudojimo apribojimo įstatymo (Slovėnijos Respublikos oficialusis leidinys, Nr. 9/17 ir 29/17) 3 straipsnio 17 punkto, 3 dalies ketvirtos įtraukos, 39 straipsnio 4 dalies, 40 straipsnio 2 dalies 8 ir 9 punktų, 6 dalies 3 ir 4 punktų, 41 straipsnio 14 dalies, 42 straipsnio 1 dalies 30 punkto ir 43 straipsnio 1 dalies trečios įtraukos nuostatos taikomos rūkymo patalpoms iki 2025 m. gruodžio 31 d.</w:t>
      </w:r>
    </w:p>
    <w:p w14:paraId="6999717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Nuo šio įstatymo įsigaliojimo dienos nebetaikomos taisyklės dėl sąlygų, kurias turi atitikti rūkymo patalpos (Slovėnijos Respublikos oficialusis leidinys Nr. 52/17), kuriomis galima naudotis iki 2025 m. gruodžio 31 d.</w:t>
      </w:r>
    </w:p>
    <w:p w14:paraId="3EA2767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26 straipsnis</w:t>
      </w:r>
    </w:p>
    <w:p w14:paraId="79A768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(Įsigaliojimas ir taikymas)</w:t>
      </w:r>
    </w:p>
    <w:p w14:paraId="265B3C9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Šis įstatymas įsigalioja penkioliktą dieną po jo paskelbimo Slovėnijos Respublikos oficialiajame leidinyje ir taikomas nuo trisdešimtos dienos po jo įsigaliojimo. </w:t>
      </w:r>
    </w:p>
    <w:p w14:paraId="152FEB9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Įstatymas dėl tabako ir susijusių gaminių naudojimo apribojimo (Slovėnijos Respublikos oficialusis leidinys, Nr. 9/17 ir 29/17) taikomas iki šio įstatymo įsigaliojimo.</w:t>
      </w:r>
    </w:p>
    <w:p w14:paraId="6A6D8998" w14:textId="77777777" w:rsidR="00A167A6" w:rsidRDefault="00160D9A">
      <w:pPr>
        <w:pStyle w:val="evidencnastevilka"/>
        <w:spacing w:before="210" w:after="210"/>
        <w:rPr>
          <w:rFonts w:ascii="Arial" w:eastAsia="Arial" w:hAnsi="Arial" w:cs="Arial"/>
          <w:sz w:val="21"/>
          <w:szCs w:val="21"/>
        </w:rPr>
      </w:pPr>
      <w:r>
        <w:rPr>
          <w:rFonts w:ascii="Arial" w:hAnsi="Arial"/>
          <w:sz w:val="21"/>
        </w:rPr>
        <w:t>Nr. 543-03/23-3/29</w:t>
      </w:r>
    </w:p>
    <w:p w14:paraId="07447D97" w14:textId="77777777" w:rsidR="00A167A6" w:rsidRDefault="00160D9A">
      <w:pPr>
        <w:pStyle w:val="krajdatumsprejetja"/>
        <w:spacing w:before="210" w:after="210"/>
        <w:rPr>
          <w:rFonts w:ascii="Arial" w:eastAsia="Arial" w:hAnsi="Arial" w:cs="Arial"/>
          <w:sz w:val="21"/>
          <w:szCs w:val="21"/>
        </w:rPr>
      </w:pPr>
      <w:r>
        <w:rPr>
          <w:rFonts w:ascii="Arial" w:hAnsi="Arial"/>
          <w:sz w:val="21"/>
        </w:rPr>
        <w:t>Liubliana, 2024 m. kovo 28 d.</w:t>
      </w:r>
    </w:p>
    <w:p w14:paraId="6992B683" w14:textId="77777777" w:rsidR="00A167A6" w:rsidRDefault="00160D9A">
      <w:pPr>
        <w:pStyle w:val="evidencnastevilka"/>
        <w:spacing w:before="210" w:after="210"/>
        <w:rPr>
          <w:rFonts w:ascii="Arial" w:eastAsia="Arial" w:hAnsi="Arial" w:cs="Arial"/>
          <w:sz w:val="21"/>
          <w:szCs w:val="21"/>
        </w:rPr>
      </w:pPr>
      <w:r>
        <w:rPr>
          <w:rFonts w:ascii="Arial" w:hAnsi="Arial"/>
          <w:sz w:val="21"/>
        </w:rPr>
        <w:t>EPA 1145-IX</w:t>
      </w:r>
    </w:p>
    <w:p w14:paraId="3C70A352" w14:textId="77777777" w:rsidR="00A167A6" w:rsidRDefault="00160D9A">
      <w:pPr>
        <w:pStyle w:val="podpisnik"/>
        <w:spacing w:before="210" w:after="210"/>
        <w:ind w:left="5669"/>
        <w:rPr>
          <w:rFonts w:ascii="Arial" w:eastAsia="Arial" w:hAnsi="Arial" w:cs="Arial"/>
          <w:sz w:val="21"/>
          <w:szCs w:val="21"/>
        </w:rPr>
      </w:pPr>
      <w:r>
        <w:rPr>
          <w:rFonts w:ascii="Arial" w:hAnsi="Arial"/>
          <w:sz w:val="21"/>
        </w:rPr>
        <w:t>Slovėnijos Respublikos</w:t>
      </w:r>
      <w:r>
        <w:rPr>
          <w:rFonts w:ascii="Arial" w:hAnsi="Arial"/>
          <w:sz w:val="21"/>
        </w:rPr>
        <w:br/>
        <w:t>Nacionalinės Asamblėjos</w:t>
      </w:r>
      <w:r>
        <w:rPr>
          <w:rFonts w:ascii="Arial" w:hAnsi="Arial"/>
          <w:sz w:val="21"/>
        </w:rPr>
        <w:br/>
        <w:t>pirmininko pavaduotojas</w:t>
      </w:r>
      <w:r>
        <w:rPr>
          <w:rFonts w:ascii="Arial" w:hAnsi="Arial"/>
          <w:sz w:val="21"/>
        </w:rPr>
        <w:br/>
        <w:t>Danijel Krivec</w:t>
      </w:r>
    </w:p>
    <w:p w14:paraId="48365190"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60D9A"/>
    <w:rsid w:val="0047358A"/>
    <w:rsid w:val="006303F7"/>
    <w:rsid w:val="00A167A6"/>
    <w:rsid w:val="00A77B3E"/>
    <w:rsid w:val="00CA2A55"/>
    <w:rsid w:val="00EE59E8"/>
    <w:rsid w:val="00FC7D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BE035"/>
  <w15:docId w15:val="{38948533-DD9A-4D96-809B-AB781900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center">
    <w:name w:val="center"/>
    <w:basedOn w:val="Normal"/>
    <w:pPr>
      <w:jc w:val="center"/>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ata.europa.eu/eli/dir/2014/40/oj" TargetMode="External"/><Relationship Id="rId3" Type="http://schemas.openxmlformats.org/officeDocument/2006/relationships/webSettings" Target="webSettings.xml"/><Relationship Id="rId7" Type="http://schemas.openxmlformats.org/officeDocument/2006/relationships/hyperlink" Target="http://data.europa.eu/eli/dir/2014/40/o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dir_del/2022/2100/oj" TargetMode="External"/><Relationship Id="rId11" Type="http://schemas.openxmlformats.org/officeDocument/2006/relationships/theme" Target="theme/theme1.xml"/><Relationship Id="rId5" Type="http://schemas.openxmlformats.org/officeDocument/2006/relationships/hyperlink" Target="http://data.europa.eu/eli/dir/2014/40/anx_2/oj" TargetMode="External"/><Relationship Id="rId10" Type="http://schemas.openxmlformats.org/officeDocument/2006/relationships/fontTable" Target="fontTable.xml"/><Relationship Id="rId4" Type="http://schemas.openxmlformats.org/officeDocument/2006/relationships/hyperlink" Target="http://data.europa.eu/eli/dir_del/2014/109/oj" TargetMode="External"/><Relationship Id="rId9" Type="http://schemas.openxmlformats.org/officeDocument/2006/relationships/hyperlink" Target="https://eur-lex.europa.eu/legal-content/EN/TXT/?uri=uriserv:OJ.P_.17.015.01.0019.01.F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4273</Words>
  <Characters>27692</Characters>
  <Application>Microsoft Office Word</Application>
  <DocSecurity>0</DocSecurity>
  <Lines>446</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ZAKO8761 NPB0</dc:title>
  <dc:creator>Jožica Škof Nikolič</dc:creator>
  <cp:keywords>class='Internal'</cp:keywords>
  <cp:lastModifiedBy>Ragnhild Efraimsson</cp:lastModifiedBy>
  <cp:revision>2</cp:revision>
  <dcterms:created xsi:type="dcterms:W3CDTF">2024-08-14T11:54:00Z</dcterms:created>
  <dcterms:modified xsi:type="dcterms:W3CDTF">2024-08-14T11:54:00Z</dcterms:modified>
</cp:coreProperties>
</file>