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AA" w:rsidRPr="00492014" w:rsidRDefault="002D15AA" w:rsidP="002D15AA">
      <w:pPr>
        <w:jc w:val="center"/>
        <w:rPr>
          <w:rFonts w:ascii="Courier New" w:hAnsi="Courier New"/>
          <w:sz w:val="20"/>
        </w:rPr>
      </w:pPr>
      <w:r w:rsidRPr="00492014">
        <w:rPr>
          <w:rFonts w:ascii="Courier New" w:hAnsi="Courier New"/>
          <w:sz w:val="20"/>
        </w:rPr>
        <w:t>1. ------IND- 2018 0087 F-- LT- ------ 20180307 --- --- PROJET</w:t>
      </w:r>
    </w:p>
    <w:p w:rsidR="002D15AA" w:rsidRPr="00492014" w:rsidRDefault="002D1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E32F8" w:rsidRPr="00492014" w:rsidTr="00C401FA">
        <w:tc>
          <w:tcPr>
            <w:tcW w:w="4077" w:type="dxa"/>
          </w:tcPr>
          <w:p w:rsidR="007E32F8" w:rsidRPr="00492014" w:rsidRDefault="007E32F8" w:rsidP="00C401FA">
            <w:pPr>
              <w:jc w:val="center"/>
            </w:pPr>
            <w:r w:rsidRPr="00492014">
              <w:rPr>
                <w:rFonts w:ascii="Times New Roman" w:hAnsi="Times New Roman"/>
                <w:b/>
                <w:bCs/>
                <w:sz w:val="24"/>
                <w:szCs w:val="24"/>
              </w:rPr>
              <w:t>PRANCŪZIJOS RESPUBLIKA</w:t>
            </w:r>
          </w:p>
        </w:tc>
      </w:tr>
      <w:tr w:rsidR="007E32F8" w:rsidRPr="00492014" w:rsidTr="00C401FA">
        <w:trPr>
          <w:trHeight w:val="318"/>
        </w:trPr>
        <w:tc>
          <w:tcPr>
            <w:tcW w:w="4077" w:type="dxa"/>
          </w:tcPr>
          <w:p w:rsidR="007E32F8" w:rsidRPr="00492014" w:rsidRDefault="007E32F8" w:rsidP="00C401FA">
            <w:pPr>
              <w:pBdr>
                <w:bottom w:val="single" w:sz="6" w:space="1" w:color="auto"/>
              </w:pBdr>
              <w:ind w:left="1418" w:right="1593"/>
            </w:pPr>
          </w:p>
          <w:p w:rsidR="007E32F8" w:rsidRPr="00492014" w:rsidRDefault="007E32F8" w:rsidP="00C401FA">
            <w:pPr>
              <w:ind w:left="1418" w:right="1593"/>
            </w:pPr>
          </w:p>
        </w:tc>
      </w:tr>
      <w:tr w:rsidR="007E32F8" w:rsidRPr="00492014" w:rsidTr="00C401FA">
        <w:tc>
          <w:tcPr>
            <w:tcW w:w="4077" w:type="dxa"/>
          </w:tcPr>
          <w:p w:rsidR="007E32F8" w:rsidRPr="00492014" w:rsidRDefault="007E32F8" w:rsidP="00D30172">
            <w:pPr>
              <w:jc w:val="center"/>
            </w:pPr>
            <w:r w:rsidRPr="00492014">
              <w:rPr>
                <w:rFonts w:ascii="Times New Roman" w:hAnsi="Times New Roman"/>
                <w:sz w:val="24"/>
                <w:szCs w:val="24"/>
              </w:rPr>
              <w:t>Socialinio solidarumo ir sveikatos apsaugos ministerija</w:t>
            </w:r>
          </w:p>
        </w:tc>
      </w:tr>
      <w:tr w:rsidR="007E32F8" w:rsidRPr="00492014" w:rsidTr="00C401FA">
        <w:tc>
          <w:tcPr>
            <w:tcW w:w="4077" w:type="dxa"/>
          </w:tcPr>
          <w:p w:rsidR="007E32F8" w:rsidRPr="00492014" w:rsidRDefault="007E32F8" w:rsidP="00C401FA">
            <w:pPr>
              <w:pBdr>
                <w:bottom w:val="single" w:sz="6" w:space="1" w:color="auto"/>
              </w:pBdr>
              <w:ind w:left="1418" w:right="1593"/>
            </w:pPr>
          </w:p>
          <w:p w:rsidR="007E32F8" w:rsidRPr="00492014" w:rsidRDefault="007E32F8" w:rsidP="00C401FA">
            <w:pPr>
              <w:ind w:left="1418"/>
            </w:pPr>
          </w:p>
        </w:tc>
      </w:tr>
    </w:tbl>
    <w:p w:rsidR="0057297F" w:rsidRPr="00492014" w:rsidRDefault="0057297F" w:rsidP="0057297F">
      <w:pPr>
        <w:pStyle w:val="SNNature"/>
        <w:spacing w:before="0" w:after="0"/>
      </w:pPr>
    </w:p>
    <w:p w:rsidR="00AC4A8C" w:rsidRPr="00492014" w:rsidRDefault="000B458C" w:rsidP="00AC4A8C">
      <w:pPr>
        <w:pStyle w:val="SNNature"/>
        <w:spacing w:before="0" w:after="0"/>
      </w:pPr>
      <w:r w:rsidRPr="00492014">
        <w:t>... d. nutarimas,</w:t>
      </w:r>
    </w:p>
    <w:p w:rsidR="007E32F8" w:rsidRPr="00492014" w:rsidRDefault="007E32F8" w:rsidP="00AC4A8C">
      <w:pPr>
        <w:pStyle w:val="SNNature"/>
        <w:spacing w:before="0" w:after="0"/>
      </w:pPr>
    </w:p>
    <w:p w:rsidR="005F4B0B" w:rsidRPr="00492014" w:rsidRDefault="00AC4A8C" w:rsidP="00AC4A8C">
      <w:pPr>
        <w:pStyle w:val="SNNature"/>
        <w:spacing w:before="0" w:after="0"/>
      </w:pPr>
      <w:r w:rsidRPr="00492014">
        <w:t>kuriuo iš dalies keičiamas 2003 m. spalio 8 d. nutarimas dėl vartotojų informavimo apie galinius radijo įrenginius, kuris buvo priimtas pagal Pašto ir telekomunikacijų kodekso R.</w:t>
      </w:r>
      <w:r w:rsidR="00492014" w:rsidRPr="00492014">
        <w:t> </w:t>
      </w:r>
      <w:r w:rsidRPr="00492014">
        <w:t>20-10 straipsnį, 2003 m. spalio 8 d. nutarimas, kuriuo nustatomos galinių radijo įrenginių techninės specifikacijos ir 2010 m. spalio 12 d. nutarimas dėl galinių radijo įrenginių savitosios energijos absorbavimo normos teikimo</w:t>
      </w:r>
    </w:p>
    <w:p w:rsidR="00AF1742" w:rsidRPr="00492014" w:rsidRDefault="00AF1742" w:rsidP="0057297F">
      <w:pPr>
        <w:pStyle w:val="SNNORCentr"/>
      </w:pPr>
    </w:p>
    <w:p w:rsidR="000B458C" w:rsidRPr="00492014" w:rsidRDefault="000B458C" w:rsidP="0057297F">
      <w:pPr>
        <w:pStyle w:val="SNNORCentr"/>
      </w:pPr>
      <w:r w:rsidRPr="00492014">
        <w:t xml:space="preserve">NOR: </w:t>
      </w:r>
    </w:p>
    <w:p w:rsidR="000B458C" w:rsidRPr="00492014" w:rsidRDefault="000B458C" w:rsidP="0057297F">
      <w:pPr>
        <w:pStyle w:val="SNSignatureDroite"/>
        <w:ind w:firstLine="709"/>
        <w:jc w:val="left"/>
      </w:pPr>
    </w:p>
    <w:p w:rsidR="001B428D" w:rsidRPr="00492014" w:rsidRDefault="000B458C" w:rsidP="00D30172">
      <w:pPr>
        <w:pStyle w:val="Standard"/>
        <w:tabs>
          <w:tab w:val="clear" w:pos="708"/>
          <w:tab w:val="left" w:pos="0"/>
        </w:tabs>
        <w:jc w:val="both"/>
      </w:pPr>
      <w:r w:rsidRPr="00492014">
        <w:t>Solidarumo ir sveikatos ministrė bei ekonomikos ir finansų ministras,</w:t>
      </w:r>
    </w:p>
    <w:p w:rsidR="00D4491C" w:rsidRPr="00492014" w:rsidRDefault="00D4491C" w:rsidP="00D30172">
      <w:pPr>
        <w:pStyle w:val="Standard"/>
        <w:tabs>
          <w:tab w:val="clear" w:pos="708"/>
          <w:tab w:val="left" w:pos="0"/>
        </w:tabs>
        <w:jc w:val="both"/>
      </w:pPr>
    </w:p>
    <w:p w:rsidR="00712432" w:rsidRPr="00492014" w:rsidRDefault="00712432" w:rsidP="00D30172">
      <w:pPr>
        <w:jc w:val="both"/>
        <w:rPr>
          <w:rFonts w:ascii="Times New Roman" w:hAnsi="Times New Roman"/>
          <w:sz w:val="24"/>
          <w:szCs w:val="24"/>
        </w:rPr>
      </w:pPr>
      <w:r w:rsidRPr="00492014">
        <w:rPr>
          <w:rFonts w:ascii="Times New Roman" w:hAnsi="Times New Roman"/>
          <w:sz w:val="24"/>
          <w:szCs w:val="24"/>
        </w:rPr>
        <w:t>atsižvelgdami į 2014 m. balandžio 16 d. Europos Parlamento ir Tarybos direktyvą (ES) 2014/53 dėl valstybių narių įstatymų, susijusių su radijo įrenginių tiekimu rinkai, suderinimo, kuria panaikinama Direktyva 1999/5/EB,</w:t>
      </w:r>
    </w:p>
    <w:p w:rsidR="00712432" w:rsidRPr="00492014" w:rsidRDefault="00712432" w:rsidP="00D30172">
      <w:pPr>
        <w:jc w:val="both"/>
        <w:rPr>
          <w:rFonts w:ascii="Times New Roman" w:hAnsi="Times New Roman"/>
          <w:sz w:val="24"/>
          <w:szCs w:val="24"/>
        </w:rPr>
      </w:pPr>
    </w:p>
    <w:p w:rsidR="00674F99" w:rsidRPr="00492014" w:rsidRDefault="003664FD" w:rsidP="00D30172">
      <w:pPr>
        <w:jc w:val="both"/>
        <w:rPr>
          <w:rFonts w:ascii="Times New Roman" w:hAnsi="Times New Roman"/>
          <w:sz w:val="24"/>
          <w:szCs w:val="24"/>
        </w:rPr>
      </w:pPr>
      <w:r w:rsidRPr="00492014">
        <w:rPr>
          <w:rFonts w:ascii="Times New Roman" w:hAnsi="Times New Roman"/>
          <w:sz w:val="24"/>
          <w:szCs w:val="24"/>
        </w:rPr>
        <w:t>atsižvelgdami į 2015 m. rugsėjo 9 d. Europos Parlamento ir Tarybos direktyvą (ES) 2015/1535, kuria nustatoma informacijos apie techninius reglamentus ir informacinės visuomenės paslaugų taisykles teikimo tvarka,</w:t>
      </w:r>
    </w:p>
    <w:p w:rsidR="00674F99" w:rsidRPr="00492014" w:rsidRDefault="00674F99" w:rsidP="00D30172">
      <w:pPr>
        <w:jc w:val="both"/>
        <w:rPr>
          <w:rFonts w:ascii="Times New Roman" w:hAnsi="Times New Roman"/>
          <w:sz w:val="24"/>
          <w:szCs w:val="24"/>
        </w:rPr>
      </w:pPr>
      <w:r w:rsidRPr="00492014">
        <w:rPr>
          <w:rFonts w:ascii="Times New Roman" w:hAnsi="Times New Roman"/>
          <w:sz w:val="24"/>
          <w:szCs w:val="24"/>
        </w:rPr>
        <w:t>atsižvelgdami į Pašto ir elektroninių ryšių kodeksą, ypač į jo R.9, R.20-11 ir R. 20-19 straipsnius,</w:t>
      </w:r>
    </w:p>
    <w:p w:rsidR="00A77671" w:rsidRPr="00492014" w:rsidRDefault="00A77671" w:rsidP="00D30172">
      <w:pPr>
        <w:widowControl w:val="0"/>
        <w:autoSpaceDE w:val="0"/>
        <w:autoSpaceDN w:val="0"/>
        <w:adjustRightInd w:val="0"/>
        <w:jc w:val="both"/>
        <w:rPr>
          <w:rFonts w:ascii="Times New Roman" w:hAnsi="Times New Roman"/>
          <w:sz w:val="24"/>
          <w:szCs w:val="24"/>
        </w:rPr>
      </w:pPr>
    </w:p>
    <w:p w:rsidR="00DE6DF5" w:rsidRPr="00492014" w:rsidRDefault="000B458C" w:rsidP="00D30172">
      <w:pPr>
        <w:pStyle w:val="SNVisa"/>
        <w:spacing w:before="0" w:after="0"/>
        <w:ind w:firstLine="0"/>
        <w:jc w:val="both"/>
      </w:pPr>
      <w:r w:rsidRPr="00492014">
        <w:t>atsižvelgdami į iš dalies pakeistą 2010 m. spalio 12 d. Dekretą Nr. 2010-1207 dėl galinių radijo įrenginių savitosios energijos absorbavimo normos teikimo, </w:t>
      </w:r>
    </w:p>
    <w:p w:rsidR="0057297F" w:rsidRPr="00492014" w:rsidRDefault="0057297F" w:rsidP="00D30172">
      <w:pPr>
        <w:pStyle w:val="SNVisa"/>
        <w:spacing w:before="0" w:after="0"/>
        <w:ind w:firstLine="0"/>
        <w:jc w:val="both"/>
      </w:pPr>
    </w:p>
    <w:p w:rsidR="005312E6" w:rsidRPr="00492014" w:rsidRDefault="005312E6" w:rsidP="0057297F">
      <w:pPr>
        <w:pStyle w:val="SNVisa"/>
        <w:tabs>
          <w:tab w:val="clear" w:pos="708"/>
          <w:tab w:val="left" w:pos="0"/>
        </w:tabs>
        <w:spacing w:before="0" w:after="0"/>
        <w:ind w:firstLine="0"/>
        <w:jc w:val="both"/>
      </w:pPr>
      <w:r w:rsidRPr="00492014">
        <w:t>atsižvelgdami į 2003 m. spalio 8 d. nutarimą dėl vartotojų informavimo apie galinius radijo įrenginius, kuris buvo priimtas pagal Pašto ir telekomunikacijų kodekso R. 20-10 straipsnį;</w:t>
      </w:r>
    </w:p>
    <w:p w:rsidR="005312E6" w:rsidRPr="00492014" w:rsidRDefault="005312E6" w:rsidP="0057297F">
      <w:pPr>
        <w:pStyle w:val="SNVisa"/>
        <w:tabs>
          <w:tab w:val="clear" w:pos="708"/>
          <w:tab w:val="left" w:pos="0"/>
        </w:tabs>
        <w:spacing w:before="0" w:after="0"/>
        <w:ind w:firstLine="0"/>
        <w:jc w:val="both"/>
      </w:pPr>
    </w:p>
    <w:p w:rsidR="001B428D" w:rsidRPr="00492014" w:rsidRDefault="00DE6DF5" w:rsidP="0057297F">
      <w:pPr>
        <w:pStyle w:val="SNVisa"/>
        <w:tabs>
          <w:tab w:val="clear" w:pos="708"/>
          <w:tab w:val="left" w:pos="0"/>
        </w:tabs>
        <w:spacing w:before="0" w:after="0"/>
        <w:ind w:firstLine="0"/>
        <w:jc w:val="both"/>
      </w:pPr>
      <w:r w:rsidRPr="00492014">
        <w:t>atsižvelgdami į 2003 m. spalio 8 d. nutarimą, kuriuo nustatomos galinių radijo įrenginių techninės specifikacijos,</w:t>
      </w:r>
    </w:p>
    <w:p w:rsidR="0057297F" w:rsidRPr="00492014" w:rsidRDefault="0057297F" w:rsidP="0057297F">
      <w:pPr>
        <w:pStyle w:val="SNVisa"/>
        <w:tabs>
          <w:tab w:val="clear" w:pos="708"/>
          <w:tab w:val="left" w:pos="0"/>
        </w:tabs>
        <w:spacing w:before="0" w:after="0"/>
        <w:ind w:firstLine="0"/>
        <w:jc w:val="both"/>
      </w:pPr>
    </w:p>
    <w:p w:rsidR="00DE6DF5" w:rsidRPr="00492014" w:rsidRDefault="00DE6DF5" w:rsidP="0057297F">
      <w:pPr>
        <w:pStyle w:val="SNVisa"/>
        <w:tabs>
          <w:tab w:val="clear" w:pos="708"/>
          <w:tab w:val="left" w:pos="0"/>
        </w:tabs>
        <w:spacing w:before="0" w:after="0"/>
        <w:ind w:firstLine="0"/>
        <w:jc w:val="both"/>
      </w:pPr>
      <w:r w:rsidRPr="00492014">
        <w:t>atsižvelgdami į 2010 m. spalio 12 d. nutarimą dėl galinių radijo įrenginių savitosios energijos absorbavimo normos teikimo,</w:t>
      </w:r>
    </w:p>
    <w:p w:rsidR="009373D8" w:rsidRPr="00492014" w:rsidRDefault="009373D8" w:rsidP="0057297F">
      <w:pPr>
        <w:pStyle w:val="SNVisa"/>
        <w:tabs>
          <w:tab w:val="clear" w:pos="708"/>
          <w:tab w:val="left" w:pos="0"/>
        </w:tabs>
        <w:spacing w:before="0" w:after="0"/>
        <w:ind w:firstLine="0"/>
        <w:jc w:val="both"/>
      </w:pPr>
    </w:p>
    <w:p w:rsidR="009373D8" w:rsidRPr="00492014" w:rsidRDefault="009373D8" w:rsidP="0057297F">
      <w:pPr>
        <w:pStyle w:val="SNVisa"/>
        <w:tabs>
          <w:tab w:val="clear" w:pos="708"/>
          <w:tab w:val="left" w:pos="0"/>
        </w:tabs>
        <w:spacing w:before="0" w:after="0"/>
        <w:ind w:firstLine="0"/>
        <w:jc w:val="both"/>
      </w:pPr>
      <w:r w:rsidRPr="00492014">
        <w:t>atsižvelgdami į Europos Komisijai pateiktą pranešimą Nr. […], vadovaujantis Direktyva (ES) 2015/1535,</w:t>
      </w:r>
    </w:p>
    <w:p w:rsidR="00F52B76" w:rsidRPr="00492014" w:rsidRDefault="00F52B76" w:rsidP="0057297F">
      <w:pPr>
        <w:pStyle w:val="SNVisa"/>
        <w:tabs>
          <w:tab w:val="clear" w:pos="708"/>
          <w:tab w:val="left" w:pos="0"/>
        </w:tabs>
        <w:spacing w:before="0" w:after="0"/>
        <w:ind w:firstLine="0"/>
        <w:jc w:val="both"/>
      </w:pPr>
    </w:p>
    <w:p w:rsidR="00F52B76" w:rsidRPr="00492014" w:rsidRDefault="00F52B76" w:rsidP="0057297F">
      <w:pPr>
        <w:pStyle w:val="SNVisa"/>
        <w:tabs>
          <w:tab w:val="clear" w:pos="708"/>
          <w:tab w:val="left" w:pos="0"/>
        </w:tabs>
        <w:spacing w:before="0" w:after="0"/>
        <w:ind w:firstLine="0"/>
        <w:jc w:val="both"/>
      </w:pPr>
      <w:r w:rsidRPr="00492014">
        <w:t>atsižvelgdami į […] d. Elektroninių ryšių ir pašto reguliavimo tarnybos nuomonę,</w:t>
      </w:r>
    </w:p>
    <w:p w:rsidR="002B41F5" w:rsidRPr="00492014" w:rsidRDefault="002B41F5" w:rsidP="0057297F">
      <w:pPr>
        <w:pStyle w:val="SNVisa"/>
        <w:spacing w:before="0" w:after="0"/>
        <w:jc w:val="both"/>
      </w:pPr>
    </w:p>
    <w:p w:rsidR="000B458C" w:rsidRPr="00492014" w:rsidRDefault="000B458C" w:rsidP="0057297F">
      <w:pPr>
        <w:pStyle w:val="SNVisa"/>
        <w:spacing w:before="0" w:after="0"/>
        <w:jc w:val="both"/>
      </w:pPr>
      <w:r w:rsidRPr="00492014">
        <w:t>nutarė:</w:t>
      </w:r>
    </w:p>
    <w:p w:rsidR="00B4154B" w:rsidRPr="00492014" w:rsidRDefault="00B4154B" w:rsidP="0057297F">
      <w:pPr>
        <w:pStyle w:val="SNArticle"/>
        <w:spacing w:before="0" w:after="0"/>
      </w:pPr>
    </w:p>
    <w:p w:rsidR="005312E6" w:rsidRPr="00492014" w:rsidRDefault="005312E6" w:rsidP="00A44A06">
      <w:pPr>
        <w:pStyle w:val="SNArticle"/>
        <w:keepNext/>
        <w:keepLines/>
        <w:spacing w:before="0" w:after="0"/>
      </w:pPr>
      <w:r w:rsidRPr="00492014">
        <w:lastRenderedPageBreak/>
        <w:t>1 straipsnis</w:t>
      </w:r>
    </w:p>
    <w:p w:rsidR="005312E6" w:rsidRPr="00492014" w:rsidRDefault="005312E6" w:rsidP="00A44A06">
      <w:pPr>
        <w:pStyle w:val="SNArticle"/>
        <w:keepNext/>
        <w:keepLines/>
        <w:spacing w:before="0" w:after="0"/>
      </w:pPr>
      <w:bookmarkStart w:id="0" w:name="_GoBack"/>
      <w:bookmarkEnd w:id="0"/>
    </w:p>
    <w:p w:rsidR="005312E6" w:rsidRPr="00492014" w:rsidRDefault="005312E6" w:rsidP="005312E6">
      <w:pPr>
        <w:pStyle w:val="SNArticle"/>
        <w:spacing w:before="0" w:after="0"/>
        <w:jc w:val="both"/>
        <w:rPr>
          <w:b w:val="0"/>
        </w:rPr>
      </w:pPr>
      <w:r w:rsidRPr="00492014">
        <w:rPr>
          <w:b w:val="0"/>
        </w:rPr>
        <w:t>Minėtas 2003 m. spalio 8 d. nutarimas dėl vartotojų informavimo apie galinius radijo įrenginius, kuris buvo priimtas pagal Pašto ir telekomunikacijų kodekso R. 20-10 straipsnį, iš dalies keičiamas taip, kaip nurodyta toliau.</w:t>
      </w:r>
    </w:p>
    <w:p w:rsidR="005312E6" w:rsidRPr="00492014" w:rsidRDefault="005312E6" w:rsidP="005312E6">
      <w:pPr>
        <w:pStyle w:val="SNArticle"/>
        <w:spacing w:before="0" w:after="0"/>
        <w:jc w:val="both"/>
        <w:rPr>
          <w:b w:val="0"/>
        </w:rPr>
      </w:pPr>
    </w:p>
    <w:p w:rsidR="005312E6" w:rsidRPr="00492014" w:rsidRDefault="005312E6" w:rsidP="005312E6">
      <w:pPr>
        <w:pStyle w:val="SNArticle"/>
        <w:spacing w:before="0" w:after="0"/>
        <w:jc w:val="both"/>
        <w:rPr>
          <w:b w:val="0"/>
        </w:rPr>
      </w:pPr>
      <w:r w:rsidRPr="00492014">
        <w:rPr>
          <w:b w:val="0"/>
        </w:rPr>
        <w:t>1. Pavadinime esantis žodis „galinius“ išbraukiamas.</w:t>
      </w:r>
    </w:p>
    <w:p w:rsidR="005312E6" w:rsidRPr="00492014" w:rsidRDefault="005312E6" w:rsidP="005312E6">
      <w:pPr>
        <w:pStyle w:val="SNArticle"/>
        <w:jc w:val="both"/>
        <w:rPr>
          <w:b w:val="0"/>
        </w:rPr>
      </w:pPr>
      <w:r w:rsidRPr="00492014">
        <w:rPr>
          <w:b w:val="0"/>
        </w:rPr>
        <w:t xml:space="preserve">2. 1 straipsnis išdėstomas taip: „Radijo įrenginių, kurių spinduliuotės galia viršija 20 mW ir kurie, kaip pagrįstai galima numatyti, bus naudojami arti </w:t>
      </w:r>
      <w:r w:rsidR="00492014" w:rsidRPr="00492014">
        <w:rPr>
          <w:b w:val="0"/>
        </w:rPr>
        <w:t>galvos arba ne didesniu kaip 20 </w:t>
      </w:r>
      <w:r w:rsidRPr="00492014">
        <w:rPr>
          <w:b w:val="0"/>
        </w:rPr>
        <w:t xml:space="preserve">cm atstumu nuo žmogaus kūno, nurodyti savitosios energijos absorbavimo dydžiai turi būti aiškiai matomi, lengvai įskaitomi ir turi būti pateikti gerai matomoje radijo įrenginių, skirtų naudoti Prancūzijoje, naudojimo instrukcijų vietoje.“ </w:t>
      </w:r>
    </w:p>
    <w:p w:rsidR="005312E6" w:rsidRPr="00492014" w:rsidRDefault="005312E6" w:rsidP="005312E6">
      <w:pPr>
        <w:pStyle w:val="SNArticle"/>
        <w:jc w:val="both"/>
        <w:rPr>
          <w:b w:val="0"/>
        </w:rPr>
      </w:pPr>
      <w:r w:rsidRPr="00492014">
        <w:rPr>
          <w:b w:val="0"/>
        </w:rPr>
        <w:t xml:space="preserve">3. 2 straipsnis iš dalies keičiamas taip: </w:t>
      </w:r>
    </w:p>
    <w:p w:rsidR="005312E6" w:rsidRPr="00492014" w:rsidRDefault="00597D96" w:rsidP="005312E6">
      <w:pPr>
        <w:pStyle w:val="SNArticle"/>
        <w:jc w:val="both"/>
        <w:rPr>
          <w:b w:val="0"/>
        </w:rPr>
      </w:pPr>
      <w:r w:rsidRPr="00492014">
        <w:rPr>
          <w:b w:val="0"/>
        </w:rPr>
        <w:t>prieš žodžius „įrenginių naudojimo“ esantis žodis „galinių“ išbraukiamas.</w:t>
      </w:r>
    </w:p>
    <w:p w:rsidR="005312E6" w:rsidRPr="00492014" w:rsidRDefault="005312E6" w:rsidP="005312E6">
      <w:pPr>
        <w:pStyle w:val="SNArticle"/>
        <w:spacing w:before="0" w:after="0"/>
        <w:jc w:val="both"/>
        <w:rPr>
          <w:b w:val="0"/>
        </w:rPr>
      </w:pPr>
      <w:r w:rsidRPr="00492014">
        <w:rPr>
          <w:b w:val="0"/>
        </w:rPr>
        <w:t>4. Priede esantys žodžiai „telefonas“ ir „mobilusis telefonas“ pakeičiami žodžiais „radijo įrenginiai“, o paskutinė pastraipa pakeičiama šia pastraipa: „Rekomendacija naudoti laisvų rankų įrangą, jei pritaikyta įrenginiui. Rekomenduojama, kad vaikai proti</w:t>
      </w:r>
      <w:r w:rsidR="00492014" w:rsidRPr="00492014">
        <w:rPr>
          <w:b w:val="0"/>
        </w:rPr>
        <w:t>ngai naudotų radijo įrenginius.</w:t>
      </w:r>
      <w:r w:rsidRPr="00492014">
        <w:rPr>
          <w:b w:val="0"/>
        </w:rPr>
        <w:t>“</w:t>
      </w:r>
    </w:p>
    <w:p w:rsidR="00054A83" w:rsidRPr="00492014" w:rsidRDefault="00054A83" w:rsidP="005312E6">
      <w:pPr>
        <w:pStyle w:val="SNArticle"/>
        <w:spacing w:before="0" w:after="0"/>
        <w:jc w:val="both"/>
        <w:rPr>
          <w:b w:val="0"/>
        </w:rPr>
      </w:pPr>
    </w:p>
    <w:p w:rsidR="000B458C" w:rsidRPr="00492014" w:rsidRDefault="000B458C" w:rsidP="0057297F">
      <w:pPr>
        <w:pStyle w:val="SNArticle"/>
        <w:spacing w:before="0" w:after="0"/>
        <w:rPr>
          <w:vertAlign w:val="superscript"/>
        </w:rPr>
      </w:pPr>
      <w:r w:rsidRPr="00492014">
        <w:t>2 straipsnis</w:t>
      </w:r>
    </w:p>
    <w:p w:rsidR="0057297F" w:rsidRPr="00492014" w:rsidRDefault="0057297F" w:rsidP="0057297F">
      <w:pPr>
        <w:pStyle w:val="SNArticle"/>
        <w:spacing w:before="0" w:after="0"/>
        <w:rPr>
          <w:vertAlign w:val="superscript"/>
        </w:rPr>
      </w:pPr>
    </w:p>
    <w:p w:rsidR="005B0012" w:rsidRPr="00492014" w:rsidRDefault="005B0012" w:rsidP="0057297F">
      <w:pPr>
        <w:pStyle w:val="SNVisa"/>
        <w:tabs>
          <w:tab w:val="clear" w:pos="708"/>
          <w:tab w:val="left" w:pos="0"/>
        </w:tabs>
        <w:spacing w:before="0" w:after="0"/>
        <w:ind w:firstLine="0"/>
        <w:jc w:val="both"/>
      </w:pPr>
      <w:r w:rsidRPr="00492014">
        <w:t>Minėtas 2003 m. spalio 8 d. nutarimas, kuriuo nustatomos galinių radijo įrenginių techninės specifikacijos, pakeičiamas taip, kaip nurodyta toliau.</w:t>
      </w:r>
    </w:p>
    <w:p w:rsidR="007817A4" w:rsidRPr="00492014" w:rsidRDefault="007817A4" w:rsidP="0057297F">
      <w:pPr>
        <w:pStyle w:val="SNVisa"/>
        <w:tabs>
          <w:tab w:val="clear" w:pos="708"/>
          <w:tab w:val="left" w:pos="0"/>
        </w:tabs>
        <w:spacing w:before="0" w:after="0"/>
        <w:ind w:firstLine="0"/>
        <w:jc w:val="both"/>
      </w:pPr>
    </w:p>
    <w:p w:rsidR="00B052A3" w:rsidRPr="00492014" w:rsidRDefault="005B0012" w:rsidP="0057297F">
      <w:pPr>
        <w:pStyle w:val="SNVisa"/>
        <w:tabs>
          <w:tab w:val="clear" w:pos="708"/>
          <w:tab w:val="left" w:pos="0"/>
        </w:tabs>
        <w:spacing w:before="0" w:after="0"/>
        <w:ind w:firstLine="0"/>
        <w:jc w:val="both"/>
      </w:pPr>
      <w:r w:rsidRPr="00492014">
        <w:t xml:space="preserve">1. Nutarimo pavadinime ir jo priedo pavadinime esantis žodis „galinių“ išbraukiamas. </w:t>
      </w:r>
    </w:p>
    <w:p w:rsidR="005A407E" w:rsidRPr="00492014" w:rsidRDefault="005A407E" w:rsidP="0057297F">
      <w:pPr>
        <w:pStyle w:val="SNVisa"/>
        <w:tabs>
          <w:tab w:val="clear" w:pos="708"/>
          <w:tab w:val="left" w:pos="0"/>
        </w:tabs>
        <w:spacing w:before="0" w:after="0"/>
        <w:ind w:firstLine="0"/>
        <w:jc w:val="both"/>
        <w:rPr>
          <w:bCs/>
        </w:rPr>
      </w:pPr>
    </w:p>
    <w:p w:rsidR="005A407E" w:rsidRPr="00492014" w:rsidRDefault="005A407E" w:rsidP="0057297F">
      <w:pPr>
        <w:pStyle w:val="SNVisa"/>
        <w:tabs>
          <w:tab w:val="clear" w:pos="708"/>
          <w:tab w:val="left" w:pos="0"/>
        </w:tabs>
        <w:spacing w:before="0" w:after="0"/>
        <w:ind w:firstLine="0"/>
        <w:jc w:val="both"/>
        <w:rPr>
          <w:bCs/>
        </w:rPr>
      </w:pPr>
      <w:r w:rsidRPr="00492014">
        <w:t>2. 1 straipsnis išdėstomas taip: „Radijo įrenginiai, kurių spinduliuotės galia viršija 20 mW ir kurie, kaip pagrįstai galima numatyti, bus naudojami arti galvos arba ne didesniu kaip 20 cm atstumu nuo žmogaus kūno, negali būti naudojami, jeigu nesilaikoma techninių specifikac</w:t>
      </w:r>
      <w:r w:rsidR="00492014" w:rsidRPr="00492014">
        <w:t>ijų, pateiktų šiame nutarime.</w:t>
      </w:r>
      <w:r w:rsidRPr="00492014">
        <w:t xml:space="preserve">“ </w:t>
      </w:r>
    </w:p>
    <w:p w:rsidR="007817A4" w:rsidRPr="00492014" w:rsidRDefault="007817A4" w:rsidP="0057297F">
      <w:pPr>
        <w:pStyle w:val="SNVisa"/>
        <w:tabs>
          <w:tab w:val="clear" w:pos="708"/>
          <w:tab w:val="left" w:pos="0"/>
        </w:tabs>
        <w:spacing w:before="0" w:after="0"/>
        <w:ind w:firstLine="0"/>
        <w:jc w:val="both"/>
        <w:rPr>
          <w:bCs/>
          <w:u w:val="single"/>
        </w:rPr>
      </w:pPr>
    </w:p>
    <w:p w:rsidR="00600F19" w:rsidRPr="00492014" w:rsidRDefault="006D5932" w:rsidP="0057297F">
      <w:pPr>
        <w:pStyle w:val="SNVisa"/>
        <w:tabs>
          <w:tab w:val="clear" w:pos="708"/>
          <w:tab w:val="left" w:pos="0"/>
        </w:tabs>
        <w:spacing w:before="0" w:after="0"/>
        <w:ind w:firstLine="0"/>
        <w:jc w:val="both"/>
        <w:rPr>
          <w:bCs/>
        </w:rPr>
      </w:pPr>
      <w:r w:rsidRPr="00492014">
        <w:t>3. Priede po trečiojo lentelės stulpelio įterpiamas stulpelis, kuris išdėstomas taip:</w:t>
      </w:r>
    </w:p>
    <w:p w:rsidR="005F7AB9" w:rsidRPr="00492014" w:rsidRDefault="005F7AB9" w:rsidP="0057297F">
      <w:pPr>
        <w:pStyle w:val="SNVisa"/>
        <w:tabs>
          <w:tab w:val="clear" w:pos="708"/>
          <w:tab w:val="left" w:pos="0"/>
        </w:tabs>
        <w:spacing w:before="0" w:after="0"/>
        <w:ind w:firstLine="0"/>
        <w:jc w:val="center"/>
        <w:rPr>
          <w:bCs/>
        </w:rPr>
      </w:pPr>
    </w:p>
    <w:tbl>
      <w:tblPr>
        <w:tblStyle w:val="TableGrid"/>
        <w:tblW w:w="0" w:type="auto"/>
        <w:tblLook w:val="04A0" w:firstRow="1" w:lastRow="0" w:firstColumn="1" w:lastColumn="0" w:noHBand="0" w:noVBand="1"/>
      </w:tblPr>
      <w:tblGrid>
        <w:gridCol w:w="1899"/>
      </w:tblGrid>
      <w:tr w:rsidR="00FA5F1F" w:rsidRPr="00492014" w:rsidTr="00381C90">
        <w:tc>
          <w:tcPr>
            <w:tcW w:w="1899" w:type="dxa"/>
          </w:tcPr>
          <w:p w:rsidR="00FA5F1F" w:rsidRPr="00492014" w:rsidRDefault="00FA5F1F" w:rsidP="0057297F">
            <w:pPr>
              <w:pStyle w:val="SNVisa"/>
              <w:tabs>
                <w:tab w:val="clear" w:pos="708"/>
                <w:tab w:val="left" w:pos="0"/>
              </w:tabs>
              <w:spacing w:before="0" w:after="0"/>
              <w:ind w:firstLine="0"/>
              <w:jc w:val="center"/>
              <w:rPr>
                <w:bCs/>
              </w:rPr>
            </w:pPr>
            <w:r w:rsidRPr="00492014">
              <w:t>Vietinės savitosios energijos absorbavimo (SEA) vertės</w:t>
            </w:r>
          </w:p>
          <w:p w:rsidR="00FA5F1F" w:rsidRPr="00492014" w:rsidRDefault="00FA5F1F" w:rsidP="0057297F">
            <w:pPr>
              <w:pStyle w:val="SNVisa"/>
              <w:tabs>
                <w:tab w:val="clear" w:pos="708"/>
                <w:tab w:val="left" w:pos="0"/>
              </w:tabs>
              <w:spacing w:before="0" w:after="0"/>
              <w:ind w:firstLine="0"/>
              <w:jc w:val="center"/>
              <w:rPr>
                <w:bCs/>
              </w:rPr>
            </w:pPr>
            <w:r w:rsidRPr="00492014">
              <w:t>(W/kg)</w:t>
            </w:r>
          </w:p>
        </w:tc>
      </w:tr>
      <w:tr w:rsidR="00FA5F1F" w:rsidRPr="00492014" w:rsidTr="00381C90">
        <w:tc>
          <w:tcPr>
            <w:tcW w:w="1899" w:type="dxa"/>
          </w:tcPr>
          <w:p w:rsidR="00FA5F1F" w:rsidRPr="00492014" w:rsidRDefault="00FA5F1F" w:rsidP="0057297F">
            <w:pPr>
              <w:pStyle w:val="SNVisa"/>
              <w:tabs>
                <w:tab w:val="clear" w:pos="708"/>
                <w:tab w:val="left" w:pos="0"/>
              </w:tabs>
              <w:spacing w:before="0" w:after="0"/>
              <w:ind w:firstLine="0"/>
              <w:jc w:val="center"/>
              <w:rPr>
                <w:bCs/>
              </w:rPr>
            </w:pPr>
            <w:r w:rsidRPr="00492014">
              <w:t>4</w:t>
            </w:r>
          </w:p>
        </w:tc>
      </w:tr>
      <w:tr w:rsidR="00FA5F1F" w:rsidRPr="00492014" w:rsidTr="00381C90">
        <w:tc>
          <w:tcPr>
            <w:tcW w:w="1899" w:type="dxa"/>
          </w:tcPr>
          <w:p w:rsidR="00FA5F1F" w:rsidRPr="00492014" w:rsidRDefault="00FA5F1F" w:rsidP="0057297F">
            <w:pPr>
              <w:pStyle w:val="SNVisa"/>
              <w:tabs>
                <w:tab w:val="clear" w:pos="708"/>
                <w:tab w:val="left" w:pos="0"/>
              </w:tabs>
              <w:spacing w:before="0" w:after="0"/>
              <w:ind w:firstLine="0"/>
              <w:jc w:val="center"/>
              <w:rPr>
                <w:bCs/>
              </w:rPr>
            </w:pPr>
          </w:p>
        </w:tc>
      </w:tr>
    </w:tbl>
    <w:p w:rsidR="0095272A" w:rsidRPr="00492014" w:rsidRDefault="0095272A" w:rsidP="0057297F">
      <w:pPr>
        <w:pStyle w:val="BodyText"/>
        <w:spacing w:after="0"/>
        <w:jc w:val="center"/>
        <w:rPr>
          <w:b/>
          <w:bCs/>
        </w:rPr>
      </w:pPr>
    </w:p>
    <w:p w:rsidR="0095272A" w:rsidRPr="00492014" w:rsidRDefault="0095272A" w:rsidP="0057297F">
      <w:pPr>
        <w:pStyle w:val="BodyText"/>
        <w:spacing w:after="0"/>
        <w:jc w:val="center"/>
        <w:rPr>
          <w:b/>
          <w:bCs/>
        </w:rPr>
      </w:pPr>
      <w:r w:rsidRPr="00492014">
        <w:rPr>
          <w:b/>
          <w:bCs/>
        </w:rPr>
        <w:t>3 straipsnis</w:t>
      </w:r>
    </w:p>
    <w:p w:rsidR="00597F14" w:rsidRPr="00492014" w:rsidRDefault="00597F14" w:rsidP="0057297F">
      <w:pPr>
        <w:pStyle w:val="BodyText"/>
        <w:spacing w:after="0"/>
        <w:jc w:val="center"/>
        <w:rPr>
          <w:b/>
          <w:bCs/>
        </w:rPr>
      </w:pPr>
    </w:p>
    <w:p w:rsidR="009E060D" w:rsidRPr="00492014" w:rsidRDefault="009E060D" w:rsidP="0057297F">
      <w:pPr>
        <w:pStyle w:val="SNVisa"/>
        <w:tabs>
          <w:tab w:val="clear" w:pos="708"/>
          <w:tab w:val="left" w:pos="0"/>
        </w:tabs>
        <w:spacing w:before="0" w:after="0"/>
        <w:ind w:firstLine="0"/>
        <w:jc w:val="both"/>
      </w:pPr>
      <w:r w:rsidRPr="00492014">
        <w:t>Minėtas 2010 m. spalio 12 d. nutarimas iš dalies keičiamas taip, kaip nurodyta toliau.</w:t>
      </w:r>
    </w:p>
    <w:p w:rsidR="00E7613F" w:rsidRPr="00492014" w:rsidRDefault="00E7613F" w:rsidP="0057297F">
      <w:pPr>
        <w:pStyle w:val="SNVisa"/>
        <w:tabs>
          <w:tab w:val="clear" w:pos="708"/>
          <w:tab w:val="left" w:pos="0"/>
        </w:tabs>
        <w:spacing w:before="0" w:after="0"/>
        <w:ind w:firstLine="0"/>
        <w:jc w:val="both"/>
      </w:pPr>
    </w:p>
    <w:p w:rsidR="002B41F5" w:rsidRPr="00492014" w:rsidRDefault="009E060D" w:rsidP="0057297F">
      <w:pPr>
        <w:pStyle w:val="SNVisa"/>
        <w:tabs>
          <w:tab w:val="clear" w:pos="708"/>
          <w:tab w:val="left" w:pos="0"/>
        </w:tabs>
        <w:spacing w:before="0" w:after="0"/>
        <w:ind w:firstLine="0"/>
        <w:jc w:val="both"/>
        <w:rPr>
          <w:bCs/>
        </w:rPr>
      </w:pPr>
      <w:r w:rsidRPr="00492014">
        <w:t xml:space="preserve">1. Pavadinime esantis žodis „galinių“ išbraukiamas. </w:t>
      </w:r>
    </w:p>
    <w:p w:rsidR="00757FD3" w:rsidRPr="00492014" w:rsidRDefault="00757FD3" w:rsidP="0057297F">
      <w:pPr>
        <w:pStyle w:val="SNVisa"/>
        <w:tabs>
          <w:tab w:val="clear" w:pos="708"/>
          <w:tab w:val="left" w:pos="0"/>
        </w:tabs>
        <w:spacing w:before="0" w:after="0"/>
        <w:ind w:firstLine="0"/>
        <w:jc w:val="both"/>
        <w:rPr>
          <w:bCs/>
        </w:rPr>
      </w:pPr>
    </w:p>
    <w:p w:rsidR="00FD61FA" w:rsidRPr="00492014" w:rsidRDefault="00FD61FA" w:rsidP="00FD61FA">
      <w:pPr>
        <w:pStyle w:val="BodyText"/>
        <w:rPr>
          <w:bCs/>
        </w:rPr>
      </w:pPr>
      <w:r w:rsidRPr="00492014">
        <w:lastRenderedPageBreak/>
        <w:t>2. 1 stra</w:t>
      </w:r>
      <w:r w:rsidR="00492014" w:rsidRPr="00492014">
        <w:t>ipsnis iš dalies keičiamas taip, kaip nurodyta toliau.</w:t>
      </w:r>
    </w:p>
    <w:p w:rsidR="00FD61FA" w:rsidRPr="00492014" w:rsidRDefault="00FD61FA" w:rsidP="00022FF9">
      <w:pPr>
        <w:pStyle w:val="BodyText"/>
        <w:numPr>
          <w:ilvl w:val="0"/>
          <w:numId w:val="7"/>
        </w:numPr>
        <w:rPr>
          <w:bCs/>
        </w:rPr>
      </w:pPr>
      <w:r w:rsidRPr="00492014">
        <w:t>Pirma pastraipa pakeičiama šia pastraipa: „Radijo įrenginių, kurių spinduliuotės galia viršija 20 mW ir kurie, kaip pagrįstai galima numatyti, bus naudojami arti galvos arba ne didesniu kaip 20 cm atstumu nuo žmogaus kūno, savitosios energijos absorbavimo dydžiai turi būti nurodyti prie pat įrenginių, su kuriais jie yra susiję</w:t>
      </w:r>
      <w:r w:rsidR="00492014" w:rsidRPr="00492014">
        <w:t>.</w:t>
      </w:r>
      <w:r w:rsidRPr="00492014">
        <w:t>“</w:t>
      </w:r>
    </w:p>
    <w:p w:rsidR="00FD61FA" w:rsidRPr="00492014" w:rsidRDefault="00FD61FA" w:rsidP="00FD61FA">
      <w:pPr>
        <w:pStyle w:val="BodyText"/>
        <w:numPr>
          <w:ilvl w:val="0"/>
          <w:numId w:val="7"/>
        </w:numPr>
        <w:spacing w:after="0"/>
        <w:rPr>
          <w:bCs/>
        </w:rPr>
      </w:pPr>
      <w:r w:rsidRPr="00492014">
        <w:t>Paskutinėje pastraipoje po žodžių „trumpinys SEA“ įterpiami žodžiai „po kurio, atsižvelgiant į kiekvieną atskirą atvejį, pateikiami žodžiai „galva“, „liemuo“ arba žodis „galūnės“.</w:t>
      </w:r>
    </w:p>
    <w:p w:rsidR="00FD61FA" w:rsidRPr="00492014" w:rsidRDefault="00FD61FA" w:rsidP="00FD61FA">
      <w:pPr>
        <w:pStyle w:val="BodyText"/>
        <w:spacing w:after="0"/>
        <w:rPr>
          <w:bCs/>
        </w:rPr>
      </w:pPr>
    </w:p>
    <w:p w:rsidR="00DE7B10" w:rsidRPr="00492014" w:rsidRDefault="00A57A8C" w:rsidP="004D23F2">
      <w:pPr>
        <w:pStyle w:val="BodyText"/>
        <w:spacing w:after="0"/>
        <w:rPr>
          <w:bCs/>
        </w:rPr>
      </w:pPr>
      <w:r w:rsidRPr="00492014">
        <w:t>3. 2 straipsnio antra pastraipa pakeičiama šia pastraipa:</w:t>
      </w:r>
    </w:p>
    <w:p w:rsidR="008E7878" w:rsidRPr="00492014" w:rsidRDefault="008E7878" w:rsidP="004D23F2">
      <w:pPr>
        <w:jc w:val="both"/>
        <w:rPr>
          <w:rFonts w:ascii="Times New Roman" w:hAnsi="Times New Roman"/>
          <w:sz w:val="24"/>
          <w:szCs w:val="24"/>
        </w:rPr>
      </w:pPr>
      <w:r w:rsidRPr="00492014">
        <w:rPr>
          <w:rFonts w:ascii="Times New Roman" w:hAnsi="Times New Roman"/>
          <w:sz w:val="24"/>
          <w:szCs w:val="24"/>
        </w:rPr>
        <w:t>Vietinis savitosios energijos absorbavimo (SEA) rodiklis kiekybiškai apibrėžia elektromagnetinių bangų poveikio vartotojui lygį, kai atitinkamo įrenginio spinduliuotės galia yra maksimali. Didžiausias leidžiamas SEA dydis yra 2 W/kg galvos ir liemens srity</w:t>
      </w:r>
      <w:r w:rsidR="00492014" w:rsidRPr="00492014">
        <w:rPr>
          <w:rFonts w:ascii="Times New Roman" w:hAnsi="Times New Roman"/>
          <w:sz w:val="24"/>
          <w:szCs w:val="24"/>
        </w:rPr>
        <w:t>je ir 4 W/kg galūnių srityje.</w:t>
      </w:r>
      <w:r w:rsidRPr="00492014">
        <w:rPr>
          <w:rFonts w:ascii="Times New Roman" w:hAnsi="Times New Roman"/>
          <w:sz w:val="24"/>
          <w:szCs w:val="24"/>
        </w:rPr>
        <w:t>“</w:t>
      </w:r>
    </w:p>
    <w:p w:rsidR="00847D6C" w:rsidRPr="00492014" w:rsidRDefault="00847D6C" w:rsidP="004D23F2">
      <w:pPr>
        <w:jc w:val="both"/>
        <w:rPr>
          <w:rFonts w:ascii="Times New Roman" w:hAnsi="Times New Roman"/>
        </w:rPr>
      </w:pPr>
    </w:p>
    <w:p w:rsidR="00847D6C" w:rsidRPr="00492014" w:rsidRDefault="00847D6C" w:rsidP="004D23F2">
      <w:pPr>
        <w:jc w:val="both"/>
        <w:rPr>
          <w:rFonts w:ascii="Times New Roman" w:hAnsi="Times New Roman"/>
          <w:sz w:val="24"/>
          <w:szCs w:val="24"/>
        </w:rPr>
      </w:pPr>
      <w:r w:rsidRPr="00492014">
        <w:rPr>
          <w:rFonts w:ascii="Times New Roman" w:hAnsi="Times New Roman"/>
          <w:sz w:val="24"/>
          <w:szCs w:val="24"/>
        </w:rPr>
        <w:t>4. 3 straipsnis panaikinamas.</w:t>
      </w:r>
    </w:p>
    <w:p w:rsidR="00DE7B10" w:rsidRPr="00492014" w:rsidRDefault="00DE7B10" w:rsidP="00DE7B10">
      <w:pPr>
        <w:autoSpaceDE w:val="0"/>
        <w:autoSpaceDN w:val="0"/>
        <w:adjustRightInd w:val="0"/>
        <w:jc w:val="both"/>
        <w:rPr>
          <w:rFonts w:ascii="Times New Roman" w:hAnsi="Times New Roman"/>
          <w:sz w:val="24"/>
          <w:szCs w:val="24"/>
        </w:rPr>
      </w:pPr>
    </w:p>
    <w:p w:rsidR="004D23F2" w:rsidRPr="00492014" w:rsidRDefault="004D23F2" w:rsidP="004D23F2">
      <w:pPr>
        <w:widowControl w:val="0"/>
        <w:autoSpaceDE w:val="0"/>
        <w:autoSpaceDN w:val="0"/>
        <w:adjustRightInd w:val="0"/>
        <w:jc w:val="center"/>
        <w:rPr>
          <w:rFonts w:ascii="Times New Roman" w:hAnsi="Times New Roman"/>
          <w:b/>
          <w:bCs/>
          <w:sz w:val="24"/>
          <w:szCs w:val="24"/>
        </w:rPr>
      </w:pPr>
      <w:r w:rsidRPr="00492014">
        <w:rPr>
          <w:rFonts w:ascii="Times New Roman" w:hAnsi="Times New Roman"/>
          <w:b/>
          <w:bCs/>
          <w:sz w:val="24"/>
          <w:szCs w:val="24"/>
        </w:rPr>
        <w:t>4 straipsnis</w:t>
      </w:r>
    </w:p>
    <w:p w:rsidR="004D23F2" w:rsidRPr="00492014" w:rsidRDefault="004D23F2" w:rsidP="004D23F2">
      <w:pPr>
        <w:widowControl w:val="0"/>
        <w:autoSpaceDE w:val="0"/>
        <w:autoSpaceDN w:val="0"/>
        <w:adjustRightInd w:val="0"/>
        <w:jc w:val="center"/>
        <w:rPr>
          <w:rFonts w:ascii="Times New Roman" w:hAnsi="Times New Roman"/>
          <w:b/>
          <w:bCs/>
          <w:sz w:val="24"/>
          <w:szCs w:val="24"/>
        </w:rPr>
      </w:pPr>
    </w:p>
    <w:p w:rsidR="004D23F2" w:rsidRPr="00492014" w:rsidRDefault="00760A7B" w:rsidP="004D23F2">
      <w:pPr>
        <w:widowControl w:val="0"/>
        <w:autoSpaceDE w:val="0"/>
        <w:autoSpaceDN w:val="0"/>
        <w:adjustRightInd w:val="0"/>
        <w:jc w:val="both"/>
        <w:rPr>
          <w:rFonts w:ascii="Times New Roman" w:hAnsi="Times New Roman"/>
          <w:bCs/>
          <w:sz w:val="24"/>
          <w:szCs w:val="24"/>
        </w:rPr>
      </w:pPr>
      <w:r w:rsidRPr="00492014">
        <w:rPr>
          <w:rFonts w:ascii="Times New Roman" w:hAnsi="Times New Roman"/>
          <w:bCs/>
          <w:sz w:val="24"/>
          <w:szCs w:val="24"/>
        </w:rPr>
        <w:t>Šis nutarimas įsigalioja 2018 m. liepos 1 d.</w:t>
      </w:r>
    </w:p>
    <w:p w:rsidR="0095272A" w:rsidRPr="00492014" w:rsidRDefault="0095272A" w:rsidP="0057297F">
      <w:pPr>
        <w:pStyle w:val="BodyText"/>
        <w:spacing w:after="0"/>
        <w:rPr>
          <w:bCs/>
        </w:rPr>
      </w:pPr>
    </w:p>
    <w:p w:rsidR="003D426C" w:rsidRPr="00492014" w:rsidRDefault="003D426C" w:rsidP="0057297F">
      <w:pPr>
        <w:pStyle w:val="Standard"/>
        <w:ind w:right="-2"/>
        <w:jc w:val="both"/>
      </w:pPr>
    </w:p>
    <w:p w:rsidR="003D426C" w:rsidRPr="00492014" w:rsidRDefault="003D426C" w:rsidP="0057297F">
      <w:pPr>
        <w:pStyle w:val="Standard"/>
        <w:ind w:right="-2"/>
        <w:jc w:val="both"/>
      </w:pPr>
    </w:p>
    <w:p w:rsidR="00B052A3" w:rsidRPr="00492014" w:rsidRDefault="00B052A3" w:rsidP="0057297F">
      <w:pPr>
        <w:pStyle w:val="SNDatearrt"/>
        <w:spacing w:before="0" w:after="0"/>
      </w:pPr>
      <w:r w:rsidRPr="00492014">
        <w:t>Parengta</w:t>
      </w:r>
      <w:r w:rsidRPr="00492014">
        <w:tab/>
        <w:t xml:space="preserve">d. </w:t>
      </w:r>
    </w:p>
    <w:p w:rsidR="0057297F" w:rsidRPr="00492014" w:rsidRDefault="0057297F" w:rsidP="0057297F">
      <w:pPr>
        <w:pStyle w:val="SNDatearrt"/>
        <w:spacing w:before="0" w:after="0"/>
      </w:pPr>
    </w:p>
    <w:p w:rsidR="00B504A1" w:rsidRPr="00492014" w:rsidRDefault="00B504A1" w:rsidP="0057297F">
      <w:pPr>
        <w:pStyle w:val="SNDatearr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492014" w:rsidTr="00B504A1">
        <w:tc>
          <w:tcPr>
            <w:tcW w:w="4747" w:type="dxa"/>
          </w:tcPr>
          <w:p w:rsidR="00B504A1" w:rsidRPr="00492014" w:rsidRDefault="00B504A1" w:rsidP="00043B4B">
            <w:pPr>
              <w:pStyle w:val="SNDatearrt"/>
              <w:spacing w:before="0" w:after="0"/>
              <w:ind w:firstLine="0"/>
            </w:pPr>
            <w:r w:rsidRPr="00492014">
              <w:t>Solidarumo ir sveikatos apsaugos ministrė</w:t>
            </w:r>
          </w:p>
          <w:p w:rsidR="003B1560" w:rsidRPr="00492014" w:rsidRDefault="003B1560" w:rsidP="003B1560">
            <w:pPr>
              <w:pStyle w:val="SNDatearrt"/>
              <w:spacing w:before="0" w:after="0"/>
              <w:ind w:left="709" w:firstLine="0"/>
            </w:pPr>
          </w:p>
        </w:tc>
        <w:tc>
          <w:tcPr>
            <w:tcW w:w="4747" w:type="dxa"/>
          </w:tcPr>
          <w:p w:rsidR="00BC5885" w:rsidRPr="00492014" w:rsidRDefault="00BC5885" w:rsidP="00BC5885">
            <w:pPr>
              <w:pStyle w:val="Standard"/>
              <w:ind w:left="708"/>
            </w:pPr>
            <w:r w:rsidRPr="00492014">
              <w:t>Ekonomikos ir finansų ministras</w:t>
            </w:r>
          </w:p>
          <w:p w:rsidR="00043B4B" w:rsidRPr="00492014" w:rsidRDefault="00043B4B" w:rsidP="00BC5885">
            <w:pPr>
              <w:pStyle w:val="Standard"/>
              <w:ind w:left="708"/>
            </w:pPr>
          </w:p>
        </w:tc>
      </w:tr>
    </w:tbl>
    <w:p w:rsidR="00014314" w:rsidRPr="00492014" w:rsidRDefault="00014314" w:rsidP="00043B4B">
      <w:pPr>
        <w:pStyle w:val="SNDatearrt"/>
        <w:spacing w:before="0" w:after="0"/>
      </w:pPr>
    </w:p>
    <w:sectPr w:rsidR="00014314" w:rsidRPr="00492014" w:rsidSect="00E02187">
      <w:headerReference w:type="default" r:id="rId8"/>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80" w:rsidRDefault="00697480" w:rsidP="002F1B77">
      <w:r>
        <w:separator/>
      </w:r>
    </w:p>
  </w:endnote>
  <w:endnote w:type="continuationSeparator" w:id="0">
    <w:p w:rsidR="00697480" w:rsidRDefault="00697480"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80" w:rsidRDefault="00697480" w:rsidP="002F1B77">
      <w:r>
        <w:separator/>
      </w:r>
    </w:p>
  </w:footnote>
  <w:footnote w:type="continuationSeparator" w:id="0">
    <w:p w:rsidR="00697480" w:rsidRDefault="00697480"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29"/>
      <w:docPartObj>
        <w:docPartGallery w:val="Watermarks"/>
        <w:docPartUnique/>
      </w:docPartObj>
    </w:sdtPr>
    <w:sdtEndPr/>
    <w:sdtContent>
      <w:p w:rsidR="002F1B77" w:rsidRDefault="0069748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3746B"/>
    <w:multiLevelType w:val="hybridMultilevel"/>
    <w:tmpl w:val="DC32EA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D2C4F"/>
    <w:rsid w:val="000D5C0C"/>
    <w:rsid w:val="000E38FC"/>
    <w:rsid w:val="000F35EB"/>
    <w:rsid w:val="001006A6"/>
    <w:rsid w:val="00105006"/>
    <w:rsid w:val="00106772"/>
    <w:rsid w:val="00111165"/>
    <w:rsid w:val="00122B70"/>
    <w:rsid w:val="00125AB2"/>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2379"/>
    <w:rsid w:val="00282D83"/>
    <w:rsid w:val="00291016"/>
    <w:rsid w:val="002941DC"/>
    <w:rsid w:val="002A2F64"/>
    <w:rsid w:val="002A4B7F"/>
    <w:rsid w:val="002B0481"/>
    <w:rsid w:val="002B41F5"/>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F1BD0"/>
    <w:rsid w:val="003F6082"/>
    <w:rsid w:val="003F6AF4"/>
    <w:rsid w:val="004005BE"/>
    <w:rsid w:val="0040136C"/>
    <w:rsid w:val="00406CBB"/>
    <w:rsid w:val="004214F7"/>
    <w:rsid w:val="0042691A"/>
    <w:rsid w:val="004374C6"/>
    <w:rsid w:val="00441FEE"/>
    <w:rsid w:val="004467A0"/>
    <w:rsid w:val="00452EE4"/>
    <w:rsid w:val="004566F2"/>
    <w:rsid w:val="00456BB2"/>
    <w:rsid w:val="004749B5"/>
    <w:rsid w:val="00480B1E"/>
    <w:rsid w:val="0048163D"/>
    <w:rsid w:val="004856A3"/>
    <w:rsid w:val="00487147"/>
    <w:rsid w:val="0049093A"/>
    <w:rsid w:val="00492014"/>
    <w:rsid w:val="004C1D6C"/>
    <w:rsid w:val="004C24AC"/>
    <w:rsid w:val="004D23F2"/>
    <w:rsid w:val="004D3459"/>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31718"/>
    <w:rsid w:val="0064154B"/>
    <w:rsid w:val="00650767"/>
    <w:rsid w:val="00657ED5"/>
    <w:rsid w:val="00660007"/>
    <w:rsid w:val="00666CCE"/>
    <w:rsid w:val="0067207D"/>
    <w:rsid w:val="006729C8"/>
    <w:rsid w:val="00674F99"/>
    <w:rsid w:val="006840DD"/>
    <w:rsid w:val="006951E6"/>
    <w:rsid w:val="00697480"/>
    <w:rsid w:val="006A07DF"/>
    <w:rsid w:val="006A0974"/>
    <w:rsid w:val="006A290E"/>
    <w:rsid w:val="006A6C8B"/>
    <w:rsid w:val="006A7C4B"/>
    <w:rsid w:val="006B303B"/>
    <w:rsid w:val="006C25B7"/>
    <w:rsid w:val="006C377B"/>
    <w:rsid w:val="006D5932"/>
    <w:rsid w:val="006D666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44A06"/>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D01D5"/>
    <w:rsid w:val="00EE29A0"/>
    <w:rsid w:val="00EE75C3"/>
    <w:rsid w:val="00F001F5"/>
    <w:rsid w:val="00F12187"/>
    <w:rsid w:val="00F14E51"/>
    <w:rsid w:val="00F174EB"/>
    <w:rsid w:val="00F2339A"/>
    <w:rsid w:val="00F24949"/>
    <w:rsid w:val="00F42335"/>
    <w:rsid w:val="00F452B6"/>
    <w:rsid w:val="00F50253"/>
    <w:rsid w:val="00F52B76"/>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A4762F8-9635-4E54-BA6E-F8140B5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lt-LT"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lt-LT" w:bidi="ar-SA"/>
    </w:rPr>
  </w:style>
  <w:style w:type="character" w:customStyle="1" w:styleId="SNDatearrtCar">
    <w:name w:val="SNDate arrêté Car"/>
    <w:basedOn w:val="DefaultParagraphFont"/>
    <w:uiPriority w:val="99"/>
    <w:rsid w:val="00E02187"/>
    <w:rPr>
      <w:rFonts w:cs="Times New Roman"/>
      <w:sz w:val="24"/>
      <w:szCs w:val="24"/>
      <w:lang w:val="lt-LT" w:eastAsia="fr-FR" w:bidi="ar-SA"/>
    </w:rPr>
  </w:style>
  <w:style w:type="character" w:customStyle="1" w:styleId="SNArticleCar">
    <w:name w:val="SNArticle Car"/>
    <w:basedOn w:val="DefaultParagraphFont"/>
    <w:uiPriority w:val="99"/>
    <w:rsid w:val="00E02187"/>
    <w:rPr>
      <w:rFonts w:cs="Times New Roman"/>
      <w:b/>
      <w:sz w:val="24"/>
      <w:szCs w:val="24"/>
      <w:lang w:val="lt-LT" w:eastAsia="fr-FR" w:bidi="ar-SA"/>
    </w:rPr>
  </w:style>
  <w:style w:type="character" w:customStyle="1" w:styleId="LienInternet">
    <w:name w:val="Lien Internet"/>
    <w:basedOn w:val="DefaultParagraphFont"/>
    <w:uiPriority w:val="99"/>
    <w:rsid w:val="00E02187"/>
    <w:rPr>
      <w:rFonts w:cs="Times New Roman"/>
      <w:color w:val="0000FF"/>
      <w:u w:val="single"/>
      <w:lang w:val="lt-LT" w:eastAsia="fr-FR"/>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lt-LT" w:eastAsia="en-US" w:bidi="ar-SA"/>
    </w:rPr>
  </w:style>
  <w:style w:type="character" w:customStyle="1" w:styleId="ObjetducommentaireCar">
    <w:name w:val="Objet du commentaire Car"/>
    <w:basedOn w:val="CommentaireCar"/>
    <w:uiPriority w:val="99"/>
    <w:rsid w:val="00E02187"/>
    <w:rPr>
      <w:rFonts w:cs="Arial"/>
      <w:b/>
      <w:bCs/>
      <w:lang w:val="lt-LT" w:eastAsia="en-US" w:bidi="ar-SA"/>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宋体"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lang w:eastAsia="en-US"/>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lang w:eastAsia="fr-FR"/>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B87E2-044A-4CA2-8BE4-0AA7882A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757</Words>
  <Characters>4315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6</cp:revision>
  <cp:lastPrinted>2018-02-06T09:05:00Z</cp:lastPrinted>
  <dcterms:created xsi:type="dcterms:W3CDTF">2018-02-05T16:40:00Z</dcterms:created>
  <dcterms:modified xsi:type="dcterms:W3CDTF">2018-03-07T12:17:00Z</dcterms:modified>
</cp:coreProperties>
</file>