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B76" w:rsidRDefault="00810B76" w:rsidP="00810B76">
      <w:pPr>
        <w:pStyle w:val="PlainText"/>
        <w:rPr>
          <w:sz w:val="20"/>
          <w:szCs w:val="20"/>
          <w:rFonts w:ascii="Courier New" w:hAnsi="Courier New" w:cs="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------IND- 2017 0322 SK- PL- ------ 20190416 --- --- FINAL</w:t>
      </w:r>
      <w:r>
        <w:rPr>
          <w:sz w:val="20"/>
          <w:rFonts w:ascii="Courier New" w:hAnsi="Courier New"/>
        </w:rPr>
        <w:t xml:space="preserve"> </w:t>
      </w:r>
    </w:p>
    <w:p w:rsidR="00810B76" w:rsidRDefault="00810B76" w:rsidP="00B3535A">
      <w:pPr>
        <w:widowControl/>
        <w:shd w:val="clear" w:color="auto" w:fill="FFFFFF"/>
        <w:spacing w:before="120"/>
        <w:jc w:val="center"/>
        <w:rPr>
          <w:color w:val="000000"/>
          <w:sz w:val="44"/>
          <w:szCs w:val="44"/>
        </w:rPr>
      </w:pPr>
    </w:p>
    <w:p w:rsidR="00E16F77" w:rsidRPr="00D06F2A" w:rsidRDefault="00E16F77" w:rsidP="00B3535A">
      <w:pPr>
        <w:widowControl/>
        <w:shd w:val="clear" w:color="auto" w:fill="FFFFFF"/>
        <w:spacing w:before="120"/>
        <w:jc w:val="center"/>
        <w:rPr>
          <w:color w:val="000000"/>
          <w:sz w:val="44"/>
          <w:szCs w:val="44"/>
        </w:rPr>
      </w:pPr>
      <w:r>
        <w:rPr>
          <w:color w:val="000000"/>
          <w:sz w:val="44"/>
        </w:rPr>
        <w:t xml:space="preserve">ZBIÓR </w:t>
      </w:r>
      <w:r w:rsidR="00591388">
        <w:rPr>
          <w:color w:val="000000"/>
          <w:sz w:val="44"/>
          <w:szCs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4pt">
            <v:imagedata r:id="rId8" o:title="ciernobiele" croptop="6421f" cropbottom="19239f" cropleft="1351f" cropright="54047f"/>
          </v:shape>
        </w:pict>
      </w:r>
      <w:r>
        <w:rPr>
          <w:color w:val="000000"/>
          <w:sz w:val="44"/>
        </w:rPr>
        <w:t xml:space="preserve"> USTAW</w:t>
      </w:r>
    </w:p>
    <w:p w:rsidR="00E16F77" w:rsidRPr="00D06F2A" w:rsidRDefault="00E16F77" w:rsidP="00B3535A">
      <w:pPr>
        <w:widowControl/>
        <w:shd w:val="clear" w:color="auto" w:fill="FFFFFF"/>
        <w:spacing w:before="120"/>
        <w:jc w:val="center"/>
        <w:rPr>
          <w:color w:val="000000"/>
        </w:rPr>
      </w:pPr>
      <w:r>
        <w:rPr>
          <w:color w:val="000000"/>
          <w:sz w:val="32"/>
        </w:rPr>
        <w:t xml:space="preserve">REPUBLIKI SŁOWACKIEJ</w:t>
      </w:r>
    </w:p>
    <w:p w:rsidR="00E16F77" w:rsidRPr="00D06F2A" w:rsidRDefault="00E16F77" w:rsidP="00B3535A">
      <w:pPr>
        <w:widowControl/>
        <w:shd w:val="clear" w:color="auto" w:fill="FFFFFF"/>
        <w:spacing w:before="120"/>
        <w:jc w:val="center"/>
        <w:rPr>
          <w:color w:val="000000"/>
          <w:sz w:val="28"/>
          <w:szCs w:val="28"/>
        </w:rPr>
      </w:pPr>
      <w:r>
        <w:rPr>
          <w:color w:val="000000"/>
          <w:sz w:val="28"/>
        </w:rPr>
        <w:t xml:space="preserve">Tom 2018</w:t>
      </w:r>
    </w:p>
    <w:p w:rsidR="00E16F77" w:rsidRPr="00D06F2A" w:rsidRDefault="00E16F77" w:rsidP="00B3535A">
      <w:pPr>
        <w:widowControl/>
        <w:pBdr>
          <w:top w:val="single" w:sz="4" w:space="1" w:color="auto"/>
        </w:pBdr>
        <w:shd w:val="clear" w:color="auto" w:fill="FFFFFF"/>
        <w:tabs>
          <w:tab w:val="right" w:pos="9072"/>
        </w:tabs>
        <w:spacing w:before="120"/>
        <w:rPr>
          <w:color w:val="000000"/>
        </w:rPr>
      </w:pPr>
      <w:r>
        <w:rPr>
          <w:color w:val="000000"/>
        </w:rPr>
        <w:t xml:space="preserve">Opublikowano:</w:t>
      </w:r>
      <w:r>
        <w:rPr>
          <w:color w:val="000000"/>
        </w:rPr>
        <w:t xml:space="preserve"> </w:t>
      </w:r>
      <w:r>
        <w:rPr>
          <w:color w:val="000000"/>
        </w:rPr>
        <w:t xml:space="preserve">7 marca 2018 r.</w:t>
      </w:r>
      <w:r>
        <w:tab/>
      </w:r>
      <w:r>
        <w:rPr>
          <w:color w:val="000000"/>
        </w:rPr>
        <w:t xml:space="preserve">Przepisy w tej wersji obowiązują od:</w:t>
      </w:r>
      <w:r>
        <w:rPr>
          <w:color w:val="000000"/>
        </w:rPr>
        <w:t xml:space="preserve"> </w:t>
      </w:r>
      <w:r>
        <w:rPr>
          <w:color w:val="000000"/>
        </w:rPr>
        <w:t xml:space="preserve">1 kwietnia 2018 r. do</w:t>
      </w:r>
      <w:r>
        <w:rPr>
          <w:color w:val="000000"/>
        </w:rPr>
        <w:t xml:space="preserve"> </w:t>
      </w:r>
      <w:r>
        <w:rPr>
          <w:color w:val="000000"/>
        </w:rPr>
        <w:t xml:space="preserve">31 marca 2020 r.</w:t>
      </w:r>
    </w:p>
    <w:p w:rsidR="00E16F77" w:rsidRPr="00D06F2A" w:rsidRDefault="00E16F77" w:rsidP="00B3535A">
      <w:pPr>
        <w:widowControl/>
        <w:shd w:val="clear" w:color="auto" w:fill="FFFFFF"/>
        <w:spacing w:before="480" w:after="240"/>
        <w:jc w:val="center"/>
        <w:rPr>
          <w:b/>
          <w:bCs/>
          <w:color w:val="000000"/>
        </w:rPr>
      </w:pPr>
      <w:r>
        <w:rPr>
          <w:b/>
          <w:color w:val="000000"/>
        </w:rPr>
        <w:t xml:space="preserve">Treść dokumentu ma charakter prawnie wiążący.</w:t>
      </w:r>
    </w:p>
    <w:p w:rsidR="00E16F77" w:rsidRPr="00D06F2A" w:rsidRDefault="00E16F77" w:rsidP="00B3535A">
      <w:pPr>
        <w:widowControl/>
        <w:shd w:val="clear" w:color="auto" w:fill="FFFFFF"/>
        <w:spacing w:before="120"/>
        <w:jc w:val="center"/>
        <w:rPr>
          <w:color w:val="000000"/>
        </w:rPr>
      </w:pPr>
      <w:r>
        <w:rPr>
          <w:b/>
          <w:color w:val="000000"/>
        </w:rPr>
        <w:t xml:space="preserve">60</w:t>
      </w:r>
    </w:p>
    <w:p w:rsidR="00E16F77" w:rsidRPr="00E35FA4" w:rsidRDefault="00E16F77" w:rsidP="00B3535A">
      <w:pPr>
        <w:widowControl/>
        <w:shd w:val="clear" w:color="auto" w:fill="FFFFFF"/>
        <w:spacing w:before="120"/>
        <w:jc w:val="center"/>
        <w:rPr>
          <w:b/>
          <w:bCs/>
          <w:color w:val="000000"/>
        </w:rPr>
      </w:pPr>
      <w:r>
        <w:rPr>
          <w:b/>
          <w:color w:val="000000"/>
        </w:rPr>
        <w:t xml:space="preserve">USTAWA</w:t>
      </w:r>
    </w:p>
    <w:p w:rsidR="00E16F77" w:rsidRPr="00D06F2A" w:rsidRDefault="00E16F77" w:rsidP="00B3535A">
      <w:pPr>
        <w:widowControl/>
        <w:shd w:val="clear" w:color="auto" w:fill="FFFFFF"/>
        <w:spacing w:before="120"/>
        <w:jc w:val="center"/>
        <w:rPr>
          <w:color w:val="000000"/>
        </w:rPr>
      </w:pPr>
      <w:r>
        <w:rPr>
          <w:color w:val="000000"/>
        </w:rPr>
        <w:t xml:space="preserve">z dnia 6 lutego 2018 r.</w:t>
      </w:r>
    </w:p>
    <w:p w:rsidR="00E16F77" w:rsidRPr="00E35FA4" w:rsidRDefault="00E16F77" w:rsidP="00B3535A">
      <w:pPr>
        <w:widowControl/>
        <w:shd w:val="clear" w:color="auto" w:fill="FFFFFF"/>
        <w:spacing w:before="120"/>
        <w:jc w:val="center"/>
        <w:rPr>
          <w:b/>
          <w:bCs/>
          <w:color w:val="000000"/>
        </w:rPr>
      </w:pPr>
      <w:r>
        <w:rPr>
          <w:b/>
          <w:color w:val="000000"/>
        </w:rPr>
        <w:t xml:space="preserve">o normalizacji technicznej</w:t>
      </w:r>
    </w:p>
    <w:p w:rsidR="00E16F77" w:rsidRPr="00D06F2A" w:rsidRDefault="00E16F77" w:rsidP="00B3535A">
      <w:pPr>
        <w:widowControl/>
        <w:shd w:val="clear" w:color="auto" w:fill="FFFFFF"/>
        <w:spacing w:before="480" w:after="240"/>
        <w:rPr>
          <w:color w:val="000000"/>
        </w:rPr>
      </w:pPr>
      <w:r>
        <w:rPr>
          <w:color w:val="000000"/>
        </w:rPr>
        <w:t xml:space="preserve">Rada Narodowa Republiki Słowackiej ustanawia, co następuje:</w:t>
      </w:r>
    </w:p>
    <w:p w:rsidR="00B3535A" w:rsidRPr="00D06F2A" w:rsidRDefault="00E16F77" w:rsidP="00BB519B">
      <w:pPr>
        <w:keepNext/>
        <w:keepLines/>
        <w:widowControl/>
        <w:shd w:val="clear" w:color="auto" w:fill="FFFFFF"/>
        <w:spacing w:before="360"/>
        <w:jc w:val="center"/>
        <w:rPr>
          <w:b/>
          <w:bCs/>
          <w:color w:val="000000"/>
        </w:rPr>
      </w:pPr>
      <w:r>
        <w:rPr>
          <w:b/>
          <w:color w:val="000000"/>
        </w:rPr>
        <w:t xml:space="preserve">§ 1</w:t>
      </w:r>
    </w:p>
    <w:p w:rsidR="00E16F77" w:rsidRPr="00E35FA4" w:rsidRDefault="00E16F77" w:rsidP="00BB519B">
      <w:pPr>
        <w:keepNext/>
        <w:keepLines/>
        <w:widowControl/>
        <w:shd w:val="clear" w:color="auto" w:fill="FFFFFF"/>
        <w:jc w:val="center"/>
        <w:rPr>
          <w:b/>
          <w:bCs/>
          <w:color w:val="000000"/>
        </w:rPr>
      </w:pPr>
      <w:r>
        <w:rPr>
          <w:b/>
          <w:color w:val="000000"/>
        </w:rPr>
        <w:t xml:space="preserve">Przedmiot ustawy</w:t>
      </w:r>
    </w:p>
    <w:p w:rsidR="00E16F77" w:rsidRPr="00D06F2A" w:rsidRDefault="00E16F77" w:rsidP="00D65D8D">
      <w:pPr>
        <w:keepNext/>
        <w:keepLines/>
        <w:widowControl/>
        <w:shd w:val="clear" w:color="auto" w:fill="FFFFFF"/>
        <w:spacing w:before="120"/>
        <w:rPr>
          <w:color w:val="000000"/>
        </w:rPr>
      </w:pPr>
      <w:r>
        <w:rPr>
          <w:color w:val="000000"/>
        </w:rPr>
        <w:t xml:space="preserve">Niniejsza ustawa reguluje</w:t>
      </w:r>
    </w:p>
    <w:p w:rsidR="00B3535A" w:rsidRPr="00D06F2A" w:rsidRDefault="00B3535A" w:rsidP="00B3535A">
      <w:pPr>
        <w:widowControl/>
        <w:shd w:val="clear" w:color="auto" w:fill="FFFFFF"/>
        <w:tabs>
          <w:tab w:val="left" w:pos="283"/>
        </w:tabs>
        <w:spacing w:before="120"/>
        <w:ind w:left="284" w:hanging="284"/>
        <w:jc w:val="both"/>
        <w:rPr>
          <w:color w:val="000000"/>
        </w:rPr>
      </w:pPr>
      <w:r>
        <w:rPr>
          <w:color w:val="000000"/>
        </w:rPr>
        <w:t xml:space="preserve">a)</w:t>
      </w:r>
      <w:r>
        <w:tab/>
      </w:r>
      <w:r>
        <w:rPr>
          <w:color w:val="000000"/>
        </w:rPr>
        <w:t xml:space="preserve">zakres uprawnień Słowackiego Urzędu Norm, Metrologii i Badań (zwanego dalej „Urzędem”) w dziedzinie normalizacji technicznej;</w:t>
      </w:r>
    </w:p>
    <w:p w:rsidR="00B3535A" w:rsidRPr="00D06F2A" w:rsidRDefault="00B3535A" w:rsidP="00B3535A">
      <w:pPr>
        <w:widowControl/>
        <w:shd w:val="clear" w:color="auto" w:fill="FFFFFF"/>
        <w:tabs>
          <w:tab w:val="left" w:pos="283"/>
        </w:tabs>
        <w:spacing w:before="120"/>
        <w:ind w:left="284" w:hanging="284"/>
        <w:jc w:val="both"/>
        <w:rPr>
          <w:color w:val="000000"/>
        </w:rPr>
      </w:pPr>
      <w:r>
        <w:rPr>
          <w:color w:val="000000"/>
        </w:rPr>
        <w:t xml:space="preserve">b)</w:t>
      </w:r>
      <w:r>
        <w:tab/>
      </w:r>
      <w:r>
        <w:rPr>
          <w:color w:val="000000"/>
        </w:rPr>
        <w:t xml:space="preserve">prawa i obowiązki Urzędu jako słowackiej krajowej jednostki normalizacyjnej;</w:t>
      </w:r>
    </w:p>
    <w:p w:rsidR="00B3535A" w:rsidRPr="00D06F2A" w:rsidRDefault="00B3535A" w:rsidP="00B3535A">
      <w:pPr>
        <w:widowControl/>
        <w:shd w:val="clear" w:color="auto" w:fill="FFFFFF"/>
        <w:tabs>
          <w:tab w:val="left" w:pos="283"/>
        </w:tabs>
        <w:spacing w:before="120"/>
        <w:ind w:left="284" w:hanging="284"/>
        <w:jc w:val="both"/>
        <w:rPr>
          <w:color w:val="000000"/>
        </w:rPr>
      </w:pPr>
      <w:r>
        <w:rPr>
          <w:color w:val="000000"/>
        </w:rPr>
        <w:t xml:space="preserve">c)</w:t>
      </w:r>
      <w:r>
        <w:tab/>
      </w:r>
      <w:r>
        <w:rPr>
          <w:color w:val="000000"/>
        </w:rPr>
        <w:t xml:space="preserve">opracowanie, dostarczanie, powielanie, rozpowszechnianie, weryfikację i unieważnianie słowackich norm technicznych oraz technicznych informacji normalizacyjnych;</w:t>
      </w:r>
    </w:p>
    <w:p w:rsidR="00B3535A" w:rsidRPr="00D06F2A" w:rsidRDefault="00B3535A" w:rsidP="00B3535A">
      <w:pPr>
        <w:widowControl/>
        <w:shd w:val="clear" w:color="auto" w:fill="FFFFFF"/>
        <w:tabs>
          <w:tab w:val="left" w:pos="283"/>
        </w:tabs>
        <w:spacing w:before="120"/>
        <w:ind w:left="284" w:hanging="284"/>
        <w:jc w:val="both"/>
        <w:rPr>
          <w:color w:val="000000"/>
        </w:rPr>
      </w:pPr>
      <w:r>
        <w:rPr>
          <w:color w:val="000000"/>
        </w:rPr>
        <w:t xml:space="preserve">d)</w:t>
      </w:r>
      <w:r>
        <w:tab/>
      </w:r>
      <w:r>
        <w:rPr>
          <w:color w:val="000000"/>
        </w:rPr>
        <w:t xml:space="preserve">wydatki na opracowywanie słowackich norm technicznych i technicznych informacji normalizacyjnych</w:t>
      </w:r>
    </w:p>
    <w:p w:rsidR="00B3535A" w:rsidRPr="00D06F2A" w:rsidRDefault="00B3535A" w:rsidP="00B3535A">
      <w:pPr>
        <w:widowControl/>
        <w:shd w:val="clear" w:color="auto" w:fill="FFFFFF"/>
        <w:tabs>
          <w:tab w:val="left" w:pos="283"/>
        </w:tabs>
        <w:spacing w:before="120"/>
        <w:ind w:left="284" w:hanging="284"/>
        <w:jc w:val="both"/>
        <w:rPr>
          <w:color w:val="000000"/>
        </w:rPr>
      </w:pPr>
      <w:r>
        <w:rPr>
          <w:color w:val="000000"/>
        </w:rPr>
        <w:t xml:space="preserve">e)</w:t>
      </w:r>
      <w:r>
        <w:tab/>
      </w:r>
      <w:r>
        <w:rPr>
          <w:color w:val="000000"/>
        </w:rPr>
        <w:t xml:space="preserve">ochronę słowackich norm technicznych i technicznych informacji normalizacyjnych</w:t>
      </w:r>
    </w:p>
    <w:p w:rsidR="00B3535A" w:rsidRPr="00D06F2A" w:rsidRDefault="00B3535A" w:rsidP="00B3535A">
      <w:pPr>
        <w:widowControl/>
        <w:shd w:val="clear" w:color="auto" w:fill="FFFFFF"/>
        <w:tabs>
          <w:tab w:val="left" w:pos="283"/>
        </w:tabs>
        <w:spacing w:before="120"/>
        <w:ind w:left="284" w:hanging="284"/>
        <w:jc w:val="both"/>
        <w:rPr>
          <w:color w:val="000000"/>
        </w:rPr>
      </w:pPr>
      <w:r>
        <w:rPr>
          <w:color w:val="000000"/>
        </w:rPr>
        <w:t xml:space="preserve">f)</w:t>
      </w:r>
      <w:r>
        <w:tab/>
      </w:r>
      <w:r>
        <w:rPr>
          <w:color w:val="000000"/>
        </w:rPr>
        <w:t xml:space="preserve">dostarczanie innych norm technicznych i innych technicznych informacji normalizacyjnych;</w:t>
      </w:r>
    </w:p>
    <w:p w:rsidR="00E16F77" w:rsidRPr="00D06F2A" w:rsidRDefault="00E16F77" w:rsidP="00B3535A">
      <w:pPr>
        <w:widowControl/>
        <w:shd w:val="clear" w:color="auto" w:fill="FFFFFF"/>
        <w:tabs>
          <w:tab w:val="left" w:pos="283"/>
        </w:tabs>
        <w:spacing w:before="120"/>
        <w:ind w:left="284" w:hanging="284"/>
        <w:jc w:val="both"/>
        <w:rPr>
          <w:color w:val="000000"/>
        </w:rPr>
      </w:pPr>
      <w:r>
        <w:rPr>
          <w:color w:val="000000"/>
        </w:rPr>
        <w:t xml:space="preserve">g)</w:t>
      </w:r>
      <w:r>
        <w:tab/>
      </w:r>
      <w:r>
        <w:rPr>
          <w:color w:val="000000"/>
        </w:rPr>
        <w:t xml:space="preserve">nadzorowanie przestrzegania niniejszej ustawy;</w:t>
      </w:r>
    </w:p>
    <w:p w:rsidR="00E16F77" w:rsidRPr="00D06F2A" w:rsidRDefault="00E16F77" w:rsidP="00B3535A">
      <w:pPr>
        <w:widowControl/>
        <w:shd w:val="clear" w:color="auto" w:fill="FFFFFF"/>
        <w:tabs>
          <w:tab w:val="left" w:pos="283"/>
        </w:tabs>
        <w:spacing w:before="120"/>
        <w:ind w:left="284" w:hanging="284"/>
        <w:jc w:val="both"/>
        <w:rPr>
          <w:color w:val="000000"/>
        </w:rPr>
      </w:pPr>
      <w:r>
        <w:rPr>
          <w:color w:val="000000"/>
        </w:rPr>
        <w:t xml:space="preserve">h)</w:t>
      </w:r>
      <w:r>
        <w:tab/>
      </w:r>
      <w:r>
        <w:rPr>
          <w:color w:val="000000"/>
        </w:rPr>
        <w:t xml:space="preserve">nakładanie grzywien.</w:t>
      </w:r>
    </w:p>
    <w:p w:rsidR="00B3535A" w:rsidRPr="00D06F2A" w:rsidRDefault="00E16F77" w:rsidP="00BB519B">
      <w:pPr>
        <w:keepNext/>
        <w:keepLines/>
        <w:widowControl/>
        <w:shd w:val="clear" w:color="auto" w:fill="FFFFFF"/>
        <w:spacing w:before="360"/>
        <w:jc w:val="center"/>
        <w:rPr>
          <w:b/>
          <w:bCs/>
          <w:color w:val="000000"/>
        </w:rPr>
      </w:pPr>
      <w:r>
        <w:rPr>
          <w:b/>
          <w:color w:val="000000"/>
        </w:rPr>
        <w:t xml:space="preserve">§ 2</w:t>
      </w:r>
    </w:p>
    <w:p w:rsidR="00E16F77" w:rsidRPr="008015BE" w:rsidRDefault="00E16F77" w:rsidP="00BB519B">
      <w:pPr>
        <w:keepNext/>
        <w:keepLines/>
        <w:widowControl/>
        <w:shd w:val="clear" w:color="auto" w:fill="FFFFFF"/>
        <w:jc w:val="center"/>
        <w:rPr>
          <w:b/>
          <w:bCs/>
          <w:color w:val="000000"/>
        </w:rPr>
      </w:pPr>
      <w:r>
        <w:rPr>
          <w:b/>
          <w:color w:val="000000"/>
        </w:rPr>
        <w:t xml:space="preserve">Definicje</w:t>
      </w:r>
    </w:p>
    <w:p w:rsidR="00E16F77" w:rsidRPr="00D06F2A" w:rsidRDefault="00E16F77" w:rsidP="00D65D8D">
      <w:pPr>
        <w:keepNext/>
        <w:keepLines/>
        <w:widowControl/>
        <w:shd w:val="clear" w:color="auto" w:fill="FFFFFF"/>
        <w:spacing w:before="120"/>
        <w:rPr>
          <w:color w:val="000000"/>
        </w:rPr>
      </w:pPr>
      <w:r>
        <w:rPr>
          <w:color w:val="000000"/>
        </w:rPr>
        <w:t xml:space="preserve">Do celów niniejszej ustawy stosuje się następujące definicje:</w:t>
      </w:r>
    </w:p>
    <w:p w:rsidR="00E16F77" w:rsidRPr="00D06F2A" w:rsidRDefault="00E16F77" w:rsidP="003E6A72">
      <w:pPr>
        <w:widowControl/>
        <w:numPr>
          <w:ilvl w:val="0"/>
          <w:numId w:val="1"/>
        </w:numPr>
        <w:shd w:val="clear" w:color="auto" w:fill="FFFFFF"/>
        <w:tabs>
          <w:tab w:val="left" w:pos="283"/>
        </w:tabs>
        <w:spacing w:before="120"/>
        <w:ind w:left="284" w:hanging="284"/>
        <w:jc w:val="both"/>
        <w:rPr>
          <w:color w:val="000000"/>
        </w:rPr>
      </w:pPr>
      <w:r>
        <w:rPr>
          <w:color w:val="000000"/>
        </w:rPr>
        <w:t xml:space="preserve">„inna norma techniczna” oznacza normę techniczną określoną w odrębnych przepisach</w:t>
      </w:r>
      <w:r>
        <w:rPr>
          <w:color w:val="000000"/>
          <w:vertAlign w:val="superscript"/>
        </w:rPr>
        <w:t xml:space="preserve">1)</w:t>
      </w:r>
      <w:r>
        <w:rPr>
          <w:color w:val="000000"/>
        </w:rPr>
        <w:t xml:space="preserve"> inną niż pierwotna słowacka norma techniczna;</w:t>
      </w:r>
    </w:p>
    <w:p w:rsidR="00E16F77" w:rsidRPr="00D06F2A" w:rsidRDefault="00E16F77" w:rsidP="003E6A72">
      <w:pPr>
        <w:widowControl/>
        <w:numPr>
          <w:ilvl w:val="0"/>
          <w:numId w:val="1"/>
        </w:numPr>
        <w:shd w:val="clear" w:color="auto" w:fill="FFFFFF"/>
        <w:tabs>
          <w:tab w:val="left" w:pos="283"/>
        </w:tabs>
        <w:spacing w:before="120"/>
        <w:ind w:left="284" w:hanging="284"/>
        <w:jc w:val="both"/>
        <w:rPr>
          <w:color w:val="000000"/>
        </w:rPr>
      </w:pPr>
      <w:r>
        <w:rPr>
          <w:color w:val="000000"/>
        </w:rPr>
        <w:t xml:space="preserve">„inna techniczna informacja normalizacyjna” oznacza dokument normalizacyjny opracowany przez międzynarodową jednostkę normalizacyjną, niezatwierdzony przez Urząd jako słowacką krajową jednostkę normalizacyjną w ramach systemu słowackich norm technicznych na podstawie § 4 ust. 1 lit. g);</w:t>
      </w:r>
    </w:p>
    <w:p w:rsidR="00E16F77" w:rsidRPr="00D06F2A" w:rsidRDefault="00E16F77" w:rsidP="003E6A72">
      <w:pPr>
        <w:widowControl/>
        <w:numPr>
          <w:ilvl w:val="0"/>
          <w:numId w:val="1"/>
        </w:numPr>
        <w:shd w:val="clear" w:color="auto" w:fill="FFFFFF"/>
        <w:tabs>
          <w:tab w:val="left" w:pos="283"/>
        </w:tabs>
        <w:autoSpaceDE/>
        <w:autoSpaceDN/>
        <w:adjustRightInd/>
        <w:spacing w:before="120"/>
        <w:ind w:left="284" w:hanging="284"/>
        <w:rPr>
          <w:color w:val="000000"/>
        </w:rPr>
      </w:pPr>
      <w:r>
        <w:rPr>
          <w:color w:val="000000"/>
        </w:rPr>
        <w:t xml:space="preserve">„uzasadniony interes” oznacza bezpieczeństwo, zdrowie, życie i mienie osób oraz korzystne środowisko.</w:t>
      </w:r>
    </w:p>
    <w:p w:rsidR="00B3535A" w:rsidRPr="00D06F2A" w:rsidRDefault="00E16F77" w:rsidP="00BB519B">
      <w:pPr>
        <w:keepNext/>
        <w:keepLines/>
        <w:widowControl/>
        <w:shd w:val="clear" w:color="auto" w:fill="FFFFFF"/>
        <w:spacing w:before="360"/>
        <w:jc w:val="center"/>
        <w:rPr>
          <w:b/>
          <w:bCs/>
          <w:color w:val="000000"/>
        </w:rPr>
      </w:pPr>
      <w:r>
        <w:rPr>
          <w:b/>
          <w:color w:val="000000"/>
        </w:rPr>
        <w:t xml:space="preserve">§ 3</w:t>
      </w:r>
    </w:p>
    <w:p w:rsidR="00E16F77" w:rsidRPr="008015BE" w:rsidRDefault="00E16F77" w:rsidP="00BB519B">
      <w:pPr>
        <w:keepNext/>
        <w:keepLines/>
        <w:widowControl/>
        <w:shd w:val="clear" w:color="auto" w:fill="FFFFFF"/>
        <w:jc w:val="center"/>
        <w:rPr>
          <w:b/>
          <w:bCs/>
          <w:color w:val="000000"/>
        </w:rPr>
      </w:pPr>
      <w:r>
        <w:rPr>
          <w:b/>
          <w:color w:val="000000"/>
        </w:rPr>
        <w:t xml:space="preserve">Norma techniczna i techniczna informacja normalizacyjna</w:t>
      </w:r>
      <w:r>
        <w:rPr>
          <w:b/>
          <w:color w:val="000000"/>
        </w:rPr>
        <w:t xml:space="preserve"> </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 xml:space="preserve">„Norma techniczna” oznacza normę techniczną określoną w odrębnych przepisach</w:t>
      </w:r>
      <w:r>
        <w:rPr>
          <w:color w:val="000000"/>
          <w:vertAlign w:val="superscript"/>
        </w:rPr>
        <w:t xml:space="preserve">2)</w:t>
      </w:r>
      <w:r>
        <w:rPr>
          <w:color w:val="000000"/>
        </w:rPr>
        <w:t xml:space="preserve">. Norma techniczna nie jest przepisem technicznym</w:t>
      </w:r>
      <w:r>
        <w:rPr>
          <w:color w:val="000000"/>
          <w:vertAlign w:val="superscript"/>
        </w:rPr>
        <w:t xml:space="preserve">3)</w:t>
      </w:r>
      <w:r>
        <w:rPr>
          <w:color w:val="000000"/>
        </w:rPr>
        <w:t xml:space="preserve">.</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 xml:space="preserve">„Słowacka norma techniczna” oznacza normę techniczną zatwierdzoną przez Urząd jako słowacką krajową jednostkę normalizacyjną na mocy niniejszej ustawy w ramach systemu słowackich norm technicznych.</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 xml:space="preserve">„Słowacka tymczasowa norma techniczna” oznacza słowacką normę techniczną o określonym okresie ważności, której celem jest zweryfikowanie przydatności zawartości technicznej normy i praktycznych korzyści z nią związanych.</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 xml:space="preserve">„Pierwotna słowacka norma techniczna” oznacza słowacką normę techniczną regulującą dziedzinę nieobjętą normami europejskimi</w:t>
      </w:r>
      <w:r>
        <w:rPr>
          <w:color w:val="000000"/>
          <w:vertAlign w:val="superscript"/>
        </w:rPr>
        <w:t xml:space="preserve">4)</w:t>
      </w:r>
      <w:r>
        <w:rPr>
          <w:color w:val="000000"/>
        </w:rPr>
        <w:t xml:space="preserve"> lub międzynarodowymi</w:t>
      </w:r>
      <w:r>
        <w:rPr>
          <w:color w:val="000000"/>
          <w:vertAlign w:val="superscript"/>
        </w:rPr>
        <w:t xml:space="preserve">5)</w:t>
      </w:r>
      <w:r>
        <w:rPr>
          <w:color w:val="000000"/>
        </w:rPr>
        <w:t xml:space="preserve">, opracowaną na podstawie zapotrzebowania społecznego lub wniosku organu publicznego.</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 xml:space="preserve">„Techniczna informacja normalizacyjna” oznacza dokument normalizacyjny opracowany przez europejską organizację normalizacyjną</w:t>
      </w:r>
      <w:r>
        <w:rPr>
          <w:color w:val="000000"/>
          <w:vertAlign w:val="superscript"/>
        </w:rPr>
        <w:t xml:space="preserve">6)</w:t>
      </w:r>
      <w:r>
        <w:rPr>
          <w:color w:val="000000"/>
        </w:rPr>
        <w:t xml:space="preserve">, międzynarodową jednostkę normalizacyjną</w:t>
      </w:r>
      <w:r>
        <w:rPr>
          <w:color w:val="000000"/>
          <w:vertAlign w:val="superscript"/>
        </w:rPr>
        <w:t xml:space="preserve">7)</w:t>
      </w:r>
      <w:r>
        <w:rPr>
          <w:color w:val="000000"/>
        </w:rPr>
        <w:t xml:space="preserve"> lub Urząd jako słowacką krajową jednostkę normalizacyjną, zatwierdzony przez Urząd jako słowacką krajową jednostkę normalizacyjną w ramach systemu słowackich norm technicznych.</w:t>
      </w:r>
      <w:r>
        <w:rPr>
          <w:color w:val="000000"/>
        </w:rPr>
        <w:t xml:space="preserve"> </w:t>
      </w:r>
      <w:r>
        <w:rPr>
          <w:color w:val="000000"/>
        </w:rPr>
        <w:t xml:space="preserve">Technicznych informacji normalizacyjnych nie uznaje się za słowackie normy techniczne.</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 xml:space="preserve">„Pierwotna techniczna informacja normalizacyjna” oznacza dokument technicznej informacji normalizacyjnej regulujący dziedzinę nieobjętą żadnymi przepisami dokumentów normalizacyjnych opracowanych przez europejską organizację normalizacyjną lub międzynarodową jednostkę normalizacyjną, opracowany w odpowiedzi na zapotrzebowanie społeczne lub wniosek organu publicznego.</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 xml:space="preserve">„Zmiana normy technicznej” oznacza normę techniczną wskazaną jako zmiana przez europejską organizację normalizacyjną, międzynarodową jednostkę normalizacyjną lub Urząd jako słowacką krajową jednostkę normalizacyjną i wprowadzającą istotne zmiany w normie technicznej.</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 xml:space="preserve">„Korekta normy technicznej” lub „korekta technicznej informacji normalizacyjnej” oznacza dokument korygujący błąd formalny występujący w normie technicznej lub technicznej informacji normalizacyjnej wskazany jako korekta przez europejską organizację normalizacyjną, międzynarodową jednostkę normalizacyjną lub Urząd jako słowacką krajową jednostkę normalizacyjną.</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 xml:space="preserve">„System słowackich norm technicznych” oznacza zbiór pełnych wersji słowackich norm technicznych, technicznych informacji normalizacyjnych oraz ich korekt.</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 xml:space="preserve">Zapewnienie zgodności ze słowackimi normami technicznymi i technicznymi informacjami normalizacyjnymi jest dobrowolne.</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 xml:space="preserve">Słowackie normy techniczne oznacza się symbolem „STN”, a słowackie tymczasowe normy techniczne – symbolem „STN P”.</w:t>
      </w:r>
      <w:r>
        <w:rPr>
          <w:color w:val="000000"/>
        </w:rPr>
        <w:t xml:space="preserve"> </w:t>
      </w:r>
      <w:r>
        <w:rPr>
          <w:color w:val="000000"/>
        </w:rPr>
        <w:t xml:space="preserve">Techniczne informacje normalizacyjne noszą symbol „TNI”.</w:t>
      </w:r>
      <w:r>
        <w:rPr>
          <w:color w:val="000000"/>
        </w:rPr>
        <w:t xml:space="preserve"> </w:t>
      </w:r>
      <w:r>
        <w:rPr>
          <w:color w:val="000000"/>
        </w:rPr>
        <w:t xml:space="preserve">Standardowe symbole „STN”, „STN P” i „TNI” znajdują się w załączniku.</w:t>
      </w:r>
      <w:r>
        <w:rPr>
          <w:color w:val="000000"/>
        </w:rPr>
        <w:t xml:space="preserve"> </w:t>
      </w:r>
      <w:r>
        <w:rPr>
          <w:color w:val="000000"/>
        </w:rPr>
        <w:t xml:space="preserve">Dodatkowe oznaczenia, które można dodać do symboli „STN” lub „TNI”, Urząd jako słowacka krajowa jednostka normalizacyjna publikuje na swojej stronie internetowej.</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 xml:space="preserve">Słowackich norm technicznych i technicznych informacji normalizacyjnych nie udostępnia się zgodnie z odrębnymi przepisami</w:t>
      </w:r>
      <w:r>
        <w:rPr>
          <w:color w:val="000000"/>
          <w:vertAlign w:val="superscript"/>
        </w:rPr>
        <w:t xml:space="preserve">8)</w:t>
      </w:r>
      <w:r>
        <w:rPr>
          <w:color w:val="000000"/>
        </w:rPr>
        <w:t xml:space="preserve"> za wyjątkiem słowackiej normy technicznej, o której mowa w § 12 ust. 2.</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 xml:space="preserve">Jeśli organ rządowy zamierza zamieścić odniesienie do słowackiej normy technicznej w tekście projektu aktu o zasięgu ogólnym, zgłasza ten fakt Urzędowi jako słowackiej krajowej jednostce normalizacyjnej najpóźniej przed przyjęciem aktu o zasięgu ogólnym; organ rządowy postępuje zgodnie z odrębnymi przepisami</w:t>
      </w:r>
      <w:r>
        <w:rPr>
          <w:color w:val="000000"/>
          <w:vertAlign w:val="superscript"/>
        </w:rPr>
        <w:t xml:space="preserve">9)</w:t>
      </w:r>
      <w:r>
        <w:rPr>
          <w:color w:val="000000"/>
        </w:rPr>
        <w:t xml:space="preserve">.</w:t>
      </w:r>
    </w:p>
    <w:p w:rsidR="00B3535A" w:rsidRPr="00D06F2A" w:rsidRDefault="00E16F77" w:rsidP="00BB519B">
      <w:pPr>
        <w:keepNext/>
        <w:keepLines/>
        <w:widowControl/>
        <w:shd w:val="clear" w:color="auto" w:fill="FFFFFF"/>
        <w:spacing w:before="360"/>
        <w:jc w:val="center"/>
        <w:rPr>
          <w:b/>
          <w:bCs/>
          <w:color w:val="000000"/>
        </w:rPr>
      </w:pPr>
      <w:r>
        <w:rPr>
          <w:b/>
          <w:color w:val="000000"/>
        </w:rPr>
        <w:t xml:space="preserve">§ 4</w:t>
      </w:r>
    </w:p>
    <w:p w:rsidR="00E16F77" w:rsidRPr="008015BE" w:rsidRDefault="00E16F77" w:rsidP="00BB519B">
      <w:pPr>
        <w:keepNext/>
        <w:keepLines/>
        <w:widowControl/>
        <w:shd w:val="clear" w:color="auto" w:fill="FFFFFF"/>
        <w:jc w:val="center"/>
        <w:rPr>
          <w:b/>
          <w:bCs/>
          <w:color w:val="000000"/>
        </w:rPr>
      </w:pPr>
      <w:r>
        <w:rPr>
          <w:b/>
          <w:color w:val="000000"/>
        </w:rPr>
        <w:t xml:space="preserve">Urząd</w:t>
      </w:r>
    </w:p>
    <w:p w:rsidR="00B3535A" w:rsidRPr="00D06F2A" w:rsidRDefault="00B3535A" w:rsidP="003E6A72">
      <w:pPr>
        <w:pStyle w:val="ListParagraph"/>
        <w:keepNext/>
        <w:keepLines/>
        <w:widowControl/>
        <w:numPr>
          <w:ilvl w:val="0"/>
          <w:numId w:val="16"/>
        </w:numPr>
        <w:shd w:val="clear" w:color="auto" w:fill="FFFFFF"/>
        <w:spacing w:before="120" w:after="120"/>
        <w:ind w:left="284" w:hanging="284"/>
        <w:contextualSpacing w:val="0"/>
        <w:jc w:val="both"/>
        <w:rPr>
          <w:color w:val="000000"/>
        </w:rPr>
      </w:pPr>
      <w:r>
        <w:rPr>
          <w:color w:val="000000"/>
        </w:rPr>
        <w:t xml:space="preserve">Urząd:</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 xml:space="preserve">wskazuje słowackie normy techniczne przydatne do oceny zgodności;</w:t>
      </w:r>
    </w:p>
    <w:p w:rsidR="00E16F77" w:rsidRPr="00D06F2A" w:rsidRDefault="00E16F77" w:rsidP="003E6A72">
      <w:pPr>
        <w:widowControl/>
        <w:numPr>
          <w:ilvl w:val="0"/>
          <w:numId w:val="2"/>
        </w:numPr>
        <w:shd w:val="clear" w:color="auto" w:fill="FFFFFF"/>
        <w:tabs>
          <w:tab w:val="left" w:pos="567"/>
        </w:tabs>
        <w:spacing w:before="120"/>
        <w:ind w:left="567" w:hanging="283"/>
        <w:jc w:val="both"/>
        <w:rPr>
          <w:color w:val="000000"/>
        </w:rPr>
      </w:pPr>
      <w:r>
        <w:rPr>
          <w:color w:val="000000"/>
        </w:rPr>
        <w:t xml:space="preserve">publikuje zawiadomienia o przyjęciu, unieważnieniu i korektach słowackich norm technicznych oraz przyjęciu, unieważnieniu i korektach technicznych informacji normalizacyjnych, a także zawiadomienia o słowackich normach technicznych przydatnych do oceny zgodności w Dzienniku Urzędowym Słowackiego Urzędu Norm, Metrologii i Badań (zwanym dalej „Dziennikiem Urzędowym”) lub, w uzasadnionych przypadkach, na swojej stronie internetowej;</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 xml:space="preserve">zgłasza</w:t>
      </w:r>
      <w:r>
        <w:rPr>
          <w:color w:val="000000"/>
          <w:vertAlign w:val="superscript"/>
        </w:rPr>
        <w:t xml:space="preserve">10)</w:t>
      </w:r>
      <w:r>
        <w:rPr>
          <w:color w:val="000000"/>
        </w:rPr>
        <w:t xml:space="preserve"> Komisji słowacką krajową jednostkę normalizacyjną;</w:t>
      </w:r>
    </w:p>
    <w:p w:rsidR="00E16F77" w:rsidRPr="00D06F2A" w:rsidRDefault="00E16F77" w:rsidP="003E6A72">
      <w:pPr>
        <w:widowControl/>
        <w:numPr>
          <w:ilvl w:val="0"/>
          <w:numId w:val="2"/>
        </w:numPr>
        <w:shd w:val="clear" w:color="auto" w:fill="FFFFFF"/>
        <w:tabs>
          <w:tab w:val="left" w:pos="567"/>
        </w:tabs>
        <w:spacing w:before="120"/>
        <w:ind w:left="567" w:hanging="283"/>
        <w:jc w:val="both"/>
        <w:rPr>
          <w:color w:val="000000"/>
        </w:rPr>
      </w:pPr>
      <w:r>
        <w:rPr>
          <w:color w:val="000000"/>
        </w:rPr>
        <w:t xml:space="preserve">finansuje działanie słowackiej krajowej jednostki normalizacyjnej i wnosi opłaty za członkostwo słowackiej krajowej jednostki normalizacyjnej w europejskich organizacjach normalizacyjnych i międzynarodowych jednostkach normalizacyjnych;</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 xml:space="preserve">nadzoruje przestrzeganie niniejszej ustawy;</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 xml:space="preserve">rozpatruje przypadki wykroczeń oraz innych przestępstw administracyjnych oraz nakłada grzywny zgodnie z § 16 i 17;</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 xml:space="preserve">pełni rolę słowackiej krajowej jednostki normalizacyjnej</w:t>
      </w:r>
      <w:r>
        <w:rPr>
          <w:color w:val="000000"/>
          <w:vertAlign w:val="superscript"/>
        </w:rPr>
        <w:t xml:space="preserve">11)</w:t>
      </w:r>
      <w:r>
        <w:rPr>
          <w:color w:val="000000"/>
        </w:rPr>
        <w:t xml:space="preserve">.</w:t>
      </w:r>
    </w:p>
    <w:p w:rsidR="00B3535A" w:rsidRPr="00D06F2A" w:rsidRDefault="00B3535A" w:rsidP="003E6A72">
      <w:pPr>
        <w:pStyle w:val="ListParagraph"/>
        <w:keepNext/>
        <w:keepLines/>
        <w:widowControl/>
        <w:numPr>
          <w:ilvl w:val="0"/>
          <w:numId w:val="16"/>
        </w:numPr>
        <w:shd w:val="clear" w:color="auto" w:fill="FFFFFF"/>
        <w:spacing w:before="120" w:after="120"/>
        <w:ind w:left="284" w:hanging="284"/>
        <w:contextualSpacing w:val="0"/>
        <w:jc w:val="both"/>
        <w:rPr>
          <w:color w:val="000000"/>
        </w:rPr>
      </w:pPr>
      <w:r>
        <w:rPr>
          <w:color w:val="000000"/>
        </w:rPr>
        <w:t xml:space="preserve">Urząd jako słowacka krajowa jednostka normalizacyjna:</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wypełnia obowiązki wynikające z członkostwa w europejskich organizacjach normalizacyjnych oraz międzynarodowych jednostkach normalizacyjnych;</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ułatwia uczestnictwo w opracowywaniu i unieważnianiu norm europejskich, europejskich dokumentów normalizacyjnych</w:t>
      </w:r>
      <w:r>
        <w:rPr>
          <w:color w:val="000000"/>
          <w:vertAlign w:val="superscript"/>
        </w:rPr>
        <w:t xml:space="preserve">12)</w:t>
      </w:r>
      <w:r>
        <w:rPr>
          <w:color w:val="000000"/>
        </w:rPr>
        <w:t xml:space="preserve">, norm międzynarodowych oraz innych technicznych informacji normalizacyjnych wszelkim osobom spełniającym wymagania i zasady europejskiej organizacji normalizacyjnej i międzynarodowej jednostki normalizacyjnej lub wymagania Urzędu jako słowackiej krajowej jednostki normalizacyjnej opublikowane na stronie internetowej Urzędu jako słowackiej krajowej jednostki normalizacyjnej przez:</w:t>
      </w:r>
    </w:p>
    <w:p w:rsidR="00E16F77" w:rsidRPr="00D06F2A" w:rsidRDefault="00E16F77" w:rsidP="003E6A72">
      <w:pPr>
        <w:widowControl/>
        <w:numPr>
          <w:ilvl w:val="0"/>
          <w:numId w:val="3"/>
        </w:numPr>
        <w:shd w:val="clear" w:color="auto" w:fill="FFFFFF"/>
        <w:tabs>
          <w:tab w:val="left" w:pos="851"/>
        </w:tabs>
        <w:spacing w:before="120"/>
        <w:ind w:left="851" w:hanging="284"/>
        <w:jc w:val="both"/>
        <w:rPr>
          <w:color w:val="000000"/>
        </w:rPr>
      </w:pPr>
      <w:r>
        <w:rPr>
          <w:color w:val="000000"/>
        </w:rPr>
        <w:t xml:space="preserve">zamieszczanie na stronie internetowej zawiadomień o projektach norm europejskich, projektach europejskich dokumentów normalizacyjnych, projektach norm międzynarodowych oraz projektach innych technicznych informacji normalizacyjnych skierowanych do konsultacji publicznych nie później niż miesiąc przed terminem określonym w zawiadomieniu;</w:t>
      </w:r>
    </w:p>
    <w:p w:rsidR="00E16F77" w:rsidRPr="00D06F2A" w:rsidRDefault="00E16F77" w:rsidP="003E6A72">
      <w:pPr>
        <w:widowControl/>
        <w:numPr>
          <w:ilvl w:val="0"/>
          <w:numId w:val="3"/>
        </w:numPr>
        <w:shd w:val="clear" w:color="auto" w:fill="FFFFFF"/>
        <w:tabs>
          <w:tab w:val="left" w:pos="851"/>
        </w:tabs>
        <w:spacing w:before="120"/>
        <w:ind w:left="851" w:hanging="284"/>
        <w:jc w:val="both"/>
        <w:rPr>
          <w:color w:val="000000"/>
        </w:rPr>
      </w:pPr>
      <w:r>
        <w:rPr>
          <w:color w:val="000000"/>
        </w:rPr>
        <w:t xml:space="preserve">zapewnienie konsultacji publicznych w sprawie projektów norm europejskich, projektów europejskich dokumentów normalizacyjnych, projektów norm międzynarodowych oraz projektów innych technicznych informacji normalizacyjnych z udziałem wszystkich osób, które domagają się udziału w konsultacjach publicznych, w terminie określonym w zawiadomieniu zamieszczonym na stronie internetowej Urzędu;</w:t>
      </w:r>
    </w:p>
    <w:p w:rsidR="00E16F77" w:rsidRPr="00D06F2A" w:rsidRDefault="00E16F77" w:rsidP="003E6A72">
      <w:pPr>
        <w:widowControl/>
        <w:numPr>
          <w:ilvl w:val="0"/>
          <w:numId w:val="3"/>
        </w:numPr>
        <w:shd w:val="clear" w:color="auto" w:fill="FFFFFF"/>
        <w:tabs>
          <w:tab w:val="left" w:pos="851"/>
        </w:tabs>
        <w:spacing w:before="120"/>
        <w:ind w:left="851" w:hanging="284"/>
        <w:jc w:val="both"/>
        <w:rPr>
          <w:color w:val="000000"/>
        </w:rPr>
      </w:pPr>
      <w:r>
        <w:rPr>
          <w:color w:val="000000"/>
        </w:rPr>
        <w:t xml:space="preserve">ogłaszanie na swojej stronie internetowej wszystkich norm europejskich, europejskich dokumentów normalizacyjnych, norm międzynarodowych oraz innych technicznych informacji normalizacyjnych, które zostały wydane;</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udostępnia na swojej stronie internetowej kryteria opracowywania słowackich norm technicznych i technicznych informacji normalizacyjnych w języku urzędowym</w:t>
      </w:r>
      <w:r>
        <w:rPr>
          <w:color w:val="000000"/>
        </w:rPr>
        <w:t xml:space="preserve"> po zatwierdzeniu przez Radę Normalizacji Technicznej (zwaną dalej „Radą”) ustanowioną zgodnie z § 5;</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zapewnia, by słowackie normy techniczne i techniczne informacje normalizacyjne były opracowywane i unieważniane zgodnie z zasadami ustanowionymi przez europejskie organizacje normalizacyjne lub międzynarodowe jednostki normalizacyjne bądź zgodnie z zasadami ustanowionymi przez Urząd jako słowacką krajową jednostkę normalizacyjną;</w:t>
      </w:r>
      <w:r>
        <w:rPr>
          <w:color w:val="000000"/>
        </w:rPr>
        <w:t xml:space="preserve"> </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oznacza słowackie normy techniczne, słowackie tymczasowe normy techniczne oraz techniczne informacje normalizacyjne zgodnie z § 3 ust. 11;</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weryfikuje, we współpracy z zainteresowanymi stronami</w:t>
      </w:r>
      <w:r>
        <w:rPr>
          <w:color w:val="000000"/>
          <w:vertAlign w:val="superscript"/>
        </w:rPr>
        <w:t xml:space="preserve">13)</w:t>
      </w:r>
      <w:r>
        <w:rPr>
          <w:color w:val="000000"/>
        </w:rPr>
        <w:t xml:space="preserve">, czy treść pierwotnych słowackich norm technicznych oraz pierwotnych technicznych informacji normalizacyjnych odpowiada aktualnemu stanowi nauki i technologii,</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zgłasza europejskim organizacjom normalizacyjnym zamiar przyjęcia nowej pierwotnej słowackiej normy technicznej;</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dostarcza, zgodnie z § 15, słowackie normy techniczne i ich korekty, techniczne informacje normalizacyjne i ich korekty, a także inne normy techniczne oraz ich zmiany i korekty;</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pobiera opłaty za dostarczanie słowackich norm technicznych, technicznych informacji normalizacyjnych oraz innych norm technicznych i ich zmian;</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zamieszcza co miesiąc na swojej stronie internetowej wykaz słowackich norm technicznych i technicznych informacji normalizacyjnych oraz ich korekt zatwierdzonych w ramach systemu słowackich norm technicznych, których nie uznaje się za publicznie dostępne zgodnie z § 10 ust. 2;</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chroni słowackie normy techniczne, techniczne informacje normalizacyjne oraz inne normy techniczne i ich zmiany zgodnie z niniejszą ustawą;</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zapewnia wytyczne z zakresu metodyki opracowywania i dostarczania słowackich norm technicznych i ich korekt, technicznych informacji normalizacyjnych i ich korekt oraz innych norm technicznych i ich zmian oraz korekt, a także ukierunkowuje to opracowywanie i dostarczanie; udostępnia wytyczne z zakresu metodyki na swojej stronie internetowej;</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na swojej stronie internetowej prowadzi publicznie dostępny portal słowackich norm technicznych oraz technicznych informacji normalizacyjnych oraz ich korekt (zwany dalej „portalem”);</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odpowiada za poprawność językową i terminologiczną słowackich norm technicznych oraz technicznych informacji normalizacyjnych przyjętych w języku urzędowym.</w:t>
      </w:r>
    </w:p>
    <w:p w:rsidR="00B3535A" w:rsidRPr="00D06F2A" w:rsidRDefault="00E16F77" w:rsidP="00BB519B">
      <w:pPr>
        <w:keepNext/>
        <w:keepLines/>
        <w:widowControl/>
        <w:shd w:val="clear" w:color="auto" w:fill="FFFFFF"/>
        <w:spacing w:before="360"/>
        <w:jc w:val="center"/>
        <w:rPr>
          <w:b/>
          <w:bCs/>
          <w:color w:val="000000"/>
        </w:rPr>
      </w:pPr>
      <w:r>
        <w:rPr>
          <w:b/>
          <w:color w:val="000000"/>
        </w:rPr>
        <w:t xml:space="preserve">§ 5</w:t>
      </w:r>
    </w:p>
    <w:p w:rsidR="00E16F77" w:rsidRPr="008015BE" w:rsidRDefault="00E16F77" w:rsidP="00BB519B">
      <w:pPr>
        <w:keepNext/>
        <w:keepLines/>
        <w:widowControl/>
        <w:shd w:val="clear" w:color="auto" w:fill="FFFFFF"/>
        <w:jc w:val="center"/>
        <w:rPr>
          <w:b/>
          <w:bCs/>
          <w:color w:val="000000"/>
        </w:rPr>
      </w:pPr>
      <w:r>
        <w:rPr>
          <w:b/>
          <w:color w:val="000000"/>
        </w:rPr>
        <w:t xml:space="preserve">Rada</w:t>
      </w:r>
    </w:p>
    <w:p w:rsidR="00E16F77" w:rsidRPr="00D06F2A" w:rsidRDefault="00E16F77" w:rsidP="003E6A72">
      <w:pPr>
        <w:pStyle w:val="ListParagraph"/>
        <w:keepNext/>
        <w:keepLines/>
        <w:widowControl/>
        <w:numPr>
          <w:ilvl w:val="0"/>
          <w:numId w:val="21"/>
        </w:numPr>
        <w:shd w:val="clear" w:color="auto" w:fill="FFFFFF"/>
        <w:spacing w:before="120" w:after="120"/>
        <w:ind w:left="284" w:hanging="284"/>
        <w:contextualSpacing w:val="0"/>
        <w:jc w:val="both"/>
        <w:rPr>
          <w:color w:val="000000"/>
        </w:rPr>
      </w:pPr>
      <w:r>
        <w:rPr>
          <w:color w:val="000000"/>
        </w:rPr>
        <w:t xml:space="preserve">Rada jako organ ekspercki i doradczy przy przewodniczącym Urzędu:</w:t>
      </w:r>
    </w:p>
    <w:p w:rsidR="00E16F77" w:rsidRPr="00D06F2A" w:rsidRDefault="00E16F77" w:rsidP="003E6A72">
      <w:pPr>
        <w:widowControl/>
        <w:numPr>
          <w:ilvl w:val="0"/>
          <w:numId w:val="4"/>
        </w:numPr>
        <w:shd w:val="clear" w:color="auto" w:fill="FFFFFF"/>
        <w:tabs>
          <w:tab w:val="left" w:pos="567"/>
        </w:tabs>
        <w:spacing w:before="120"/>
        <w:ind w:left="567" w:hanging="283"/>
        <w:rPr>
          <w:color w:val="000000"/>
        </w:rPr>
      </w:pPr>
      <w:r>
        <w:rPr>
          <w:color w:val="000000"/>
        </w:rPr>
        <w:t xml:space="preserve">chroni niezależność Urzędu jako słowackiej krajowej jednostki normalizacyjnej;</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nadzoruje działanie Urzędu jako słowackiej krajowej jednostki normalizacyjnej w zakresie wykonywania zadań określonych w § 4 ust. 2 lit. a)</w:t>
      </w:r>
      <w:r>
        <w:rPr>
          <w:color w:val="000000"/>
        </w:rPr>
        <w:t xml:space="preserve">;</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ocenia kwestie dotyczące koncepcji normalizacji technicznej na szczeblu krajowym, europejskim i międzynarodowym;</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przedkłada przewodniczącemu Urzędu strategiczne zalecenia dotyczące koncepcji polityki państwa w zakresie normalizacji technicznej w Republice Słowackiej pod kątem aktualnych wymagań dotyczących normalizacji krajowej, europejskiej i międzynarodowej oraz wymagań gospodarki krajowej;</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ocenia, czy Urząd jako słowacka krajowa jednostka normalizacyjna spełnia kryteria członkostwa europejskich organizacji normalizacyjnych;</w:t>
      </w:r>
    </w:p>
    <w:p w:rsidR="00E16F77" w:rsidRPr="00D06F2A" w:rsidRDefault="00E16F77" w:rsidP="003E6A72">
      <w:pPr>
        <w:widowControl/>
        <w:numPr>
          <w:ilvl w:val="0"/>
          <w:numId w:val="4"/>
        </w:numPr>
        <w:shd w:val="clear" w:color="auto" w:fill="FFFFFF"/>
        <w:tabs>
          <w:tab w:val="left" w:pos="567"/>
        </w:tabs>
        <w:spacing w:before="120"/>
        <w:ind w:left="567" w:hanging="283"/>
        <w:rPr>
          <w:color w:val="000000"/>
        </w:rPr>
      </w:pPr>
      <w:r>
        <w:rPr>
          <w:color w:val="000000"/>
        </w:rPr>
        <w:t xml:space="preserve">zatwierdza kryteria opracowywania słowackich norm technicznych w języku urzędowym;</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systematycznie ocenia działanie Urzędu jako krajowej jednostki normalizacyjnej, w tym realizację comiesięcznego wykazu zadań (zwanego dalej „planem normalizacji technicznej”);</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monitoruje procedury Urzędu jako słowackiej krajowej jednostki normalizacyjnej dotyczące działania komitetu technicznego;</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wydaje opinię na temat statutu komitetu technicznego oraz jego regulaminu;</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odpowiada na zapotrzebowanie publiczne lub wnioski organów publicznych w odniesieniu do opracowania projektów pierwotnych słowackich norm technicznych i ujmowania tych projektów w planie normalizacji technicznej;</w:t>
      </w:r>
      <w:r>
        <w:rPr>
          <w:color w:val="000000"/>
        </w:rPr>
        <w:t xml:space="preserve"> </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zatwierdza statut i regulamin Rady;</w:t>
      </w:r>
      <w:r>
        <w:rPr>
          <w:color w:val="000000"/>
        </w:rPr>
        <w:t xml:space="preserve"> </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wypełnia inne obowiązki określone w statucie Rady.</w:t>
      </w:r>
      <w:r>
        <w:rPr>
          <w:color w:val="000000"/>
        </w:rPr>
        <w:t xml:space="preserve"> </w:t>
      </w:r>
    </w:p>
    <w:p w:rsidR="00E16F77"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 xml:space="preserve">Rada może liczyć maksymalnie 15 członków.</w:t>
      </w:r>
      <w:r>
        <w:rPr>
          <w:color w:val="000000"/>
        </w:rPr>
        <w:t xml:space="preserve"> </w:t>
      </w:r>
      <w:r>
        <w:rPr>
          <w:color w:val="000000"/>
        </w:rPr>
        <w:t xml:space="preserve">Członkowie Rady obejmują przedstawicieli zainteresowanych podmiotów oraz organów publicznych.</w:t>
      </w:r>
      <w:r>
        <w:rPr>
          <w:color w:val="000000"/>
        </w:rPr>
        <w:t xml:space="preserve"> </w:t>
      </w:r>
      <w:r>
        <w:rPr>
          <w:color w:val="000000"/>
        </w:rPr>
        <w:t xml:space="preserve">Liczba przedstawicieli organów publicznych w Radzie nie przekracza jednej trzeciej łącznej liczby członków Rady.</w:t>
      </w:r>
    </w:p>
    <w:p w:rsidR="00D0380A"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 xml:space="preserve">Członków Rady powołuje i usuwa przewodniczący Urzędu.</w:t>
      </w:r>
    </w:p>
    <w:p w:rsidR="00E16F77"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 xml:space="preserve">Stanowisko członka Rady ma charakter honorowy i niezastępowalny.</w:t>
      </w:r>
    </w:p>
    <w:p w:rsidR="00E16F77"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 xml:space="preserve">Skład, zadania, ramy organizacyjne i metodę postępowania Rady określają statut i regulamin, które wydaje Urząd.</w:t>
      </w:r>
    </w:p>
    <w:p w:rsidR="00B3535A" w:rsidRPr="00D06F2A" w:rsidRDefault="00E16F77" w:rsidP="00BB519B">
      <w:pPr>
        <w:keepNext/>
        <w:keepLines/>
        <w:widowControl/>
        <w:shd w:val="clear" w:color="auto" w:fill="FFFFFF"/>
        <w:spacing w:before="360"/>
        <w:jc w:val="center"/>
        <w:rPr>
          <w:b/>
          <w:bCs/>
          <w:color w:val="000000"/>
        </w:rPr>
      </w:pPr>
      <w:r>
        <w:rPr>
          <w:b/>
          <w:color w:val="000000"/>
        </w:rPr>
        <w:t xml:space="preserve">§ 6</w:t>
      </w:r>
    </w:p>
    <w:p w:rsidR="00E16F77" w:rsidRPr="008015BE" w:rsidRDefault="00E16F77" w:rsidP="00BB519B">
      <w:pPr>
        <w:keepNext/>
        <w:keepLines/>
        <w:widowControl/>
        <w:shd w:val="clear" w:color="auto" w:fill="FFFFFF"/>
        <w:jc w:val="center"/>
        <w:rPr>
          <w:b/>
          <w:bCs/>
          <w:color w:val="000000"/>
        </w:rPr>
      </w:pPr>
      <w:r>
        <w:rPr>
          <w:b/>
          <w:color w:val="000000"/>
        </w:rPr>
        <w:t xml:space="preserve">Komitet techniczny</w:t>
      </w:r>
    </w:p>
    <w:p w:rsidR="00E16F77" w:rsidRPr="00D06F2A" w:rsidRDefault="00E16F77" w:rsidP="00B3535A">
      <w:pPr>
        <w:widowControl/>
        <w:shd w:val="clear" w:color="auto" w:fill="FFFFFF"/>
        <w:spacing w:before="120"/>
        <w:jc w:val="both"/>
        <w:rPr>
          <w:color w:val="000000"/>
        </w:rPr>
      </w:pPr>
      <w:r>
        <w:rPr>
          <w:color w:val="000000"/>
        </w:rPr>
        <w:t xml:space="preserve">Komitet techniczny stanowi organ doradczy Urzędu jako słowackiej krajowej jednostki normalizacyjnej i uczestniczy w opracowywaniu słowackich norm technicznych i technicznych informacji normalizacyjnych, procedurze konsultacyjnej, o której mowa w § 9 ust. 2 lit. b) i ust. 3 lit. c), oraz innych działaniach związanych z normalizacją techniczną.</w:t>
      </w:r>
      <w:r>
        <w:rPr>
          <w:color w:val="000000"/>
        </w:rPr>
        <w:t xml:space="preserve"> </w:t>
      </w:r>
      <w:r>
        <w:rPr>
          <w:color w:val="000000"/>
        </w:rPr>
        <w:t xml:space="preserve">Skład, zadania, ramy organizacyjne i metodę postępowania komitetu technicznego określa się w statucie i w regulaminie. Statut i regulamin wydaje Urząd jako słowacka krajowa jednostka normalizacyjna.</w:t>
      </w:r>
    </w:p>
    <w:p w:rsidR="00E16F77" w:rsidRPr="008015BE" w:rsidRDefault="00E16F77" w:rsidP="00BB519B">
      <w:pPr>
        <w:keepNext/>
        <w:keepLines/>
        <w:widowControl/>
        <w:shd w:val="clear" w:color="auto" w:fill="FFFFFF"/>
        <w:spacing w:before="360"/>
        <w:jc w:val="center"/>
        <w:rPr>
          <w:b/>
          <w:bCs/>
          <w:color w:val="000000"/>
        </w:rPr>
      </w:pPr>
      <w:r>
        <w:rPr>
          <w:b/>
          <w:color w:val="000000"/>
        </w:rPr>
        <w:t xml:space="preserve">Opracowywanie słowackich norm technicznych i technicznych informacji normalizacyjnych</w:t>
      </w:r>
    </w:p>
    <w:p w:rsidR="00E16F77" w:rsidRPr="008015BE" w:rsidRDefault="00E16F77" w:rsidP="00BB519B">
      <w:pPr>
        <w:keepNext/>
        <w:keepLines/>
        <w:widowControl/>
        <w:shd w:val="clear" w:color="auto" w:fill="FFFFFF"/>
        <w:jc w:val="center"/>
        <w:rPr>
          <w:b/>
          <w:bCs/>
          <w:color w:val="000000"/>
        </w:rPr>
      </w:pPr>
      <w:r>
        <w:rPr>
          <w:b/>
          <w:color w:val="000000"/>
        </w:rPr>
        <w:t xml:space="preserve">§ 7</w:t>
      </w:r>
    </w:p>
    <w:p w:rsidR="00E16F77" w:rsidRPr="00D06F2A" w:rsidRDefault="00E16F77" w:rsidP="003E6A72">
      <w:pPr>
        <w:pStyle w:val="ListParagraph"/>
        <w:widowControl/>
        <w:numPr>
          <w:ilvl w:val="0"/>
          <w:numId w:val="17"/>
        </w:numPr>
        <w:shd w:val="clear" w:color="auto" w:fill="FFFFFF"/>
        <w:tabs>
          <w:tab w:val="left" w:pos="284"/>
        </w:tabs>
        <w:spacing w:before="120"/>
        <w:ind w:left="284" w:hanging="284"/>
        <w:contextualSpacing w:val="0"/>
        <w:jc w:val="both"/>
        <w:rPr>
          <w:color w:val="000000"/>
        </w:rPr>
      </w:pPr>
      <w:r>
        <w:rPr>
          <w:color w:val="000000"/>
        </w:rPr>
        <w:t xml:space="preserve">Zapewniając realizację działań, o których mowa w § 4 ust. 2 lit. d), Urząd jako słowacka krajowa jednostka normalizacyjna współpracuje z komitetem technicznym i zainteresowanymi stronami, w tym małymi</w:t>
      </w:r>
      <w:r>
        <w:rPr>
          <w:color w:val="000000"/>
          <w:vertAlign w:val="superscript"/>
        </w:rPr>
        <w:t xml:space="preserve">14)</w:t>
      </w:r>
      <w:r>
        <w:rPr>
          <w:color w:val="000000"/>
        </w:rPr>
        <w:t xml:space="preserve"> i średnimi przedsiębiorstwami</w:t>
      </w:r>
      <w:r>
        <w:rPr>
          <w:color w:val="000000"/>
          <w:vertAlign w:val="superscript"/>
        </w:rPr>
        <w:t xml:space="preserve">15)</w:t>
      </w:r>
      <w:r>
        <w:rPr>
          <w:color w:val="000000"/>
        </w:rPr>
        <w:t xml:space="preserve">, organami publicznymi oraz osobą prawną lub fizyczną odpowiadającą za wykonanie zadania normalizacyjnego (zwaną dalej „autorem”) na podstawie umowy z Urzędem jako słowacką krajową jednostką normalizacyjną.</w:t>
      </w:r>
    </w:p>
    <w:p w:rsidR="00E16F77" w:rsidRPr="00D06F2A" w:rsidRDefault="00E16F77" w:rsidP="003E6A72">
      <w:pPr>
        <w:pStyle w:val="ListParagraph"/>
        <w:widowControl/>
        <w:numPr>
          <w:ilvl w:val="0"/>
          <w:numId w:val="17"/>
        </w:numPr>
        <w:shd w:val="clear" w:color="auto" w:fill="FFFFFF"/>
        <w:tabs>
          <w:tab w:val="left" w:pos="284"/>
        </w:tabs>
        <w:spacing w:before="120"/>
        <w:ind w:left="284" w:hanging="284"/>
        <w:contextualSpacing w:val="0"/>
        <w:jc w:val="both"/>
        <w:rPr>
          <w:color w:val="000000"/>
        </w:rPr>
      </w:pPr>
      <w:r>
        <w:rPr>
          <w:color w:val="000000"/>
        </w:rPr>
        <w:t xml:space="preserve">Podczas opracowywania słowackich norm technicznych i technicznych informacji normalizacyjnych autor i Urząd jako słowacka krajowa jednostka normalizacyjna postępują zgodnie z § 8–10, zasadami europejskich organizacji normalizacyjnych, zasadami międzynarodowej jednostki normalizacyjnej oraz wytycznymi z zakresu metodyki opracowanymi przez Urząd jako słowacką krajową jednostkę normalizacyjną i udostępnionymi na stronie internetowej Urzędu jako słowackiej krajowej jednostki normalizacyjnej.</w:t>
      </w:r>
    </w:p>
    <w:p w:rsidR="00E16F77" w:rsidRPr="00D06F2A" w:rsidRDefault="00E16F77" w:rsidP="003E6A72">
      <w:pPr>
        <w:pStyle w:val="ListParagraph"/>
        <w:keepNext/>
        <w:keepLines/>
        <w:widowControl/>
        <w:numPr>
          <w:ilvl w:val="0"/>
          <w:numId w:val="17"/>
        </w:numPr>
        <w:shd w:val="clear" w:color="auto" w:fill="FFFFFF"/>
        <w:tabs>
          <w:tab w:val="left" w:pos="284"/>
        </w:tabs>
        <w:spacing w:before="120"/>
        <w:ind w:left="284" w:hanging="284"/>
        <w:contextualSpacing w:val="0"/>
        <w:jc w:val="both"/>
        <w:rPr>
          <w:color w:val="000000"/>
        </w:rPr>
      </w:pPr>
      <w:r>
        <w:rPr>
          <w:color w:val="000000"/>
        </w:rPr>
        <w:t xml:space="preserve">Opracowywanie słowackich norm technicznych i technicznych informacji normalizacyjnych obejmuje:</w:t>
      </w:r>
    </w:p>
    <w:p w:rsidR="00E16F77" w:rsidRPr="00D06F2A" w:rsidRDefault="00E16F77" w:rsidP="003E6A72">
      <w:pPr>
        <w:widowControl/>
        <w:numPr>
          <w:ilvl w:val="0"/>
          <w:numId w:val="5"/>
        </w:numPr>
        <w:shd w:val="clear" w:color="auto" w:fill="FFFFFF"/>
        <w:tabs>
          <w:tab w:val="left" w:pos="567"/>
        </w:tabs>
        <w:spacing w:before="120"/>
        <w:ind w:left="567" w:hanging="283"/>
        <w:rPr>
          <w:color w:val="000000"/>
        </w:rPr>
      </w:pPr>
      <w:r>
        <w:rPr>
          <w:color w:val="000000"/>
        </w:rPr>
        <w:t xml:space="preserve">opracowanie planu normalizacji technicznej;</w:t>
      </w:r>
    </w:p>
    <w:p w:rsidR="00E16F77" w:rsidRPr="00D06F2A" w:rsidRDefault="00E16F77" w:rsidP="003E6A72">
      <w:pPr>
        <w:widowControl/>
        <w:numPr>
          <w:ilvl w:val="0"/>
          <w:numId w:val="5"/>
        </w:numPr>
        <w:shd w:val="clear" w:color="auto" w:fill="FFFFFF"/>
        <w:tabs>
          <w:tab w:val="left" w:pos="567"/>
        </w:tabs>
        <w:spacing w:before="120"/>
        <w:ind w:left="567" w:hanging="283"/>
        <w:rPr>
          <w:color w:val="000000"/>
        </w:rPr>
      </w:pPr>
      <w:r>
        <w:rPr>
          <w:color w:val="000000"/>
        </w:rPr>
        <w:t xml:space="preserve">opracowanie projektu słowackiej normy technicznej lub technicznej informacji normalizacyjnej;</w:t>
      </w:r>
    </w:p>
    <w:p w:rsidR="00E16F77" w:rsidRPr="00D06F2A" w:rsidRDefault="00E16F77" w:rsidP="003E6A72">
      <w:pPr>
        <w:widowControl/>
        <w:numPr>
          <w:ilvl w:val="0"/>
          <w:numId w:val="5"/>
        </w:numPr>
        <w:shd w:val="clear" w:color="auto" w:fill="FFFFFF"/>
        <w:tabs>
          <w:tab w:val="left" w:pos="567"/>
        </w:tabs>
        <w:spacing w:before="120"/>
        <w:ind w:left="567" w:hanging="283"/>
        <w:rPr>
          <w:color w:val="000000"/>
        </w:rPr>
      </w:pPr>
      <w:r>
        <w:rPr>
          <w:color w:val="000000"/>
        </w:rPr>
        <w:t xml:space="preserve">przyjęcie słowackiej normy technicznej lub technicznej informacji normalizacyjnej oraz jej ogłoszenie.</w:t>
      </w:r>
    </w:p>
    <w:p w:rsidR="00B3535A" w:rsidRPr="00D06F2A" w:rsidRDefault="00E16F77" w:rsidP="00BB519B">
      <w:pPr>
        <w:keepNext/>
        <w:keepLines/>
        <w:widowControl/>
        <w:shd w:val="clear" w:color="auto" w:fill="FFFFFF"/>
        <w:spacing w:before="360"/>
        <w:jc w:val="center"/>
        <w:rPr>
          <w:b/>
          <w:bCs/>
          <w:color w:val="000000"/>
        </w:rPr>
      </w:pPr>
      <w:r>
        <w:rPr>
          <w:b/>
          <w:color w:val="000000"/>
        </w:rPr>
        <w:t xml:space="preserve">§ 8</w:t>
      </w:r>
    </w:p>
    <w:p w:rsidR="00E16F77" w:rsidRPr="008015BE" w:rsidRDefault="00E16F77" w:rsidP="00BB519B">
      <w:pPr>
        <w:keepNext/>
        <w:keepLines/>
        <w:widowControl/>
        <w:shd w:val="clear" w:color="auto" w:fill="FFFFFF"/>
        <w:jc w:val="center"/>
        <w:rPr>
          <w:b/>
          <w:bCs/>
          <w:color w:val="000000"/>
        </w:rPr>
      </w:pPr>
      <w:r>
        <w:rPr>
          <w:b/>
          <w:color w:val="000000"/>
        </w:rPr>
        <w:t xml:space="preserve">Opracowanie planu normalizacji technicznej</w:t>
      </w:r>
    </w:p>
    <w:p w:rsidR="00D0380A" w:rsidRPr="00D06F2A"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Pr>
          <w:color w:val="000000"/>
        </w:rPr>
        <w:t xml:space="preserve">Urząd jako słowacka krajowa jednostka normalizacyjna opracowuje plan normalizacji technicznej i zamieszcza go na swojej stronie internetowej nie później niż dziesiątego dnia miesiąca kalendarzowego następującego po miesiącu, w którym plan normalizacji technicznej został opracowany.</w:t>
      </w:r>
    </w:p>
    <w:p w:rsidR="00E16F77" w:rsidRPr="00D06F2A"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Pr>
          <w:color w:val="000000"/>
        </w:rPr>
        <w:t xml:space="preserve">W odniesieniu do norm europejskich, europejskich dokumentów normalizacyjnych, norm międzynarodowych oraz innych technicznych informacji normalizacyjnych Urząd jako słowacka krajowa jednostka normalizacyjna określa w planie normalizacji technicznej sposób ich zatwierdzania w ramach systemu słowackich norm technicznych. Sposób ten może obejmować transpozycję:</w:t>
      </w:r>
    </w:p>
    <w:p w:rsidR="00E16F77" w:rsidRPr="00D06F2A" w:rsidRDefault="00E16F77" w:rsidP="003E6A72">
      <w:pPr>
        <w:widowControl/>
        <w:numPr>
          <w:ilvl w:val="0"/>
          <w:numId w:val="6"/>
        </w:numPr>
        <w:shd w:val="clear" w:color="auto" w:fill="FFFFFF"/>
        <w:tabs>
          <w:tab w:val="left" w:pos="567"/>
        </w:tabs>
        <w:spacing w:before="120"/>
        <w:ind w:left="567" w:hanging="283"/>
        <w:rPr>
          <w:color w:val="000000"/>
        </w:rPr>
      </w:pPr>
      <w:r>
        <w:rPr>
          <w:color w:val="000000"/>
        </w:rPr>
        <w:t xml:space="preserve">przez tłumaczenie na język urzędowy;</w:t>
      </w:r>
    </w:p>
    <w:p w:rsidR="00E16F77" w:rsidRPr="00D06F2A" w:rsidRDefault="00E16F77" w:rsidP="003E6A72">
      <w:pPr>
        <w:widowControl/>
        <w:numPr>
          <w:ilvl w:val="0"/>
          <w:numId w:val="6"/>
        </w:numPr>
        <w:shd w:val="clear" w:color="auto" w:fill="FFFFFF"/>
        <w:tabs>
          <w:tab w:val="left" w:pos="567"/>
        </w:tabs>
        <w:spacing w:before="120"/>
        <w:ind w:left="567" w:hanging="283"/>
        <w:rPr>
          <w:color w:val="000000"/>
        </w:rPr>
      </w:pPr>
      <w:r>
        <w:rPr>
          <w:color w:val="000000"/>
        </w:rPr>
        <w:t xml:space="preserve">bez tłumaczenia na język urzędowy; lub</w:t>
      </w:r>
    </w:p>
    <w:p w:rsidR="00E16F77" w:rsidRPr="00D06F2A" w:rsidRDefault="00E16F77" w:rsidP="003E6A72">
      <w:pPr>
        <w:widowControl/>
        <w:numPr>
          <w:ilvl w:val="0"/>
          <w:numId w:val="6"/>
        </w:numPr>
        <w:shd w:val="clear" w:color="auto" w:fill="FFFFFF"/>
        <w:tabs>
          <w:tab w:val="left" w:pos="567"/>
        </w:tabs>
        <w:spacing w:before="120"/>
        <w:ind w:left="567" w:hanging="283"/>
        <w:rPr>
          <w:color w:val="000000"/>
        </w:rPr>
      </w:pPr>
      <w:r>
        <w:rPr>
          <w:color w:val="000000"/>
        </w:rPr>
        <w:t xml:space="preserve">bez tłumaczenia na język urzędowy z adnotacją w języku urzędowym.</w:t>
      </w:r>
    </w:p>
    <w:p w:rsidR="00E16F77" w:rsidRPr="00D06F2A"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Pr>
          <w:color w:val="000000"/>
        </w:rPr>
        <w:t xml:space="preserve">Urząd jako słowacka krajowa jednostka normalizacyjna wskazuje w planie normalizacji technicznej zamiar opracowania projektu pierwotnej słowackiej normy technicznej lub pierwotnej technicznej informacji normalizacyjnej, który postanowił opracować i zatwierdzić w ramach systemu słowackich norm technicznych.</w:t>
      </w:r>
    </w:p>
    <w:p w:rsidR="00B3535A" w:rsidRPr="00D06F2A" w:rsidRDefault="00E16F77" w:rsidP="00BB519B">
      <w:pPr>
        <w:keepNext/>
        <w:keepLines/>
        <w:widowControl/>
        <w:shd w:val="clear" w:color="auto" w:fill="FFFFFF"/>
        <w:spacing w:before="360"/>
        <w:jc w:val="center"/>
        <w:rPr>
          <w:b/>
          <w:bCs/>
          <w:color w:val="000000"/>
        </w:rPr>
      </w:pPr>
      <w:r>
        <w:rPr>
          <w:b/>
          <w:color w:val="000000"/>
        </w:rPr>
        <w:t xml:space="preserve">§ 9</w:t>
      </w:r>
    </w:p>
    <w:p w:rsidR="00E16F77" w:rsidRPr="008015BE" w:rsidRDefault="00E16F77" w:rsidP="00BB519B">
      <w:pPr>
        <w:keepNext/>
        <w:keepLines/>
        <w:widowControl/>
        <w:shd w:val="clear" w:color="auto" w:fill="FFFFFF"/>
        <w:jc w:val="center"/>
        <w:rPr>
          <w:b/>
          <w:bCs/>
          <w:color w:val="000000"/>
        </w:rPr>
      </w:pPr>
      <w:r>
        <w:rPr>
          <w:b/>
          <w:color w:val="000000"/>
        </w:rPr>
        <w:t xml:space="preserve">Opracowywanie projektów słowackich norm technicznych i technicznych informacji normalizacyjnych</w:t>
      </w:r>
      <w:r>
        <w:rPr>
          <w:b/>
          <w:color w:val="000000"/>
        </w:rPr>
        <w:t xml:space="preserve"> </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 xml:space="preserve">Podczas opracowywania projektów pierwotnych słowackich norm technicznych lub pierwotnych technicznych informacji normalizacyjnych lub podczas opracowywania projektów słowackich norm technicznych lub technicznych informacji normalizacyjnych w sposób, o którym mowa w § 8 ust. 2 lit. a) lub c), Urząd jako słowacka krajowa jednostka normalizacyjna wybiera autora zgodnie z odrębnymi przepisami</w:t>
      </w:r>
      <w:r>
        <w:rPr>
          <w:color w:val="000000"/>
          <w:vertAlign w:val="superscript"/>
        </w:rPr>
        <w:t xml:space="preserve">16)</w:t>
      </w:r>
      <w:r>
        <w:rPr>
          <w:color w:val="000000"/>
        </w:rPr>
        <w:t xml:space="preserve">. Tej procedury nie stosuje się, jeżeli Urząd nie pokrywa kosztów opracowania projektu słowackiej normy technicznej lub technicznej informacji normalizacyjnej.</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 xml:space="preserve">Podczas opracowywania projektu pierwotnej słowackiej normy technicznej lub pierwotnej technicznej informacji normalizacyjnej autor lub Urząd jako słowacka krajowa jednostka normalizacyjna:</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 xml:space="preserve">opracowuje projekt pierwotnej słowackiej normy technicznej lub pierwotnej technicznej informacji normalizacyjnej;</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 xml:space="preserve">przedstawia projekt pierwotnej słowackiej normy technicznej lub projekt pierwotnej technicznej informacji normalizacyjnej do zaopiniowania członkom komitetu technicznego lub członkom grupy roboczej powołanej do tego celu;</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 xml:space="preserve">modyfikuje projekt pierwotnej słowackiej normy technicznej lub projekt pierwotnej technicznej informacji normalizacyjnej zgodnie z opiniami przedstawionymi przez komitet techniczny lub grupę roboczą powołaną w tym celu; Urząd jako słowacka krajowa jednostka normalizacyjna następnie przedstawia zmodyfikowany projekt do konsultacji publicznych przez zamieszczenie zawiadomienia o nim na swojej stronie internetowej w ciągu 15 dni od daty otrzymania projektu pierwotnej słowackiej normy technicznej lub pierwotnej technicznej informacji normalizacyjnej; jeśli Urząd jako słowacka krajowa jednostka normalizacyjna opracował projekt pierwotnej słowackiej normy technicznej lub projekt pierwotnej technicznej informacji normalizacyjnej, przedstawia go do konsultacji publicznych przez zamieszczenie zawiadomienia na swojej stronie internetowej bez zwłoki i nie później niż w ciągu 15 dni od chwili ukończenia projektu; oraz</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 xml:space="preserve">modyfikuje projekt pierwotnej słowackiej normy technicznej lub projekt pierwotnej technicznej informacji normalizacyjnej zgodnie z uwagami zebranymi podczas konsultacji publicznych.</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 xml:space="preserve">Podczas opracowywania słowackich norm technicznych lub technicznych informacji normalizacyjnych w sposób określony w § 8 ust. 2 lit. a) lub (c) autor lub Urząd jako słowacka krajowa jednostka normalizacyjna:</w:t>
      </w:r>
    </w:p>
    <w:p w:rsidR="00E16F77" w:rsidRPr="00D06F2A" w:rsidRDefault="00E16F77" w:rsidP="003E6A72">
      <w:pPr>
        <w:widowControl/>
        <w:numPr>
          <w:ilvl w:val="0"/>
          <w:numId w:val="19"/>
        </w:numPr>
        <w:shd w:val="clear" w:color="auto" w:fill="FFFFFF"/>
        <w:tabs>
          <w:tab w:val="left" w:pos="567"/>
        </w:tabs>
        <w:spacing w:before="120"/>
        <w:ind w:left="567" w:hanging="283"/>
        <w:jc w:val="both"/>
        <w:rPr>
          <w:color w:val="000000"/>
        </w:rPr>
      </w:pPr>
      <w:r>
        <w:rPr>
          <w:color w:val="000000"/>
        </w:rPr>
        <w:t xml:space="preserve">opracowuje projekt słowackiej normy technicznej lub technicznej informacji normalizacyjnej;</w:t>
      </w:r>
    </w:p>
    <w:p w:rsidR="00D0380A" w:rsidRPr="00D06F2A" w:rsidRDefault="00E16F77" w:rsidP="003E6A72">
      <w:pPr>
        <w:widowControl/>
        <w:numPr>
          <w:ilvl w:val="0"/>
          <w:numId w:val="19"/>
        </w:numPr>
        <w:shd w:val="clear" w:color="auto" w:fill="FFFFFF"/>
        <w:tabs>
          <w:tab w:val="left" w:pos="567"/>
        </w:tabs>
        <w:spacing w:before="120"/>
        <w:ind w:left="567" w:hanging="283"/>
        <w:jc w:val="both"/>
        <w:rPr>
          <w:color w:val="000000"/>
        </w:rPr>
      </w:pPr>
      <w:r>
        <w:rPr>
          <w:color w:val="000000"/>
        </w:rPr>
        <w:t xml:space="preserve">przedstawia opracowany projekt słowackiej normy technicznej lub technicznej informacji normalizacyjnej do zaopiniowania członkom komitetu technicznego oraz wszelkim osobom, które domagają się udziału w konsultacjach, w terminie określonym w planie normalizacji technicznej zamieszczonym na stronie internetowej Urzędu jako słowackiej krajowej jednostki normalizacyjnej;</w:t>
      </w:r>
    </w:p>
    <w:p w:rsidR="00E16F77" w:rsidRPr="00D06F2A" w:rsidRDefault="00E16F77" w:rsidP="003E6A72">
      <w:pPr>
        <w:widowControl/>
        <w:numPr>
          <w:ilvl w:val="0"/>
          <w:numId w:val="19"/>
        </w:numPr>
        <w:shd w:val="clear" w:color="auto" w:fill="FFFFFF"/>
        <w:tabs>
          <w:tab w:val="left" w:pos="567"/>
        </w:tabs>
        <w:spacing w:before="120"/>
        <w:ind w:left="567" w:hanging="283"/>
        <w:jc w:val="both"/>
        <w:rPr>
          <w:color w:val="000000"/>
        </w:rPr>
      </w:pPr>
      <w:r>
        <w:rPr>
          <w:color w:val="000000"/>
        </w:rPr>
        <w:t xml:space="preserve">modyfikuje projekt słowackiej normy technicznej lub technicznej informacji normalizacyjnej zgodnie z opiniami komitetu technicznego lub osób, które domagały się udziału w konsultacjach.</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 xml:space="preserve">Podczas opracowywania słowackich norm technicznych lub technicznych informacji normalizacyjnych w sposób określony w § 8 ust. 2 lit. b) Urząd jako słowacka krajowa jednostka normalizacyjna opracowuje tytuł słowackiej normy technicznej lub technicznej informacji normalizacyjnej w języku urzędowym.</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 xml:space="preserve">Podczas opracowywania słowackiej normy technicznej lub technicznej informacji normalizacyjnej autor lub Urząd jako słowacka krajowa jednostka normalizacyjna zapewnia zgodność projektu słowackiej normy technicznej i projektu technicznej informacji normalizacyjnej ze słowackimi normami technicznymi i technicznymi informacjami normalizacyjnymi, które przyjęto i ogłoszono, a także zgodność projektu słowackiej normy technicznej i projektu technicznej informacji normalizacyjnej z aktami o zasięgu ogólnym oraz prawnie wiążącymi aktami Unii Europejskiej.</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 xml:space="preserve">Po wykonaniu czynności, o których mowa w ust. 2, 3 lub 4, Urząd jako słowacka krajowa jednostka normalizacyjna zapewnia weryfikację projektu pod kątem językowym i terminologicznym.</w:t>
      </w:r>
    </w:p>
    <w:p w:rsidR="00B3535A" w:rsidRPr="00D06F2A" w:rsidRDefault="00E16F77" w:rsidP="00BB519B">
      <w:pPr>
        <w:keepNext/>
        <w:keepLines/>
        <w:widowControl/>
        <w:shd w:val="clear" w:color="auto" w:fill="FFFFFF"/>
        <w:spacing w:before="360"/>
        <w:jc w:val="center"/>
        <w:rPr>
          <w:b/>
          <w:bCs/>
          <w:color w:val="000000"/>
        </w:rPr>
      </w:pPr>
      <w:r>
        <w:rPr>
          <w:b/>
          <w:color w:val="000000"/>
        </w:rPr>
        <w:t xml:space="preserve">§ 10</w:t>
      </w:r>
    </w:p>
    <w:p w:rsidR="00E16F77" w:rsidRPr="008015BE" w:rsidRDefault="00E16F77" w:rsidP="00BB519B">
      <w:pPr>
        <w:keepNext/>
        <w:keepLines/>
        <w:widowControl/>
        <w:shd w:val="clear" w:color="auto" w:fill="FFFFFF"/>
        <w:jc w:val="center"/>
        <w:rPr>
          <w:b/>
          <w:bCs/>
          <w:color w:val="000000"/>
        </w:rPr>
      </w:pPr>
      <w:r>
        <w:rPr>
          <w:b/>
          <w:color w:val="000000"/>
        </w:rPr>
        <w:t xml:space="preserve">Przyjęcie i ogłoszenie przyjęcia słowackich norm technicznych i technicznych informacji normalizacyjnych</w:t>
      </w:r>
      <w:r>
        <w:rPr>
          <w:b/>
          <w:color w:val="000000"/>
        </w:rPr>
        <w:t xml:space="preserve"> </w:t>
      </w:r>
    </w:p>
    <w:p w:rsidR="00E16F77" w:rsidRPr="00D06F2A"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Pr>
          <w:color w:val="000000"/>
        </w:rPr>
        <w:t xml:space="preserve">Po opracowaniu projektu słowackiej normy technicznej lub projektu technicznej informacji normalizacyjnej zgodnie z § 9 Urząd jako słowacka krajowa jednostka normalizacyjna zatwierdza słowacką normę techniczną lub techniczną informację normalizacyjną w ramach systemu słowackich norm technicznych.</w:t>
      </w:r>
    </w:p>
    <w:p w:rsidR="00E16F77" w:rsidRPr="00D06F2A"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Pr>
          <w:color w:val="000000"/>
        </w:rPr>
        <w:t xml:space="preserve">Urząd ogłasza przyjęcie słowackiej normy technicznej lub technicznej informacji normalizacyjnej w Dzienniku Urzędowym bądź, w uzasadnionych przypadkach, na swojej stronie internetowej.</w:t>
      </w:r>
    </w:p>
    <w:p w:rsidR="00E16F77" w:rsidRPr="00D06F2A"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Pr>
          <w:color w:val="000000"/>
        </w:rPr>
        <w:t xml:space="preserve">Słowackie normy techniczne lub techniczne informacje normalizacyjne wchodzą w życie pierwszego dnia miesiąca kalendarzowego następującego po miesiącu, w którym nastąpiło ich ogłoszenie w Dzienniku Urzędowym, bądź, w przypadku ogłoszenia na stronie internetowej Urzędu, w dniu ogłoszenia.</w:t>
      </w:r>
    </w:p>
    <w:p w:rsidR="00B3535A" w:rsidRPr="00D06F2A" w:rsidRDefault="00E16F77" w:rsidP="00BB519B">
      <w:pPr>
        <w:keepNext/>
        <w:keepLines/>
        <w:widowControl/>
        <w:shd w:val="clear" w:color="auto" w:fill="FFFFFF"/>
        <w:spacing w:before="360"/>
        <w:jc w:val="center"/>
        <w:rPr>
          <w:b/>
          <w:bCs/>
          <w:color w:val="000000"/>
        </w:rPr>
      </w:pPr>
      <w:r>
        <w:rPr>
          <w:b/>
          <w:color w:val="000000"/>
        </w:rPr>
        <w:t xml:space="preserve">§ 11</w:t>
      </w:r>
    </w:p>
    <w:p w:rsidR="00E16F77" w:rsidRPr="008015BE" w:rsidRDefault="00E16F77" w:rsidP="00BB519B">
      <w:pPr>
        <w:keepNext/>
        <w:keepLines/>
        <w:widowControl/>
        <w:shd w:val="clear" w:color="auto" w:fill="FFFFFF"/>
        <w:jc w:val="center"/>
        <w:rPr>
          <w:b/>
          <w:bCs/>
          <w:color w:val="000000"/>
        </w:rPr>
      </w:pPr>
      <w:r>
        <w:rPr>
          <w:b/>
          <w:color w:val="000000"/>
        </w:rPr>
        <w:t xml:space="preserve">Zmiany w słowackich normach technicznych, a także korekty i unieważnianie słowackich norm technicznych oraz technicznych informacji normalizacyjnych</w:t>
      </w:r>
      <w:r>
        <w:rPr>
          <w:b/>
          <w:color w:val="000000"/>
        </w:rPr>
        <w:t xml:space="preserve"> </w:t>
      </w:r>
    </w:p>
    <w:p w:rsidR="00E16F77" w:rsidRPr="00D06F2A" w:rsidRDefault="00E16F77" w:rsidP="00B3535A">
      <w:pPr>
        <w:widowControl/>
        <w:shd w:val="clear" w:color="auto" w:fill="FFFFFF"/>
        <w:spacing w:before="120"/>
        <w:jc w:val="both"/>
        <w:rPr>
          <w:color w:val="000000"/>
        </w:rPr>
      </w:pPr>
      <w:r>
        <w:rPr>
          <w:color w:val="000000"/>
        </w:rPr>
        <w:t xml:space="preserve">Podczas zmiany, korekty lub unieważniania słowackich norm technicznych lub technicznych informacji normalizacyjnych Urząd jako słowacka krajowa jednostka normalizacyjna postępuje </w:t>
      </w:r>
      <w:r>
        <w:rPr>
          <w:color w:val="000000"/>
          <w:i/>
        </w:rPr>
        <w:t xml:space="preserve">mutatis mutandis</w:t>
      </w:r>
      <w:r>
        <w:rPr>
          <w:color w:val="000000"/>
        </w:rPr>
        <w:t xml:space="preserve"> zgodnie z § 8–10.</w:t>
      </w:r>
    </w:p>
    <w:p w:rsidR="00B3535A" w:rsidRPr="00D06F2A" w:rsidRDefault="00E16F77" w:rsidP="00BB519B">
      <w:pPr>
        <w:keepNext/>
        <w:keepLines/>
        <w:widowControl/>
        <w:shd w:val="clear" w:color="auto" w:fill="FFFFFF"/>
        <w:spacing w:before="360"/>
        <w:jc w:val="center"/>
        <w:rPr>
          <w:b/>
          <w:bCs/>
          <w:color w:val="000000"/>
        </w:rPr>
      </w:pPr>
      <w:r>
        <w:rPr>
          <w:b/>
          <w:color w:val="000000"/>
        </w:rPr>
        <w:t xml:space="preserve">§ 12</w:t>
      </w:r>
    </w:p>
    <w:p w:rsidR="00E16F77" w:rsidRPr="008015BE" w:rsidRDefault="00E16F77" w:rsidP="00BB519B">
      <w:pPr>
        <w:keepNext/>
        <w:keepLines/>
        <w:widowControl/>
        <w:shd w:val="clear" w:color="auto" w:fill="FFFFFF"/>
        <w:jc w:val="center"/>
        <w:rPr>
          <w:b/>
          <w:bCs/>
          <w:color w:val="000000"/>
        </w:rPr>
      </w:pPr>
      <w:r>
        <w:rPr>
          <w:b/>
          <w:color w:val="000000"/>
        </w:rPr>
        <w:t xml:space="preserve">Wydatki na opracowywanie słowackich norm technicznych i technicznych informacji normalizacyjnych</w:t>
      </w:r>
      <w:r>
        <w:rPr>
          <w:b/>
          <w:color w:val="000000"/>
        </w:rPr>
        <w:t xml:space="preserve"> </w:t>
      </w:r>
    </w:p>
    <w:p w:rsidR="00E16F77" w:rsidRPr="00D06F2A" w:rsidRDefault="00E16F77" w:rsidP="003E6A72">
      <w:pPr>
        <w:pStyle w:val="ListParagraph"/>
        <w:widowControl/>
        <w:numPr>
          <w:ilvl w:val="0"/>
          <w:numId w:val="24"/>
        </w:numPr>
        <w:shd w:val="clear" w:color="auto" w:fill="FFFFFF"/>
        <w:spacing w:before="120"/>
        <w:ind w:left="284" w:hanging="284"/>
        <w:contextualSpacing w:val="0"/>
        <w:jc w:val="both"/>
        <w:rPr>
          <w:color w:val="000000"/>
        </w:rPr>
      </w:pPr>
      <w:r>
        <w:rPr>
          <w:color w:val="000000"/>
        </w:rPr>
        <w:t xml:space="preserve">Wydatki na opracowanie w języku urzędowym oraz korekty słowackich norm technicznych i technicznych informacji normalizacyjnych, które spełniają kryteria przyjęte i opublikowane zgodnie z § 4 ust. 2 lit. c), ponosi Urząd.</w:t>
      </w:r>
      <w:r>
        <w:rPr>
          <w:color w:val="000000"/>
        </w:rPr>
        <w:t xml:space="preserve"> </w:t>
      </w:r>
      <w:r>
        <w:rPr>
          <w:color w:val="000000"/>
        </w:rPr>
        <w:t xml:space="preserve">W przeciwnym przypadku wydatki na opracowanie projektów słowackich norm technicznych i technicznych informacji normalizacyjnych w języku urzędowym ponosi strona, która wnioskowała o ich opracowanie.</w:t>
      </w:r>
    </w:p>
    <w:p w:rsidR="00E16F77" w:rsidRPr="00D06F2A" w:rsidRDefault="00E16F77" w:rsidP="003E6A72">
      <w:pPr>
        <w:pStyle w:val="ListParagraph"/>
        <w:widowControl/>
        <w:numPr>
          <w:ilvl w:val="0"/>
          <w:numId w:val="24"/>
        </w:numPr>
        <w:shd w:val="clear" w:color="auto" w:fill="FFFFFF"/>
        <w:spacing w:before="120"/>
        <w:ind w:left="284" w:hanging="284"/>
        <w:contextualSpacing w:val="0"/>
        <w:jc w:val="both"/>
        <w:rPr>
          <w:color w:val="000000"/>
        </w:rPr>
      </w:pPr>
      <w:r>
        <w:rPr>
          <w:color w:val="000000"/>
        </w:rPr>
        <w:t xml:space="preserve">Wydatki na opracowanie projektów w języku urzędowym słowackich norm technicznych, do których bezpośrednie odniesienie znajduje się w tekście aktu o zasięgu ogólnym, oraz wydatki na dostarczanie słowackich norm technicznych, do których bezpośrednie odniesienie znajduje się w tekście aktu o zasięgu ogólnym, ponosi organ rządowy odpowiadający za przedłożenie projektu aktu o zasięgu ogólnym,w którym znajduje się bezpośrednie odniesienie do słowackiej normy technicznej.</w:t>
      </w:r>
    </w:p>
    <w:p w:rsidR="00B3535A" w:rsidRPr="00D06F2A" w:rsidRDefault="00E16F77" w:rsidP="00BB519B">
      <w:pPr>
        <w:keepNext/>
        <w:keepLines/>
        <w:widowControl/>
        <w:shd w:val="clear" w:color="auto" w:fill="FFFFFF"/>
        <w:spacing w:before="360"/>
        <w:jc w:val="center"/>
        <w:rPr>
          <w:b/>
          <w:bCs/>
          <w:color w:val="000000"/>
        </w:rPr>
      </w:pPr>
      <w:r>
        <w:rPr>
          <w:b/>
          <w:color w:val="000000"/>
        </w:rPr>
        <w:t xml:space="preserve">§ 13</w:t>
      </w:r>
    </w:p>
    <w:p w:rsidR="00E16F77" w:rsidRPr="008015BE" w:rsidRDefault="00E16F77" w:rsidP="00BB519B">
      <w:pPr>
        <w:keepNext/>
        <w:keepLines/>
        <w:widowControl/>
        <w:shd w:val="clear" w:color="auto" w:fill="FFFFFF"/>
        <w:jc w:val="center"/>
        <w:rPr>
          <w:b/>
          <w:bCs/>
          <w:color w:val="000000"/>
        </w:rPr>
      </w:pPr>
      <w:r>
        <w:rPr>
          <w:b/>
          <w:color w:val="000000"/>
        </w:rPr>
        <w:t xml:space="preserve">Zharmonizowane normy techniczne i słowackie normy techniczne przydatne do oceny zgodności</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 xml:space="preserve">Przestrzeganie zharmonizowanej normy technicznej</w:t>
      </w:r>
      <w:r>
        <w:rPr>
          <w:color w:val="000000"/>
          <w:vertAlign w:val="superscript"/>
        </w:rPr>
        <w:t xml:space="preserve">17)</w:t>
      </w:r>
      <w:r>
        <w:rPr>
          <w:color w:val="000000"/>
        </w:rPr>
        <w:t xml:space="preserve"> lub słowackiej normy technicznej przydatnej do oceny zgodności bądź ich części uznaje się za zgodność z wymaganiami technicznymi ustanowionymi w regulacji technicznej, do której ma zastosowanie zharmonizowana norma techniczna lub słowacka norma techniczna przydatna do oceny zgodności lub ich część.</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 xml:space="preserve">W przypadku braku zharmonizowanej normy technicznej Urząd, po konsultacji z odpowiednim ministerstwem lub innym organem rządowym, wskazuje słowacką normę techniczną przydatną do oceny zgodności.</w:t>
      </w:r>
      <w:r>
        <w:rPr>
          <w:color w:val="000000"/>
        </w:rPr>
        <w:t xml:space="preserve"> </w:t>
      </w:r>
      <w:r>
        <w:rPr>
          <w:color w:val="000000"/>
        </w:rPr>
        <w:t xml:space="preserve">Wskazanie słowackiej normy technicznej przydatnej do oceny zgodności jest ogłaszane przez Urząd w Dzienniku Urzędowym.</w:t>
      </w:r>
      <w:r>
        <w:rPr>
          <w:color w:val="000000"/>
        </w:rPr>
        <w:t xml:space="preserve"> </w:t>
      </w:r>
      <w:r>
        <w:rPr>
          <w:color w:val="000000"/>
        </w:rPr>
        <w:t xml:space="preserve">W ogłoszeniu Urząd podaje tytuł regulacji technicznej, do której ma zastosowanie słowacka norma techniczna przydatna do oceny zgodności.</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 xml:space="preserve">Zastrzeżenia do zharmonizowanych norm technicznych określonych w odrębnych przepisach</w:t>
      </w:r>
      <w:r>
        <w:rPr>
          <w:color w:val="000000"/>
          <w:vertAlign w:val="superscript"/>
        </w:rPr>
        <w:t xml:space="preserve">18)</w:t>
      </w:r>
      <w:r>
        <w:rPr>
          <w:color w:val="000000"/>
        </w:rPr>
        <w:t xml:space="preserve"> są wnoszone przez Urząd z inicjatywy odpowiedniego ministerstwa, innych organów rządowych lub organu nadzoru.</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 xml:space="preserve">Wnioski o uchylenie wskazania słowackiej normy technicznej jako przydatnej do oceny zgodności są przedkładane przez odpowiednie ministerstwo lub organ rządowy w Urzędzie, który ogłasza uchylenie wskazania słowackiej normy technicznej jako przydatnej do oceny zgodności w Dzienniku Urzędowym.</w:t>
      </w:r>
    </w:p>
    <w:p w:rsidR="00B3535A" w:rsidRPr="00D06F2A" w:rsidRDefault="00E16F77" w:rsidP="00BB519B">
      <w:pPr>
        <w:keepNext/>
        <w:keepLines/>
        <w:widowControl/>
        <w:shd w:val="clear" w:color="auto" w:fill="FFFFFF"/>
        <w:spacing w:before="360"/>
        <w:jc w:val="center"/>
        <w:rPr>
          <w:b/>
          <w:bCs/>
          <w:color w:val="000000"/>
        </w:rPr>
      </w:pPr>
      <w:r>
        <w:rPr>
          <w:b/>
          <w:color w:val="000000"/>
        </w:rPr>
        <w:t xml:space="preserve">§ 14</w:t>
      </w:r>
    </w:p>
    <w:p w:rsidR="00E16F77" w:rsidRPr="008015BE" w:rsidRDefault="00E16F77" w:rsidP="00BB519B">
      <w:pPr>
        <w:keepNext/>
        <w:keepLines/>
        <w:widowControl/>
        <w:shd w:val="clear" w:color="auto" w:fill="FFFFFF"/>
        <w:jc w:val="center"/>
        <w:rPr>
          <w:b/>
          <w:bCs/>
          <w:color w:val="000000"/>
        </w:rPr>
      </w:pPr>
      <w:r>
        <w:rPr>
          <w:b/>
          <w:color w:val="000000"/>
        </w:rPr>
        <w:t xml:space="preserve">Środki ochrony słowackich norm technicznych i technicznych informacji normalizacyjnych</w:t>
      </w:r>
      <w:r>
        <w:rPr>
          <w:b/>
          <w:color w:val="000000"/>
        </w:rPr>
        <w:t xml:space="preserve"> </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 xml:space="preserve">Nazwy „słowacka norma techniczna” i symbolu „STN”, nazwy „słowacka tymczasowa norma techniczna” i symbolu „STN P” oraz nazwy „techniczna informacja normalizacyjna” i symbolu „TNI” nie można stosować w celu identyfikacji innych dokumentów.</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 xml:space="preserve">Urzędowi jako słowackiej krajowej jednostce normalizacyjnej przysługuje odszkodowanie w związku z wszelkimi płatnościami otrzymanymi za dostarczenie słowackiej normy technicznej, słowackiej tymczasowej normy technicznej lub technicznej informacji normalizacyjnej, lub każde powielenie słowackiej normy technicznej, słowackiej tymczasowej normy technicznej lub technicznej informacji normalizacyjnej przez osobę, która nie otrzymała na to zezwolenia Urzędu jako słowackiej krajowej jednostki normalizacyjnej.</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 xml:space="preserve">Nieuprawnione rozpowszechniane słowackich norm technicznych lub technicznych informacji normalizacyjnych oznacza dostarczanie słowackiej normy technicznej lub technicznej informacji normalizacyjnej bądź ich części, w tym oferowanie ich dostarczania, bez względu na środek i formę, bez zezwolenia Urzędu jako słowackiej krajowej jednostki normalizacyjnej.</w:t>
      </w:r>
    </w:p>
    <w:p w:rsidR="00E16F77" w:rsidRPr="00D06F2A" w:rsidRDefault="00E16F77" w:rsidP="003E6A72">
      <w:pPr>
        <w:pStyle w:val="ListParagraph"/>
        <w:keepNext/>
        <w:keepLines/>
        <w:widowControl/>
        <w:numPr>
          <w:ilvl w:val="0"/>
          <w:numId w:val="25"/>
        </w:numPr>
        <w:shd w:val="clear" w:color="auto" w:fill="FFFFFF"/>
        <w:spacing w:before="120"/>
        <w:ind w:left="284" w:hanging="284"/>
        <w:contextualSpacing w:val="0"/>
        <w:jc w:val="both"/>
        <w:rPr>
          <w:color w:val="000000"/>
        </w:rPr>
      </w:pPr>
      <w:r>
        <w:rPr>
          <w:color w:val="000000"/>
        </w:rPr>
        <w:t xml:space="preserve">Następujących czynności nie uznaje się za nieuprawnione powielanie lub rozpowszechnianie słowackich norm technicznych lub technicznych informacji normalizacyjnych:</w:t>
      </w:r>
    </w:p>
    <w:p w:rsidR="00E16F77" w:rsidRPr="00D06F2A" w:rsidRDefault="00E16F77" w:rsidP="003E6A72">
      <w:pPr>
        <w:widowControl/>
        <w:numPr>
          <w:ilvl w:val="0"/>
          <w:numId w:val="8"/>
        </w:numPr>
        <w:shd w:val="clear" w:color="auto" w:fill="FFFFFF"/>
        <w:tabs>
          <w:tab w:val="left" w:pos="283"/>
        </w:tabs>
        <w:spacing w:before="120"/>
        <w:ind w:left="567" w:hanging="283"/>
        <w:jc w:val="both"/>
        <w:rPr>
          <w:color w:val="000000"/>
        </w:rPr>
      </w:pPr>
      <w:r>
        <w:rPr>
          <w:color w:val="000000"/>
        </w:rPr>
        <w:t xml:space="preserve">cytowanie fragmentu słowackiej normy technicznej lub technicznej informacji normalizacyjnej, jeśli Urząd jako słowacka krajowa jednostka normalizacyjna udzielił zezwolenia na cytowanie tego fragmentu słowackiej normy technicznej lub technicznej informacji normalizacyjnej na podstawie wniosku;</w:t>
      </w:r>
    </w:p>
    <w:p w:rsidR="00E16F77" w:rsidRPr="00D06F2A" w:rsidRDefault="00E16F77" w:rsidP="003E6A72">
      <w:pPr>
        <w:widowControl/>
        <w:numPr>
          <w:ilvl w:val="0"/>
          <w:numId w:val="8"/>
        </w:numPr>
        <w:shd w:val="clear" w:color="auto" w:fill="FFFFFF"/>
        <w:tabs>
          <w:tab w:val="left" w:pos="283"/>
        </w:tabs>
        <w:spacing w:before="120"/>
        <w:ind w:left="567" w:hanging="283"/>
        <w:jc w:val="both"/>
        <w:rPr>
          <w:color w:val="000000"/>
        </w:rPr>
      </w:pPr>
      <w:r>
        <w:rPr>
          <w:color w:val="000000"/>
        </w:rPr>
        <w:t xml:space="preserve">informowanie o słowackiej normie technicznej i technicznej informacji normalizacyjnej ogłoszonej w Dzienniku Urzędowym lub zamieszczonej na stronie internetowej Urzędu zgodnie z § 10 ust. 2.</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 xml:space="preserve">Urząd jako słowacka krajowa jednostka normalizacyjna udziela zezwolenia na cytowanie fragmentu słowackiej normy technicznej lub technicznej informacji normalizacyjnej za opłatą bez zwłoki i nie później niż w ciągu 30 dni od otrzymania wniosku o zezwolenie.</w:t>
      </w:r>
      <w:r>
        <w:rPr>
          <w:color w:val="000000"/>
        </w:rPr>
        <w:t xml:space="preserve"> </w:t>
      </w:r>
      <w:r>
        <w:rPr>
          <w:color w:val="000000"/>
        </w:rPr>
        <w:t xml:space="preserve">Wniosek zawiera w szczególności dane identyfikacyjne wnioskodawcy, cel i zakres cytowania fragmentu słowackiej normy technicznej lub technicznej informacji normalizacyjnej oraz tytuł słowackiej normy technicznej lub technicznej informacji normalizacyjnej, z której będzie pochodził cytat.</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 xml:space="preserve">Urząd jako słowacka krajowa jednostka normalizacyjna udziela zezwolenia na bezpłatne cytowanie fragmentu słowackiej normy technicznej lub technicznej informacji normalizacyjnej bezzwłocznie, nie później niż w ciągu dziesięciu dni od otrzymania wniosku o zezwolenie, do celów:</w:t>
      </w:r>
    </w:p>
    <w:p w:rsidR="00E16F77" w:rsidRPr="00D06F2A" w:rsidRDefault="00E16F77" w:rsidP="003E6A72">
      <w:pPr>
        <w:pStyle w:val="ListParagraph"/>
        <w:keepNext/>
        <w:keepLines/>
        <w:widowControl/>
        <w:numPr>
          <w:ilvl w:val="1"/>
          <w:numId w:val="25"/>
        </w:numPr>
        <w:shd w:val="clear" w:color="auto" w:fill="FFFFFF"/>
        <w:tabs>
          <w:tab w:val="left" w:pos="567"/>
        </w:tabs>
        <w:spacing w:before="120"/>
        <w:ind w:left="851" w:hanging="284"/>
        <w:contextualSpacing w:val="0"/>
        <w:rPr>
          <w:color w:val="000000"/>
        </w:rPr>
      </w:pPr>
      <w:r>
        <w:rPr>
          <w:color w:val="000000"/>
        </w:rPr>
        <w:t xml:space="preserve">zapewnienia:</w:t>
      </w:r>
    </w:p>
    <w:p w:rsidR="00E16F77" w:rsidRPr="00D06F2A" w:rsidRDefault="00E16F77" w:rsidP="003E6A72">
      <w:pPr>
        <w:widowControl/>
        <w:numPr>
          <w:ilvl w:val="0"/>
          <w:numId w:val="9"/>
        </w:numPr>
        <w:shd w:val="clear" w:color="auto" w:fill="FFFFFF"/>
        <w:tabs>
          <w:tab w:val="left" w:pos="1134"/>
        </w:tabs>
        <w:spacing w:before="120"/>
        <w:ind w:left="1134" w:hanging="283"/>
        <w:rPr>
          <w:color w:val="000000"/>
        </w:rPr>
      </w:pPr>
      <w:r>
        <w:rPr>
          <w:color w:val="000000"/>
        </w:rPr>
        <w:t xml:space="preserve">kształcenia i szkoleń zgodnie z odrębnymi przepisami</w:t>
      </w:r>
      <w:r>
        <w:rPr>
          <w:color w:val="000000"/>
          <w:vertAlign w:val="superscript"/>
        </w:rPr>
        <w:t xml:space="preserve">19)</w:t>
      </w:r>
      <w:r>
        <w:rPr>
          <w:color w:val="000000"/>
        </w:rPr>
        <w:t xml:space="preserve">;</w:t>
      </w:r>
    </w:p>
    <w:p w:rsidR="00E16F77" w:rsidRPr="00D06F2A" w:rsidRDefault="00E16F77" w:rsidP="003E6A72">
      <w:pPr>
        <w:widowControl/>
        <w:numPr>
          <w:ilvl w:val="0"/>
          <w:numId w:val="9"/>
        </w:numPr>
        <w:shd w:val="clear" w:color="auto" w:fill="FFFFFF"/>
        <w:tabs>
          <w:tab w:val="left" w:pos="1134"/>
        </w:tabs>
        <w:spacing w:before="120"/>
        <w:ind w:left="1134" w:hanging="283"/>
        <w:rPr>
          <w:color w:val="000000"/>
        </w:rPr>
      </w:pPr>
      <w:r>
        <w:rPr>
          <w:color w:val="000000"/>
        </w:rPr>
        <w:t xml:space="preserve">kształcenia w ramach akredytowanego programu studiów uniwersyteckich; lub</w:t>
      </w:r>
    </w:p>
    <w:p w:rsidR="00E16F77" w:rsidRPr="00D06F2A" w:rsidRDefault="00E16F77" w:rsidP="003E6A72">
      <w:pPr>
        <w:widowControl/>
        <w:numPr>
          <w:ilvl w:val="0"/>
          <w:numId w:val="9"/>
        </w:numPr>
        <w:shd w:val="clear" w:color="auto" w:fill="FFFFFF"/>
        <w:tabs>
          <w:tab w:val="left" w:pos="1134"/>
        </w:tabs>
        <w:spacing w:before="120"/>
        <w:ind w:left="1134" w:hanging="283"/>
        <w:jc w:val="both"/>
        <w:rPr>
          <w:color w:val="000000"/>
        </w:rPr>
      </w:pPr>
      <w:r>
        <w:rPr>
          <w:color w:val="000000"/>
        </w:rPr>
        <w:t xml:space="preserve">kształcenia ustawicznego i poświadczania kwalifikacji nauczycieli oraz wyspecjalizowanego personelu szkolnego</w:t>
      </w:r>
      <w:r>
        <w:rPr>
          <w:color w:val="000000"/>
          <w:vertAlign w:val="superscript"/>
        </w:rPr>
        <w:t xml:space="preserve">20)</w:t>
      </w:r>
      <w:r>
        <w:rPr>
          <w:color w:val="000000"/>
        </w:rPr>
        <w:t xml:space="preserve"> o niekomercyjnym charakterze;</w:t>
      </w:r>
    </w:p>
    <w:p w:rsidR="00E16F77" w:rsidRPr="00D06F2A" w:rsidRDefault="00E16F77" w:rsidP="003E6A72">
      <w:pPr>
        <w:pStyle w:val="ListParagraph"/>
        <w:keepNext/>
        <w:keepLines/>
        <w:widowControl/>
        <w:numPr>
          <w:ilvl w:val="1"/>
          <w:numId w:val="25"/>
        </w:numPr>
        <w:shd w:val="clear" w:color="auto" w:fill="FFFFFF"/>
        <w:tabs>
          <w:tab w:val="left" w:pos="567"/>
        </w:tabs>
        <w:spacing w:before="120"/>
        <w:ind w:left="851" w:hanging="284"/>
        <w:contextualSpacing w:val="0"/>
        <w:rPr>
          <w:color w:val="000000"/>
        </w:rPr>
      </w:pPr>
      <w:r>
        <w:rPr>
          <w:color w:val="000000"/>
        </w:rPr>
        <w:t xml:space="preserve">opracowania i obrony:</w:t>
      </w:r>
    </w:p>
    <w:p w:rsidR="00E16F77" w:rsidRPr="00D06F2A" w:rsidRDefault="00E16F77" w:rsidP="003E6A72">
      <w:pPr>
        <w:widowControl/>
        <w:numPr>
          <w:ilvl w:val="0"/>
          <w:numId w:val="10"/>
        </w:numPr>
        <w:shd w:val="clear" w:color="auto" w:fill="FFFFFF"/>
        <w:tabs>
          <w:tab w:val="left" w:pos="1134"/>
        </w:tabs>
        <w:spacing w:before="120"/>
        <w:ind w:left="1134" w:hanging="283"/>
        <w:jc w:val="both"/>
        <w:rPr>
          <w:color w:val="000000"/>
        </w:rPr>
      </w:pPr>
      <w:r>
        <w:rPr>
          <w:color w:val="000000"/>
        </w:rPr>
        <w:t xml:space="preserve">kompleksowego referatu technicznego, projektu lub pracy konkursowej bądź końcowej pracy egzaminacyjnej w kontekście kształcenia i szkoleń</w:t>
      </w:r>
      <w:r>
        <w:rPr>
          <w:color w:val="000000"/>
          <w:vertAlign w:val="superscript"/>
        </w:rPr>
        <w:t xml:space="preserve">21)</w:t>
      </w:r>
      <w:r>
        <w:rPr>
          <w:color w:val="000000"/>
        </w:rPr>
        <w:t xml:space="preserve">;</w:t>
      </w:r>
    </w:p>
    <w:p w:rsidR="00E16F77" w:rsidRPr="00D06F2A" w:rsidRDefault="00E16F77" w:rsidP="003E6A72">
      <w:pPr>
        <w:widowControl/>
        <w:numPr>
          <w:ilvl w:val="0"/>
          <w:numId w:val="10"/>
        </w:numPr>
        <w:shd w:val="clear" w:color="auto" w:fill="FFFFFF"/>
        <w:tabs>
          <w:tab w:val="left" w:pos="1134"/>
        </w:tabs>
        <w:spacing w:before="120"/>
        <w:ind w:left="1134" w:hanging="283"/>
        <w:rPr>
          <w:color w:val="000000"/>
        </w:rPr>
      </w:pPr>
      <w:r>
        <w:rPr>
          <w:color w:val="000000"/>
        </w:rPr>
        <w:t xml:space="preserve">uniwersyteckiej pracy magisterskiej</w:t>
      </w:r>
      <w:r>
        <w:rPr>
          <w:color w:val="000000"/>
          <w:vertAlign w:val="superscript"/>
        </w:rPr>
        <w:t xml:space="preserve">22)</w:t>
      </w:r>
      <w:r>
        <w:rPr>
          <w:color w:val="000000"/>
        </w:rPr>
        <w:t xml:space="preserve">; lub</w:t>
      </w:r>
    </w:p>
    <w:p w:rsidR="00E16F77" w:rsidRPr="00D06F2A" w:rsidRDefault="00E16F77" w:rsidP="003E6A72">
      <w:pPr>
        <w:widowControl/>
        <w:numPr>
          <w:ilvl w:val="0"/>
          <w:numId w:val="10"/>
        </w:numPr>
        <w:shd w:val="clear" w:color="auto" w:fill="FFFFFF"/>
        <w:tabs>
          <w:tab w:val="left" w:pos="1134"/>
        </w:tabs>
        <w:spacing w:before="120"/>
        <w:ind w:left="1134" w:hanging="283"/>
        <w:jc w:val="both"/>
        <w:rPr>
          <w:color w:val="000000"/>
        </w:rPr>
      </w:pPr>
      <w:r>
        <w:rPr>
          <w:color w:val="000000"/>
        </w:rPr>
        <w:t xml:space="preserve">pracy końcowej w kontekście kształcenia ustawicznego nauczycieli i wyspecjalizowanego personelu szkolnego o niekomercyjnym charakterze oraz prac związanych z poświadczaniem kwalifikacji nauczycieli i wyspecjalizowanego personelu szkolnego</w:t>
      </w:r>
      <w:r>
        <w:rPr>
          <w:color w:val="000000"/>
          <w:vertAlign w:val="superscript"/>
        </w:rPr>
        <w:t xml:space="preserve">23)</w:t>
      </w:r>
      <w:r>
        <w:rPr>
          <w:color w:val="000000"/>
        </w:rPr>
        <w:t xml:space="preserve">.</w:t>
      </w:r>
    </w:p>
    <w:p w:rsidR="00B3535A" w:rsidRPr="00D06F2A" w:rsidRDefault="00E16F77" w:rsidP="00BB519B">
      <w:pPr>
        <w:keepNext/>
        <w:keepLines/>
        <w:widowControl/>
        <w:shd w:val="clear" w:color="auto" w:fill="FFFFFF"/>
        <w:spacing w:before="360"/>
        <w:jc w:val="center"/>
        <w:rPr>
          <w:b/>
          <w:bCs/>
          <w:color w:val="000000"/>
        </w:rPr>
      </w:pPr>
      <w:r>
        <w:rPr>
          <w:b/>
          <w:color w:val="000000"/>
        </w:rPr>
        <w:t xml:space="preserve">§ 15</w:t>
      </w:r>
    </w:p>
    <w:p w:rsidR="00E16F77" w:rsidRPr="008015BE" w:rsidRDefault="00E16F77" w:rsidP="00BB519B">
      <w:pPr>
        <w:keepNext/>
        <w:keepLines/>
        <w:widowControl/>
        <w:shd w:val="clear" w:color="auto" w:fill="FFFFFF"/>
        <w:jc w:val="center"/>
        <w:rPr>
          <w:b/>
          <w:bCs/>
          <w:color w:val="000000"/>
        </w:rPr>
      </w:pPr>
      <w:r>
        <w:rPr>
          <w:b/>
          <w:color w:val="000000"/>
        </w:rPr>
        <w:t xml:space="preserve">Dostarczanie słowackich norm technicznych, technicznych informacji normalizacyjnych, innych norm technicznych i Dziennika Urzędowego</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 xml:space="preserve">Słowackie normy techniczne, techniczne informacje normalizacyjne, inne normy techniczne oraz ich zmiany, a także Dziennik Urzędowy dostarcza się za opłatą, o ile nie przewidziano inaczej w ust. 4.</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 xml:space="preserve">Słowackie normy techniczne i techniczne informacje normalizacyjne oraz ich korekty dostarcza się w formie drukowanej lub elektronicznej bądź za pośrednictwem portalu.</w:t>
      </w:r>
      <w:r>
        <w:rPr>
          <w:color w:val="000000"/>
        </w:rPr>
        <w:t xml:space="preserve"> </w:t>
      </w:r>
      <w:r>
        <w:rPr>
          <w:color w:val="000000"/>
        </w:rPr>
        <w:t xml:space="preserve">Inne normy techniczne oraz ich zmiany i korekty, a także inne techniczne informacje normalizacyjne i ich korekty dostarcza się w formie drukowanej.</w:t>
      </w:r>
      <w:r>
        <w:rPr>
          <w:color w:val="000000"/>
        </w:rPr>
        <w:t xml:space="preserve"> </w:t>
      </w:r>
      <w:r>
        <w:rPr>
          <w:color w:val="000000"/>
        </w:rPr>
        <w:t xml:space="preserve">Dalsze informacje o portalu Urząd jako słowacka krajowa jednostka normalizacyjna zamieszcza na swojej stronie internetowej.</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 xml:space="preserve">Urząd jako słowacka krajowa jednostka normalizacyjna dostarcza słowackie normy techniczne bezpłatnie zgodnie z § 12 ust. 2 za pośrednictwem portalu każdej osobie, która tego zażąda; ta zasada nie stanowi uszczerbku dla obowiązku organów rządowych określonego w § 12 ust. 2.</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 xml:space="preserve">Autorzy pierwotnych słowackich norm technicznych lub pierwotnych technicznych informacji normalizacyjnych są uprawnieni do otrzymania jednego bezpłatnego egzemplarza drukowanego pierwotnej słowackiej normy technicznej lub pierwotnej technicznej informacji normalizacyjnej, w której opracowywaniu brali udział.</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 xml:space="preserve">Korekty słowackich norm technicznych, technicznych informacji normalizacyjnych, innych norm technicznych oraz innych technicznych informacji normalizacyjnych są wykonywane bezpłatnie przez Urząd jako słowacką krajową jednostkę normalizacyjną.</w:t>
      </w:r>
    </w:p>
    <w:p w:rsidR="00E16F77" w:rsidRPr="00D06F2A" w:rsidRDefault="00E16F77" w:rsidP="003E6A72">
      <w:pPr>
        <w:pStyle w:val="ListParagraph"/>
        <w:keepNext/>
        <w:keepLines/>
        <w:widowControl/>
        <w:numPr>
          <w:ilvl w:val="0"/>
          <w:numId w:val="27"/>
        </w:numPr>
        <w:shd w:val="clear" w:color="auto" w:fill="FFFFFF"/>
        <w:spacing w:before="120"/>
        <w:ind w:left="284" w:hanging="284"/>
        <w:contextualSpacing w:val="0"/>
        <w:jc w:val="both"/>
        <w:rPr>
          <w:color w:val="000000"/>
        </w:rPr>
      </w:pPr>
      <w:r>
        <w:rPr>
          <w:color w:val="000000"/>
        </w:rPr>
        <w:t xml:space="preserve">Do zwrotu opłaty za dostarczenie słowackich norm technicznych, technicznych informacji normalizacyjnych oraz innych norm technicznych i ich zmian w postaci drukowanej uprawnia:</w:t>
      </w:r>
      <w:r>
        <w:rPr>
          <w:color w:val="000000"/>
        </w:rPr>
        <w:t xml:space="preserve"> </w:t>
      </w:r>
    </w:p>
    <w:p w:rsidR="00E16F77" w:rsidRPr="00D06F2A" w:rsidRDefault="00E16F77" w:rsidP="003E6A72">
      <w:pPr>
        <w:widowControl/>
        <w:numPr>
          <w:ilvl w:val="0"/>
          <w:numId w:val="11"/>
        </w:numPr>
        <w:shd w:val="clear" w:color="auto" w:fill="FFFFFF"/>
        <w:tabs>
          <w:tab w:val="left" w:pos="283"/>
        </w:tabs>
        <w:spacing w:before="120"/>
        <w:ind w:left="567" w:hanging="283"/>
        <w:rPr>
          <w:color w:val="000000"/>
        </w:rPr>
      </w:pPr>
      <w:r>
        <w:rPr>
          <w:color w:val="000000"/>
        </w:rPr>
        <w:t xml:space="preserve">brak części tekstu lub strony; bądź</w:t>
      </w:r>
    </w:p>
    <w:p w:rsidR="00E16F77" w:rsidRPr="00D06F2A" w:rsidRDefault="00E16F77" w:rsidP="003E6A72">
      <w:pPr>
        <w:widowControl/>
        <w:numPr>
          <w:ilvl w:val="0"/>
          <w:numId w:val="11"/>
        </w:numPr>
        <w:shd w:val="clear" w:color="auto" w:fill="FFFFFF"/>
        <w:tabs>
          <w:tab w:val="left" w:pos="283"/>
        </w:tabs>
        <w:spacing w:before="120"/>
        <w:ind w:left="567" w:hanging="283"/>
        <w:rPr>
          <w:color w:val="000000"/>
        </w:rPr>
      </w:pPr>
      <w:r>
        <w:rPr>
          <w:color w:val="000000"/>
        </w:rPr>
        <w:t xml:space="preserve">uszkodzenie oprawy.</w:t>
      </w:r>
      <w:r>
        <w:rPr>
          <w:color w:val="000000"/>
        </w:rPr>
        <w:t xml:space="preserve"> </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 xml:space="preserve">Do zwrotu opłaty za dostarczenie słowackich norm technicznych lub technicznych informacji normalizacyjnych w formie elektronicznej uprawnia uszkodzenie nośnika pamięci, na którym zapisano słowacką normę techniczną lub techniczną informację normalizacyjną.</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 xml:space="preserve">O zwrot opłaty, o którym mowa w ust. (6) i (7), można ubiegać się po otrzymaniu słowackiej normy technicznej, technicznej informacji normalizacyjnej lub innej normy technicznej oraz ich zmian; Urząd jako słowacka krajowa jednostka normalizacyjna może zamiast dokonywać zwrotu opłaty za dostarczenie słowackiej normy technicznej, technicznej informacji normalizacyjnej lub innej normy technicznej oraz ich zmian, dostarczyć kompletny, nieuszkodzony drukowany egzemplarz słowackiej normy technicznej, technicznej informacji normalizacyjnej lub innej normy technicznej oraz ich zmian bądź nieuszkodzony nośnik pamięci, na którym zapisano słowacką normę techniczną lub techniczną informację normalizacyjną w formie elektronicznej.</w:t>
      </w:r>
    </w:p>
    <w:p w:rsidR="00E16F77" w:rsidRPr="008015BE" w:rsidRDefault="00E16F77" w:rsidP="00BB519B">
      <w:pPr>
        <w:keepNext/>
        <w:keepLines/>
        <w:widowControl/>
        <w:shd w:val="clear" w:color="auto" w:fill="FFFFFF"/>
        <w:spacing w:before="360"/>
        <w:jc w:val="center"/>
        <w:rPr>
          <w:b/>
          <w:bCs/>
          <w:color w:val="000000"/>
        </w:rPr>
      </w:pPr>
      <w:r>
        <w:rPr>
          <w:b/>
          <w:color w:val="000000"/>
        </w:rPr>
        <w:t xml:space="preserve">Wykroczenia i inne przestępstwa administracyjne</w:t>
      </w:r>
    </w:p>
    <w:p w:rsidR="00E16F77" w:rsidRPr="008015BE" w:rsidRDefault="00E16F77" w:rsidP="00BB519B">
      <w:pPr>
        <w:keepNext/>
        <w:keepLines/>
        <w:widowControl/>
        <w:shd w:val="clear" w:color="auto" w:fill="FFFFFF"/>
        <w:jc w:val="center"/>
        <w:rPr>
          <w:b/>
          <w:bCs/>
          <w:color w:val="000000"/>
        </w:rPr>
      </w:pPr>
      <w:r>
        <w:rPr>
          <w:b/>
          <w:color w:val="000000"/>
        </w:rPr>
        <w:t xml:space="preserve">§ 16</w:t>
      </w:r>
    </w:p>
    <w:p w:rsidR="00E16F77" w:rsidRPr="00D06F2A" w:rsidRDefault="00E16F77" w:rsidP="003E6A72">
      <w:pPr>
        <w:pStyle w:val="ListParagraph"/>
        <w:keepNext/>
        <w:keepLines/>
        <w:widowControl/>
        <w:numPr>
          <w:ilvl w:val="0"/>
          <w:numId w:val="30"/>
        </w:numPr>
        <w:shd w:val="clear" w:color="auto" w:fill="FFFFFF"/>
        <w:spacing w:before="120"/>
        <w:ind w:left="284" w:hanging="284"/>
        <w:contextualSpacing w:val="0"/>
        <w:jc w:val="both"/>
        <w:rPr>
          <w:color w:val="000000"/>
        </w:rPr>
      </w:pPr>
      <w:r>
        <w:rPr>
          <w:color w:val="000000"/>
        </w:rPr>
        <w:t xml:space="preserve">Popełnia wykroczenie ten, kto:</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 xml:space="preserve">rozpowszechnia słowacką tymczasową normę techniczną lub techniczną informację normalizacyjną bądź; ich część bez zezwolenia,</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 xml:space="preserve">oznacza dokument symbolem „STN P” bez zezwolenia:</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 xml:space="preserve">bezpłatnie rozpowszechnia słowacką normę techniczną lub jej część bez zezwolenia:</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 xml:space="preserve">oznacza dokument symbolem „STN” bez zezwolenia;</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 xml:space="preserve">rozpowszechnia słowacką normę techniczną lub jej część za opłatą.</w:t>
      </w:r>
    </w:p>
    <w:p w:rsidR="00E16F77" w:rsidRPr="00D06F2A" w:rsidRDefault="00E16F77" w:rsidP="003E6A72">
      <w:pPr>
        <w:pStyle w:val="ListParagraph"/>
        <w:widowControl/>
        <w:numPr>
          <w:ilvl w:val="0"/>
          <w:numId w:val="30"/>
        </w:numPr>
        <w:shd w:val="clear" w:color="auto" w:fill="FFFFFF"/>
        <w:spacing w:before="120"/>
        <w:ind w:left="284" w:hanging="284"/>
        <w:contextualSpacing w:val="0"/>
        <w:jc w:val="both"/>
        <w:rPr>
          <w:color w:val="000000"/>
        </w:rPr>
      </w:pPr>
      <w:r>
        <w:rPr>
          <w:color w:val="000000"/>
        </w:rPr>
        <w:t xml:space="preserve">Urząd nakłada grzywnę w wysokości od 30 do 1 500 EUR w przypadku wykroczenia, o którym mowa w ust. 1 lit. a) lub b), od 45 do 3 000 EUR w przypadku wykroczenia, o którym mowa w ust. 1 lit. c), oraz od 175 do 10 000 EUR w przypadku wykroczenia, o którym mowa w ust. 1 lit. d) lub e).</w:t>
      </w:r>
    </w:p>
    <w:p w:rsidR="00E16F77" w:rsidRPr="00D06F2A" w:rsidRDefault="00E16F77" w:rsidP="003E6A72">
      <w:pPr>
        <w:pStyle w:val="ListParagraph"/>
        <w:widowControl/>
        <w:numPr>
          <w:ilvl w:val="0"/>
          <w:numId w:val="30"/>
        </w:numPr>
        <w:shd w:val="clear" w:color="auto" w:fill="FFFFFF"/>
        <w:spacing w:before="120"/>
        <w:ind w:left="284" w:hanging="284"/>
        <w:contextualSpacing w:val="0"/>
        <w:jc w:val="both"/>
        <w:rPr>
          <w:color w:val="000000"/>
        </w:rPr>
      </w:pPr>
      <w:r>
        <w:rPr>
          <w:color w:val="000000"/>
        </w:rPr>
        <w:t xml:space="preserve">Wykroczenie i związane z nim postępowanie podlega przepisom ogólnym w sprawie wykroczeń</w:t>
      </w:r>
      <w:r>
        <w:rPr>
          <w:color w:val="000000"/>
          <w:vertAlign w:val="superscript"/>
        </w:rPr>
        <w:t xml:space="preserve">24)</w:t>
      </w:r>
      <w:r>
        <w:rPr>
          <w:color w:val="000000"/>
        </w:rPr>
        <w:t xml:space="preserve">.</w:t>
      </w:r>
    </w:p>
    <w:p w:rsidR="00E16F77" w:rsidRPr="00E35FA4" w:rsidRDefault="00E16F77" w:rsidP="00BB519B">
      <w:pPr>
        <w:keepNext/>
        <w:keepLines/>
        <w:widowControl/>
        <w:shd w:val="clear" w:color="auto" w:fill="FFFFFF"/>
        <w:spacing w:before="360"/>
        <w:jc w:val="center"/>
        <w:rPr>
          <w:b/>
          <w:bCs/>
          <w:color w:val="000000"/>
        </w:rPr>
      </w:pPr>
      <w:r>
        <w:rPr>
          <w:b/>
          <w:color w:val="000000"/>
        </w:rPr>
        <w:t xml:space="preserve">§ 17</w:t>
      </w:r>
    </w:p>
    <w:p w:rsidR="00E16F77" w:rsidRPr="00D06F2A" w:rsidRDefault="00E16F77" w:rsidP="003E6A72">
      <w:pPr>
        <w:pStyle w:val="ListParagraph"/>
        <w:widowControl/>
        <w:numPr>
          <w:ilvl w:val="0"/>
          <w:numId w:val="29"/>
        </w:numPr>
        <w:shd w:val="clear" w:color="auto" w:fill="FFFFFF"/>
        <w:spacing w:before="120"/>
        <w:ind w:left="284" w:hanging="284"/>
        <w:contextualSpacing w:val="0"/>
        <w:jc w:val="both"/>
        <w:rPr>
          <w:color w:val="000000"/>
        </w:rPr>
      </w:pPr>
      <w:r>
        <w:rPr>
          <w:color w:val="000000"/>
        </w:rPr>
        <w:t xml:space="preserve">Urząd nakłada grzywnę w wysokości od 30 do 500 EUR na osobę fizyczną prowadzącą działalność gospodarczą lub osobę prawną, która rozpowszechnia słowacką tymczasową normę techniczną lub techniczną informację normalizacyjną bądź jej część lub oznacza dokument symbolem „STN P” bez zezwolenia.</w:t>
      </w:r>
    </w:p>
    <w:p w:rsidR="00E16F77" w:rsidRPr="00D06F2A" w:rsidRDefault="00E16F77" w:rsidP="003E6A72">
      <w:pPr>
        <w:pStyle w:val="ListParagraph"/>
        <w:widowControl/>
        <w:numPr>
          <w:ilvl w:val="0"/>
          <w:numId w:val="29"/>
        </w:numPr>
        <w:shd w:val="clear" w:color="auto" w:fill="FFFFFF"/>
        <w:spacing w:before="120"/>
        <w:ind w:left="284" w:hanging="284"/>
        <w:contextualSpacing w:val="0"/>
        <w:jc w:val="both"/>
        <w:rPr>
          <w:color w:val="000000"/>
        </w:rPr>
      </w:pPr>
      <w:r>
        <w:rPr>
          <w:color w:val="000000"/>
        </w:rPr>
        <w:t xml:space="preserve">Urząd nakłada grzywnę w wysokości od 50 do 5 000 EUR na osobę fizyczną prowadzącą działalność gospodarczą lub osobę prawną, która nieodpłatnie rozpowszechnia słowacką normę techniczną lub jej część bez zezwolenia.</w:t>
      </w:r>
    </w:p>
    <w:p w:rsidR="00E16F77" w:rsidRPr="00D06F2A" w:rsidRDefault="00E16F77" w:rsidP="003E6A72">
      <w:pPr>
        <w:pStyle w:val="ListParagraph"/>
        <w:keepNext/>
        <w:keepLines/>
        <w:widowControl/>
        <w:numPr>
          <w:ilvl w:val="0"/>
          <w:numId w:val="29"/>
        </w:numPr>
        <w:shd w:val="clear" w:color="auto" w:fill="FFFFFF"/>
        <w:spacing w:before="120"/>
        <w:ind w:left="284" w:hanging="284"/>
        <w:contextualSpacing w:val="0"/>
        <w:jc w:val="both"/>
        <w:rPr>
          <w:color w:val="000000"/>
        </w:rPr>
      </w:pPr>
      <w:r>
        <w:rPr>
          <w:color w:val="000000"/>
        </w:rPr>
        <w:t xml:space="preserve">Urząd nakłada grzywnę w wysokości od 350 do 35 000 EUR na osobę fizyczną prowadzącą działalność gospodarczą lub osobę prawną, która bez zezwolenia:</w:t>
      </w:r>
    </w:p>
    <w:p w:rsidR="00E16F77" w:rsidRPr="00D06F2A" w:rsidRDefault="00E16F77" w:rsidP="003E6A72">
      <w:pPr>
        <w:widowControl/>
        <w:numPr>
          <w:ilvl w:val="0"/>
          <w:numId w:val="13"/>
        </w:numPr>
        <w:shd w:val="clear" w:color="auto" w:fill="FFFFFF"/>
        <w:tabs>
          <w:tab w:val="left" w:pos="567"/>
        </w:tabs>
        <w:spacing w:before="120"/>
        <w:ind w:left="567" w:hanging="283"/>
        <w:rPr>
          <w:color w:val="000000"/>
        </w:rPr>
      </w:pPr>
      <w:r>
        <w:rPr>
          <w:color w:val="000000"/>
        </w:rPr>
        <w:t xml:space="preserve">oznacza dokument symbolem „STN”; lub</w:t>
      </w:r>
    </w:p>
    <w:p w:rsidR="00E16F77" w:rsidRPr="00D06F2A" w:rsidRDefault="00E16F77" w:rsidP="003E6A72">
      <w:pPr>
        <w:widowControl/>
        <w:numPr>
          <w:ilvl w:val="0"/>
          <w:numId w:val="13"/>
        </w:numPr>
        <w:shd w:val="clear" w:color="auto" w:fill="FFFFFF"/>
        <w:tabs>
          <w:tab w:val="left" w:pos="567"/>
        </w:tabs>
        <w:spacing w:before="120"/>
        <w:ind w:left="567" w:hanging="283"/>
        <w:rPr>
          <w:color w:val="000000"/>
        </w:rPr>
      </w:pPr>
      <w:r>
        <w:rPr>
          <w:color w:val="000000"/>
        </w:rPr>
        <w:t xml:space="preserve">rozpowszechnia słowacką normę techniczną lub jej część za opłatą.</w:t>
      </w:r>
    </w:p>
    <w:p w:rsidR="00E16F77" w:rsidRPr="00E35FA4" w:rsidRDefault="00E16F77" w:rsidP="00BB519B">
      <w:pPr>
        <w:keepNext/>
        <w:keepLines/>
        <w:widowControl/>
        <w:shd w:val="clear" w:color="auto" w:fill="FFFFFF"/>
        <w:spacing w:before="360"/>
        <w:jc w:val="center"/>
        <w:rPr>
          <w:b/>
          <w:bCs/>
          <w:color w:val="000000"/>
        </w:rPr>
      </w:pPr>
      <w:r>
        <w:rPr>
          <w:b/>
          <w:color w:val="000000"/>
        </w:rPr>
        <w:t xml:space="preserve">§ 18</w:t>
      </w:r>
    </w:p>
    <w:p w:rsidR="000D1A6C"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 xml:space="preserve">Postępowanie w sprawie nałożenia grzywny może zostać wszczęte w ciągu trzech lat od daty wystąpienia czynu bezprawnego.</w:t>
      </w:r>
    </w:p>
    <w:p w:rsidR="00E16F77"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 xml:space="preserve">W chwili nakładania grzywny należy uwzględnić istotność, charakter, czas trwania oraz skutki czynu bezprawnego.</w:t>
      </w:r>
    </w:p>
    <w:p w:rsidR="00E16F77"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 xml:space="preserve">Grzywny wpłaca się do budżetu państwa.</w:t>
      </w:r>
    </w:p>
    <w:p w:rsidR="00E16F77"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 xml:space="preserve">Jeśli czyn bezprawny powtórzy się w ciągu roku od daty podjęcia ostatecznej decyzji o nałożeniu grzywny, Urząd nakłada grzywnę do wysokości podwójnej kwoty nałożonej grzywny.</w:t>
      </w:r>
    </w:p>
    <w:p w:rsidR="00BB519B" w:rsidRPr="00D06F2A" w:rsidRDefault="00E16F77" w:rsidP="00BB519B">
      <w:pPr>
        <w:keepNext/>
        <w:keepLines/>
        <w:widowControl/>
        <w:shd w:val="clear" w:color="auto" w:fill="FFFFFF"/>
        <w:spacing w:before="360"/>
        <w:jc w:val="center"/>
        <w:rPr>
          <w:b/>
          <w:bCs/>
          <w:color w:val="000000"/>
        </w:rPr>
      </w:pPr>
      <w:r>
        <w:rPr>
          <w:b/>
          <w:color w:val="000000"/>
        </w:rPr>
        <w:t xml:space="preserve">§ 19</w:t>
      </w:r>
    </w:p>
    <w:p w:rsidR="00E16F77" w:rsidRPr="008015BE" w:rsidRDefault="00E16F77" w:rsidP="00BB519B">
      <w:pPr>
        <w:keepNext/>
        <w:keepLines/>
        <w:widowControl/>
        <w:shd w:val="clear" w:color="auto" w:fill="FFFFFF"/>
        <w:jc w:val="center"/>
        <w:rPr>
          <w:b/>
          <w:bCs/>
          <w:color w:val="000000"/>
        </w:rPr>
      </w:pPr>
      <w:r>
        <w:rPr>
          <w:b/>
          <w:color w:val="000000"/>
        </w:rPr>
        <w:t xml:space="preserve">Przepisy upoważniające</w:t>
      </w:r>
    </w:p>
    <w:p w:rsidR="00E16F77" w:rsidRPr="00D06F2A" w:rsidRDefault="00E16F77" w:rsidP="00D65D8D">
      <w:pPr>
        <w:keepNext/>
        <w:keepLines/>
        <w:widowControl/>
        <w:shd w:val="clear" w:color="auto" w:fill="FFFFFF"/>
        <w:spacing w:before="120"/>
        <w:rPr>
          <w:color w:val="000000"/>
        </w:rPr>
      </w:pPr>
      <w:r>
        <w:rPr>
          <w:color w:val="000000"/>
        </w:rPr>
        <w:t xml:space="preserve">Urząd wydaje akt o zasięgu ogólnym, w którym ustanawia:</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 xml:space="preserve">wysokość opłaty dla użytkownika za dostarczanie słowackich norm technicznych, technicznych informacji normalizacyjnych, innych norm technicznych i ich zmian oraz Dziennika Urzędowego, a także za udzielanie zezwoleń na cytowanie fragmentów słowackich norm technicznych lub technicznych informacji normalizacyjnych;</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 xml:space="preserve">wysokość opłaty dla użytkownika związanej z czynnościami dotyczącymi dostarczania słowackich norm technicznych, technicznych informacji normalizacyjnych oraz innych norm technicznych i ich zmian;</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 xml:space="preserve">minimalną opłatę za świadczenie usługi online w zakresie STN za pośrednictwem portalu oraz wysokość opłaty dla użytkownika za świadczenie usługi online w zakresie STN za pośrednictwem portalu;</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 xml:space="preserve">sposób dostarczania słowackich norm technicznych, technicznych informacji normalizacyjnych oraz innych norm technicznych i ich zmian;</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 xml:space="preserve">szczegółowe informacje dotyczące udzielania zezwolenia na cytowanie fragmentów słowackich norm technicznych lub technicznych informacji normalizacyjnych, formularz wniosku dotyczącego zezwolenia na cytowanie fragmentów słowackich norm technicznych lub technicznych informacji normalizacyjnych oraz formularz zezwolenia na cytowanie fragmentów słowackich norm technicznych lub technicznych informacji normalizacyjnych,</w:t>
      </w:r>
    </w:p>
    <w:p w:rsidR="00E16F77" w:rsidRPr="00D06F2A" w:rsidRDefault="00E16F77" w:rsidP="003E6A72">
      <w:pPr>
        <w:widowControl/>
        <w:numPr>
          <w:ilvl w:val="0"/>
          <w:numId w:val="14"/>
        </w:numPr>
        <w:shd w:val="clear" w:color="auto" w:fill="FFFFFF"/>
        <w:tabs>
          <w:tab w:val="left" w:pos="567"/>
        </w:tabs>
        <w:spacing w:before="120"/>
        <w:ind w:left="567" w:hanging="283"/>
        <w:rPr>
          <w:color w:val="000000"/>
        </w:rPr>
      </w:pPr>
      <w:r>
        <w:rPr>
          <w:color w:val="000000"/>
        </w:rPr>
        <w:t xml:space="preserve">obniżenie opłat określonych w lit. a) i b).</w:t>
      </w:r>
    </w:p>
    <w:p w:rsidR="00BB519B" w:rsidRPr="00D06F2A" w:rsidRDefault="00E16F77" w:rsidP="00BB519B">
      <w:pPr>
        <w:keepNext/>
        <w:keepLines/>
        <w:widowControl/>
        <w:shd w:val="clear" w:color="auto" w:fill="FFFFFF"/>
        <w:spacing w:before="360"/>
        <w:jc w:val="center"/>
        <w:rPr>
          <w:b/>
          <w:bCs/>
          <w:color w:val="000000"/>
        </w:rPr>
      </w:pPr>
      <w:r>
        <w:rPr>
          <w:b/>
          <w:color w:val="000000"/>
        </w:rPr>
        <w:t xml:space="preserve">§ 20</w:t>
      </w:r>
    </w:p>
    <w:p w:rsidR="00E16F77" w:rsidRPr="008015BE" w:rsidRDefault="00E16F77" w:rsidP="00BB519B">
      <w:pPr>
        <w:keepNext/>
        <w:keepLines/>
        <w:widowControl/>
        <w:shd w:val="clear" w:color="auto" w:fill="FFFFFF"/>
        <w:jc w:val="center"/>
        <w:rPr>
          <w:b/>
          <w:bCs/>
          <w:color w:val="000000"/>
        </w:rPr>
      </w:pPr>
      <w:r>
        <w:rPr>
          <w:b/>
          <w:color w:val="000000"/>
        </w:rPr>
        <w:t xml:space="preserve">Przepisy przejściowe</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 xml:space="preserve">Postępowanie wszczęte przed dniem 1 kwietnia 2018 r. prowadzi się zgodnie z przepisami obowiązującymi do dnia 31 marca 2018 r.</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 xml:space="preserve">Urząd uzgadnia, nie później niż do dnia 31 marca 2019 r., prawne powiązania odnoszące się do słowackich norm technicznych oraz innych norm technicznych dostarczonych do dnia 1 kwietnia 2018 r. z przepisami obowiązującymi od dnia 1 kwietnia 2018 r.</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 xml:space="preserve">Słowackie normy techniczne, słowackie tymczasowe normy techniczne i techniczne informacje normalizacyjne zatwierdzone w ramach systemu słowackich norm technicznych przed dniem 1 kwietnia 2018 r. uznaje się za słowackie normy techniczne, słowackie tymczasowe normy techniczne oraz techniczne informacje normalizacyjne na mocy niniejszej ustawy.</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 xml:space="preserve">Dotychczasowe komitety techniczne uznaje się za komitety działające na mocy niniejszej ustawy.</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 xml:space="preserve">Przepisy wykonawcze wydane na podstawie przepisów upoważniających na mocy dotychczasowej ustawy uznaje się za przepisy wykonawcze na mocy niniejszej ustawy do czasu wydania przepisów wykonawczych, o których mowa w art. 19, ale nie później niż do dnia 1 kwietnia 2019 r.</w:t>
      </w:r>
    </w:p>
    <w:p w:rsidR="00BB519B" w:rsidRPr="00D06F2A" w:rsidRDefault="00E16F77" w:rsidP="00BB519B">
      <w:pPr>
        <w:keepNext/>
        <w:keepLines/>
        <w:widowControl/>
        <w:shd w:val="clear" w:color="auto" w:fill="FFFFFF"/>
        <w:spacing w:before="360"/>
        <w:jc w:val="center"/>
        <w:rPr>
          <w:b/>
          <w:bCs/>
          <w:color w:val="000000"/>
        </w:rPr>
      </w:pPr>
      <w:r>
        <w:rPr>
          <w:b/>
          <w:color w:val="000000"/>
        </w:rPr>
        <w:t xml:space="preserve">§ 21</w:t>
      </w:r>
    </w:p>
    <w:p w:rsidR="00E16F77" w:rsidRPr="008015BE" w:rsidRDefault="00E16F77" w:rsidP="00BB519B">
      <w:pPr>
        <w:keepNext/>
        <w:keepLines/>
        <w:widowControl/>
        <w:shd w:val="clear" w:color="auto" w:fill="FFFFFF"/>
        <w:jc w:val="center"/>
        <w:rPr>
          <w:b/>
          <w:bCs/>
          <w:color w:val="000000"/>
        </w:rPr>
      </w:pPr>
      <w:r>
        <w:rPr>
          <w:b/>
          <w:color w:val="000000"/>
        </w:rPr>
        <w:t xml:space="preserve">Wejście w życie</w:t>
      </w:r>
    </w:p>
    <w:p w:rsidR="00E16F77" w:rsidRPr="00D06F2A" w:rsidRDefault="00E16F77" w:rsidP="00B3535A">
      <w:pPr>
        <w:widowControl/>
        <w:shd w:val="clear" w:color="auto" w:fill="FFFFFF"/>
        <w:spacing w:before="120"/>
        <w:jc w:val="both"/>
        <w:rPr>
          <w:color w:val="000000"/>
        </w:rPr>
      </w:pPr>
      <w:r>
        <w:rPr>
          <w:color w:val="000000"/>
        </w:rPr>
        <w:t xml:space="preserve">Niniejsza ustawa wchodzi w życie z dniem 1 kwietnia 2018 r., z wyjątkiem zdania po średniku w § 14 ust. 4 lit. a), które wchodzi w życie z dniem 1 kwietnia 2020 r.</w:t>
      </w:r>
    </w:p>
    <w:p w:rsidR="00E16F77" w:rsidRPr="007D1E66" w:rsidRDefault="00E16F77" w:rsidP="00B3535A">
      <w:pPr>
        <w:widowControl/>
        <w:shd w:val="clear" w:color="auto" w:fill="FFFFFF"/>
        <w:spacing w:before="360"/>
        <w:jc w:val="center"/>
        <w:rPr>
          <w:color w:val="000000"/>
        </w:rPr>
      </w:pPr>
      <w:r>
        <w:rPr>
          <w:b/>
          <w:color w:val="000000"/>
        </w:rPr>
        <w:t xml:space="preserve">Andrej Kiska, podpis własnoręczny</w:t>
      </w:r>
    </w:p>
    <w:p w:rsidR="00E16F77" w:rsidRPr="007D1E66" w:rsidRDefault="00E16F77" w:rsidP="00B3535A">
      <w:pPr>
        <w:widowControl/>
        <w:shd w:val="clear" w:color="auto" w:fill="FFFFFF"/>
        <w:spacing w:before="360"/>
        <w:jc w:val="center"/>
        <w:rPr>
          <w:b/>
          <w:bCs/>
          <w:color w:val="000000"/>
        </w:rPr>
      </w:pPr>
      <w:r>
        <w:rPr>
          <w:b/>
          <w:color w:val="000000"/>
        </w:rPr>
        <w:t xml:space="preserve">Andrej Danko, podpis własnoręczny</w:t>
      </w:r>
    </w:p>
    <w:p w:rsidR="00E16F77" w:rsidRPr="00D06F2A" w:rsidRDefault="00E16F77" w:rsidP="00B3535A">
      <w:pPr>
        <w:widowControl/>
        <w:shd w:val="clear" w:color="auto" w:fill="FFFFFF"/>
        <w:spacing w:before="360"/>
        <w:jc w:val="center"/>
        <w:rPr>
          <w:b/>
          <w:bCs/>
          <w:color w:val="000000"/>
        </w:rPr>
      </w:pPr>
      <w:r>
        <w:rPr>
          <w:b/>
          <w:color w:val="000000"/>
        </w:rPr>
        <w:t xml:space="preserve">Robert Fico, podpis własnoręczny</w:t>
      </w:r>
    </w:p>
    <w:p w:rsidR="00F6126B" w:rsidRPr="00D06F2A" w:rsidRDefault="00F6126B" w:rsidP="00BB519B">
      <w:pPr>
        <w:pageBreakBefore/>
        <w:widowControl/>
        <w:autoSpaceDE/>
        <w:autoSpaceDN/>
        <w:adjustRightInd/>
        <w:spacing w:before="120"/>
        <w:jc w:val="both"/>
        <w:rPr>
          <w:color w:val="000000"/>
        </w:rPr>
      </w:pPr>
      <w:r>
        <w:rPr>
          <w:color w:val="000000"/>
        </w:rPr>
        <w:t xml:space="preserve">1</w:t>
      </w:r>
      <w:r>
        <w:rPr>
          <w:color w:val="000000"/>
        </w:rPr>
        <w:t xml:space="preserve">)</w:t>
      </w:r>
      <w:r>
        <w:rPr>
          <w:color w:val="000000"/>
        </w:rPr>
        <w:t xml:space="preserve"> Art. 2 pkt 1 lit. a) i d) rozporządzenia Parlamentu Europejskiego i Rady (UE) nr 1025/2012 z dnia 25 października 2012 r. w sprawie normalizacji europejskiej, zmieniającego dyrektywy Rady 89/686/EWG i 93/15/EWG oraz dyrektywy Parlamentu Europejskiego i Rady 94/9/WE, 94/25/WE, 95/16/WE, 97/23/WE, 98/34/WE, 2004/22/WE, 2007/23/WE, 2009/23/WE i 2009/105/WE oraz uchylającego decyzję Rady 87/95/EWG i decyzję Parlamentu Europejskiego i Rady nr 1673/2006/WE (Dz.U. L 316 z 14.11.2012), ze zmianami.</w:t>
      </w:r>
    </w:p>
    <w:p w:rsidR="00F6126B" w:rsidRPr="00D06F2A" w:rsidRDefault="00F6126B" w:rsidP="00B3535A">
      <w:pPr>
        <w:widowControl/>
        <w:autoSpaceDE/>
        <w:autoSpaceDN/>
        <w:adjustRightInd/>
        <w:spacing w:before="120"/>
        <w:jc w:val="both"/>
        <w:rPr>
          <w:color w:val="000000"/>
        </w:rPr>
      </w:pPr>
      <w:r>
        <w:rPr>
          <w:color w:val="000000"/>
        </w:rPr>
        <w:t xml:space="preserve">2</w:t>
      </w:r>
      <w:r>
        <w:rPr>
          <w:color w:val="000000"/>
        </w:rPr>
        <w:t xml:space="preserve">)</w:t>
      </w:r>
      <w:r>
        <w:rPr>
          <w:color w:val="000000"/>
        </w:rPr>
        <w:t xml:space="preserve"> Art. 2 pkt 1 rozporządzenia (UE) nr 1025/2012, ze zmianami.</w:t>
      </w:r>
    </w:p>
    <w:p w:rsidR="00F6126B" w:rsidRPr="00D06F2A" w:rsidRDefault="00F6126B" w:rsidP="00B3535A">
      <w:pPr>
        <w:widowControl/>
        <w:autoSpaceDE/>
        <w:autoSpaceDN/>
        <w:adjustRightInd/>
        <w:spacing w:before="120"/>
        <w:jc w:val="both"/>
        <w:rPr>
          <w:color w:val="000000"/>
        </w:rPr>
      </w:pPr>
      <w:r>
        <w:rPr>
          <w:color w:val="000000"/>
        </w:rPr>
        <w:t xml:space="preserve">3) § 2 lit. i) ustawy nr 55/2018 o udzielaniu informacji na temat przepisów technicznych oraz przeszkodach uniemożliwiających swobodny przepływ towarów.</w:t>
      </w:r>
    </w:p>
    <w:p w:rsidR="00F6126B" w:rsidRPr="00D06F2A" w:rsidRDefault="00F6126B" w:rsidP="00B3535A">
      <w:pPr>
        <w:widowControl/>
        <w:autoSpaceDE/>
        <w:autoSpaceDN/>
        <w:adjustRightInd/>
        <w:spacing w:before="120"/>
        <w:jc w:val="both"/>
        <w:rPr>
          <w:color w:val="000000"/>
        </w:rPr>
      </w:pPr>
      <w:r>
        <w:rPr>
          <w:color w:val="000000"/>
        </w:rPr>
        <w:t xml:space="preserve">4)</w:t>
      </w:r>
      <w:r>
        <w:rPr>
          <w:color w:val="000000"/>
        </w:rPr>
        <w:t xml:space="preserve"> Art. 2 pkt 1 lit. b) rozporządzenia (UE) nr 1025/2012, ze zmianami.</w:t>
      </w:r>
    </w:p>
    <w:p w:rsidR="00F6126B" w:rsidRPr="00D06F2A" w:rsidRDefault="00F6126B" w:rsidP="00B3535A">
      <w:pPr>
        <w:widowControl/>
        <w:autoSpaceDE/>
        <w:autoSpaceDN/>
        <w:adjustRightInd/>
        <w:spacing w:before="120"/>
        <w:jc w:val="both"/>
        <w:rPr>
          <w:color w:val="000000"/>
        </w:rPr>
      </w:pPr>
      <w:r>
        <w:rPr>
          <w:color w:val="000000"/>
        </w:rPr>
        <w:t xml:space="preserve">5</w:t>
      </w:r>
      <w:r>
        <w:rPr>
          <w:color w:val="000000"/>
        </w:rPr>
        <w:t xml:space="preserve">)</w:t>
      </w:r>
      <w:r>
        <w:rPr>
          <w:color w:val="000000"/>
        </w:rPr>
        <w:t xml:space="preserve"> Art. 2 pkt 1 lit. a) rozporządzenia (UE) nr 1025/2012, ze zmianami.</w:t>
      </w:r>
    </w:p>
    <w:p w:rsidR="00F6126B" w:rsidRPr="00D06F2A" w:rsidRDefault="00F6126B" w:rsidP="00B3535A">
      <w:pPr>
        <w:widowControl/>
        <w:autoSpaceDE/>
        <w:autoSpaceDN/>
        <w:adjustRightInd/>
        <w:spacing w:before="120"/>
        <w:jc w:val="both"/>
        <w:rPr>
          <w:color w:val="000000"/>
        </w:rPr>
      </w:pPr>
      <w:r>
        <w:rPr>
          <w:color w:val="000000"/>
        </w:rPr>
        <w:t xml:space="preserve">6</w:t>
      </w:r>
      <w:r>
        <w:rPr>
          <w:color w:val="000000"/>
        </w:rPr>
        <w:t xml:space="preserve">)</w:t>
      </w:r>
      <w:r>
        <w:rPr>
          <w:color w:val="000000"/>
        </w:rPr>
        <w:t xml:space="preserve"> Załącznik I do rozporządzenia (UE) nr 1025/2012, ze zmianami.</w:t>
      </w:r>
    </w:p>
    <w:p w:rsidR="00F6126B" w:rsidRPr="00D06F2A" w:rsidRDefault="00F6126B" w:rsidP="00B3535A">
      <w:pPr>
        <w:widowControl/>
        <w:autoSpaceDE/>
        <w:autoSpaceDN/>
        <w:adjustRightInd/>
        <w:spacing w:before="120"/>
        <w:jc w:val="both"/>
        <w:rPr>
          <w:color w:val="000000"/>
        </w:rPr>
      </w:pPr>
      <w:r>
        <w:rPr>
          <w:color w:val="000000"/>
        </w:rPr>
        <w:t xml:space="preserve">7</w:t>
      </w:r>
      <w:r>
        <w:rPr>
          <w:color w:val="000000"/>
        </w:rPr>
        <w:t xml:space="preserve">)</w:t>
      </w:r>
      <w:r>
        <w:rPr>
          <w:color w:val="000000"/>
        </w:rPr>
        <w:t xml:space="preserve"> Art. 2 pkt 9 rozporządzenia (UE) nr 1025/2012, ze zmianami.</w:t>
      </w:r>
    </w:p>
    <w:p w:rsidR="00F6126B" w:rsidRPr="00D06F2A" w:rsidRDefault="00F6126B" w:rsidP="00B3535A">
      <w:pPr>
        <w:widowControl/>
        <w:autoSpaceDE/>
        <w:autoSpaceDN/>
        <w:adjustRightInd/>
        <w:spacing w:before="120"/>
        <w:jc w:val="both"/>
        <w:rPr>
          <w:color w:val="000000"/>
        </w:rPr>
      </w:pPr>
      <w:r>
        <w:rPr>
          <w:color w:val="000000"/>
        </w:rPr>
        <w:t xml:space="preserve">8</w:t>
      </w:r>
      <w:r>
        <w:rPr>
          <w:color w:val="000000"/>
        </w:rPr>
        <w:t xml:space="preserve">)</w:t>
      </w:r>
      <w:r>
        <w:rPr>
          <w:color w:val="000000"/>
        </w:rPr>
        <w:t xml:space="preserve"> Ustawa nr 211/2000 o swobodnym dostępie do informacji i o zmianie niektórych ustaw (ustawa o informacji publicznej), z późniejszymi zmianami.</w:t>
      </w:r>
    </w:p>
    <w:p w:rsidR="00F6126B" w:rsidRPr="00D06F2A" w:rsidRDefault="00F6126B" w:rsidP="00B3535A">
      <w:pPr>
        <w:widowControl/>
        <w:autoSpaceDE/>
        <w:autoSpaceDN/>
        <w:adjustRightInd/>
        <w:spacing w:before="120"/>
        <w:jc w:val="both"/>
        <w:rPr>
          <w:color w:val="000000"/>
        </w:rPr>
      </w:pPr>
      <w:r>
        <w:rPr>
          <w:color w:val="000000"/>
        </w:rPr>
        <w:t xml:space="preserve">9)</w:t>
      </w:r>
      <w:r>
        <w:rPr>
          <w:color w:val="000000"/>
        </w:rPr>
        <w:t xml:space="preserve"> § 4 ust. 1 lit. c) pkt 2 ustawy nr 55/2018.</w:t>
      </w:r>
    </w:p>
    <w:p w:rsidR="00F6126B" w:rsidRPr="00D06F2A" w:rsidRDefault="00F6126B" w:rsidP="00B3535A">
      <w:pPr>
        <w:widowControl/>
        <w:autoSpaceDE/>
        <w:autoSpaceDN/>
        <w:adjustRightInd/>
        <w:spacing w:before="120"/>
        <w:jc w:val="both"/>
        <w:rPr>
          <w:color w:val="000000"/>
        </w:rPr>
      </w:pPr>
      <w:r>
        <w:rPr>
          <w:color w:val="000000"/>
        </w:rPr>
        <w:t xml:space="preserve">10</w:t>
      </w:r>
      <w:r>
        <w:rPr>
          <w:color w:val="000000"/>
        </w:rPr>
        <w:t xml:space="preserve">)</w:t>
      </w:r>
      <w:r>
        <w:rPr>
          <w:color w:val="000000"/>
        </w:rPr>
        <w:t xml:space="preserve"> Art. 27 rozporządzenia (UE) nr 1025/2012, ze zmianami.</w:t>
      </w:r>
    </w:p>
    <w:p w:rsidR="00F6126B" w:rsidRPr="00D06F2A" w:rsidRDefault="00F6126B" w:rsidP="00B3535A">
      <w:pPr>
        <w:widowControl/>
        <w:autoSpaceDE/>
        <w:autoSpaceDN/>
        <w:adjustRightInd/>
        <w:spacing w:before="120"/>
        <w:jc w:val="both"/>
        <w:rPr>
          <w:color w:val="000000"/>
        </w:rPr>
      </w:pPr>
      <w:r>
        <w:rPr>
          <w:color w:val="000000"/>
        </w:rPr>
        <w:t xml:space="preserve">11) Art. 2 pkt 10 rozporządzenia (UE) nr 1025/2012, ze zmianami.</w:t>
      </w:r>
    </w:p>
    <w:p w:rsidR="00F6126B" w:rsidRPr="00D06F2A" w:rsidRDefault="00F6126B" w:rsidP="00B3535A">
      <w:pPr>
        <w:widowControl/>
        <w:autoSpaceDE/>
        <w:autoSpaceDN/>
        <w:adjustRightInd/>
        <w:spacing w:before="120"/>
        <w:jc w:val="both"/>
        <w:rPr>
          <w:color w:val="000000"/>
        </w:rPr>
      </w:pPr>
      <w:r>
        <w:rPr>
          <w:color w:val="000000"/>
        </w:rPr>
        <w:t xml:space="preserve">12) Art. 2 pkt 2 rozporządzenia (UE) nr 1025/2012, ze zmianami.</w:t>
      </w:r>
    </w:p>
    <w:p w:rsidR="00F6126B" w:rsidRPr="00D06F2A" w:rsidRDefault="00F6126B" w:rsidP="00B3535A">
      <w:pPr>
        <w:widowControl/>
        <w:autoSpaceDE/>
        <w:autoSpaceDN/>
        <w:adjustRightInd/>
        <w:spacing w:before="120"/>
        <w:jc w:val="both"/>
        <w:rPr>
          <w:color w:val="000000"/>
        </w:rPr>
      </w:pPr>
      <w:r>
        <w:rPr>
          <w:color w:val="000000"/>
        </w:rPr>
        <w:t xml:space="preserve">13</w:t>
      </w:r>
      <w:r>
        <w:rPr>
          <w:color w:val="000000"/>
        </w:rPr>
        <w:t xml:space="preserve">)</w:t>
      </w:r>
      <w:r>
        <w:rPr>
          <w:color w:val="000000"/>
        </w:rPr>
        <w:t xml:space="preserve"> Art. 5 rozporządzenia (UE) nr 1025/2012, ze zmianami.</w:t>
      </w:r>
    </w:p>
    <w:p w:rsidR="00F6126B" w:rsidRPr="00D06F2A" w:rsidRDefault="00F6126B" w:rsidP="00B3535A">
      <w:pPr>
        <w:widowControl/>
        <w:autoSpaceDE/>
        <w:autoSpaceDN/>
        <w:adjustRightInd/>
        <w:spacing w:before="120"/>
        <w:jc w:val="both"/>
        <w:rPr>
          <w:color w:val="000000"/>
        </w:rPr>
      </w:pPr>
      <w:r>
        <w:rPr>
          <w:color w:val="000000"/>
        </w:rPr>
        <w:t xml:space="preserve">14</w:t>
      </w:r>
      <w:r>
        <w:rPr>
          <w:color w:val="000000"/>
        </w:rPr>
        <w:t xml:space="preserve">)</w:t>
      </w:r>
      <w:r>
        <w:rPr>
          <w:color w:val="000000"/>
        </w:rPr>
        <w:t xml:space="preserve"> Art. 2 ust. 2 załącznika I do rozporządzenia (UE) nr 651/2014 z dnia 17 czerwca 2014 r. uznającego niektóre rodzaje pomocy za zgodne z jednolitym rynkiem w zastosowaniu art. 107 i 108 Traktatu.</w:t>
      </w:r>
    </w:p>
    <w:p w:rsidR="00F6126B" w:rsidRPr="00D06F2A" w:rsidRDefault="00F6126B" w:rsidP="00B3535A">
      <w:pPr>
        <w:widowControl/>
        <w:autoSpaceDE/>
        <w:autoSpaceDN/>
        <w:adjustRightInd/>
        <w:spacing w:before="120"/>
        <w:jc w:val="both"/>
        <w:rPr>
          <w:color w:val="000000"/>
        </w:rPr>
      </w:pPr>
      <w:r>
        <w:rPr>
          <w:color w:val="000000"/>
        </w:rPr>
        <w:t xml:space="preserve">15</w:t>
      </w:r>
      <w:r>
        <w:rPr>
          <w:color w:val="000000"/>
        </w:rPr>
        <w:t xml:space="preserve">)</w:t>
      </w:r>
      <w:r>
        <w:rPr>
          <w:color w:val="000000"/>
        </w:rPr>
        <w:t xml:space="preserve"> Art. 2 załącznika I do rozporządzenia (UE) nr 651/2014.</w:t>
      </w:r>
    </w:p>
    <w:p w:rsidR="00F6126B" w:rsidRPr="00D06F2A" w:rsidRDefault="00F6126B" w:rsidP="00B3535A">
      <w:pPr>
        <w:widowControl/>
        <w:autoSpaceDE/>
        <w:autoSpaceDN/>
        <w:adjustRightInd/>
        <w:spacing w:before="120"/>
        <w:jc w:val="both"/>
        <w:rPr>
          <w:color w:val="000000"/>
        </w:rPr>
      </w:pPr>
      <w:r>
        <w:rPr>
          <w:color w:val="000000"/>
        </w:rPr>
        <w:t xml:space="preserve">16</w:t>
      </w:r>
      <w:r>
        <w:rPr>
          <w:color w:val="000000"/>
        </w:rPr>
        <w:t xml:space="preserve">)</w:t>
      </w:r>
      <w:r>
        <w:rPr>
          <w:color w:val="000000"/>
        </w:rPr>
        <w:t xml:space="preserve"> Ustawa nr 343/2015 o udzielaniu zamówień publicznych i o zmianie niektórych ustaw, ze zmianami.</w:t>
      </w:r>
    </w:p>
    <w:p w:rsidR="00F6126B" w:rsidRPr="00D06F2A" w:rsidRDefault="00F6126B" w:rsidP="00B3535A">
      <w:pPr>
        <w:widowControl/>
        <w:autoSpaceDE/>
        <w:autoSpaceDN/>
        <w:adjustRightInd/>
        <w:spacing w:before="120"/>
        <w:jc w:val="both"/>
        <w:rPr>
          <w:color w:val="000000"/>
        </w:rPr>
      </w:pPr>
      <w:r>
        <w:rPr>
          <w:color w:val="000000"/>
        </w:rPr>
        <w:t xml:space="preserve">17</w:t>
      </w:r>
      <w:r>
        <w:rPr>
          <w:color w:val="000000"/>
        </w:rPr>
        <w:t xml:space="preserve">)</w:t>
      </w:r>
      <w:r>
        <w:rPr>
          <w:color w:val="000000"/>
        </w:rPr>
        <w:t xml:space="preserve"> Art. 2 pkt 1 lit. c) rozporządzenia (UE) nr 1025/2012, ze zmianami.</w:t>
      </w:r>
    </w:p>
    <w:p w:rsidR="00F6126B" w:rsidRPr="00D06F2A" w:rsidRDefault="00F6126B" w:rsidP="00B3535A">
      <w:pPr>
        <w:widowControl/>
        <w:autoSpaceDE/>
        <w:autoSpaceDN/>
        <w:adjustRightInd/>
        <w:spacing w:before="120"/>
        <w:jc w:val="both"/>
        <w:rPr>
          <w:color w:val="000000"/>
        </w:rPr>
      </w:pPr>
      <w:r>
        <w:rPr>
          <w:color w:val="000000"/>
        </w:rPr>
        <w:t xml:space="preserve">18) Art. 11 rozporządzenia (UE) nr 1025/2012, ze zmianami.</w:t>
      </w:r>
    </w:p>
    <w:p w:rsidR="00F6126B" w:rsidRPr="00D06F2A" w:rsidRDefault="00F6126B" w:rsidP="00B3535A">
      <w:pPr>
        <w:widowControl/>
        <w:autoSpaceDE/>
        <w:autoSpaceDN/>
        <w:adjustRightInd/>
        <w:spacing w:before="120"/>
        <w:jc w:val="both"/>
        <w:rPr>
          <w:color w:val="000000"/>
        </w:rPr>
      </w:pPr>
      <w:r>
        <w:rPr>
          <w:color w:val="000000"/>
        </w:rPr>
        <w:t xml:space="preserve">19</w:t>
      </w:r>
      <w:r>
        <w:rPr>
          <w:color w:val="000000"/>
        </w:rPr>
        <w:t xml:space="preserve">)</w:t>
      </w:r>
      <w:r>
        <w:rPr>
          <w:color w:val="000000"/>
        </w:rPr>
        <w:t xml:space="preserve"> Ustawa nr 245/2008 o kształceniu i szkoleniach (ustawa o szkolnictwie) i zmianie niektórych innych ustaw, ze zmianami.</w:t>
      </w:r>
    </w:p>
    <w:p w:rsidR="00F6126B" w:rsidRPr="00D06F2A" w:rsidRDefault="00F6126B" w:rsidP="00B3535A">
      <w:pPr>
        <w:widowControl/>
        <w:autoSpaceDE/>
        <w:autoSpaceDN/>
        <w:adjustRightInd/>
        <w:spacing w:before="120"/>
        <w:jc w:val="both"/>
        <w:rPr>
          <w:color w:val="000000"/>
        </w:rPr>
      </w:pPr>
      <w:r>
        <w:rPr>
          <w:color w:val="000000"/>
        </w:rPr>
        <w:t xml:space="preserve">20</w:t>
      </w:r>
      <w:r>
        <w:rPr>
          <w:color w:val="000000"/>
        </w:rPr>
        <w:t xml:space="preserve">)</w:t>
      </w:r>
      <w:r>
        <w:rPr>
          <w:color w:val="000000"/>
        </w:rPr>
        <w:t xml:space="preserve"> Ustawa nr 317/2009 o nauczycielach i wyspecjalizowanym personelu oraz o zmianie niektórych innych ustaw, ze zmianami.</w:t>
      </w:r>
    </w:p>
    <w:p w:rsidR="00F6126B" w:rsidRPr="00D06F2A" w:rsidRDefault="00F6126B" w:rsidP="00B3535A">
      <w:pPr>
        <w:widowControl/>
        <w:autoSpaceDE/>
        <w:autoSpaceDN/>
        <w:adjustRightInd/>
        <w:spacing w:before="120"/>
        <w:jc w:val="both"/>
        <w:rPr>
          <w:color w:val="000000"/>
        </w:rPr>
      </w:pPr>
      <w:r>
        <w:rPr>
          <w:color w:val="000000"/>
        </w:rPr>
        <w:t xml:space="preserve">21</w:t>
      </w:r>
      <w:r>
        <w:rPr>
          <w:color w:val="000000"/>
        </w:rPr>
        <w:t xml:space="preserve">)</w:t>
      </w:r>
      <w:r>
        <w:rPr>
          <w:color w:val="000000"/>
        </w:rPr>
        <w:t xml:space="preserve"> § 73, 76 i 79 ustawy nr 245/2008, ze zmianami.</w:t>
      </w:r>
    </w:p>
    <w:p w:rsidR="00F6126B" w:rsidRPr="00D06F2A" w:rsidRDefault="00F6126B" w:rsidP="00B3535A">
      <w:pPr>
        <w:widowControl/>
        <w:autoSpaceDE/>
        <w:autoSpaceDN/>
        <w:adjustRightInd/>
        <w:spacing w:before="120"/>
        <w:jc w:val="both"/>
        <w:rPr>
          <w:color w:val="000000"/>
        </w:rPr>
      </w:pPr>
      <w:r>
        <w:rPr>
          <w:color w:val="000000"/>
        </w:rPr>
        <w:t xml:space="preserve">22</w:t>
      </w:r>
      <w:r>
        <w:rPr>
          <w:color w:val="000000"/>
        </w:rPr>
        <w:t xml:space="preserve">)</w:t>
      </w:r>
      <w:r>
        <w:rPr>
          <w:color w:val="000000"/>
        </w:rPr>
        <w:t xml:space="preserve"> § 51 ustawy nr 131/2002 o szkolnictwie wyższym oraz o zmianie niektórych ustaw, ze zmianami.</w:t>
      </w:r>
    </w:p>
    <w:p w:rsidR="00F6126B" w:rsidRPr="00D06F2A" w:rsidRDefault="00F6126B" w:rsidP="00B3535A">
      <w:pPr>
        <w:widowControl/>
        <w:autoSpaceDE/>
        <w:autoSpaceDN/>
        <w:adjustRightInd/>
        <w:spacing w:before="120"/>
        <w:jc w:val="both"/>
        <w:rPr>
          <w:color w:val="000000"/>
        </w:rPr>
      </w:pPr>
      <w:r>
        <w:rPr>
          <w:color w:val="000000"/>
        </w:rPr>
        <w:t xml:space="preserve">23</w:t>
      </w:r>
      <w:r>
        <w:rPr>
          <w:color w:val="000000"/>
        </w:rPr>
        <w:t xml:space="preserve">)</w:t>
      </w:r>
      <w:r>
        <w:rPr>
          <w:color w:val="000000"/>
        </w:rPr>
        <w:t xml:space="preserve"> § 49 ust. 6 ustawy nr 317/2009, ze zmianami wprowadzonymi ustawą nr 390/2011.</w:t>
      </w:r>
    </w:p>
    <w:p w:rsidR="00F6126B" w:rsidRPr="00D06F2A" w:rsidRDefault="00F6126B" w:rsidP="00B3535A">
      <w:pPr>
        <w:widowControl/>
        <w:autoSpaceDE/>
        <w:autoSpaceDN/>
        <w:adjustRightInd/>
        <w:spacing w:before="120"/>
        <w:jc w:val="both"/>
        <w:rPr>
          <w:color w:val="000000"/>
        </w:rPr>
      </w:pPr>
      <w:r>
        <w:rPr>
          <w:color w:val="000000"/>
        </w:rPr>
        <w:t xml:space="preserve">24) Ustawa nr 372/1990 Rady Narodowej Republiki Słowackiej o wykroczeniach, z późniejszymi zmianami.</w:t>
      </w:r>
    </w:p>
    <w:p w:rsidR="00E16F77" w:rsidRPr="00D06F2A" w:rsidRDefault="00E16F77" w:rsidP="00BB519B">
      <w:pPr>
        <w:pageBreakBefore/>
        <w:widowControl/>
        <w:autoSpaceDE/>
        <w:autoSpaceDN/>
        <w:adjustRightInd/>
        <w:spacing w:before="120"/>
        <w:jc w:val="right"/>
        <w:rPr>
          <w:b/>
          <w:bCs/>
          <w:color w:val="000000"/>
        </w:rPr>
      </w:pPr>
      <w:r>
        <w:rPr>
          <w:b/>
          <w:color w:val="000000"/>
        </w:rPr>
        <w:t xml:space="preserve">Załącznik do ustawy nr 60/2018</w:t>
      </w:r>
    </w:p>
    <w:p w:rsidR="00BB519B" w:rsidRPr="00D06F2A" w:rsidRDefault="00BB519B" w:rsidP="00BB519B">
      <w:pPr>
        <w:spacing w:before="120" w:after="120"/>
        <w:rPr>
          <w:sz w:val="24"/>
          <w:szCs w:val="24"/>
        </w:rPr>
      </w:pPr>
      <w:r>
        <w:rPr>
          <w:sz w:val="24"/>
        </w:rPr>
        <w:t xml:space="preserve">1.</w:t>
      </w:r>
      <w:r>
        <w:rPr>
          <w:sz w:val="24"/>
        </w:rPr>
        <w:t xml:space="preserve"> </w:t>
      </w:r>
      <w:r>
        <w:rPr>
          <w:sz w:val="24"/>
        </w:rPr>
        <w:t xml:space="preserve">Symbol „STN”:</w:t>
      </w:r>
    </w:p>
    <w:p w:rsidR="00BB519B" w:rsidRPr="00D06F2A" w:rsidRDefault="007D1E66" w:rsidP="00BB519B">
      <w:pPr>
        <w:rPr>
          <w:sz w:val="22"/>
          <w:szCs w:val="22"/>
          <w:rFonts w:ascii="Calibri" w:hAnsi="Calibri" w:cs="Calibri"/>
        </w:rPr>
      </w:pPr>
      <w:r>
        <w:pict>
          <v:shape id="Obrázok 3" o:spid="_x0000_i1026" type="#_x0000_t75" alt="01" style="width:193.5pt;height:85.5pt;visibility:visible">
            <v:imagedata r:id="rId9" o:title="01"/>
          </v:shape>
        </w:pict>
      </w:r>
    </w:p>
    <w:p w:rsidR="00BB519B" w:rsidRPr="00D06F2A" w:rsidRDefault="00BB519B" w:rsidP="00BB519B">
      <w:pPr>
        <w:rPr>
          <w:rFonts w:ascii="Calibri" w:hAnsi="Calibri" w:cs="Calibri"/>
          <w:sz w:val="22"/>
          <w:szCs w:val="22"/>
        </w:rPr>
      </w:pPr>
    </w:p>
    <w:p w:rsidR="00BB519B" w:rsidRPr="00D06F2A" w:rsidRDefault="00BB519B" w:rsidP="00BB519B">
      <w:pPr>
        <w:rPr>
          <w:sz w:val="24"/>
          <w:szCs w:val="24"/>
        </w:rPr>
      </w:pPr>
      <w:r>
        <w:rPr>
          <w:sz w:val="24"/>
        </w:rPr>
        <w:t xml:space="preserve">2.</w:t>
      </w:r>
      <w:r>
        <w:rPr>
          <w:sz w:val="24"/>
        </w:rPr>
        <w:t xml:space="preserve"> </w:t>
      </w:r>
      <w:r>
        <w:rPr>
          <w:sz w:val="24"/>
        </w:rPr>
        <w:t xml:space="preserve">Symbol „STN P”:</w:t>
      </w:r>
    </w:p>
    <w:p w:rsidR="00BB519B" w:rsidRPr="00D06F2A" w:rsidRDefault="007D1E66" w:rsidP="00BB519B">
      <w:pPr>
        <w:rPr>
          <w:sz w:val="22"/>
          <w:szCs w:val="22"/>
          <w:rFonts w:ascii="Calibri" w:hAnsi="Calibri" w:cs="Calibri"/>
        </w:rPr>
      </w:pPr>
      <w:r>
        <w:pict>
          <v:shape id="Obrázok 2" o:spid="_x0000_i1027" type="#_x0000_t75" alt="04" style="width:262.5pt;height:169.5pt;visibility:visible">
            <v:imagedata r:id="rId10" o:title="04"/>
          </v:shape>
        </w:pict>
      </w:r>
    </w:p>
    <w:p w:rsidR="00BB519B" w:rsidRPr="00D06F2A" w:rsidRDefault="00BB519B" w:rsidP="00BB519B">
      <w:pPr>
        <w:rPr>
          <w:rFonts w:ascii="Calibri" w:hAnsi="Calibri" w:cs="Calibri"/>
          <w:sz w:val="22"/>
          <w:szCs w:val="22"/>
        </w:rPr>
      </w:pPr>
    </w:p>
    <w:p w:rsidR="00BB519B" w:rsidRPr="00D06F2A" w:rsidRDefault="00BB519B" w:rsidP="00BB519B">
      <w:pPr>
        <w:rPr>
          <w:sz w:val="24"/>
          <w:szCs w:val="24"/>
        </w:rPr>
      </w:pPr>
      <w:r>
        <w:rPr>
          <w:sz w:val="24"/>
        </w:rPr>
        <w:t xml:space="preserve">3.</w:t>
      </w:r>
      <w:r>
        <w:rPr>
          <w:sz w:val="24"/>
        </w:rPr>
        <w:t xml:space="preserve"> </w:t>
      </w:r>
      <w:r>
        <w:rPr>
          <w:sz w:val="24"/>
        </w:rPr>
        <w:t xml:space="preserve">Symbol „TNI”.</w:t>
      </w:r>
    </w:p>
    <w:p w:rsidR="00BB519B" w:rsidRPr="00D06F2A" w:rsidRDefault="00591388" w:rsidP="00BB519B">
      <w:pPr>
        <w:rPr>
          <w:sz w:val="22"/>
          <w:szCs w:val="22"/>
          <w:rFonts w:ascii="Calibri" w:hAnsi="Calibri" w:cs="Calibri"/>
        </w:rPr>
      </w:pPr>
      <w:r>
        <w:pict>
          <v:shape id="Obrázok 1" o:spid="_x0000_i1028" type="#_x0000_t75" alt="03" style="width:193.5pt;height:85.5pt;visibility:visible">
            <v:imagedata r:id="rId11" o:title="03"/>
          </v:shape>
        </w:pict>
      </w:r>
    </w:p>
    <w:p w:rsidR="00E16F77" w:rsidRPr="00D06F2A" w:rsidRDefault="00E16F77" w:rsidP="00B3535A">
      <w:pPr>
        <w:widowControl/>
        <w:spacing w:before="120"/>
        <w:rPr>
          <w:color w:val="000000"/>
          <w:sz w:val="2"/>
          <w:szCs w:val="2"/>
        </w:rPr>
      </w:pPr>
    </w:p>
    <w:p w:rsidR="00E16F77" w:rsidRPr="00D06F2A" w:rsidRDefault="00E16F77" w:rsidP="00B3535A">
      <w:pPr>
        <w:widowControl/>
        <w:spacing w:before="120"/>
        <w:rPr>
          <w:color w:val="000000"/>
          <w:sz w:val="2"/>
          <w:szCs w:val="2"/>
        </w:rPr>
      </w:pPr>
    </w:p>
    <w:p w:rsidR="00E16F77" w:rsidRPr="00D06F2A" w:rsidRDefault="00E16F77" w:rsidP="00B3535A">
      <w:pPr>
        <w:widowControl/>
        <w:spacing w:before="120"/>
        <w:rPr>
          <w:color w:val="000000"/>
          <w:sz w:val="2"/>
          <w:szCs w:val="2"/>
        </w:rPr>
      </w:pPr>
    </w:p>
    <w:p w:rsidR="00E16F77" w:rsidRPr="00D06F2A" w:rsidRDefault="00E16F77" w:rsidP="00B3535A">
      <w:pPr>
        <w:widowControl/>
        <w:spacing w:before="120"/>
        <w:rPr>
          <w:color w:val="000000"/>
          <w:sz w:val="2"/>
          <w:szCs w:val="2"/>
        </w:rPr>
      </w:pPr>
    </w:p>
    <w:p w:rsidR="00C45F85" w:rsidRPr="00D06F2A" w:rsidRDefault="00C45F85" w:rsidP="00B3535A">
      <w:pPr>
        <w:widowControl/>
        <w:autoSpaceDE/>
        <w:autoSpaceDN/>
        <w:adjustRightInd/>
        <w:spacing w:before="12000"/>
        <w:jc w:val="center"/>
        <w:rPr>
          <w:color w:val="000000"/>
          <w:sz w:val="2"/>
          <w:szCs w:val="2"/>
        </w:rPr>
      </w:pPr>
    </w:p>
    <w:p w:rsidR="00E16F77" w:rsidRPr="005F3632" w:rsidRDefault="00591388" w:rsidP="00B3535A">
      <w:pPr>
        <w:widowControl/>
        <w:autoSpaceDE/>
        <w:autoSpaceDN/>
        <w:adjustRightInd/>
        <w:spacing w:before="13320"/>
        <w:jc w:val="center"/>
        <w:rPr>
          <w:color w:val="000000"/>
          <w:sz w:val="18"/>
        </w:rPr>
      </w:pPr>
      <w:r>
        <w:rPr>
          <w:color w:val="000000"/>
          <w:sz w:val="18"/>
        </w:rPr>
        <w:pict>
          <v:line id="Rovná spojnica 3" o:spid="_x0000_s1027" style="position:absolute;left:0;text-align:left;z-index:1;visibility:visible" from="-15.2pt,656.4pt" to="470.45pt,6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oHZ4QEAAKcDAAAOAAAAZHJzL2Uyb0RvYy54bWysU0tu2zAQ3RfoHQjua8kObLeC5SxipJt+&#10;jDY9wISkJBb8gcNa9nF6ll6sQ8p202RX1At6vo/zhk+b26M17KAiau9aPp/VnCknvNSub/m3h/s3&#10;bznDBE6C8U61/KSQ325fv9qMoVELP3gjVWQE4rAZQ8uHlEJTVSgGZQFnPihHyc5HC4nc2Fcywkjo&#10;1lSLul5Vo48yRC8UIkV3U5JvC37XKZE+dx2qxEzLabZUzljOx3xW2w00fYQwaHEeA/5hCgva0aVX&#10;qB0kYD+ifgFltYgefZdmwtvKd50WqnAgNvP6GZuvAwRVuNByMFzXhP8PVnw67CPTsuU3nDmw9ERf&#10;/MH9+skw+O9OC2A3eUljwIZq79w+nj0M+5gZH7to8z9xYcey2NN1seqYmKDgar5ar5dLzsQlV/1p&#10;DBHTe+Uty0bLjXaZMzRw+ICJLqPSS0kOO3+vjSnvZhwbSXSLdU1PK4Dk0xlIZNpAhND1nIHpSZci&#10;xQKJ3miZ2zMQnvDORHYAkgYpSvrxgeblzAAmShCJ8psaB5BqKn23pPCkG4T00cspPK8vcZp3gi6j&#10;/3Vl5rEDHKaWkspI1GFcHkkVxZ5p55VPS87Wo5ensvsqe6SG0nZWbpbbU5/sp9/X9jcAAAD//wMA&#10;UEsDBBQABgAIAAAAIQAcgIkA4AAAAA0BAAAPAAAAZHJzL2Rvd25yZXYueG1sTI/BTsMwEETvSPyD&#10;tUjcWodQNSHEqRCoqkC9tEXiuo2XOBDbaey24e9ZDgiOO/M0O1MuRtuJEw2h9U7BzTQBQa72unWN&#10;gtfdcpKDCBGdxs47UvBFARbV5UWJhfZnt6HTNjaCQ1woUIGJsS+kDLUhi2Hqe3LsvfvBYuRzaKQe&#10;8MzhtpNpksylxdbxB4M9PRqqP7dHqwCfVpv4lqcvWfts1h+75WFl8oNS11fjwz2ISGP8g+GnPleH&#10;ijvt/dHpIDoFk1l2yygbaTrPQDByl8543v5XklUp/6+ovgEAAP//AwBQSwECLQAUAAYACAAAACEA&#10;toM4kv4AAADhAQAAEwAAAAAAAAAAAAAAAAAAAAAAW0NvbnRlbnRfVHlwZXNdLnhtbFBLAQItABQA&#10;BgAIAAAAIQA4/SH/1gAAAJQBAAALAAAAAAAAAAAAAAAAAC8BAABfcmVscy8ucmVsc1BLAQItABQA&#10;BgAIAAAAIQBgWoHZ4QEAAKcDAAAOAAAAAAAAAAAAAAAAAC4CAABkcnMvZTJvRG9jLnhtbFBLAQIt&#10;ABQABgAIAAAAIQAcgIkA4AAAAA0BAAAPAAAAAAAAAAAAAAAAADsEAABkcnMvZG93bnJldi54bWxQ&#10;SwUGAAAAAAQABADzAAAASAUAAAAA&#10;" strokeweight="1pt"/>
        </w:pict>
      </w:r>
      <w:r>
        <w:rPr>
          <w:color w:val="000000"/>
          <w:sz w:val="18"/>
        </w:rPr>
        <w:t xml:space="preserve">Ministerstwo Sprawiedliwości Republiki Słowackiej, Župné námestie 13, 813 11 Bratysława,</w:t>
        <w:br/>
        <w:t xml:space="preserve">tel.:</w:t>
      </w:r>
      <w:r>
        <w:rPr>
          <w:color w:val="000000"/>
          <w:sz w:val="18"/>
        </w:rPr>
        <w:t xml:space="preserve"> </w:t>
      </w:r>
      <w:r>
        <w:rPr>
          <w:color w:val="000000"/>
          <w:sz w:val="18"/>
        </w:rPr>
        <w:t xml:space="preserve">+421 2 888 91 137, faks:</w:t>
      </w:r>
      <w:r>
        <w:rPr>
          <w:color w:val="000000"/>
          <w:sz w:val="18"/>
        </w:rPr>
        <w:t xml:space="preserve"> </w:t>
      </w:r>
      <w:r>
        <w:rPr>
          <w:color w:val="000000"/>
          <w:sz w:val="18"/>
        </w:rPr>
        <w:t xml:space="preserve">+421 2 52442853, e-mail:</w:t>
      </w:r>
      <w:r>
        <w:rPr>
          <w:color w:val="000000"/>
          <w:sz w:val="18"/>
        </w:rPr>
        <w:t xml:space="preserve"> </w:t>
      </w:r>
      <w:hyperlink r:id="rId12">
        <w:r>
          <w:rPr>
            <w:color w:val="000000"/>
            <w:sz w:val="18"/>
          </w:rPr>
          <w:t xml:space="preserve">helpdesk@slov-lex.sk</w:t>
        </w:r>
      </w:hyperlink>
      <w:r>
        <w:t xml:space="preserve"> jest wydawcą Zbioru ustaw Republiki Słowackiej, administratorem treści i podmiotem prowadzącym portal prawny i informacyjny Slov-Lex dostępny pod adresem </w:t>
      </w:r>
      <w:hyperlink r:id="rId13">
        <w:r>
          <w:rPr>
            <w:color w:val="000000"/>
            <w:sz w:val="18"/>
          </w:rPr>
          <w:t xml:space="preserve">www.slov-lex.sk</w:t>
        </w:r>
      </w:hyperlink>
      <w:r>
        <w:rPr>
          <w:color w:val="000000"/>
          <w:sz w:val="18"/>
        </w:rPr>
        <w:t xml:space="preserve">.</w:t>
      </w:r>
    </w:p>
    <w:sectPr w:rsidR="00E16F77" w:rsidRPr="005F3632" w:rsidSect="007C4BCF">
      <w:headerReference w:type="even" r:id="rId14"/>
      <w:headerReference w:type="default" r:id="rId15"/>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388" w:rsidRDefault="00591388" w:rsidP="00411B8D">
      <w:r>
        <w:separator/>
      </w:r>
    </w:p>
  </w:endnote>
  <w:endnote w:type="continuationSeparator" w:id="0">
    <w:p w:rsidR="00591388" w:rsidRDefault="00591388" w:rsidP="00411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eXGyreBonumRegular">
    <w:altName w:val="Times New Roman"/>
    <w:panose1 w:val="00000000000000000000"/>
    <w:charset w:val="EE"/>
    <w:family w:val="auto"/>
    <w:notTrueType/>
    <w:pitch w:val="default"/>
    <w:sig w:usb0="00000005" w:usb1="00000000" w:usb2="00000000" w:usb3="00000000" w:csb0="00000002" w:csb1="00000000"/>
  </w:font>
  <w:font w:name="TeXGyreBonum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388" w:rsidRDefault="00591388" w:rsidP="00411B8D">
      <w:r>
        <w:separator/>
      </w:r>
    </w:p>
  </w:footnote>
  <w:footnote w:type="continuationSeparator" w:id="0">
    <w:p w:rsidR="00591388" w:rsidRDefault="00591388" w:rsidP="00411B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80A" w:rsidRDefault="00D0380A" w:rsidP="00411B8D">
    <w:pPr>
      <w:pStyle w:val="Header"/>
      <w:pBdr>
        <w:bottom w:val="single" w:sz="4" w:space="1" w:color="auto"/>
      </w:pBdr>
    </w:pPr>
    <w:r>
      <w:t xml:space="preserve">Strona </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7D1E66">
      <w:rPr>
        <w:rStyle w:val="PageNumber"/>
        <w:rFonts w:cs="Arial"/>
      </w:rPr>
      <w:t>4</w:t>
    </w:r>
    <w:r>
      <w:rPr>
        <w:rStyle w:val="PageNumber"/>
        <w:rFonts w:cs="Arial"/>
      </w:rPr>
      <w:fldChar w:fldCharType="end"/>
    </w:r>
    <w:r>
      <w:tab/>
      <w:t xml:space="preserve">Zbiór ustaw Republiki Słowackiej</w:t>
      <w:tab/>
    </w:r>
    <w:r>
      <w:rPr>
        <w:b/>
        <w:rFonts w:ascii="TeXGyreBonumBold" w:hAnsi="TeXGyreBonumBold"/>
      </w:rPr>
      <w:t xml:space="preserve">60/2018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80A" w:rsidRPr="00C32D3E" w:rsidRDefault="00D0380A" w:rsidP="00C32D3E">
    <w:pPr>
      <w:pStyle w:val="Header"/>
      <w:pBdr>
        <w:bottom w:val="single" w:sz="4" w:space="1" w:color="auto"/>
      </w:pBdr>
    </w:pPr>
    <w:r>
      <w:rPr>
        <w:b/>
        <w:rFonts w:ascii="TeXGyreBonumBold" w:hAnsi="TeXGyreBonumBold"/>
      </w:rPr>
      <w:t xml:space="preserve">60/2018</w:t>
    </w:r>
    <w:r>
      <w:tab/>
      <w:t xml:space="preserve">Zbiór ustaw Republiki Słowackiej</w:t>
      <w:tab/>
      <w:t xml:space="preserve">Strona </w:t>
    </w:r>
    <w:r w:rsidRPr="00C32D3E">
      <w:rPr>
        <w:rStyle w:val="PageNumber"/>
        <w:rFonts w:cs="Arial"/>
      </w:rPr>
      <w:fldChar w:fldCharType="begin"/>
    </w:r>
    <w:r w:rsidRPr="00C32D3E">
      <w:rPr>
        <w:rStyle w:val="PageNumber"/>
        <w:rFonts w:cs="Arial"/>
      </w:rPr>
      <w:instrText xml:space="preserve"> PAGE </w:instrText>
    </w:r>
    <w:r w:rsidRPr="00C32D3E">
      <w:rPr>
        <w:rStyle w:val="PageNumber"/>
        <w:rFonts w:cs="Arial"/>
      </w:rPr>
      <w:fldChar w:fldCharType="separate"/>
    </w:r>
    <w:r w:rsidR="007D1E66">
      <w:rPr>
        <w:rStyle w:val="PageNumber"/>
        <w:rFonts w:cs="Arial"/>
      </w:rPr>
      <w:t>3</w:t>
    </w:r>
    <w:r w:rsidRPr="00C32D3E">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6BB9"/>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BE6210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 w15:restartNumberingAfterBreak="0">
    <w:nsid w:val="0CDE5E9A"/>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3" w15:restartNumberingAfterBreak="0">
    <w:nsid w:val="0FFA2E26"/>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12E4951"/>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5" w15:restartNumberingAfterBreak="0">
    <w:nsid w:val="116F7CBD"/>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6" w15:restartNumberingAfterBreak="0">
    <w:nsid w:val="148C721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7" w15:restartNumberingAfterBreak="0">
    <w:nsid w:val="15047151"/>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8" w15:restartNumberingAfterBreak="0">
    <w:nsid w:val="16A14FF7"/>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9" w15:restartNumberingAfterBreak="0">
    <w:nsid w:val="17BB27B8"/>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0" w15:restartNumberingAfterBreak="0">
    <w:nsid w:val="18E95A63"/>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14E5AF6"/>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26F35F7"/>
    <w:multiLevelType w:val="hybridMultilevel"/>
    <w:tmpl w:val="0C2EC026"/>
    <w:lvl w:ilvl="0" w:tplc="36EEBB7C">
      <w:start w:val="1"/>
      <w:numFmt w:val="decimal"/>
      <w:lvlText w:val="(%1)"/>
      <w:lvlJc w:val="left"/>
      <w:pPr>
        <w:ind w:left="900" w:hanging="54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88D6A10"/>
    <w:multiLevelType w:val="hybridMultilevel"/>
    <w:tmpl w:val="CF046E76"/>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FB43BCA"/>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5" w15:restartNumberingAfterBreak="0">
    <w:nsid w:val="2FC37AAD"/>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6" w15:restartNumberingAfterBreak="0">
    <w:nsid w:val="32A346BE"/>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3187040"/>
    <w:multiLevelType w:val="hybridMultilevel"/>
    <w:tmpl w:val="3A702C6C"/>
    <w:lvl w:ilvl="0" w:tplc="1384F046">
      <w:start w:val="1"/>
      <w:numFmt w:val="lowerLetter"/>
      <w:lvlText w:val="%1)"/>
      <w:lvlJc w:val="left"/>
      <w:rPr>
        <w:rFonts w:ascii="Arial" w:hAnsi="Arial" w:cs="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4C34936"/>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9" w15:restartNumberingAfterBreak="0">
    <w:nsid w:val="39DF67AB"/>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C2B1062"/>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1B9173E"/>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9B9770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3" w15:restartNumberingAfterBreak="0">
    <w:nsid w:val="4E654431"/>
    <w:multiLevelType w:val="hybridMultilevel"/>
    <w:tmpl w:val="6EBEF56C"/>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57E07323"/>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25" w15:restartNumberingAfterBreak="0">
    <w:nsid w:val="6486354F"/>
    <w:multiLevelType w:val="hybridMultilevel"/>
    <w:tmpl w:val="CF046E76"/>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67D22340"/>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27" w15:restartNumberingAfterBreak="0">
    <w:nsid w:val="6A423535"/>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6F334233"/>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29" w15:restartNumberingAfterBreak="0">
    <w:nsid w:val="71911203"/>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4C87711"/>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2"/>
  </w:num>
  <w:num w:numId="2">
    <w:abstractNumId w:val="18"/>
  </w:num>
  <w:num w:numId="3">
    <w:abstractNumId w:val="28"/>
  </w:num>
  <w:num w:numId="4">
    <w:abstractNumId w:val="15"/>
  </w:num>
  <w:num w:numId="5">
    <w:abstractNumId w:val="4"/>
  </w:num>
  <w:num w:numId="6">
    <w:abstractNumId w:val="5"/>
  </w:num>
  <w:num w:numId="7">
    <w:abstractNumId w:val="1"/>
  </w:num>
  <w:num w:numId="8">
    <w:abstractNumId w:val="14"/>
  </w:num>
  <w:num w:numId="9">
    <w:abstractNumId w:val="24"/>
  </w:num>
  <w:num w:numId="10">
    <w:abstractNumId w:val="2"/>
  </w:num>
  <w:num w:numId="11">
    <w:abstractNumId w:val="6"/>
  </w:num>
  <w:num w:numId="12">
    <w:abstractNumId w:val="26"/>
  </w:num>
  <w:num w:numId="13">
    <w:abstractNumId w:val="9"/>
  </w:num>
  <w:num w:numId="14">
    <w:abstractNumId w:val="8"/>
  </w:num>
  <w:num w:numId="15">
    <w:abstractNumId w:val="23"/>
  </w:num>
  <w:num w:numId="16">
    <w:abstractNumId w:val="25"/>
  </w:num>
  <w:num w:numId="17">
    <w:abstractNumId w:val="12"/>
  </w:num>
  <w:num w:numId="18">
    <w:abstractNumId w:val="11"/>
  </w:num>
  <w:num w:numId="19">
    <w:abstractNumId w:val="17"/>
  </w:num>
  <w:num w:numId="20">
    <w:abstractNumId w:val="7"/>
  </w:num>
  <w:num w:numId="21">
    <w:abstractNumId w:val="13"/>
  </w:num>
  <w:num w:numId="22">
    <w:abstractNumId w:val="19"/>
  </w:num>
  <w:num w:numId="23">
    <w:abstractNumId w:val="27"/>
  </w:num>
  <w:num w:numId="24">
    <w:abstractNumId w:val="21"/>
  </w:num>
  <w:num w:numId="25">
    <w:abstractNumId w:val="30"/>
  </w:num>
  <w:num w:numId="26">
    <w:abstractNumId w:val="16"/>
  </w:num>
  <w:num w:numId="27">
    <w:abstractNumId w:val="3"/>
  </w:num>
  <w:num w:numId="28">
    <w:abstractNumId w:val="29"/>
  </w:num>
  <w:num w:numId="29">
    <w:abstractNumId w:val="10"/>
  </w:num>
  <w:num w:numId="30">
    <w:abstractNumId w:val="0"/>
  </w:num>
  <w:num w:numId="31">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1B8D"/>
    <w:rsid w:val="0008615D"/>
    <w:rsid w:val="000A1D69"/>
    <w:rsid w:val="000B0C18"/>
    <w:rsid w:val="000D1A6C"/>
    <w:rsid w:val="000E78D9"/>
    <w:rsid w:val="00187AF6"/>
    <w:rsid w:val="001950C5"/>
    <w:rsid w:val="001C0958"/>
    <w:rsid w:val="0020707C"/>
    <w:rsid w:val="00221369"/>
    <w:rsid w:val="00283DC6"/>
    <w:rsid w:val="002974B0"/>
    <w:rsid w:val="002B596E"/>
    <w:rsid w:val="002D3069"/>
    <w:rsid w:val="002E2281"/>
    <w:rsid w:val="0031555C"/>
    <w:rsid w:val="00352E4D"/>
    <w:rsid w:val="00365BC6"/>
    <w:rsid w:val="003E6A72"/>
    <w:rsid w:val="00411B8D"/>
    <w:rsid w:val="00484CD4"/>
    <w:rsid w:val="004857B3"/>
    <w:rsid w:val="004B5C4F"/>
    <w:rsid w:val="005472A7"/>
    <w:rsid w:val="00586A14"/>
    <w:rsid w:val="00591388"/>
    <w:rsid w:val="005F0279"/>
    <w:rsid w:val="005F3632"/>
    <w:rsid w:val="00623B7F"/>
    <w:rsid w:val="006F6A4A"/>
    <w:rsid w:val="00717BE1"/>
    <w:rsid w:val="007C4BCF"/>
    <w:rsid w:val="007C5599"/>
    <w:rsid w:val="007C5CFC"/>
    <w:rsid w:val="007D1E66"/>
    <w:rsid w:val="008015BE"/>
    <w:rsid w:val="00810B76"/>
    <w:rsid w:val="00846B3D"/>
    <w:rsid w:val="00863E0E"/>
    <w:rsid w:val="008678D7"/>
    <w:rsid w:val="008862F9"/>
    <w:rsid w:val="0090665E"/>
    <w:rsid w:val="00911626"/>
    <w:rsid w:val="009767AA"/>
    <w:rsid w:val="00A811B2"/>
    <w:rsid w:val="00A92352"/>
    <w:rsid w:val="00AE24F0"/>
    <w:rsid w:val="00B3535A"/>
    <w:rsid w:val="00BB519B"/>
    <w:rsid w:val="00BF4EB4"/>
    <w:rsid w:val="00C303E7"/>
    <w:rsid w:val="00C32D3E"/>
    <w:rsid w:val="00C45F85"/>
    <w:rsid w:val="00C75B04"/>
    <w:rsid w:val="00D0380A"/>
    <w:rsid w:val="00D06F2A"/>
    <w:rsid w:val="00D12949"/>
    <w:rsid w:val="00D65D8D"/>
    <w:rsid w:val="00D96D5D"/>
    <w:rsid w:val="00DB4E17"/>
    <w:rsid w:val="00DD0AFD"/>
    <w:rsid w:val="00E16F77"/>
    <w:rsid w:val="00E26D97"/>
    <w:rsid w:val="00E274B8"/>
    <w:rsid w:val="00E35FA4"/>
    <w:rsid w:val="00EE779D"/>
    <w:rsid w:val="00F23F1D"/>
    <w:rsid w:val="00F6126B"/>
    <w:rsid w:val="00F67590"/>
    <w:rsid w:val="00FF3F51"/>
    <w:rsid w:val="00FF4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A08042F1-4549-41F1-848D-4B17EAD8E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B8D"/>
    <w:pPr>
      <w:widowControl w:val="0"/>
      <w:autoSpaceDE w:val="0"/>
      <w:autoSpaceDN w:val="0"/>
      <w:adjustRightInd w:val="0"/>
    </w:pPr>
    <w:rPr>
      <w:rFonts w:ascii="Arial" w:hAnsi="Arial" w:cs="Arial"/>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11B8D"/>
    <w:pPr>
      <w:tabs>
        <w:tab w:val="center" w:pos="4536"/>
        <w:tab w:val="right" w:pos="9072"/>
      </w:tabs>
    </w:pPr>
  </w:style>
  <w:style w:type="character" w:customStyle="1" w:styleId="HeaderChar">
    <w:name w:val="Header Char"/>
    <w:link w:val="Header"/>
    <w:uiPriority w:val="99"/>
    <w:locked/>
    <w:rsid w:val="00411B8D"/>
    <w:rPr>
      <w:rFonts w:ascii="Arial" w:hAnsi="Arial"/>
    </w:rPr>
  </w:style>
  <w:style w:type="paragraph" w:styleId="Footer">
    <w:name w:val="footer"/>
    <w:basedOn w:val="Normal"/>
    <w:link w:val="FooterChar"/>
    <w:uiPriority w:val="99"/>
    <w:rsid w:val="00411B8D"/>
    <w:pPr>
      <w:tabs>
        <w:tab w:val="center" w:pos="4536"/>
        <w:tab w:val="right" w:pos="9072"/>
      </w:tabs>
    </w:pPr>
  </w:style>
  <w:style w:type="character" w:customStyle="1" w:styleId="FooterChar">
    <w:name w:val="Footer Char"/>
    <w:link w:val="Footer"/>
    <w:uiPriority w:val="99"/>
    <w:locked/>
    <w:rsid w:val="00411B8D"/>
    <w:rPr>
      <w:rFonts w:ascii="Arial" w:hAnsi="Arial"/>
    </w:rPr>
  </w:style>
  <w:style w:type="paragraph" w:styleId="ListParagraph">
    <w:name w:val="List Paragraph"/>
    <w:basedOn w:val="Normal"/>
    <w:uiPriority w:val="99"/>
    <w:qFormat/>
    <w:rsid w:val="007C5CFC"/>
    <w:pPr>
      <w:ind w:left="720"/>
      <w:contextualSpacing/>
    </w:pPr>
  </w:style>
  <w:style w:type="paragraph" w:styleId="EndnoteText">
    <w:name w:val="endnote text"/>
    <w:basedOn w:val="Normal"/>
    <w:link w:val="EndnoteTextChar"/>
    <w:uiPriority w:val="99"/>
    <w:rsid w:val="00846B3D"/>
  </w:style>
  <w:style w:type="character" w:customStyle="1" w:styleId="EndnoteTextChar">
    <w:name w:val="Endnote Text Char"/>
    <w:link w:val="EndnoteText"/>
    <w:uiPriority w:val="99"/>
    <w:locked/>
    <w:rsid w:val="00846B3D"/>
    <w:rPr>
      <w:rFonts w:ascii="Arial" w:hAnsi="Arial"/>
    </w:rPr>
  </w:style>
  <w:style w:type="character" w:styleId="EndnoteReference">
    <w:name w:val="endnote reference"/>
    <w:uiPriority w:val="99"/>
    <w:rsid w:val="00846B3D"/>
    <w:rPr>
      <w:rFonts w:cs="Times New Roman"/>
      <w:vertAlign w:val="superscript"/>
    </w:rPr>
  </w:style>
  <w:style w:type="paragraph" w:styleId="FootnoteText">
    <w:name w:val="footnote text"/>
    <w:basedOn w:val="Normal"/>
    <w:link w:val="FootnoteTextChar"/>
    <w:uiPriority w:val="99"/>
    <w:rsid w:val="00846B3D"/>
  </w:style>
  <w:style w:type="character" w:customStyle="1" w:styleId="FootnoteTextChar">
    <w:name w:val="Footnote Text Char"/>
    <w:link w:val="FootnoteText"/>
    <w:uiPriority w:val="99"/>
    <w:locked/>
    <w:rsid w:val="00846B3D"/>
    <w:rPr>
      <w:rFonts w:ascii="Arial" w:hAnsi="Arial"/>
    </w:rPr>
  </w:style>
  <w:style w:type="character" w:styleId="FootnoteReference">
    <w:name w:val="footnote reference"/>
    <w:uiPriority w:val="99"/>
    <w:rsid w:val="00846B3D"/>
    <w:rPr>
      <w:rFonts w:cs="Times New Roman"/>
      <w:vertAlign w:val="superscript"/>
    </w:rPr>
  </w:style>
  <w:style w:type="character" w:styleId="PageNumber">
    <w:name w:val="page number"/>
    <w:uiPriority w:val="99"/>
    <w:rsid w:val="007C4BCF"/>
    <w:rPr>
      <w:rFonts w:cs="Times New Roman"/>
    </w:rPr>
  </w:style>
  <w:style w:type="paragraph" w:styleId="BalloonText">
    <w:name w:val="Balloon Text"/>
    <w:basedOn w:val="Normal"/>
    <w:link w:val="BalloonTextChar"/>
    <w:uiPriority w:val="99"/>
    <w:semiHidden/>
    <w:unhideWhenUsed/>
    <w:rsid w:val="00C32D3E"/>
    <w:rPr>
      <w:rFonts w:ascii="Tahoma" w:hAnsi="Tahoma" w:cs="Tahoma"/>
      <w:sz w:val="16"/>
      <w:szCs w:val="16"/>
    </w:rPr>
  </w:style>
  <w:style w:type="character" w:customStyle="1" w:styleId="BalloonTextChar">
    <w:name w:val="Balloon Text Char"/>
    <w:link w:val="BalloonText"/>
    <w:uiPriority w:val="99"/>
    <w:semiHidden/>
    <w:rsid w:val="00C32D3E"/>
    <w:rPr>
      <w:rFonts w:ascii="Tahoma" w:hAnsi="Tahoma" w:cs="Tahoma"/>
      <w:sz w:val="16"/>
      <w:szCs w:val="16"/>
    </w:rPr>
  </w:style>
  <w:style w:type="paragraph" w:styleId="PlainText">
    <w:name w:val="Plain Text"/>
    <w:basedOn w:val="Normal"/>
    <w:link w:val="PlainTextChar"/>
    <w:uiPriority w:val="99"/>
    <w:unhideWhenUsed/>
    <w:rsid w:val="00810B76"/>
    <w:pPr>
      <w:widowControl/>
      <w:autoSpaceDE/>
      <w:autoSpaceDN/>
      <w:adjustRightInd/>
    </w:pPr>
    <w:rPr>
      <w:rFonts w:ascii="Consolas" w:hAnsi="Consolas" w:cs="Times New Roman"/>
      <w:sz w:val="21"/>
      <w:szCs w:val="21"/>
    </w:rPr>
  </w:style>
  <w:style w:type="character" w:customStyle="1" w:styleId="PlainTextChar">
    <w:name w:val="Plain Text Char"/>
    <w:link w:val="PlainText"/>
    <w:uiPriority w:val="99"/>
    <w:rsid w:val="00810B76"/>
    <w:rPr>
      <w:rFonts w:ascii="Consolas" w:hAnsi="Consolas"/>
      <w:sz w:val="21"/>
      <w:szCs w:val="21"/>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lov-lex.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lpdesk@slov-lex.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4E923-579D-4009-9BCA-9EF0AF930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1322</TotalTime>
  <Pages>1</Pages>
  <Words>5534</Words>
  <Characters>31546</Characters>
  <Application>Microsoft Office Word</Application>
  <DocSecurity>0</DocSecurity>
  <Lines>262</Lines>
  <Paragraphs>74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Hewlett-Packard Company</Company>
  <LinksUpToDate>false</LinksUpToDate>
  <CharactersWithSpaces>37006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Blaho</dc:creator>
  <cp:keywords/>
  <dc:description/>
  <cp:lastModifiedBy>John McCarthy</cp:lastModifiedBy>
  <cp:revision>8</cp:revision>
  <cp:lastPrinted>2018-11-09T07:19:00Z</cp:lastPrinted>
  <dcterms:created xsi:type="dcterms:W3CDTF">2018-04-05T12:44:00Z</dcterms:created>
  <dcterms:modified xsi:type="dcterms:W3CDTF">2019-04-11T09:39:00Z</dcterms:modified>
</cp:coreProperties>
</file>