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EAEEF" w14:textId="4F77938C" w:rsidR="00B50B1E" w:rsidRPr="007C6B1F" w:rsidRDefault="00B07B8E" w:rsidP="00C27F5D">
      <w:pPr>
        <w:spacing w:line="276" w:lineRule="auto"/>
        <w:rPr>
          <w:sz w:val="20"/>
          <w:rFonts w:ascii="Verdana" w:hAnsi="Verdana" w:cs="Arial"/>
        </w:rPr>
      </w:pPr>
      <w:r>
        <w:rPr>
          <w:sz w:val="20"/>
          <w:rFonts w:ascii="Verdana" w:hAnsi="Verdana"/>
        </w:rPr>
        <mc:AlternateContent>
          <mc:Choice Requires="wps">
            <w:drawing>
              <wp:anchor distT="0" distB="0" distL="114300" distR="114300" simplePos="0" relativeHeight="251659264" behindDoc="0" locked="0" layoutInCell="1" allowOverlap="1" wp14:anchorId="3964491C" wp14:editId="246C7568">
                <wp:simplePos x="0" y="0"/>
                <wp:positionH relativeFrom="column">
                  <wp:posOffset>592243</wp:posOffset>
                </wp:positionH>
                <wp:positionV relativeFrom="paragraph">
                  <wp:posOffset>88688</wp:posOffset>
                </wp:positionV>
                <wp:extent cx="1761066" cy="541655"/>
                <wp:effectExtent l="0" t="0" r="0" b="0"/>
                <wp:wrapNone/>
                <wp:docPr id="1" name="Text Box 1"/>
                <wp:cNvGraphicFramePr/>
                <a:graphic xmlns:a="http://schemas.openxmlformats.org/drawingml/2006/main">
                  <a:graphicData uri="http://schemas.microsoft.com/office/word/2010/wordprocessingShape">
                    <wps:wsp>
                      <wps:cNvSpPr txBox="1"/>
                      <wps:spPr>
                        <a:xfrm>
                          <a:off x="0" y="0"/>
                          <a:ext cx="1761066" cy="541655"/>
                        </a:xfrm>
                        <a:prstGeom prst="rect">
                          <a:avLst/>
                        </a:prstGeom>
                        <a:solidFill>
                          <a:schemeClr val="lt1"/>
                        </a:solidFill>
                        <a:ln w="6350">
                          <a:noFill/>
                        </a:ln>
                      </wps:spPr>
                      <wps:txbx>
                        <w:txbxContent>
                          <w:p w14:paraId="0984A7E3" w14:textId="2A2BB507" w:rsidR="00B07B8E" w:rsidRPr="00B07B8E" w:rsidRDefault="00B07B8E" w:rsidP="00B07B8E">
                            <w:pPr>
                              <w:spacing w:line="240" w:lineRule="auto"/>
                              <w:rPr>
                                <w:b/>
                                <w:sz w:val="32"/>
                                <w:rFonts w:ascii="Verdana" w:hAnsi="Verdana"/>
                              </w:rPr>
                            </w:pPr>
                            <w:r>
                              <w:rPr>
                                <w:b/>
                                <w:sz w:val="32"/>
                                <w:rFonts w:ascii="Verdana" w:hAnsi="Verdana"/>
                              </w:rPr>
                              <w:t xml:space="preserve">Rząd flamandzki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3964491C" id="_x0000_t202" coordsize="21600,21600" o:spt="202" path="m,l,21600r21600,l21600,xe">
                <v:stroke joinstyle="miter"/>
                <v:path gradientshapeok="t" o:connecttype="rect"/>
              </v:shapetype>
              <v:shape id="Text Box 1" o:spid="_x0000_s1026" type="#_x0000_t202" style="position:absolute;margin-left:46.65pt;margin-top:7pt;width:138.65pt;height:4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" fillcolor="white [3201]" stroked="f" strokeweight=".5pt">
                <v:textbox inset="0,0,0,0">
                  <w:txbxContent>
                    <w:p w14:paraId="0984A7E3" w14:textId="2A2BB507" w:rsidR="00B07B8E" w:rsidRPr="00B07B8E" w:rsidRDefault="00B07B8E" w:rsidP="00B07B8E">
                      <w:pPr>
                        <w:spacing w:line="240" w:lineRule="auto"/>
                        <w:rPr>
                          <w:b/>
                          <w:sz w:val="32"/>
                          <w:rFonts w:ascii="Verdana" w:hAnsi="Verdana"/>
                        </w:rPr>
                      </w:pPr>
                      <w:r>
                        <w:rPr>
                          <w:b/>
                          <w:sz w:val="32"/>
                          <w:rFonts w:ascii="Verdana" w:hAnsi="Verdana"/>
                        </w:rPr>
                        <w:t xml:space="preserve">Rząd flamandzki</w:t>
                      </w:r>
                    </w:p>
                  </w:txbxContent>
                </v:textbox>
              </v:shape>
            </w:pict>
          </mc:Fallback>
        </mc:AlternateContent>
      </w:r>
      <w:r>
        <w:rPr>
          <w:sz w:val="20"/>
          <w:rFonts w:ascii="Verdana" w:hAnsi="Verdana"/>
        </w:rPr>
        <w:drawing>
          <wp:inline distT="0" distB="0" distL="0" distR="0" wp14:anchorId="6BEFF026" wp14:editId="6EDCC7A1">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Spillekr\AppData\Local\Microsoft\Windows\Temporary Internet Files\Content.Outlook\WBA55KF8\Logo Vlaamse Reger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977" cy="720000"/>
                    </a:xfrm>
                    <a:prstGeom prst="rect">
                      <a:avLst/>
                    </a:prstGeom>
                    <a:noFill/>
                    <a:ln>
                      <a:noFill/>
                    </a:ln>
                  </pic:spPr>
                </pic:pic>
              </a:graphicData>
            </a:graphic>
          </wp:inline>
        </w:drawing>
      </w:r>
    </w:p>
    <w:p w14:paraId="6884051E" w14:textId="4B32F426" w:rsidR="00966DAD" w:rsidRPr="00DF5633" w:rsidRDefault="00966DAD" w:rsidP="00966DAD">
      <w:pPr>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0715 B-- PL- ------ 20201126 --- --- PROJET</w:t>
      </w:r>
    </w:p>
    <w:p w14:paraId="00E9D8BA" w14:textId="77777777" w:rsidR="00B50B1E" w:rsidRPr="007C6B1F" w:rsidRDefault="00B50B1E" w:rsidP="00C27F5D">
      <w:pPr>
        <w:spacing w:line="276" w:lineRule="auto"/>
        <w:rPr>
          <w:rFonts w:ascii="Verdana" w:hAnsi="Verdana" w:cs="Arial"/>
          <w:sz w:val="20"/>
        </w:rPr>
      </w:pPr>
    </w:p>
    <w:p w14:paraId="262BF924" w14:textId="77777777" w:rsidR="00B50B1E" w:rsidRPr="007C6B1F" w:rsidRDefault="00B50B1E" w:rsidP="00C27F5D">
      <w:pPr>
        <w:spacing w:line="276" w:lineRule="auto"/>
        <w:rPr>
          <w:rFonts w:ascii="Verdana" w:hAnsi="Verdana" w:cs="Arial"/>
          <w:sz w:val="20"/>
        </w:rPr>
      </w:pPr>
    </w:p>
    <w:p w14:paraId="22156E85" w14:textId="4C1235E4" w:rsidR="0057232D" w:rsidRPr="007C6B1F" w:rsidRDefault="00B96359" w:rsidP="00C27F5D">
      <w:pPr>
        <w:spacing w:line="276" w:lineRule="auto"/>
        <w:rPr>
          <w:b/>
          <w:spacing w:val="-3"/>
          <w:sz w:val="24"/>
          <w:szCs w:val="24"/>
          <w:rFonts w:ascii="Verdana" w:hAnsi="Verdana" w:cstheme="minorHAnsi"/>
        </w:rPr>
      </w:pPr>
      <w:r>
        <w:rPr>
          <w:b/>
          <w:sz w:val="24"/>
          <w:rFonts w:ascii="Verdana" w:hAnsi="Verdana"/>
        </w:rPr>
        <w:t xml:space="preserve">Dekret rządu flamandzkiego zmieniające flamandzkie rozporządzenie w sprawie decyzji o środowiskowych uwarunkowaniach (VLAREME) z dnia 28 października 2016 r. w odniesieniu do deklarowania i rejestrowania nawozów i nawożenia</w:t>
      </w:r>
    </w:p>
    <w:p w14:paraId="58C844ED" w14:textId="77777777" w:rsidR="00B50B1E" w:rsidRPr="007C6B1F" w:rsidRDefault="00B50B1E" w:rsidP="00C27F5D">
      <w:pPr>
        <w:spacing w:line="276" w:lineRule="auto"/>
        <w:rPr>
          <w:rFonts w:ascii="Verdana" w:hAnsi="Verdana" w:cs="Arial"/>
          <w:sz w:val="20"/>
        </w:rPr>
      </w:pPr>
    </w:p>
    <w:p w14:paraId="16092E87" w14:textId="77777777" w:rsidR="00B50B1E" w:rsidRPr="007C6B1F" w:rsidRDefault="00B50B1E" w:rsidP="00C27F5D">
      <w:pPr>
        <w:spacing w:line="276" w:lineRule="auto"/>
        <w:rPr>
          <w:rFonts w:ascii="Verdana" w:hAnsi="Verdana" w:cs="Arial"/>
          <w:sz w:val="20"/>
        </w:rPr>
      </w:pPr>
    </w:p>
    <w:p w14:paraId="794AA258" w14:textId="1314999C" w:rsidR="00B50B1E" w:rsidRPr="007C6B1F" w:rsidRDefault="00B50B1E" w:rsidP="00C27F5D">
      <w:pPr>
        <w:keepNext/>
        <w:keepLines/>
        <w:spacing w:line="276" w:lineRule="auto"/>
        <w:rPr>
          <w:b/>
          <w:sz w:val="20"/>
          <w:rFonts w:ascii="Verdana" w:hAnsi="Verdana" w:cs="Arial"/>
        </w:rPr>
      </w:pPr>
      <w:r>
        <w:rPr>
          <w:b/>
          <w:sz w:val="20"/>
          <w:rFonts w:ascii="Verdana" w:hAnsi="Verdana"/>
        </w:rPr>
        <w:t xml:space="preserve">Podstawy prawe</w:t>
      </w:r>
    </w:p>
    <w:p w14:paraId="3F42F7BD" w14:textId="77777777" w:rsidR="00B50B1E" w:rsidRPr="007C6B1F" w:rsidRDefault="00B50B1E" w:rsidP="00C27F5D">
      <w:pPr>
        <w:keepNext/>
        <w:keepLines/>
        <w:spacing w:line="276" w:lineRule="auto"/>
        <w:rPr>
          <w:rFonts w:ascii="Verdana" w:hAnsi="Verdana" w:cs="Arial"/>
          <w:sz w:val="20"/>
        </w:rPr>
      </w:pPr>
    </w:p>
    <w:p w14:paraId="0726EB8D" w14:textId="77777777" w:rsidR="00B50B1E" w:rsidRPr="007C6B1F" w:rsidRDefault="00B50B1E" w:rsidP="00C27F5D">
      <w:pPr>
        <w:keepNext/>
        <w:keepLines/>
        <w:spacing w:line="276" w:lineRule="auto"/>
        <w:rPr>
          <w:sz w:val="20"/>
          <w:rFonts w:ascii="Verdana" w:hAnsi="Verdana" w:cs="Arial"/>
        </w:rPr>
      </w:pPr>
      <w:r>
        <w:rPr>
          <w:sz w:val="20"/>
          <w:rFonts w:ascii="Verdana" w:hAnsi="Verdana"/>
        </w:rPr>
        <w:t xml:space="preserve">Podstawy prawne niniejszego dekretu są następujące:</w:t>
      </w:r>
    </w:p>
    <w:p w14:paraId="70AED5C5" w14:textId="39A7413E" w:rsidR="0078245C" w:rsidRPr="007C6B1F" w:rsidRDefault="00B7517A" w:rsidP="00C27F5D">
      <w:pPr>
        <w:spacing w:line="276" w:lineRule="auto"/>
        <w:rPr>
          <w:sz w:val="20"/>
          <w:rFonts w:ascii="Verdana" w:hAnsi="Verdana" w:cs="Arial"/>
        </w:rPr>
      </w:pPr>
      <w:r>
        <w:rPr>
          <w:sz w:val="20"/>
          <w:rFonts w:ascii="Verdana" w:hAnsi="Verdana"/>
        </w:rPr>
        <w:t xml:space="preserve">- dekret w sprawie obornika z dnia 22 grudnia 2006 r., art. 4 § 3, wprowadzony na mocy dekretu z dnia 12 grudnia 2008 r. i zmieniony dekretem z dnia 12 czerwca 2015 r., art. 13 § 10, zastąpiony dekretem z dnia 12 czerwca 2015 r. i zmieniony dekretem z dnia 24 maja 2019 r., art. 23 § 7, zastąpiony dekretem z dnia 12 czerwca 2015 r., art. 24 § 2, zmieniony dekretami z dnia 28 lutego 2014 r. i z dnia 24 maja 2019 r., § 5, zmieniony dekretem z dnia 12 czerwca 2015 r. oraz § 6, wprowadzony na mocy dekretu z dnia 24 maja 2019 r.</w:t>
      </w:r>
    </w:p>
    <w:p w14:paraId="5F64AC1F" w14:textId="77777777" w:rsidR="00B50B1E" w:rsidRPr="007C6B1F" w:rsidRDefault="00B50B1E" w:rsidP="00C27F5D">
      <w:pPr>
        <w:spacing w:line="276" w:lineRule="auto"/>
        <w:rPr>
          <w:rFonts w:ascii="Verdana" w:hAnsi="Verdana" w:cs="Arial"/>
          <w:sz w:val="20"/>
        </w:rPr>
      </w:pPr>
    </w:p>
    <w:p w14:paraId="342C1BFF" w14:textId="55225164" w:rsidR="00B50B1E" w:rsidRPr="007C6B1F" w:rsidRDefault="00B50B1E" w:rsidP="00C27F5D">
      <w:pPr>
        <w:keepNext/>
        <w:keepLines/>
        <w:spacing w:line="276" w:lineRule="auto"/>
        <w:rPr>
          <w:b/>
          <w:sz w:val="20"/>
          <w:rFonts w:ascii="Verdana" w:hAnsi="Verdana" w:cs="Arial"/>
        </w:rPr>
      </w:pPr>
      <w:r>
        <w:rPr>
          <w:b/>
          <w:sz w:val="20"/>
          <w:rFonts w:ascii="Verdana" w:hAnsi="Verdana"/>
        </w:rPr>
        <w:t xml:space="preserve">Wymogi proceduralne</w:t>
      </w:r>
    </w:p>
    <w:p w14:paraId="1B3ACD58" w14:textId="77777777" w:rsidR="00B50B1E" w:rsidRPr="007C6B1F" w:rsidRDefault="00B50B1E" w:rsidP="00C27F5D">
      <w:pPr>
        <w:keepNext/>
        <w:keepLines/>
        <w:spacing w:line="276" w:lineRule="auto"/>
        <w:rPr>
          <w:rFonts w:ascii="Verdana" w:hAnsi="Verdana" w:cs="Arial"/>
          <w:sz w:val="20"/>
        </w:rPr>
      </w:pPr>
    </w:p>
    <w:p w14:paraId="39E47C4A" w14:textId="683557E7" w:rsidR="00B50B1E" w:rsidRPr="007C6B1F" w:rsidRDefault="00B50B1E" w:rsidP="00C27F5D">
      <w:pPr>
        <w:keepNext/>
        <w:keepLines/>
        <w:spacing w:line="276" w:lineRule="auto"/>
        <w:rPr>
          <w:sz w:val="20"/>
          <w:rFonts w:ascii="Verdana" w:hAnsi="Verdana" w:cs="Arial"/>
        </w:rPr>
      </w:pPr>
      <w:r>
        <w:rPr>
          <w:sz w:val="20"/>
          <w:rFonts w:ascii="Verdana" w:hAnsi="Verdana"/>
        </w:rPr>
        <w:t xml:space="preserve">Spełniono następujące wymogi proceduralne:</w:t>
      </w:r>
    </w:p>
    <w:p w14:paraId="17F69227" w14:textId="607ECC00" w:rsidR="001C5306" w:rsidRPr="007C6B1F" w:rsidRDefault="001C5306" w:rsidP="00C27F5D">
      <w:pPr>
        <w:spacing w:line="276" w:lineRule="auto"/>
        <w:rPr>
          <w:sz w:val="20"/>
          <w:rFonts w:ascii="Verdana" w:eastAsiaTheme="minorHAnsi" w:hAnsi="Verdana" w:cs="Verdana"/>
        </w:rPr>
      </w:pPr>
      <w:r>
        <w:rPr>
          <w:sz w:val="20"/>
          <w:rFonts w:ascii="Verdana" w:hAnsi="Verdana"/>
        </w:rPr>
        <w:t xml:space="preserve">- Inspektorat Finansów wydał opinię w dniu 16 lipca 2020 r.;</w:t>
      </w:r>
    </w:p>
    <w:p w14:paraId="1CD8B094" w14:textId="6E8DC45D" w:rsidR="0057232D" w:rsidRPr="00364A5E" w:rsidRDefault="0057232D" w:rsidP="00C27F5D">
      <w:pPr>
        <w:spacing w:line="276" w:lineRule="auto"/>
        <w:rPr>
          <w:sz w:val="20"/>
          <w:rFonts w:ascii="Verdana" w:hAnsi="Verdana" w:cs="Arial"/>
        </w:rPr>
      </w:pPr>
      <w:r>
        <w:rPr>
          <w:sz w:val="20"/>
          <w:rFonts w:ascii="Verdana" w:hAnsi="Verdana"/>
        </w:rPr>
        <w:t xml:space="preserve">- Flamandzki Komitet Nadzoru ds. przetwarzania danych osobowych wydał opinię nr 2020/46 w dniu 4 listopada 2020 r.;</w:t>
      </w:r>
    </w:p>
    <w:p w14:paraId="0D80FC20" w14:textId="5DB5CA5A" w:rsidR="00B50B1E" w:rsidRPr="007C6B1F" w:rsidRDefault="001C5306" w:rsidP="00C27F5D">
      <w:pPr>
        <w:spacing w:line="276" w:lineRule="auto"/>
        <w:rPr>
          <w:sz w:val="20"/>
          <w:rFonts w:ascii="Verdana" w:eastAsiaTheme="minorHAnsi" w:hAnsi="Verdana" w:cs="Verdana"/>
        </w:rPr>
      </w:pPr>
      <w:r>
        <w:rPr>
          <w:sz w:val="20"/>
          <w:rFonts w:ascii="Verdana" w:hAnsi="Verdana"/>
        </w:rPr>
        <w:t xml:space="preserve">- Rada Stanu wydała opinię nr 68.157/1 w dniu 12 listopada 2020 r. na mocy art. 84 § 1 pkt 1 ppkt 2° ustaw o Radzie Stanu w wersji skonsolidowanej z dnia 12 stycznia 1973 r.</w:t>
      </w:r>
    </w:p>
    <w:p w14:paraId="285517EA" w14:textId="77777777" w:rsidR="00B50B1E" w:rsidRPr="007C6B1F" w:rsidRDefault="00B50B1E" w:rsidP="00C27F5D">
      <w:pPr>
        <w:spacing w:line="276" w:lineRule="auto"/>
        <w:rPr>
          <w:rFonts w:ascii="Verdana" w:hAnsi="Verdana" w:cs="Arial"/>
          <w:sz w:val="20"/>
        </w:rPr>
      </w:pPr>
    </w:p>
    <w:p w14:paraId="26A5300B" w14:textId="422DEA6A" w:rsidR="00B50B1E" w:rsidRPr="007C6B1F" w:rsidRDefault="00B50B1E" w:rsidP="00C27F5D">
      <w:pPr>
        <w:keepNext/>
        <w:keepLines/>
        <w:spacing w:line="276" w:lineRule="auto"/>
        <w:rPr>
          <w:b/>
          <w:sz w:val="20"/>
          <w:rFonts w:ascii="Verdana" w:hAnsi="Verdana" w:cs="Arial"/>
        </w:rPr>
      </w:pPr>
      <w:r>
        <w:rPr>
          <w:b/>
          <w:sz w:val="20"/>
          <w:rFonts w:ascii="Verdana" w:hAnsi="Verdana"/>
        </w:rPr>
        <w:t xml:space="preserve">Inicjator</w:t>
      </w:r>
    </w:p>
    <w:p w14:paraId="2A30E5F2" w14:textId="77777777" w:rsidR="00B50B1E" w:rsidRPr="007C6B1F" w:rsidRDefault="00B50B1E" w:rsidP="00C27F5D">
      <w:pPr>
        <w:keepNext/>
        <w:keepLines/>
        <w:spacing w:line="276" w:lineRule="auto"/>
        <w:rPr>
          <w:rFonts w:ascii="Verdana" w:hAnsi="Verdana" w:cs="Arial"/>
          <w:sz w:val="20"/>
        </w:rPr>
      </w:pPr>
    </w:p>
    <w:p w14:paraId="30F2477C" w14:textId="2096B897" w:rsidR="00B50B1E" w:rsidRPr="007C6B1F" w:rsidRDefault="00B50B1E" w:rsidP="00C27F5D">
      <w:pPr>
        <w:spacing w:line="276" w:lineRule="auto"/>
        <w:rPr>
          <w:sz w:val="20"/>
          <w:rFonts w:ascii="Verdana" w:hAnsi="Verdana" w:cs="Arial"/>
        </w:rPr>
      </w:pPr>
      <w:r>
        <w:rPr>
          <w:sz w:val="20"/>
          <w:rFonts w:ascii="Verdana" w:hAnsi="Verdana"/>
        </w:rPr>
        <w:t xml:space="preserve">Niniejszy dekret został zaproponowany przez flamandzkiego Ministra Sprawiedliwości i Egzekwowania Prawa, Środowiska, Energii i Turystyki.</w:t>
      </w:r>
    </w:p>
    <w:p w14:paraId="6689C003" w14:textId="3B0F1D37" w:rsidR="00B50B1E" w:rsidRPr="007C6B1F" w:rsidRDefault="00B50B1E" w:rsidP="00C27F5D">
      <w:pPr>
        <w:spacing w:line="276" w:lineRule="auto"/>
        <w:rPr>
          <w:rFonts w:ascii="Verdana" w:hAnsi="Verdana" w:cs="Arial"/>
          <w:sz w:val="20"/>
        </w:rPr>
      </w:pPr>
    </w:p>
    <w:p w14:paraId="4DE0A6E3" w14:textId="77777777" w:rsidR="00970611" w:rsidRPr="007C6B1F" w:rsidRDefault="00970611" w:rsidP="00C27F5D">
      <w:pPr>
        <w:spacing w:line="276" w:lineRule="auto"/>
        <w:rPr>
          <w:rFonts w:ascii="Verdana" w:hAnsi="Verdana" w:cs="Arial"/>
          <w:sz w:val="20"/>
        </w:rPr>
      </w:pPr>
    </w:p>
    <w:p w14:paraId="4D9829B3" w14:textId="77777777" w:rsidR="00B50B1E" w:rsidRPr="007C6B1F" w:rsidRDefault="00B50B1E" w:rsidP="00C27F5D">
      <w:pPr>
        <w:spacing w:line="276" w:lineRule="auto"/>
        <w:rPr>
          <w:sz w:val="20"/>
          <w:rFonts w:ascii="Verdana" w:hAnsi="Verdana" w:cs="Arial"/>
        </w:rPr>
      </w:pPr>
      <w:r>
        <w:rPr>
          <w:sz w:val="20"/>
          <w:rFonts w:ascii="Verdana" w:hAnsi="Verdana"/>
        </w:rPr>
        <w:t xml:space="preserve">Po obradach,</w:t>
      </w:r>
    </w:p>
    <w:p w14:paraId="6184A678" w14:textId="77777777" w:rsidR="00B50B1E" w:rsidRPr="007C6B1F" w:rsidRDefault="00B50B1E" w:rsidP="00C27F5D">
      <w:pPr>
        <w:spacing w:line="276" w:lineRule="auto"/>
        <w:rPr>
          <w:rFonts w:ascii="Verdana" w:hAnsi="Verdana" w:cs="Arial"/>
          <w:sz w:val="20"/>
        </w:rPr>
      </w:pPr>
    </w:p>
    <w:p w14:paraId="38F33FC2" w14:textId="77777777" w:rsidR="00B50B1E" w:rsidRPr="007C6B1F" w:rsidRDefault="00B50B1E" w:rsidP="00C27F5D">
      <w:pPr>
        <w:spacing w:line="276" w:lineRule="auto"/>
        <w:rPr>
          <w:rFonts w:ascii="Verdana" w:hAnsi="Verdana" w:cs="Arial"/>
          <w:sz w:val="20"/>
        </w:rPr>
      </w:pPr>
    </w:p>
    <w:p w14:paraId="66E1BA1C" w14:textId="77777777" w:rsidR="00B50B1E" w:rsidRPr="007C6B1F" w:rsidRDefault="00B50B1E" w:rsidP="00C27F5D">
      <w:pPr>
        <w:keepNext/>
        <w:keepLines/>
        <w:spacing w:line="276" w:lineRule="auto"/>
        <w:jc w:val="center"/>
        <w:rPr>
          <w:sz w:val="20"/>
          <w:rFonts w:ascii="Verdana" w:hAnsi="Verdana" w:cs="Arial"/>
        </w:rPr>
      </w:pPr>
      <w:r>
        <w:rPr>
          <w:sz w:val="20"/>
          <w:rFonts w:ascii="Verdana" w:hAnsi="Verdana"/>
        </w:rPr>
        <w:t xml:space="preserve">RZĄD FLAMANDZKI PRZYJMUJE NINIEJSZY DEKRET:</w:t>
      </w:r>
    </w:p>
    <w:p w14:paraId="7CADACB2" w14:textId="77777777" w:rsidR="00B50B1E" w:rsidRPr="007C6B1F" w:rsidRDefault="00B50B1E" w:rsidP="00C27F5D">
      <w:pPr>
        <w:keepNext/>
        <w:keepLines/>
        <w:spacing w:line="276" w:lineRule="auto"/>
        <w:rPr>
          <w:rFonts w:ascii="Verdana" w:hAnsi="Verdana" w:cs="Arial"/>
          <w:sz w:val="20"/>
        </w:rPr>
      </w:pPr>
    </w:p>
    <w:p w14:paraId="2DC7116A" w14:textId="77777777" w:rsidR="00B50B1E" w:rsidRPr="007C6B1F" w:rsidRDefault="00B50B1E" w:rsidP="00C27F5D">
      <w:pPr>
        <w:keepNext/>
        <w:keepLines/>
        <w:spacing w:line="276" w:lineRule="auto"/>
        <w:rPr>
          <w:rFonts w:ascii="Verdana" w:hAnsi="Verdana" w:cs="Arial"/>
          <w:sz w:val="20"/>
        </w:rPr>
      </w:pPr>
    </w:p>
    <w:p w14:paraId="3E373C40" w14:textId="3FF765A8" w:rsidR="00B50B1E" w:rsidRDefault="00B50B1E" w:rsidP="00C27F5D">
      <w:pPr>
        <w:spacing w:line="276" w:lineRule="auto"/>
        <w:rPr>
          <w:sz w:val="20"/>
          <w:rFonts w:ascii="Verdana" w:hAnsi="Verdana" w:cs="Arial"/>
        </w:rPr>
      </w:pPr>
      <w:r>
        <w:rPr>
          <w:sz w:val="20"/>
          <w:b/>
          <w:rFonts w:ascii="Verdana" w:hAnsi="Verdana"/>
        </w:rPr>
        <w:t xml:space="preserve">Artykuł 1.</w:t>
      </w:r>
      <w:r>
        <w:rPr>
          <w:sz w:val="20"/>
          <w:rFonts w:ascii="Verdana" w:hAnsi="Verdana"/>
        </w:rPr>
        <w:t xml:space="preserve"> </w:t>
      </w:r>
      <w:r>
        <w:rPr>
          <w:sz w:val="20"/>
          <w:rFonts w:ascii="Verdana" w:hAnsi="Verdana"/>
        </w:rPr>
        <w:t xml:space="preserve">Do rozporządzenia VLAREME z dnia 28 października 2016 r., zmienionego dekretem rządu flamandzkiego z dnia 29 maja 2020 r., dodaje się art. 2.2.1.4 w brzmieniu:</w:t>
      </w:r>
    </w:p>
    <w:p w14:paraId="4CD7EE14" w14:textId="77777777" w:rsidR="007C6B1F" w:rsidRPr="007C6B1F" w:rsidRDefault="007C6B1F" w:rsidP="00C27F5D">
      <w:pPr>
        <w:spacing w:line="276" w:lineRule="auto"/>
        <w:rPr>
          <w:rFonts w:ascii="Verdana" w:hAnsi="Verdana" w:cs="Arial"/>
          <w:sz w:val="20"/>
        </w:rPr>
      </w:pPr>
    </w:p>
    <w:p w14:paraId="47AE10BD" w14:textId="0EFD50E3" w:rsidR="002167B8" w:rsidRDefault="00E872C9" w:rsidP="00C27F5D">
      <w:pPr>
        <w:spacing w:line="276" w:lineRule="auto"/>
        <w:rPr>
          <w:sz w:val="20"/>
          <w:rFonts w:ascii="Verdana" w:hAnsi="Verdana" w:cs="Arial"/>
        </w:rPr>
      </w:pPr>
      <w:r>
        <w:rPr>
          <w:sz w:val="20"/>
          <w:rFonts w:ascii="Verdana" w:hAnsi="Verdana"/>
        </w:rPr>
        <w:t xml:space="preserve">„Artykuł 2.2.1.4.</w:t>
      </w:r>
      <w:r>
        <w:rPr>
          <w:sz w:val="20"/>
          <w:rFonts w:ascii="Verdana" w:hAnsi="Verdana"/>
        </w:rPr>
        <w:t xml:space="preserve"> </w:t>
      </w:r>
      <w:r>
        <w:rPr>
          <w:sz w:val="20"/>
          <w:rFonts w:ascii="Verdana" w:hAnsi="Verdana"/>
        </w:rPr>
        <w:t xml:space="preserve">Na zasadzie odstępstwa od art. 2.2.1.1 do 2.2.1.3, pkt 2 do 7 mają zastosowanie do rejestru dla producentów, dystrybutorów, importerów lub eksporterów nawozów zgodnie z art. 2.2.3.1 oraz do rejestru nawozów dla rolników zgodnie z art. 2.2.4.1.</w:t>
      </w:r>
      <w:r>
        <w:rPr>
          <w:sz w:val="20"/>
          <w:rFonts w:ascii="Verdana" w:hAnsi="Verdana"/>
        </w:rPr>
        <w:t xml:space="preserve"> </w:t>
      </w:r>
    </w:p>
    <w:p w14:paraId="4B8D2B19" w14:textId="77777777" w:rsidR="0097554C" w:rsidRPr="007C6B1F" w:rsidRDefault="0097554C" w:rsidP="00C27F5D">
      <w:pPr>
        <w:spacing w:line="276" w:lineRule="auto"/>
        <w:rPr>
          <w:rFonts w:ascii="Verdana" w:hAnsi="Verdana" w:cs="Arial"/>
          <w:sz w:val="20"/>
        </w:rPr>
      </w:pPr>
    </w:p>
    <w:p w14:paraId="65FB33EA" w14:textId="2714CA1E" w:rsidR="008C64EA" w:rsidRDefault="0097554C" w:rsidP="00C27F5D">
      <w:pPr>
        <w:spacing w:line="276" w:lineRule="auto"/>
        <w:ind w:firstLine="708"/>
        <w:rPr>
          <w:sz w:val="20"/>
          <w:rFonts w:ascii="Verdana" w:hAnsi="Verdana" w:cs="Arial"/>
        </w:rPr>
      </w:pPr>
      <w:r>
        <w:rPr>
          <w:sz w:val="20"/>
          <w:rFonts w:ascii="Verdana" w:hAnsi="Verdana"/>
        </w:rPr>
        <w:t xml:space="preserve">Wspominane rejestry są prowadzone z wykorzystaniem serwisu internetowego udostępnianego przez bank obornika.</w:t>
      </w:r>
    </w:p>
    <w:p w14:paraId="77313E20" w14:textId="77777777" w:rsidR="007C6B1F" w:rsidRPr="007C6B1F" w:rsidRDefault="007C6B1F" w:rsidP="00C27F5D">
      <w:pPr>
        <w:spacing w:line="276" w:lineRule="auto"/>
        <w:rPr>
          <w:rFonts w:ascii="Verdana" w:hAnsi="Verdana" w:cs="Arial"/>
          <w:sz w:val="20"/>
        </w:rPr>
      </w:pPr>
    </w:p>
    <w:p w14:paraId="513C9378" w14:textId="46E9A4E8" w:rsidR="002167B8" w:rsidRPr="007C6B1F" w:rsidRDefault="0097554C" w:rsidP="00C27F5D">
      <w:pPr>
        <w:keepNext/>
        <w:keepLines/>
        <w:spacing w:line="276" w:lineRule="auto"/>
        <w:ind w:firstLine="708"/>
        <w:rPr>
          <w:sz w:val="20"/>
          <w:rFonts w:ascii="Verdana" w:hAnsi="Verdana" w:cs="Arial"/>
        </w:rPr>
      </w:pPr>
      <w:r>
        <w:rPr>
          <w:sz w:val="20"/>
          <w:rFonts w:ascii="Verdana" w:hAnsi="Verdana"/>
        </w:rPr>
        <w:t xml:space="preserve">Rejestry, o których mowa powyżej, są uzupełniane w następujących terminach:</w:t>
      </w:r>
    </w:p>
    <w:p w14:paraId="151D57AF" w14:textId="639A9678" w:rsidR="002A052A" w:rsidRPr="00A478D5" w:rsidRDefault="0097554C" w:rsidP="00C27F5D">
      <w:pPr>
        <w:pStyle w:val="ListParagraph"/>
        <w:numPr>
          <w:ilvl w:val="0"/>
          <w:numId w:val="10"/>
        </w:numPr>
        <w:spacing w:line="276" w:lineRule="auto"/>
        <w:ind w:hanging="720"/>
        <w:rPr>
          <w:sz w:val="20"/>
          <w:rFonts w:ascii="Verdana" w:hAnsi="Verdana" w:cs="Arial"/>
        </w:rPr>
      </w:pPr>
      <w:r>
        <w:rPr>
          <w:sz w:val="20"/>
          <w:rFonts w:ascii="Verdana" w:hAnsi="Verdana"/>
        </w:rPr>
        <w:t xml:space="preserve">rejestr dla producentów, dystrybutorów, importerów lub eksporterów nawozów, o którym mowa w art. 2.2.3.1: nie później niż drugiego dnia po dniu, w którym zaistniały fakty wprowadzane do rejestru;</w:t>
      </w:r>
    </w:p>
    <w:p w14:paraId="39BCE0B3" w14:textId="4D118130" w:rsidR="002167B8" w:rsidRPr="00A478D5" w:rsidRDefault="0097554C" w:rsidP="00C27F5D">
      <w:pPr>
        <w:pStyle w:val="ListParagraph"/>
        <w:numPr>
          <w:ilvl w:val="0"/>
          <w:numId w:val="10"/>
        </w:numPr>
        <w:spacing w:line="276" w:lineRule="auto"/>
        <w:ind w:hanging="720"/>
        <w:rPr>
          <w:sz w:val="20"/>
          <w:rFonts w:ascii="Verdana" w:hAnsi="Verdana" w:cs="Arial"/>
        </w:rPr>
      </w:pPr>
      <w:r>
        <w:rPr>
          <w:sz w:val="20"/>
          <w:rFonts w:ascii="Verdana" w:hAnsi="Verdana"/>
        </w:rPr>
        <w:t xml:space="preserve">rejestr nawozów dla rolników, o którym mowa w art. 2.2.4.1: nie później niż siódmego dnia po dniu, w którym zaistniały fakty wprowadzane do rejestru.</w:t>
      </w:r>
    </w:p>
    <w:p w14:paraId="47F59B2C" w14:textId="77777777" w:rsidR="007C6B1F" w:rsidRPr="007C6B1F" w:rsidRDefault="007C6B1F" w:rsidP="00C27F5D">
      <w:pPr>
        <w:spacing w:line="276" w:lineRule="auto"/>
        <w:rPr>
          <w:rFonts w:ascii="Verdana" w:hAnsi="Verdana" w:cs="Arial"/>
          <w:sz w:val="20"/>
        </w:rPr>
      </w:pPr>
    </w:p>
    <w:p w14:paraId="45B599B4" w14:textId="4B960108" w:rsidR="00E872C9" w:rsidRDefault="002167B8" w:rsidP="00C27F5D">
      <w:pPr>
        <w:spacing w:line="276" w:lineRule="auto"/>
        <w:ind w:firstLine="708"/>
        <w:rPr>
          <w:sz w:val="20"/>
          <w:rFonts w:ascii="Verdana" w:hAnsi="Verdana" w:cs="Arial"/>
        </w:rPr>
      </w:pPr>
      <w:r>
        <w:rPr>
          <w:sz w:val="20"/>
          <w:rFonts w:ascii="Verdana" w:hAnsi="Verdana"/>
        </w:rPr>
        <w:t xml:space="preserve">Dokumenty potwierdzające dane zawarte w rejestrze są przechowywane w miejscu, w którym prowadzona jest działalność podlegająca rejestracji.</w:t>
      </w:r>
      <w:r>
        <w:rPr>
          <w:sz w:val="20"/>
          <w:rFonts w:ascii="Verdana" w:hAnsi="Verdana"/>
        </w:rPr>
        <w:t xml:space="preserve"> </w:t>
      </w:r>
      <w:r>
        <w:rPr>
          <w:sz w:val="20"/>
          <w:rFonts w:ascii="Verdana" w:hAnsi="Verdana"/>
        </w:rPr>
        <w:t xml:space="preserve">W przypadku dokumentów potwierdzających przechowywanych w formacie cyfrowym przechowywanie ich w miejscu, w którym prowadzona jest działalność podlegająca rejestracji, oznacza, że można uzyskać do nich dostęp w miejscu, w którym prowadzona jest działalność podlegająca rejestracji.</w:t>
      </w:r>
    </w:p>
    <w:p w14:paraId="3F1CE38E" w14:textId="77777777" w:rsidR="007C6B1F" w:rsidRPr="007C6B1F" w:rsidRDefault="007C6B1F" w:rsidP="00C27F5D">
      <w:pPr>
        <w:spacing w:line="276" w:lineRule="auto"/>
        <w:rPr>
          <w:rFonts w:ascii="Verdana" w:hAnsi="Verdana" w:cs="Arial"/>
          <w:sz w:val="20"/>
        </w:rPr>
      </w:pPr>
    </w:p>
    <w:p w14:paraId="42BFF2D6" w14:textId="7CC7326A" w:rsidR="002167B8" w:rsidRDefault="002167B8" w:rsidP="00C27F5D">
      <w:pPr>
        <w:spacing w:line="276" w:lineRule="auto"/>
        <w:ind w:firstLine="708"/>
        <w:rPr>
          <w:sz w:val="20"/>
          <w:rFonts w:ascii="Verdana" w:hAnsi="Verdana" w:cs="Arial"/>
        </w:rPr>
      </w:pPr>
      <w:r>
        <w:rPr>
          <w:sz w:val="20"/>
          <w:rFonts w:ascii="Verdana" w:hAnsi="Verdana"/>
        </w:rPr>
        <w:t xml:space="preserve">Dokumenty konieczne do potwierdzenia danych zawartych w rejestrze są przechowywane w taki sposób, by jasne było, do którego wpisu w rejestrze odnosi się dany dokument.</w:t>
      </w:r>
    </w:p>
    <w:p w14:paraId="46A87405" w14:textId="77777777" w:rsidR="007C6B1F" w:rsidRPr="007C6B1F" w:rsidRDefault="007C6B1F" w:rsidP="00C27F5D">
      <w:pPr>
        <w:spacing w:line="276" w:lineRule="auto"/>
        <w:rPr>
          <w:rFonts w:ascii="Verdana" w:hAnsi="Verdana" w:cs="Arial"/>
          <w:sz w:val="20"/>
        </w:rPr>
      </w:pPr>
    </w:p>
    <w:p w14:paraId="55A59F5E" w14:textId="35D1B400" w:rsidR="007C6B1F" w:rsidRDefault="00A62DFB" w:rsidP="00C27F5D">
      <w:pPr>
        <w:spacing w:line="276" w:lineRule="auto"/>
        <w:ind w:firstLine="708"/>
        <w:rPr>
          <w:sz w:val="20"/>
          <w:rFonts w:ascii="Verdana" w:hAnsi="Verdana" w:cs="Arial"/>
        </w:rPr>
      </w:pPr>
      <w:r>
        <w:rPr>
          <w:sz w:val="20"/>
          <w:rFonts w:ascii="Verdana" w:hAnsi="Verdana"/>
        </w:rPr>
        <w:t xml:space="preserve">Informacje, o których mowa w art. 2.2.4.1 § 2 pkt 2, które nie zostały zarejestrowane przez rolnika, do którego przedsiębiorstwa należy dana działka, są przekazywane przez bank obornika do rolnika, do którego przedsiębiorstwa należy dana działka.</w:t>
      </w:r>
      <w:r>
        <w:rPr>
          <w:sz w:val="20"/>
          <w:rFonts w:ascii="Verdana" w:hAnsi="Verdana"/>
        </w:rPr>
        <w:t xml:space="preserve"> </w:t>
      </w:r>
      <w:r>
        <w:rPr>
          <w:sz w:val="20"/>
          <w:rFonts w:ascii="Verdana" w:hAnsi="Verdana"/>
        </w:rPr>
        <w:t xml:space="preserve">Bank obornika przekazuje dane, o których mowa w art. 2.2.4.1 § 2 pkt 2, gdy tylko dane zawarte w zbiorczym wniosku za dany rok wskażą, kim jest rolnik, do którego przedsiębiorstwa należy dana działka.</w:t>
      </w:r>
      <w:r>
        <w:rPr>
          <w:sz w:val="20"/>
          <w:rFonts w:ascii="Verdana" w:hAnsi="Verdana"/>
        </w:rPr>
        <w:tab/>
      </w:r>
    </w:p>
    <w:p w14:paraId="2C8A8207" w14:textId="77777777" w:rsidR="00A478D5" w:rsidRPr="007C6B1F" w:rsidRDefault="00A478D5" w:rsidP="00C27F5D">
      <w:pPr>
        <w:spacing w:line="276" w:lineRule="auto"/>
        <w:rPr>
          <w:rFonts w:ascii="Verdana" w:hAnsi="Verdana" w:cs="Arial"/>
          <w:sz w:val="20"/>
        </w:rPr>
      </w:pPr>
    </w:p>
    <w:p w14:paraId="720487BE" w14:textId="3664751B" w:rsidR="002167B8" w:rsidRPr="007C6B1F" w:rsidRDefault="0090117D" w:rsidP="00C27F5D">
      <w:pPr>
        <w:spacing w:line="276" w:lineRule="auto"/>
        <w:ind w:firstLine="708"/>
        <w:rPr>
          <w:sz w:val="20"/>
          <w:rFonts w:ascii="Verdana" w:hAnsi="Verdana" w:cs="Arial"/>
        </w:rPr>
      </w:pPr>
      <w:r>
        <w:rPr>
          <w:sz w:val="20"/>
          <w:rFonts w:ascii="Verdana" w:hAnsi="Verdana"/>
        </w:rPr>
        <w:t xml:space="preserve">Bez uszczerbku dla stosowania pkt 6 minister może przewidzieć, że w przypadku wpisów w rejestrze dotyczących wprowadzania nawozów do obrotu bank obornika przekazuje informacje zarejestrowane przez podmiot podlegający obowiązkowi rejestracji innym podmiotom zaangażowanym we wprowadzanie obornika do obrotu.</w:t>
      </w:r>
      <w:r>
        <w:rPr>
          <w:sz w:val="20"/>
          <w:rFonts w:ascii="Verdana" w:hAnsi="Verdana"/>
        </w:rPr>
        <w:t xml:space="preserve"> </w:t>
      </w:r>
      <w:r>
        <w:rPr>
          <w:sz w:val="20"/>
          <w:rFonts w:ascii="Verdana" w:hAnsi="Verdana"/>
        </w:rPr>
        <w:t xml:space="preserve">Minister może ustanowić bardziej szczegółowe przepisy w tej kwestii”.</w:t>
      </w:r>
    </w:p>
    <w:p w14:paraId="49CC7E38" w14:textId="77777777" w:rsidR="00004A1D" w:rsidRPr="007C6B1F" w:rsidRDefault="00004A1D" w:rsidP="00C27F5D">
      <w:pPr>
        <w:spacing w:line="276" w:lineRule="auto"/>
        <w:rPr>
          <w:rFonts w:ascii="Verdana" w:hAnsi="Verdana" w:cs="Arial"/>
          <w:b/>
          <w:sz w:val="20"/>
        </w:rPr>
      </w:pPr>
    </w:p>
    <w:p w14:paraId="690E8A0E" w14:textId="1C14C527" w:rsidR="002167B8" w:rsidRDefault="002167B8" w:rsidP="00C27F5D">
      <w:pPr>
        <w:spacing w:line="276" w:lineRule="auto"/>
        <w:rPr>
          <w:sz w:val="20"/>
          <w:rFonts w:ascii="Verdana" w:hAnsi="Verdana" w:cs="Arial"/>
        </w:rPr>
      </w:pPr>
      <w:r>
        <w:rPr>
          <w:sz w:val="20"/>
          <w:b/>
          <w:rFonts w:ascii="Verdana" w:hAnsi="Verdana"/>
        </w:rPr>
        <w:t xml:space="preserve">Artykuł 2.</w:t>
      </w:r>
      <w:r>
        <w:rPr>
          <w:sz w:val="20"/>
          <w:rFonts w:ascii="Verdana" w:hAnsi="Verdana"/>
        </w:rPr>
        <w:t xml:space="preserve"> </w:t>
      </w:r>
      <w:r>
        <w:rPr>
          <w:sz w:val="20"/>
          <w:rFonts w:ascii="Verdana" w:hAnsi="Verdana"/>
        </w:rPr>
        <w:t xml:space="preserve">W art. 2.2.3.1 tego samego dekretu, wprowadzonym na mocy dekretu rządu flamandzkiego z dnia 22 grudnia 2017 r., wprowadza się następujące zmiany:</w:t>
      </w:r>
    </w:p>
    <w:p w14:paraId="1D99DAC7" w14:textId="77777777" w:rsidR="007C6B1F" w:rsidRPr="007C6B1F" w:rsidRDefault="007C6B1F" w:rsidP="00C27F5D">
      <w:pPr>
        <w:spacing w:line="276" w:lineRule="auto"/>
        <w:rPr>
          <w:rFonts w:ascii="Verdana" w:hAnsi="Verdana" w:cs="Arial"/>
          <w:sz w:val="20"/>
        </w:rPr>
      </w:pPr>
    </w:p>
    <w:p w14:paraId="488B8E08" w14:textId="4C485EE1" w:rsidR="007C5D1F" w:rsidRDefault="007C5D1F" w:rsidP="00C27F5D">
      <w:pPr>
        <w:spacing w:line="276" w:lineRule="auto"/>
        <w:rPr>
          <w:sz w:val="20"/>
          <w:rFonts w:ascii="Verdana" w:hAnsi="Verdana" w:cs="Arial"/>
        </w:rPr>
      </w:pPr>
      <w:r>
        <w:rPr>
          <w:sz w:val="20"/>
          <w:rFonts w:ascii="Verdana" w:hAnsi="Verdana"/>
        </w:rPr>
        <w:t xml:space="preserve">1° między wyrażeniami „nazwa” i „danego podmiotu” wprowadza się wyrażenie „oraz numer rolnika lub gospodarstwa”;</w:t>
      </w:r>
    </w:p>
    <w:p w14:paraId="54C1A363" w14:textId="23A5F0C5" w:rsidR="0061792F" w:rsidRDefault="0061792F" w:rsidP="00C27F5D">
      <w:pPr>
        <w:spacing w:line="276" w:lineRule="auto"/>
        <w:rPr>
          <w:rFonts w:ascii="Verdana" w:hAnsi="Verdana" w:cs="Arial"/>
          <w:sz w:val="20"/>
        </w:rPr>
      </w:pPr>
    </w:p>
    <w:p w14:paraId="5212A838" w14:textId="79595A74" w:rsidR="00E35BF0" w:rsidRDefault="00E35BF0" w:rsidP="00C27F5D">
      <w:pPr>
        <w:spacing w:line="276" w:lineRule="auto"/>
        <w:rPr>
          <w:sz w:val="20"/>
          <w:rFonts w:ascii="Verdana" w:hAnsi="Verdana" w:cs="Arial"/>
        </w:rPr>
      </w:pPr>
      <w:r>
        <w:rPr>
          <w:sz w:val="20"/>
          <w:rFonts w:ascii="Verdana" w:hAnsi="Verdana"/>
        </w:rPr>
        <w:t xml:space="preserve">2° w pkt 1 skreśla się ppkt 5°;</w:t>
      </w:r>
    </w:p>
    <w:p w14:paraId="1A4968EE" w14:textId="0D4B2C75" w:rsidR="0061792F" w:rsidRDefault="0061792F" w:rsidP="00C27F5D">
      <w:pPr>
        <w:spacing w:line="276" w:lineRule="auto"/>
        <w:rPr>
          <w:rFonts w:ascii="Verdana" w:hAnsi="Verdana" w:cs="Arial"/>
          <w:sz w:val="20"/>
        </w:rPr>
      </w:pPr>
    </w:p>
    <w:p w14:paraId="17F54E9C" w14:textId="22D23448" w:rsidR="0061792F" w:rsidRDefault="0061792F" w:rsidP="00C27F5D">
      <w:pPr>
        <w:spacing w:line="276" w:lineRule="auto"/>
        <w:rPr>
          <w:sz w:val="20"/>
          <w:rFonts w:ascii="Verdana" w:hAnsi="Verdana" w:cs="Arial"/>
        </w:rPr>
      </w:pPr>
      <w:r>
        <w:rPr>
          <w:sz w:val="20"/>
          <w:rFonts w:ascii="Verdana" w:hAnsi="Verdana"/>
        </w:rPr>
        <w:t xml:space="preserve">3° w pkt 2 ppkt 2° między wyrażeniami „nazwa” i „adres” wprowadza się wyrażenie „oraz numer rolnika lub gospodarstwa”;</w:t>
      </w:r>
    </w:p>
    <w:p w14:paraId="3E14F742" w14:textId="77777777" w:rsidR="007C6B1F" w:rsidRPr="007C6B1F" w:rsidRDefault="007C6B1F" w:rsidP="00C27F5D">
      <w:pPr>
        <w:spacing w:line="276" w:lineRule="auto"/>
        <w:rPr>
          <w:rFonts w:ascii="Verdana" w:hAnsi="Verdana" w:cs="Arial"/>
          <w:sz w:val="20"/>
        </w:rPr>
      </w:pPr>
    </w:p>
    <w:p w14:paraId="1E7ED09A" w14:textId="43BE491C" w:rsidR="00E35BF0" w:rsidRDefault="0061792F" w:rsidP="00C27F5D">
      <w:pPr>
        <w:spacing w:line="276" w:lineRule="auto"/>
        <w:rPr>
          <w:sz w:val="20"/>
          <w:rFonts w:ascii="Verdana" w:hAnsi="Verdana" w:cs="Arial"/>
        </w:rPr>
      </w:pPr>
      <w:r>
        <w:rPr>
          <w:sz w:val="20"/>
          <w:rFonts w:ascii="Verdana" w:hAnsi="Verdana"/>
        </w:rPr>
        <w:t xml:space="preserve">4° w pkt 2 skreśla się pkt 6°;</w:t>
      </w:r>
    </w:p>
    <w:p w14:paraId="564A84B5" w14:textId="77777777" w:rsidR="007C6B1F" w:rsidRPr="007C6B1F" w:rsidRDefault="007C6B1F" w:rsidP="00C27F5D">
      <w:pPr>
        <w:spacing w:line="276" w:lineRule="auto"/>
        <w:rPr>
          <w:rFonts w:ascii="Verdana" w:hAnsi="Verdana" w:cs="Arial"/>
          <w:sz w:val="20"/>
        </w:rPr>
      </w:pPr>
    </w:p>
    <w:p w14:paraId="38CC1B19" w14:textId="197B86F9" w:rsidR="00E6702E" w:rsidRDefault="00A932E5" w:rsidP="00C27F5D">
      <w:pPr>
        <w:spacing w:line="276" w:lineRule="auto"/>
        <w:rPr>
          <w:sz w:val="20"/>
          <w:rFonts w:ascii="Verdana" w:hAnsi="Verdana" w:cs="Arial"/>
        </w:rPr>
      </w:pPr>
      <w:r>
        <w:rPr>
          <w:sz w:val="20"/>
          <w:rFonts w:ascii="Verdana" w:hAnsi="Verdana"/>
        </w:rPr>
        <w:t xml:space="preserve">5° w pkt 3 skreśla się pkt 5°;</w:t>
      </w:r>
    </w:p>
    <w:p w14:paraId="276F5393" w14:textId="77777777" w:rsidR="007C6B1F" w:rsidRPr="007C6B1F" w:rsidRDefault="007C6B1F" w:rsidP="00C27F5D">
      <w:pPr>
        <w:spacing w:line="276" w:lineRule="auto"/>
        <w:rPr>
          <w:rFonts w:ascii="Verdana" w:hAnsi="Verdana" w:cs="Arial"/>
          <w:sz w:val="20"/>
        </w:rPr>
      </w:pPr>
    </w:p>
    <w:p w14:paraId="25CB53DC" w14:textId="1A38C726" w:rsidR="007938D5" w:rsidRDefault="00A932E5" w:rsidP="00C27F5D">
      <w:pPr>
        <w:spacing w:line="276" w:lineRule="auto"/>
        <w:rPr>
          <w:sz w:val="20"/>
          <w:rFonts w:ascii="Verdana" w:hAnsi="Verdana" w:cs="Arial"/>
        </w:rPr>
      </w:pPr>
      <w:r>
        <w:rPr>
          <w:sz w:val="20"/>
          <w:rFonts w:ascii="Verdana" w:hAnsi="Verdana"/>
        </w:rPr>
        <w:t xml:space="preserve">6° w pkt 4 skreśla się pkt 6°;</w:t>
      </w:r>
    </w:p>
    <w:p w14:paraId="344D8CEF" w14:textId="77777777" w:rsidR="007C6B1F" w:rsidRPr="007C6B1F" w:rsidRDefault="007C6B1F" w:rsidP="00C27F5D">
      <w:pPr>
        <w:spacing w:line="276" w:lineRule="auto"/>
        <w:rPr>
          <w:rFonts w:ascii="Verdana" w:hAnsi="Verdana" w:cs="Arial"/>
          <w:sz w:val="20"/>
        </w:rPr>
      </w:pPr>
    </w:p>
    <w:p w14:paraId="7BAFD97A" w14:textId="0F3CC26B" w:rsidR="007938D5" w:rsidRDefault="00A932E5" w:rsidP="00C27F5D">
      <w:pPr>
        <w:spacing w:line="276" w:lineRule="auto"/>
        <w:rPr>
          <w:sz w:val="20"/>
          <w:rFonts w:ascii="Verdana" w:hAnsi="Verdana" w:cs="Arial"/>
        </w:rPr>
      </w:pPr>
      <w:r>
        <w:rPr>
          <w:sz w:val="20"/>
          <w:rFonts w:ascii="Verdana" w:hAnsi="Verdana"/>
        </w:rPr>
        <w:t xml:space="preserve">7° dodaje się pkt 5 w brzmieniu:</w:t>
      </w:r>
    </w:p>
    <w:p w14:paraId="795204CF" w14:textId="77777777" w:rsidR="007C6B1F" w:rsidRPr="007C6B1F" w:rsidRDefault="007C6B1F" w:rsidP="00C27F5D">
      <w:pPr>
        <w:spacing w:line="276" w:lineRule="auto"/>
        <w:rPr>
          <w:rFonts w:ascii="Verdana" w:hAnsi="Verdana" w:cs="Arial"/>
          <w:sz w:val="20"/>
        </w:rPr>
      </w:pPr>
    </w:p>
    <w:p w14:paraId="69520E4C" w14:textId="2CD8C8C7" w:rsidR="0008743C" w:rsidRPr="007C6B1F" w:rsidRDefault="00DD38AE" w:rsidP="00C27F5D">
      <w:pPr>
        <w:spacing w:line="276" w:lineRule="auto"/>
        <w:rPr>
          <w:sz w:val="20"/>
          <w:rFonts w:ascii="Verdana" w:hAnsi="Verdana" w:cs="Arial"/>
        </w:rPr>
      </w:pPr>
      <w:r>
        <w:rPr>
          <w:sz w:val="20"/>
          <w:rFonts w:ascii="Verdana" w:hAnsi="Verdana"/>
        </w:rPr>
        <w:t xml:space="preserve">„Na zasadzie odstępstwa od pkt 1 do 4, do celów identyfikacji dostawcy, producenta lub odbiorcy nawozów, który nie posiada numeru gospodarstwa lub numeru operacyjnego, do rejestru wprowadza się numer przedsiębiorstwa dostawcy, producenta lub odbiorcy danych nawozów”.</w:t>
      </w:r>
    </w:p>
    <w:p w14:paraId="04342A1D" w14:textId="77777777" w:rsidR="007C6B1F" w:rsidRPr="007C6B1F" w:rsidRDefault="007C6B1F" w:rsidP="00C27F5D">
      <w:pPr>
        <w:spacing w:line="276" w:lineRule="auto"/>
        <w:rPr>
          <w:rFonts w:ascii="Verdana" w:hAnsi="Verdana" w:cs="Arial"/>
          <w:sz w:val="20"/>
        </w:rPr>
      </w:pPr>
    </w:p>
    <w:p w14:paraId="30A3ACD3" w14:textId="470064A8" w:rsidR="0007144D" w:rsidRPr="007C6B1F" w:rsidRDefault="007D16E6" w:rsidP="00C27F5D">
      <w:pPr>
        <w:spacing w:line="276" w:lineRule="auto"/>
        <w:rPr>
          <w:sz w:val="20"/>
          <w:rFonts w:ascii="Verdana" w:hAnsi="Verdana" w:cs="Arial"/>
        </w:rPr>
      </w:pPr>
      <w:r>
        <w:rPr>
          <w:sz w:val="20"/>
          <w:b/>
          <w:rFonts w:ascii="Verdana" w:hAnsi="Verdana"/>
        </w:rPr>
        <w:t xml:space="preserve">Artykuł 3.</w:t>
      </w:r>
      <w:r>
        <w:rPr>
          <w:sz w:val="20"/>
          <w:rFonts w:ascii="Verdana" w:hAnsi="Verdana"/>
        </w:rPr>
        <w:t xml:space="preserve"> </w:t>
      </w:r>
      <w:r>
        <w:rPr>
          <w:sz w:val="20"/>
          <w:rFonts w:ascii="Verdana" w:hAnsi="Verdana"/>
        </w:rPr>
        <w:t xml:space="preserve">Dodaje się nowy podrozdział 4 obejmujący art. 2.2.4.1 do rozdziału 2 część 2 tego samego dekretu, zmienionego dekretem rządu flamandzkiego z dnia 22 grudnia 2017 r., w brzmieniu:</w:t>
      </w:r>
      <w:r>
        <w:rPr>
          <w:sz w:val="20"/>
          <w:rFonts w:ascii="Verdana" w:hAnsi="Verdana"/>
        </w:rPr>
        <w:t xml:space="preserve"> </w:t>
      </w:r>
    </w:p>
    <w:p w14:paraId="391A9934" w14:textId="77777777" w:rsidR="0014108F" w:rsidRPr="007C6B1F" w:rsidRDefault="0014108F" w:rsidP="00C27F5D">
      <w:pPr>
        <w:spacing w:line="276" w:lineRule="auto"/>
        <w:rPr>
          <w:rFonts w:ascii="Verdana" w:hAnsi="Verdana" w:cs="Arial"/>
          <w:sz w:val="20"/>
        </w:rPr>
      </w:pPr>
    </w:p>
    <w:p w14:paraId="6F44AF8E" w14:textId="5E4A72F4" w:rsidR="0007144D" w:rsidRPr="007C6B1F" w:rsidRDefault="0014108F" w:rsidP="00C27F5D">
      <w:pPr>
        <w:spacing w:line="276" w:lineRule="auto"/>
        <w:rPr>
          <w:sz w:val="20"/>
          <w:rFonts w:ascii="Verdana" w:hAnsi="Verdana" w:cs="Arial"/>
        </w:rPr>
      </w:pPr>
      <w:r>
        <w:rPr>
          <w:sz w:val="20"/>
          <w:rFonts w:ascii="Verdana" w:hAnsi="Verdana"/>
        </w:rPr>
        <w:t xml:space="preserve">„Podrozdział 4.</w:t>
      </w:r>
      <w:r>
        <w:rPr>
          <w:sz w:val="20"/>
          <w:rFonts w:ascii="Verdana" w:hAnsi="Verdana"/>
        </w:rPr>
        <w:t xml:space="preserve"> </w:t>
      </w:r>
      <w:r>
        <w:rPr>
          <w:sz w:val="20"/>
          <w:rFonts w:ascii="Verdana" w:hAnsi="Verdana"/>
        </w:rPr>
        <w:t xml:space="preserve">Rejestr nawozów dla rolników</w:t>
      </w:r>
    </w:p>
    <w:p w14:paraId="4045445A" w14:textId="324C3899" w:rsidR="007D16E6" w:rsidRPr="007C6B1F" w:rsidRDefault="007D16E6" w:rsidP="00C27F5D">
      <w:pPr>
        <w:spacing w:line="276" w:lineRule="auto"/>
        <w:rPr>
          <w:rFonts w:ascii="Verdana" w:hAnsi="Verdana" w:cs="Arial"/>
          <w:sz w:val="20"/>
        </w:rPr>
      </w:pPr>
    </w:p>
    <w:p w14:paraId="54AAD43B" w14:textId="03BDE36B" w:rsidR="002844CB" w:rsidRPr="00DE33CA" w:rsidRDefault="002844CB" w:rsidP="00C27F5D">
      <w:pPr>
        <w:spacing w:line="276" w:lineRule="auto"/>
        <w:rPr>
          <w:sz w:val="20"/>
          <w:rFonts w:ascii="Verdana" w:hAnsi="Verdana" w:cs="Arial"/>
        </w:rPr>
      </w:pPr>
      <w:r>
        <w:rPr>
          <w:sz w:val="20"/>
          <w:rFonts w:ascii="Verdana" w:hAnsi="Verdana"/>
        </w:rPr>
        <w:t xml:space="preserve">Artykuł 2.2.4.1.</w:t>
      </w:r>
      <w:r>
        <w:rPr>
          <w:sz w:val="20"/>
          <w:rFonts w:ascii="Verdana" w:hAnsi="Verdana"/>
        </w:rPr>
        <w:t xml:space="preserve"> </w:t>
      </w:r>
      <w:r>
        <w:rPr>
          <w:sz w:val="20"/>
          <w:rFonts w:ascii="Verdana" w:hAnsi="Verdana"/>
        </w:rPr>
        <w:t xml:space="preserve">§ 1.</w:t>
      </w:r>
      <w:r>
        <w:rPr>
          <w:sz w:val="20"/>
          <w:rFonts w:ascii="Verdana" w:hAnsi="Verdana"/>
        </w:rPr>
        <w:t xml:space="preserve"> </w:t>
      </w:r>
      <w:r>
        <w:rPr>
          <w:sz w:val="20"/>
          <w:rFonts w:ascii="Verdana" w:hAnsi="Verdana"/>
        </w:rPr>
        <w:t xml:space="preserve">Do celów wdrożenia art. 24 § 6 dekretu w sprawie obornika z dnia 22 grudnia 2006 r. każdy rolnik, o którym mowa w art. 23 § 1 pkt 1 ppkt 1° wspomnianego dekretu, prowadzi rejestr nawozów za każdy rok kalendarzowy.</w:t>
      </w:r>
      <w:r>
        <w:rPr>
          <w:sz w:val="20"/>
          <w:rFonts w:ascii="Verdana" w:hAnsi="Verdana"/>
        </w:rPr>
        <w:t xml:space="preserve"> </w:t>
      </w:r>
    </w:p>
    <w:p w14:paraId="75C13826" w14:textId="77777777" w:rsidR="00DE33CA" w:rsidRDefault="00DE33CA" w:rsidP="00C27F5D">
      <w:pPr>
        <w:spacing w:line="276" w:lineRule="auto"/>
        <w:rPr>
          <w:rFonts w:ascii="Verdana" w:hAnsi="Verdana" w:cs="Arial"/>
          <w:sz w:val="20"/>
        </w:rPr>
      </w:pPr>
    </w:p>
    <w:p w14:paraId="35F84D55" w14:textId="3415868B" w:rsidR="00DE33CA" w:rsidRDefault="002844CB" w:rsidP="00C27F5D">
      <w:pPr>
        <w:keepNext/>
        <w:keepLines/>
        <w:spacing w:line="276" w:lineRule="auto"/>
        <w:ind w:firstLine="708"/>
        <w:rPr>
          <w:sz w:val="20"/>
          <w:rFonts w:ascii="Verdana" w:hAnsi="Verdana" w:cs="Arial"/>
        </w:rPr>
      </w:pPr>
      <w:r>
        <w:rPr>
          <w:sz w:val="20"/>
          <w:rFonts w:ascii="Verdana" w:hAnsi="Verdana"/>
        </w:rPr>
        <w:t xml:space="preserve">Rejestr nawozów, o którym mowa w pkt 1, składa się z dwóch części:</w:t>
      </w:r>
    </w:p>
    <w:p w14:paraId="1D45EB85" w14:textId="38D74AA7" w:rsidR="00DE33CA" w:rsidRPr="00A813CB" w:rsidRDefault="002844CB" w:rsidP="00C27F5D">
      <w:pPr>
        <w:pStyle w:val="ListParagraph"/>
        <w:numPr>
          <w:ilvl w:val="0"/>
          <w:numId w:val="18"/>
        </w:numPr>
        <w:spacing w:line="276" w:lineRule="auto"/>
        <w:ind w:hanging="720"/>
        <w:rPr>
          <w:sz w:val="20"/>
          <w:rFonts w:ascii="Verdana" w:hAnsi="Verdana" w:cs="Arial"/>
        </w:rPr>
      </w:pPr>
      <w:r>
        <w:rPr>
          <w:sz w:val="20"/>
          <w:rFonts w:ascii="Verdana" w:hAnsi="Verdana"/>
        </w:rPr>
        <w:t xml:space="preserve">rejestru zastosowania, w którym rejestrowane jest zastosowanie nawozów na poziomie działki zgodnie z ust. 2;</w:t>
      </w:r>
    </w:p>
    <w:p w14:paraId="389CAED4" w14:textId="5F57EC33" w:rsidR="002844CB" w:rsidRPr="00A813CB" w:rsidRDefault="002844CB" w:rsidP="00C27F5D">
      <w:pPr>
        <w:pStyle w:val="ListParagraph"/>
        <w:numPr>
          <w:ilvl w:val="0"/>
          <w:numId w:val="18"/>
        </w:numPr>
        <w:spacing w:line="276" w:lineRule="auto"/>
        <w:ind w:hanging="720"/>
        <w:rPr>
          <w:sz w:val="20"/>
          <w:rFonts w:ascii="Verdana" w:hAnsi="Verdana" w:cs="Arial"/>
        </w:rPr>
      </w:pPr>
      <w:r>
        <w:rPr>
          <w:sz w:val="20"/>
          <w:rFonts w:ascii="Verdana" w:hAnsi="Verdana"/>
        </w:rPr>
        <w:t xml:space="preserve">rejestru handlowego, w którym rolnik rejestruje przepływy nawozów w swoim przedsiębiorstwie zgodnie z ust. 3.</w:t>
      </w:r>
    </w:p>
    <w:p w14:paraId="201162D7" w14:textId="77777777" w:rsidR="007C6B1F" w:rsidRPr="007C6B1F" w:rsidRDefault="007C6B1F" w:rsidP="00C27F5D">
      <w:pPr>
        <w:spacing w:line="276" w:lineRule="auto"/>
        <w:rPr>
          <w:rFonts w:ascii="Verdana" w:hAnsi="Verdana" w:cs="Arial"/>
          <w:sz w:val="20"/>
        </w:rPr>
      </w:pPr>
    </w:p>
    <w:p w14:paraId="6DEBDB39" w14:textId="7EB9EAB3" w:rsidR="002844CB" w:rsidRPr="007C6B1F" w:rsidRDefault="002844CB" w:rsidP="00C27F5D">
      <w:pPr>
        <w:spacing w:line="276" w:lineRule="auto"/>
        <w:rPr>
          <w:sz w:val="20"/>
          <w:rFonts w:ascii="Verdana" w:hAnsi="Verdana" w:cs="Arial"/>
        </w:rPr>
      </w:pPr>
      <w:r>
        <w:rPr>
          <w:sz w:val="20"/>
          <w:rFonts w:ascii="Verdana" w:hAnsi="Verdana"/>
        </w:rPr>
        <w:t xml:space="preserve">§ 2.</w:t>
      </w:r>
      <w:r>
        <w:rPr>
          <w:sz w:val="20"/>
          <w:rFonts w:ascii="Verdana" w:hAnsi="Verdana"/>
        </w:rPr>
        <w:t xml:space="preserve"> </w:t>
      </w:r>
      <w:r>
        <w:rPr>
          <w:sz w:val="20"/>
          <w:rFonts w:ascii="Verdana" w:hAnsi="Verdana"/>
        </w:rPr>
        <w:t xml:space="preserve">Rolnik zapewnia, by rejestr zastosowania, o którym mowa w ust. 1 pkt 2, zawierał informacje na temat zastosowania nawozów na wszystkich działkach rolnych należących do przedsiębiorstwa.</w:t>
      </w:r>
      <w:r>
        <w:rPr>
          <w:sz w:val="20"/>
          <w:rFonts w:ascii="Verdana" w:hAnsi="Verdana"/>
        </w:rPr>
        <w:t xml:space="preserve"> </w:t>
      </w:r>
    </w:p>
    <w:p w14:paraId="4D1EBB79" w14:textId="77777777" w:rsidR="007C6B1F" w:rsidRDefault="007C6B1F" w:rsidP="00C27F5D">
      <w:pPr>
        <w:spacing w:line="276" w:lineRule="auto"/>
        <w:rPr>
          <w:rFonts w:ascii="Verdana" w:hAnsi="Verdana" w:cs="Arial"/>
          <w:sz w:val="20"/>
        </w:rPr>
      </w:pPr>
    </w:p>
    <w:p w14:paraId="0C45FC3E" w14:textId="3D6DC831" w:rsidR="002844CB" w:rsidRPr="007C6B1F" w:rsidRDefault="002844CB" w:rsidP="00C27F5D">
      <w:pPr>
        <w:spacing w:line="276" w:lineRule="auto"/>
        <w:rPr>
          <w:sz w:val="20"/>
          <w:rFonts w:ascii="Verdana" w:hAnsi="Verdana" w:cs="Arial"/>
        </w:rPr>
      </w:pPr>
      <w:r>
        <w:rPr>
          <w:sz w:val="20"/>
          <w:rFonts w:ascii="Verdana" w:hAnsi="Verdana"/>
        </w:rPr>
        <w:t xml:space="preserve">Rolnik zapewnia, by każde zastosowanie nawozów było rejestrowane względem każdej działki rolnej należącej do przedsiębiorstwa.</w:t>
      </w:r>
      <w:r>
        <w:rPr>
          <w:sz w:val="20"/>
          <w:rFonts w:ascii="Verdana" w:hAnsi="Verdana"/>
        </w:rPr>
        <w:t xml:space="preserve"> </w:t>
      </w:r>
      <w:r>
        <w:rPr>
          <w:sz w:val="20"/>
          <w:rFonts w:ascii="Verdana" w:hAnsi="Verdana"/>
        </w:rPr>
        <w:t xml:space="preserve">W odniesieniu do każdego zastosowania nawozów należy rejestrować następujące informacje:</w:t>
      </w:r>
    </w:p>
    <w:p w14:paraId="73EA849A" w14:textId="72B272C0" w:rsidR="002844CB" w:rsidRPr="00A813CB" w:rsidRDefault="002844CB" w:rsidP="00C27F5D">
      <w:pPr>
        <w:pStyle w:val="ListParagraph"/>
        <w:numPr>
          <w:ilvl w:val="0"/>
          <w:numId w:val="11"/>
        </w:numPr>
        <w:spacing w:line="276" w:lineRule="auto"/>
        <w:ind w:hanging="720"/>
        <w:rPr>
          <w:sz w:val="20"/>
          <w:rFonts w:ascii="Verdana" w:hAnsi="Verdana" w:cs="Arial"/>
        </w:rPr>
      </w:pPr>
      <w:r>
        <w:rPr>
          <w:sz w:val="20"/>
          <w:rFonts w:ascii="Verdana" w:hAnsi="Verdana"/>
        </w:rPr>
        <w:t xml:space="preserve">wskazanie działki lub działek, na których zastosowano nawóz;</w:t>
      </w:r>
    </w:p>
    <w:p w14:paraId="06EDFCFD" w14:textId="37A5E0AF" w:rsidR="002844CB" w:rsidRPr="00A813CB" w:rsidRDefault="002844CB" w:rsidP="00C27F5D">
      <w:pPr>
        <w:pStyle w:val="ListParagraph"/>
        <w:numPr>
          <w:ilvl w:val="0"/>
          <w:numId w:val="11"/>
        </w:numPr>
        <w:spacing w:line="276" w:lineRule="auto"/>
        <w:ind w:hanging="720"/>
        <w:rPr>
          <w:sz w:val="20"/>
          <w:rFonts w:ascii="Verdana" w:hAnsi="Verdana" w:cs="Arial"/>
        </w:rPr>
      </w:pPr>
      <w:r>
        <w:rPr>
          <w:sz w:val="20"/>
          <w:rFonts w:ascii="Verdana" w:hAnsi="Verdana"/>
        </w:rPr>
        <w:t xml:space="preserve">datę zastosowania nawozu;</w:t>
      </w:r>
    </w:p>
    <w:p w14:paraId="730F1EE5" w14:textId="02BCC530" w:rsidR="002844CB" w:rsidRPr="00A813CB" w:rsidRDefault="002844CB" w:rsidP="00C27F5D">
      <w:pPr>
        <w:pStyle w:val="ListParagraph"/>
        <w:numPr>
          <w:ilvl w:val="0"/>
          <w:numId w:val="11"/>
        </w:numPr>
        <w:spacing w:line="276" w:lineRule="auto"/>
        <w:ind w:hanging="720"/>
        <w:rPr>
          <w:sz w:val="20"/>
          <w:rFonts w:ascii="Verdana" w:hAnsi="Verdana" w:cs="Arial"/>
        </w:rPr>
      </w:pPr>
      <w:r>
        <w:rPr>
          <w:sz w:val="20"/>
          <w:rFonts w:ascii="Verdana" w:hAnsi="Verdana"/>
        </w:rPr>
        <w:t xml:space="preserve">wskazanie rodzaju zastosowanego nawozu.</w:t>
      </w:r>
      <w:r>
        <w:rPr>
          <w:sz w:val="20"/>
          <w:rFonts w:ascii="Verdana" w:hAnsi="Verdana"/>
        </w:rPr>
        <w:t xml:space="preserve"> </w:t>
      </w:r>
      <w:r>
        <w:rPr>
          <w:sz w:val="20"/>
          <w:rFonts w:ascii="Verdana" w:hAnsi="Verdana"/>
        </w:rPr>
        <w:t xml:space="preserve">Oznacza to skład, wyrażony w wartości procentowej N i P</w:t>
      </w:r>
      <w:r>
        <w:rPr>
          <w:sz w:val="20"/>
          <w:vertAlign w:val="subscript"/>
          <w:rFonts w:ascii="Verdana" w:hAnsi="Verdana"/>
        </w:rPr>
        <w:t xml:space="preserve">2</w:t>
      </w:r>
      <w:r>
        <w:rPr>
          <w:sz w:val="20"/>
          <w:rFonts w:ascii="Verdana" w:hAnsi="Verdana"/>
        </w:rPr>
        <w:t xml:space="preserve">O</w:t>
      </w:r>
      <w:r>
        <w:rPr>
          <w:sz w:val="20"/>
          <w:vertAlign w:val="subscript"/>
          <w:rFonts w:ascii="Verdana" w:hAnsi="Verdana"/>
        </w:rPr>
        <w:t xml:space="preserve">5</w:t>
      </w:r>
      <w:r>
        <w:rPr>
          <w:sz w:val="20"/>
          <w:rFonts w:ascii="Verdana" w:hAnsi="Verdana"/>
        </w:rPr>
        <w:t xml:space="preserve">, zastosowanego nawozu oraz nazwę zastosowanego nawozu;</w:t>
      </w:r>
    </w:p>
    <w:p w14:paraId="26211EBF" w14:textId="63DB0454" w:rsidR="002844CB" w:rsidRPr="00A813CB" w:rsidRDefault="002844CB" w:rsidP="00C27F5D">
      <w:pPr>
        <w:pStyle w:val="ListParagraph"/>
        <w:numPr>
          <w:ilvl w:val="0"/>
          <w:numId w:val="11"/>
        </w:numPr>
        <w:spacing w:line="276" w:lineRule="auto"/>
        <w:ind w:hanging="720"/>
        <w:rPr>
          <w:sz w:val="20"/>
          <w:rFonts w:ascii="Verdana" w:hAnsi="Verdana" w:cs="Arial"/>
        </w:rPr>
      </w:pPr>
      <w:r>
        <w:rPr>
          <w:sz w:val="20"/>
          <w:rFonts w:ascii="Verdana" w:hAnsi="Verdana"/>
        </w:rPr>
        <w:t xml:space="preserve">ilość zastosowanego nawozu, wyrażoną w kilogramach lub litrach.</w:t>
      </w:r>
    </w:p>
    <w:p w14:paraId="5FA53A0F" w14:textId="77777777" w:rsidR="002844CB" w:rsidRPr="007C6B1F" w:rsidRDefault="002844CB" w:rsidP="00C27F5D">
      <w:pPr>
        <w:spacing w:line="276" w:lineRule="auto"/>
        <w:rPr>
          <w:rFonts w:ascii="Verdana" w:hAnsi="Verdana" w:cs="Arial"/>
          <w:sz w:val="20"/>
        </w:rPr>
      </w:pPr>
    </w:p>
    <w:p w14:paraId="60B145E3" w14:textId="0DBFF4B5" w:rsidR="002844CB" w:rsidRPr="007C6B1F" w:rsidRDefault="002844CB" w:rsidP="00C27F5D">
      <w:pPr>
        <w:spacing w:line="276" w:lineRule="auto"/>
        <w:ind w:firstLine="708"/>
        <w:rPr>
          <w:sz w:val="20"/>
          <w:rFonts w:ascii="Verdana" w:hAnsi="Verdana" w:cs="Arial"/>
        </w:rPr>
      </w:pPr>
      <w:r>
        <w:rPr>
          <w:sz w:val="20"/>
          <w:rFonts w:ascii="Verdana" w:hAnsi="Verdana"/>
        </w:rPr>
        <w:t xml:space="preserve">Wpis w rejestrze może dotyczyć nawożenia różnych działek gruntów rolnych tylko wówczas, gdy nawóz został zastosowany w tym samym dniu, w sposób równomierny na tych różnych działkach.</w:t>
      </w:r>
      <w:r>
        <w:rPr>
          <w:sz w:val="20"/>
          <w:rFonts w:ascii="Verdana" w:hAnsi="Verdana"/>
        </w:rPr>
        <w:t xml:space="preserve"> </w:t>
      </w:r>
    </w:p>
    <w:p w14:paraId="0BD2F9A6" w14:textId="77777777" w:rsidR="002844CB" w:rsidRPr="007C6B1F" w:rsidRDefault="002844CB" w:rsidP="00C27F5D">
      <w:pPr>
        <w:spacing w:line="276" w:lineRule="auto"/>
        <w:rPr>
          <w:rFonts w:ascii="Verdana" w:hAnsi="Verdana" w:cs="Arial"/>
          <w:sz w:val="20"/>
        </w:rPr>
      </w:pPr>
    </w:p>
    <w:p w14:paraId="37C00329" w14:textId="46A40EF0" w:rsidR="002844CB" w:rsidRPr="007C6B1F" w:rsidRDefault="002844CB" w:rsidP="00C27F5D">
      <w:pPr>
        <w:spacing w:line="276" w:lineRule="auto"/>
        <w:ind w:firstLine="708"/>
        <w:rPr>
          <w:sz w:val="20"/>
          <w:rFonts w:ascii="Verdana" w:hAnsi="Verdana" w:cs="Arial"/>
        </w:rPr>
      </w:pPr>
      <w:r>
        <w:rPr>
          <w:sz w:val="20"/>
          <w:rFonts w:ascii="Verdana" w:hAnsi="Verdana"/>
        </w:rPr>
        <w:t xml:space="preserve">W drodze odstępstwa od pkt 1 do 3, zastosowanie nawozu względem upraw na podłożu uprawowym nie musi być rejestrowane w rejestrze zastosowania.</w:t>
      </w:r>
      <w:r>
        <w:rPr>
          <w:sz w:val="20"/>
          <w:rFonts w:ascii="Verdana" w:hAnsi="Verdana"/>
        </w:rPr>
        <w:t xml:space="preserve"> </w:t>
      </w:r>
    </w:p>
    <w:p w14:paraId="5C461C07" w14:textId="77777777" w:rsidR="002844CB" w:rsidRPr="007C6B1F" w:rsidRDefault="002844CB" w:rsidP="00C27F5D">
      <w:pPr>
        <w:spacing w:line="276" w:lineRule="auto"/>
        <w:rPr>
          <w:rFonts w:ascii="Verdana" w:hAnsi="Verdana" w:cs="Arial"/>
          <w:sz w:val="20"/>
        </w:rPr>
      </w:pPr>
    </w:p>
    <w:p w14:paraId="08AE141C" w14:textId="52F967FB" w:rsidR="002844CB" w:rsidRPr="007C6B1F" w:rsidRDefault="002844CB" w:rsidP="00C27F5D">
      <w:pPr>
        <w:spacing w:line="276" w:lineRule="auto"/>
        <w:ind w:firstLine="708"/>
        <w:rPr>
          <w:sz w:val="20"/>
          <w:rFonts w:ascii="Verdana" w:hAnsi="Verdana" w:cs="Arial"/>
        </w:rPr>
      </w:pPr>
      <w:r>
        <w:rPr>
          <w:sz w:val="20"/>
          <w:rFonts w:ascii="Verdana" w:hAnsi="Verdana"/>
        </w:rPr>
        <w:t xml:space="preserve">W drodze odstępstwa od pkt 1 do 3, minister może określić sposób, w jaki zastosowanie nawozów na stale przykrytych gruntach rolnych musi być rejestrowane w rejestrze zastosowania.</w:t>
      </w:r>
    </w:p>
    <w:p w14:paraId="1946284D" w14:textId="77777777" w:rsidR="002844CB" w:rsidRPr="007C6B1F" w:rsidRDefault="002844CB" w:rsidP="00C27F5D">
      <w:pPr>
        <w:spacing w:line="276" w:lineRule="auto"/>
        <w:rPr>
          <w:rFonts w:ascii="Verdana" w:hAnsi="Verdana" w:cs="Arial"/>
          <w:sz w:val="20"/>
        </w:rPr>
      </w:pPr>
    </w:p>
    <w:p w14:paraId="3FB2978F" w14:textId="59C075AC" w:rsidR="004F37B2" w:rsidRDefault="002844CB" w:rsidP="00C27F5D">
      <w:pPr>
        <w:spacing w:line="276" w:lineRule="auto"/>
        <w:rPr>
          <w:sz w:val="20"/>
          <w:rFonts w:ascii="Verdana" w:hAnsi="Verdana" w:cs="Arial"/>
        </w:rPr>
      </w:pPr>
      <w:r>
        <w:rPr>
          <w:sz w:val="20"/>
          <w:rFonts w:ascii="Verdana" w:hAnsi="Verdana"/>
        </w:rPr>
        <w:t xml:space="preserve">§ 3.</w:t>
      </w:r>
      <w:r>
        <w:rPr>
          <w:sz w:val="20"/>
          <w:rFonts w:ascii="Verdana" w:hAnsi="Verdana"/>
        </w:rPr>
        <w:t xml:space="preserve"> </w:t>
      </w:r>
      <w:r>
        <w:rPr>
          <w:sz w:val="20"/>
          <w:rFonts w:ascii="Verdana" w:hAnsi="Verdana"/>
        </w:rPr>
        <w:t xml:space="preserve">Rolnik rejestruje przepływy nawozów w swoim przedsiębiorstwie w rejestrze handlowym, o którym mowa w ust. 1 pkt 2 ppkt 2°.</w:t>
      </w:r>
      <w:r>
        <w:rPr>
          <w:sz w:val="20"/>
          <w:rFonts w:ascii="Verdana" w:hAnsi="Verdana"/>
        </w:rPr>
        <w:t xml:space="preserve"> </w:t>
      </w:r>
    </w:p>
    <w:p w14:paraId="714D86F0" w14:textId="0957D92E" w:rsidR="00C60541" w:rsidRPr="007C6B1F" w:rsidRDefault="00C60541" w:rsidP="00C27F5D">
      <w:pPr>
        <w:spacing w:line="276" w:lineRule="auto"/>
        <w:ind w:firstLine="708"/>
        <w:rPr>
          <w:rFonts w:ascii="Verdana" w:hAnsi="Verdana" w:cs="Arial"/>
          <w:sz w:val="20"/>
        </w:rPr>
      </w:pPr>
    </w:p>
    <w:p w14:paraId="3384D94E" w14:textId="476F3E9F" w:rsidR="002844CB" w:rsidRDefault="00013391" w:rsidP="00C27F5D">
      <w:pPr>
        <w:spacing w:line="276" w:lineRule="auto"/>
        <w:ind w:firstLine="708"/>
        <w:rPr>
          <w:sz w:val="20"/>
          <w:rFonts w:ascii="Verdana" w:hAnsi="Verdana" w:cs="Arial"/>
        </w:rPr>
      </w:pPr>
      <w:r>
        <w:rPr>
          <w:sz w:val="20"/>
          <w:rFonts w:ascii="Verdana" w:hAnsi="Verdana"/>
        </w:rPr>
        <w:t xml:space="preserve">W rejestrze handlowym rolnik rejestruje wszystkie nawozy odebrane w przedsiębiorstwie lub przekazane stronie trzeciej.</w:t>
      </w:r>
      <w:r>
        <w:rPr>
          <w:sz w:val="20"/>
          <w:rFonts w:ascii="Verdana" w:hAnsi="Verdana"/>
        </w:rPr>
        <w:t xml:space="preserve"> </w:t>
      </w:r>
    </w:p>
    <w:p w14:paraId="1619A7A3" w14:textId="77777777" w:rsidR="007C6B1F" w:rsidRPr="007C6B1F" w:rsidRDefault="007C6B1F" w:rsidP="00C27F5D">
      <w:pPr>
        <w:spacing w:line="276" w:lineRule="auto"/>
        <w:rPr>
          <w:rFonts w:ascii="Verdana" w:hAnsi="Verdana" w:cs="Arial"/>
          <w:sz w:val="20"/>
        </w:rPr>
      </w:pPr>
    </w:p>
    <w:p w14:paraId="0A915C2E" w14:textId="11C22C43" w:rsidR="002844CB" w:rsidRPr="007C6B1F" w:rsidRDefault="002844CB" w:rsidP="00C27F5D">
      <w:pPr>
        <w:keepNext/>
        <w:keepLines/>
        <w:spacing w:line="276" w:lineRule="auto"/>
        <w:ind w:firstLine="708"/>
        <w:rPr>
          <w:sz w:val="20"/>
          <w:rFonts w:ascii="Verdana" w:hAnsi="Verdana" w:cs="Arial"/>
        </w:rPr>
      </w:pPr>
      <w:r>
        <w:rPr>
          <w:sz w:val="20"/>
          <w:rFonts w:ascii="Verdana" w:hAnsi="Verdana"/>
        </w:rPr>
        <w:t xml:space="preserve">W przypadku każdego odbioru nawozu od strony trzeciej rolnik rejestruje wszystkie następujące informacje:</w:t>
      </w:r>
    </w:p>
    <w:p w14:paraId="058A1832" w14:textId="6128B94A" w:rsidR="002844CB" w:rsidRPr="00A813CB" w:rsidRDefault="002844CB" w:rsidP="00C27F5D">
      <w:pPr>
        <w:pStyle w:val="ListParagraph"/>
        <w:numPr>
          <w:ilvl w:val="0"/>
          <w:numId w:val="12"/>
        </w:numPr>
        <w:spacing w:line="276" w:lineRule="auto"/>
        <w:ind w:hanging="720"/>
        <w:rPr>
          <w:sz w:val="20"/>
          <w:rFonts w:ascii="Verdana" w:hAnsi="Verdana" w:cs="Arial"/>
        </w:rPr>
      </w:pPr>
      <w:r>
        <w:rPr>
          <w:sz w:val="20"/>
          <w:rFonts w:ascii="Verdana" w:hAnsi="Verdana"/>
        </w:rPr>
        <w:t xml:space="preserve">wskazanie rodzaju odebranego nawozu.</w:t>
      </w:r>
      <w:r>
        <w:rPr>
          <w:sz w:val="20"/>
          <w:rFonts w:ascii="Verdana" w:hAnsi="Verdana"/>
        </w:rPr>
        <w:t xml:space="preserve"> </w:t>
      </w:r>
      <w:r>
        <w:rPr>
          <w:sz w:val="20"/>
          <w:rFonts w:ascii="Verdana" w:hAnsi="Verdana"/>
        </w:rPr>
        <w:t xml:space="preserve">Oznacza to skład, wyrażony w wartości procentowej N i P</w:t>
      </w:r>
      <w:r>
        <w:rPr>
          <w:sz w:val="20"/>
          <w:vertAlign w:val="subscript"/>
          <w:rFonts w:ascii="Verdana" w:hAnsi="Verdana"/>
        </w:rPr>
        <w:t xml:space="preserve">2</w:t>
      </w:r>
      <w:r>
        <w:rPr>
          <w:sz w:val="20"/>
          <w:rFonts w:ascii="Verdana" w:hAnsi="Verdana"/>
        </w:rPr>
        <w:t xml:space="preserve">O</w:t>
      </w:r>
      <w:r>
        <w:rPr>
          <w:sz w:val="20"/>
          <w:vertAlign w:val="subscript"/>
          <w:rFonts w:ascii="Verdana" w:hAnsi="Verdana"/>
        </w:rPr>
        <w:t xml:space="preserve">5</w:t>
      </w:r>
      <w:r>
        <w:rPr>
          <w:sz w:val="20"/>
          <w:rFonts w:ascii="Verdana" w:hAnsi="Verdana"/>
        </w:rPr>
        <w:t xml:space="preserve">, odebranego nawozu oraz nazwę odebranego nawozu;</w:t>
      </w:r>
    </w:p>
    <w:p w14:paraId="1DCEF495" w14:textId="08136495" w:rsidR="002844CB" w:rsidRPr="00A813CB" w:rsidRDefault="002844CB" w:rsidP="00C27F5D">
      <w:pPr>
        <w:pStyle w:val="ListParagraph"/>
        <w:numPr>
          <w:ilvl w:val="0"/>
          <w:numId w:val="12"/>
        </w:numPr>
        <w:spacing w:line="276" w:lineRule="auto"/>
        <w:ind w:hanging="720"/>
        <w:rPr>
          <w:sz w:val="20"/>
          <w:rFonts w:ascii="Verdana" w:hAnsi="Verdana" w:cs="Arial"/>
        </w:rPr>
      </w:pPr>
      <w:r>
        <w:rPr>
          <w:sz w:val="20"/>
          <w:rFonts w:ascii="Verdana" w:hAnsi="Verdana"/>
        </w:rPr>
        <w:t xml:space="preserve">ilość odebranego nawozu, wyrażoną w kilogramach lub litrach;</w:t>
      </w:r>
    </w:p>
    <w:p w14:paraId="2789B75F" w14:textId="63FFD9BC" w:rsidR="002844CB" w:rsidRPr="00A813CB" w:rsidRDefault="002844CB" w:rsidP="00C27F5D">
      <w:pPr>
        <w:pStyle w:val="ListParagraph"/>
        <w:numPr>
          <w:ilvl w:val="0"/>
          <w:numId w:val="12"/>
        </w:numPr>
        <w:spacing w:line="276" w:lineRule="auto"/>
        <w:ind w:hanging="720"/>
        <w:rPr>
          <w:sz w:val="20"/>
          <w:rFonts w:ascii="Verdana" w:hAnsi="Verdana" w:cs="Arial"/>
        </w:rPr>
      </w:pPr>
      <w:r>
        <w:rPr>
          <w:sz w:val="20"/>
          <w:rFonts w:ascii="Verdana" w:hAnsi="Verdana"/>
        </w:rPr>
        <w:t xml:space="preserve">datę odebrania nawozu w przedsiębiorstwie rolnika;</w:t>
      </w:r>
    </w:p>
    <w:p w14:paraId="694C76AD" w14:textId="5E38E848" w:rsidR="002844CB" w:rsidRPr="00A813CB" w:rsidRDefault="002844CB" w:rsidP="00C27F5D">
      <w:pPr>
        <w:pStyle w:val="ListParagraph"/>
        <w:numPr>
          <w:ilvl w:val="0"/>
          <w:numId w:val="12"/>
        </w:numPr>
        <w:spacing w:line="276" w:lineRule="auto"/>
        <w:ind w:hanging="720"/>
        <w:rPr>
          <w:sz w:val="20"/>
          <w:rFonts w:ascii="Verdana" w:hAnsi="Verdana" w:cs="Arial"/>
        </w:rPr>
      </w:pPr>
      <w:r>
        <w:rPr>
          <w:sz w:val="20"/>
          <w:rFonts w:ascii="Verdana" w:hAnsi="Verdana"/>
        </w:rPr>
        <w:t xml:space="preserve">wskazanie przedsiębiorstwa lub gospodarstwa, z którego pochodzi nawóz.</w:t>
      </w:r>
    </w:p>
    <w:p w14:paraId="3571A968" w14:textId="77777777" w:rsidR="002844CB" w:rsidRPr="007C6B1F" w:rsidRDefault="002844CB" w:rsidP="00C27F5D">
      <w:pPr>
        <w:spacing w:line="276" w:lineRule="auto"/>
        <w:rPr>
          <w:rFonts w:ascii="Verdana" w:hAnsi="Verdana" w:cs="Arial"/>
          <w:sz w:val="20"/>
        </w:rPr>
      </w:pPr>
    </w:p>
    <w:p w14:paraId="647CDD76" w14:textId="71D0BDAB" w:rsidR="002844CB" w:rsidRPr="007C6B1F" w:rsidRDefault="002844CB" w:rsidP="00C27F5D">
      <w:pPr>
        <w:keepNext/>
        <w:keepLines/>
        <w:spacing w:line="276" w:lineRule="auto"/>
        <w:ind w:firstLine="708"/>
        <w:rPr>
          <w:sz w:val="20"/>
          <w:rFonts w:ascii="Verdana" w:hAnsi="Verdana" w:cs="Arial"/>
        </w:rPr>
      </w:pPr>
      <w:r>
        <w:rPr>
          <w:sz w:val="20"/>
          <w:rFonts w:ascii="Verdana" w:hAnsi="Verdana"/>
        </w:rPr>
        <w:t xml:space="preserve">W przypadku każdego przekazania nawozu stronie trzeciej rolnik rejestruje wszystkie następujące informacje:</w:t>
      </w:r>
    </w:p>
    <w:p w14:paraId="2548DA2D" w14:textId="4834009A" w:rsidR="002844CB" w:rsidRPr="00A813CB" w:rsidRDefault="002844CB" w:rsidP="00C27F5D">
      <w:pPr>
        <w:pStyle w:val="ListParagraph"/>
        <w:numPr>
          <w:ilvl w:val="0"/>
          <w:numId w:val="13"/>
        </w:numPr>
        <w:spacing w:line="276" w:lineRule="auto"/>
        <w:ind w:hanging="720"/>
        <w:rPr>
          <w:sz w:val="20"/>
          <w:rFonts w:ascii="Verdana" w:hAnsi="Verdana" w:cs="Arial"/>
        </w:rPr>
      </w:pPr>
      <w:r>
        <w:rPr>
          <w:sz w:val="20"/>
          <w:rFonts w:ascii="Verdana" w:hAnsi="Verdana"/>
        </w:rPr>
        <w:t xml:space="preserve">wskazanie rodzaju przekazanego nawozu.</w:t>
      </w:r>
      <w:r>
        <w:rPr>
          <w:sz w:val="20"/>
          <w:rFonts w:ascii="Verdana" w:hAnsi="Verdana"/>
        </w:rPr>
        <w:t xml:space="preserve"> </w:t>
      </w:r>
      <w:r>
        <w:rPr>
          <w:sz w:val="20"/>
          <w:rFonts w:ascii="Verdana" w:hAnsi="Verdana"/>
        </w:rPr>
        <w:t xml:space="preserve">Oznacza to skład, wyrażony w wartości procentowej N i P</w:t>
      </w:r>
      <w:r>
        <w:rPr>
          <w:sz w:val="20"/>
          <w:vertAlign w:val="subscript"/>
          <w:rFonts w:ascii="Verdana" w:hAnsi="Verdana"/>
        </w:rPr>
        <w:t xml:space="preserve">2</w:t>
      </w:r>
      <w:r>
        <w:rPr>
          <w:sz w:val="20"/>
          <w:rFonts w:ascii="Verdana" w:hAnsi="Verdana"/>
        </w:rPr>
        <w:t xml:space="preserve">O</w:t>
      </w:r>
      <w:r>
        <w:rPr>
          <w:sz w:val="20"/>
          <w:vertAlign w:val="subscript"/>
          <w:rFonts w:ascii="Verdana" w:hAnsi="Verdana"/>
        </w:rPr>
        <w:t xml:space="preserve">5</w:t>
      </w:r>
      <w:r>
        <w:rPr>
          <w:sz w:val="20"/>
          <w:rFonts w:ascii="Verdana" w:hAnsi="Verdana"/>
        </w:rPr>
        <w:t xml:space="preserve">, przekazanego nawozu oraz nazwę przekazanego nawozu;</w:t>
      </w:r>
    </w:p>
    <w:p w14:paraId="76E6AFCF" w14:textId="0E07E3BF" w:rsidR="002844CB" w:rsidRPr="00A813CB" w:rsidRDefault="002844CB" w:rsidP="00C27F5D">
      <w:pPr>
        <w:pStyle w:val="ListParagraph"/>
        <w:numPr>
          <w:ilvl w:val="0"/>
          <w:numId w:val="13"/>
        </w:numPr>
        <w:spacing w:line="276" w:lineRule="auto"/>
        <w:ind w:hanging="720"/>
        <w:rPr>
          <w:sz w:val="20"/>
          <w:rFonts w:ascii="Verdana" w:hAnsi="Verdana" w:cs="Arial"/>
        </w:rPr>
      </w:pPr>
      <w:r>
        <w:rPr>
          <w:sz w:val="20"/>
          <w:rFonts w:ascii="Verdana" w:hAnsi="Verdana"/>
        </w:rPr>
        <w:t xml:space="preserve">ilość przekazanego nawozu, wyrażoną w kilogramach lub litrach;</w:t>
      </w:r>
    </w:p>
    <w:p w14:paraId="0AF392A3" w14:textId="6950F369" w:rsidR="002844CB" w:rsidRPr="00A813CB" w:rsidRDefault="002844CB" w:rsidP="00C27F5D">
      <w:pPr>
        <w:pStyle w:val="ListParagraph"/>
        <w:numPr>
          <w:ilvl w:val="0"/>
          <w:numId w:val="13"/>
        </w:numPr>
        <w:spacing w:line="276" w:lineRule="auto"/>
        <w:ind w:hanging="720"/>
        <w:rPr>
          <w:sz w:val="20"/>
          <w:rFonts w:ascii="Verdana" w:hAnsi="Verdana" w:cs="Arial"/>
        </w:rPr>
      </w:pPr>
      <w:r>
        <w:rPr>
          <w:sz w:val="20"/>
          <w:rFonts w:ascii="Verdana" w:hAnsi="Verdana"/>
        </w:rPr>
        <w:t xml:space="preserve">datę opuszczenia przedsiębiorstwa rolnika przez nawóz;</w:t>
      </w:r>
    </w:p>
    <w:p w14:paraId="3D4D2333" w14:textId="51B73757" w:rsidR="002844CB" w:rsidRPr="00A813CB" w:rsidRDefault="002844CB" w:rsidP="00C27F5D">
      <w:pPr>
        <w:pStyle w:val="ListParagraph"/>
        <w:numPr>
          <w:ilvl w:val="0"/>
          <w:numId w:val="13"/>
        </w:numPr>
        <w:spacing w:line="276" w:lineRule="auto"/>
        <w:ind w:hanging="720"/>
        <w:rPr>
          <w:sz w:val="20"/>
          <w:rFonts w:ascii="Verdana" w:hAnsi="Verdana" w:cs="Arial"/>
        </w:rPr>
      </w:pPr>
      <w:r>
        <w:rPr>
          <w:sz w:val="20"/>
          <w:rFonts w:ascii="Verdana" w:hAnsi="Verdana"/>
        </w:rPr>
        <w:t xml:space="preserve">wskazanie przedsiębiorstwa lub gospodarstwa, któremu przekazano nawóz.</w:t>
      </w:r>
    </w:p>
    <w:p w14:paraId="00E5F417" w14:textId="77777777" w:rsidR="002844CB" w:rsidRPr="007C6B1F" w:rsidRDefault="002844CB" w:rsidP="00C27F5D">
      <w:pPr>
        <w:spacing w:line="276" w:lineRule="auto"/>
        <w:rPr>
          <w:rFonts w:ascii="Verdana" w:hAnsi="Verdana" w:cs="Arial"/>
          <w:sz w:val="20"/>
        </w:rPr>
      </w:pPr>
    </w:p>
    <w:p w14:paraId="2937932A" w14:textId="775476ED" w:rsidR="0075662F" w:rsidRPr="00A813CB" w:rsidRDefault="005B2F7B" w:rsidP="00C27F5D">
      <w:pPr>
        <w:spacing w:line="276" w:lineRule="auto"/>
        <w:ind w:firstLine="708"/>
        <w:rPr>
          <w:sz w:val="20"/>
          <w:rFonts w:ascii="Verdana" w:hAnsi="Verdana" w:cs="Arial"/>
        </w:rPr>
      </w:pPr>
      <w:r>
        <w:rPr>
          <w:sz w:val="20"/>
          <w:rFonts w:ascii="Verdana" w:hAnsi="Verdana"/>
        </w:rPr>
        <w:t xml:space="preserve">Rolnik, który stosuje lub zastosował nawóz na działce rolnej nienależącej do przedsiębiorstwa, rejestruje informacje, o których mowa w ust. 2 pkt 2, w rejestrze zastosowania dotyczącym danej działki.</w:t>
      </w:r>
      <w:r>
        <w:rPr>
          <w:sz w:val="20"/>
          <w:rFonts w:ascii="Verdana" w:hAnsi="Verdana"/>
        </w:rPr>
        <w:t xml:space="preserve"> </w:t>
      </w:r>
      <w:r>
        <w:rPr>
          <w:sz w:val="20"/>
          <w:rFonts w:ascii="Verdana" w:hAnsi="Verdana"/>
        </w:rPr>
        <w:t xml:space="preserve">Gdy tylko informacje zawarte w zbiorczym wniosku za dany rok wskażą, kim jest rolnik, do którego przedsiębiorstwa należy dana działka, zarejestrowane informacje są przekazywane przez bank obornika do danego rolnika i są widoczne dla rolnika w rejestrze zastosowania dotyczącym danej działki.</w:t>
      </w:r>
    </w:p>
    <w:p w14:paraId="3AD2657F" w14:textId="77777777" w:rsidR="00A17C02" w:rsidRPr="007C6B1F" w:rsidRDefault="00A17C02" w:rsidP="00C27F5D">
      <w:pPr>
        <w:spacing w:line="276" w:lineRule="auto"/>
        <w:rPr>
          <w:rFonts w:ascii="Verdana" w:hAnsi="Verdana" w:cs="Arial"/>
          <w:sz w:val="20"/>
        </w:rPr>
      </w:pPr>
    </w:p>
    <w:p w14:paraId="253AA1A7" w14:textId="7E635CFA" w:rsidR="002844CB" w:rsidRPr="007C6B1F" w:rsidRDefault="002844CB" w:rsidP="00C27F5D">
      <w:pPr>
        <w:spacing w:line="276" w:lineRule="auto"/>
        <w:ind w:firstLine="708"/>
        <w:rPr>
          <w:sz w:val="20"/>
          <w:rFonts w:ascii="Verdana" w:hAnsi="Verdana" w:cs="Arial"/>
        </w:rPr>
      </w:pPr>
      <w:r>
        <w:rPr>
          <w:sz w:val="20"/>
          <w:rFonts w:ascii="Verdana" w:hAnsi="Verdana"/>
        </w:rPr>
        <w:t xml:space="preserve">Do celów niniejszego ustępu przekazywanie nawozu między różnymi operatorami należącymi do tego samego rolnika nie jest uznawane za przekazanie nawozu stronie trzeciej.</w:t>
      </w:r>
      <w:r>
        <w:rPr>
          <w:sz w:val="20"/>
          <w:rFonts w:ascii="Verdana" w:hAnsi="Verdana"/>
        </w:rPr>
        <w:t xml:space="preserve"> </w:t>
      </w:r>
    </w:p>
    <w:p w14:paraId="55585B55" w14:textId="77777777" w:rsidR="002844CB" w:rsidRPr="007C6B1F" w:rsidRDefault="002844CB" w:rsidP="00C27F5D">
      <w:pPr>
        <w:spacing w:line="276" w:lineRule="auto"/>
        <w:rPr>
          <w:rFonts w:ascii="Verdana" w:hAnsi="Verdana" w:cs="Arial"/>
          <w:sz w:val="20"/>
        </w:rPr>
      </w:pPr>
    </w:p>
    <w:p w14:paraId="76DCB543" w14:textId="582C0371" w:rsidR="002844CB" w:rsidRPr="007C6B1F" w:rsidRDefault="002844CB" w:rsidP="00C27F5D">
      <w:pPr>
        <w:spacing w:line="276" w:lineRule="auto"/>
        <w:ind w:firstLine="708"/>
        <w:rPr>
          <w:sz w:val="20"/>
          <w:rFonts w:ascii="Verdana" w:hAnsi="Verdana" w:cs="Arial"/>
        </w:rPr>
      </w:pPr>
      <w:r>
        <w:rPr>
          <w:sz w:val="20"/>
          <w:rFonts w:ascii="Verdana" w:hAnsi="Verdana"/>
        </w:rPr>
        <w:t xml:space="preserve">Nazwa i adres danego rolnika lub operatora oraz numer rolnika lub operatora są przekazywane w celu identyfikacji przedsiębiorstwa lub gospodarstwa, z którego przekazywany jest nawóz, zgodnie z pkt 3 ppkt 4°, oraz w celu identyfikacji przedsiębiorstwa lub gospodarstwa, do którego przekazywany jest nawóz, zgodnie z pkt 4 ppkt 4°.</w:t>
      </w:r>
      <w:r>
        <w:rPr>
          <w:sz w:val="20"/>
          <w:rFonts w:ascii="Verdana" w:hAnsi="Verdana"/>
        </w:rPr>
        <w:t xml:space="preserve"> </w:t>
      </w:r>
      <w:r>
        <w:rPr>
          <w:sz w:val="20"/>
          <w:rFonts w:ascii="Verdana" w:hAnsi="Verdana"/>
        </w:rPr>
        <w:t xml:space="preserve">Jeśli dany rolnik lub operator nie posiada numeru rolnika lub operatora, do rejestru wprowadza się numer przedsiębiorstwa danego rolnika lub operatora”.</w:t>
      </w:r>
    </w:p>
    <w:p w14:paraId="31241109" w14:textId="1254E307" w:rsidR="007D16E6" w:rsidRPr="007C6B1F" w:rsidRDefault="007D16E6" w:rsidP="00C27F5D">
      <w:pPr>
        <w:spacing w:line="276" w:lineRule="auto"/>
        <w:rPr>
          <w:rFonts w:ascii="Verdana" w:hAnsi="Verdana" w:cs="Arial"/>
          <w:sz w:val="20"/>
        </w:rPr>
      </w:pPr>
    </w:p>
    <w:p w14:paraId="4D15D777" w14:textId="2B8CE9C8" w:rsidR="002844CB" w:rsidRPr="007C6B1F" w:rsidRDefault="002844CB" w:rsidP="00C27F5D">
      <w:pPr>
        <w:spacing w:line="276" w:lineRule="auto"/>
        <w:rPr>
          <w:sz w:val="20"/>
          <w:rFonts w:ascii="Verdana" w:hAnsi="Verdana" w:cs="Arial"/>
        </w:rPr>
      </w:pPr>
      <w:r>
        <w:rPr>
          <w:sz w:val="20"/>
          <w:b/>
          <w:rFonts w:ascii="Verdana" w:hAnsi="Verdana"/>
        </w:rPr>
        <w:t xml:space="preserve">Artykuł 4.</w:t>
      </w:r>
      <w:r>
        <w:rPr>
          <w:sz w:val="20"/>
          <w:rFonts w:ascii="Verdana" w:hAnsi="Verdana"/>
        </w:rPr>
        <w:t xml:space="preserve"> </w:t>
      </w:r>
      <w:r>
        <w:rPr>
          <w:sz w:val="20"/>
          <w:rFonts w:ascii="Verdana" w:hAnsi="Verdana"/>
        </w:rPr>
        <w:t xml:space="preserve">Dodaje się część 5 obejmującą art. 4.5.1 do rozdziału 4 tego samego dekretu, zmienionego dekretem rządu flamandzkiego z dnia 22 grudnia 2017 r., w brzmieniu:</w:t>
      </w:r>
      <w:r>
        <w:rPr>
          <w:sz w:val="20"/>
          <w:rFonts w:ascii="Verdana" w:hAnsi="Verdana"/>
        </w:rPr>
        <w:t xml:space="preserve"> </w:t>
      </w:r>
    </w:p>
    <w:p w14:paraId="59F7C666" w14:textId="77777777" w:rsidR="002844CB" w:rsidRPr="007C6B1F" w:rsidRDefault="002844CB" w:rsidP="00C27F5D">
      <w:pPr>
        <w:spacing w:line="276" w:lineRule="auto"/>
        <w:rPr>
          <w:rFonts w:ascii="Verdana" w:hAnsi="Verdana" w:cs="Arial"/>
          <w:sz w:val="20"/>
        </w:rPr>
      </w:pPr>
    </w:p>
    <w:p w14:paraId="711CE403" w14:textId="57F16E6E" w:rsidR="002844CB" w:rsidRPr="007C6B1F" w:rsidRDefault="002844CB" w:rsidP="00C27F5D">
      <w:pPr>
        <w:spacing w:line="276" w:lineRule="auto"/>
        <w:rPr>
          <w:sz w:val="20"/>
          <w:rFonts w:ascii="Verdana" w:hAnsi="Verdana" w:cs="Arial"/>
        </w:rPr>
      </w:pPr>
      <w:r>
        <w:rPr>
          <w:sz w:val="20"/>
          <w:rFonts w:ascii="Verdana" w:hAnsi="Verdana"/>
        </w:rPr>
        <w:t xml:space="preserve">„Część 5:</w:t>
      </w:r>
      <w:r>
        <w:rPr>
          <w:sz w:val="20"/>
          <w:rFonts w:ascii="Verdana" w:hAnsi="Verdana"/>
        </w:rPr>
        <w:t xml:space="preserve"> </w:t>
      </w:r>
      <w:r>
        <w:rPr>
          <w:sz w:val="20"/>
          <w:rFonts w:ascii="Verdana" w:hAnsi="Verdana"/>
        </w:rPr>
        <w:t xml:space="preserve">Normy dotyczące nawozów</w:t>
      </w:r>
      <w:r>
        <w:rPr>
          <w:sz w:val="20"/>
          <w:rFonts w:ascii="Verdana" w:hAnsi="Verdana"/>
        </w:rPr>
        <w:t xml:space="preserve"> </w:t>
      </w:r>
    </w:p>
    <w:p w14:paraId="5A42363B" w14:textId="39276826" w:rsidR="006754CD" w:rsidRPr="007C6B1F" w:rsidRDefault="006754CD" w:rsidP="00C27F5D">
      <w:pPr>
        <w:spacing w:line="276" w:lineRule="auto"/>
        <w:rPr>
          <w:rFonts w:ascii="Verdana" w:hAnsi="Verdana" w:cs="Arial"/>
          <w:sz w:val="20"/>
        </w:rPr>
      </w:pPr>
    </w:p>
    <w:p w14:paraId="560905D4" w14:textId="64264475" w:rsidR="006754CD" w:rsidRDefault="006754CD" w:rsidP="00C27F5D">
      <w:pPr>
        <w:spacing w:line="276" w:lineRule="auto"/>
        <w:rPr>
          <w:sz w:val="20"/>
          <w:rFonts w:ascii="Verdana" w:hAnsi="Verdana" w:cs="Arial"/>
        </w:rPr>
      </w:pPr>
      <w:r>
        <w:rPr>
          <w:sz w:val="20"/>
          <w:rFonts w:ascii="Verdana" w:hAnsi="Verdana"/>
        </w:rPr>
        <w:t xml:space="preserve">Artykuł 4.5.1.</w:t>
      </w:r>
      <w:r>
        <w:rPr>
          <w:sz w:val="20"/>
          <w:rFonts w:ascii="Verdana" w:hAnsi="Verdana"/>
        </w:rPr>
        <w:t xml:space="preserve"> </w:t>
      </w:r>
      <w:r>
        <w:rPr>
          <w:sz w:val="20"/>
          <w:rFonts w:ascii="Verdana" w:hAnsi="Verdana"/>
        </w:rPr>
        <w:t xml:space="preserve">Do celów zastosowania dekretu w sprawie obornika z dnia 22 grudnia 2006 r. i jego decyzji wykonawczych rolnik, do którego przedsiębiorstwa należy dana działka, odpowiada za nawożenie tej działki.</w:t>
      </w:r>
    </w:p>
    <w:p w14:paraId="5F845F87" w14:textId="77777777" w:rsidR="00C27F5D" w:rsidRPr="007C6B1F" w:rsidRDefault="00C27F5D" w:rsidP="00C27F5D">
      <w:pPr>
        <w:spacing w:line="276" w:lineRule="auto"/>
        <w:rPr>
          <w:rFonts w:ascii="Verdana" w:hAnsi="Verdana" w:cs="Arial"/>
          <w:sz w:val="20"/>
        </w:rPr>
      </w:pPr>
    </w:p>
    <w:p w14:paraId="687F92A7" w14:textId="3AB6C0A0" w:rsidR="003D711A" w:rsidRPr="00BD70D5" w:rsidRDefault="006754CD" w:rsidP="00C27F5D">
      <w:pPr>
        <w:spacing w:line="276" w:lineRule="auto"/>
        <w:ind w:firstLine="708"/>
        <w:rPr>
          <w:sz w:val="20"/>
          <w:rFonts w:ascii="Verdana" w:hAnsi="Verdana" w:cs="Arial"/>
        </w:rPr>
      </w:pPr>
      <w:r>
        <w:rPr>
          <w:sz w:val="20"/>
          <w:rFonts w:ascii="Verdana" w:hAnsi="Verdana"/>
        </w:rPr>
        <w:t xml:space="preserve">Rolnik, który w danym roku korzysta z działki rolnej nienależącej do jego przedsiębiorstwa, nie stosuje nawozu na tej działce rolnej, chyba że jest do tego upoważniony przez rolnika, do którego przedsiębiorstwa należy dana działka, lub może zwrócić się do rolnika, do którego przedsiębiorstwa należy dana działka, o zastosowanie na niej nawozu.</w:t>
      </w:r>
      <w:r>
        <w:rPr>
          <w:sz w:val="20"/>
          <w:rFonts w:ascii="Verdana" w:hAnsi="Verdana"/>
        </w:rPr>
        <w:t xml:space="preserve"> </w:t>
      </w:r>
      <w:r>
        <w:rPr>
          <w:sz w:val="20"/>
          <w:rFonts w:ascii="Verdana" w:hAnsi="Verdana"/>
        </w:rPr>
        <w:t xml:space="preserve">Nawozy zastosowane za zgodą rolnika, do którego przedsiębiorstwa należy działka rolna, są uważane za nawozy dostarczone do rolnika, do którego przedsiębiorstwa należy dana działka.</w:t>
      </w:r>
      <w:r>
        <w:rPr>
          <w:sz w:val="20"/>
          <w:rFonts w:ascii="Verdana" w:hAnsi="Verdana"/>
        </w:rPr>
        <w:t xml:space="preserve"> </w:t>
      </w:r>
      <w:r>
        <w:rPr>
          <w:sz w:val="20"/>
          <w:rFonts w:ascii="Verdana" w:hAnsi="Verdana"/>
        </w:rPr>
        <w:t xml:space="preserve">Nawozy, w przypadku których nie można wykazać, że zostały zastosowane za zgodą rolnika, do którego przedsiębiorstwa należy działka rolna, nie są uważane za nawozy dostarczone do rolnika, do którego przedsiębiorstwa należy dana działka.</w:t>
      </w:r>
      <w:r>
        <w:rPr>
          <w:sz w:val="20"/>
          <w:rFonts w:ascii="Verdana" w:hAnsi="Verdana"/>
        </w:rPr>
        <w:t xml:space="preserve"> </w:t>
      </w:r>
      <w:r>
        <w:rPr>
          <w:sz w:val="20"/>
          <w:rFonts w:ascii="Verdana" w:hAnsi="Verdana"/>
        </w:rPr>
        <w:t xml:space="preserve">Nawozy te są uważane za zastosowane z naruszeniem przepisów dekretu w sprawie obornika przez rolnika stosującego nawóz na działce nienależącej do jego przedsiębiorstwa.</w:t>
      </w:r>
      <w:r>
        <w:rPr>
          <w:sz w:val="20"/>
          <w:rFonts w:ascii="Verdana" w:hAnsi="Verdana"/>
        </w:rPr>
        <w:t xml:space="preserve"> </w:t>
      </w:r>
    </w:p>
    <w:p w14:paraId="0F8A7B4A" w14:textId="77777777" w:rsidR="006754CD" w:rsidRPr="007C6B1F" w:rsidRDefault="006754CD" w:rsidP="00C27F5D">
      <w:pPr>
        <w:spacing w:line="276" w:lineRule="auto"/>
        <w:rPr>
          <w:rFonts w:ascii="Verdana" w:hAnsi="Verdana" w:cs="Arial"/>
          <w:sz w:val="20"/>
        </w:rPr>
      </w:pPr>
    </w:p>
    <w:p w14:paraId="3A3DA314" w14:textId="15DAE08C" w:rsidR="004E5F3F" w:rsidRDefault="006754CD" w:rsidP="00C27F5D">
      <w:pPr>
        <w:spacing w:line="276" w:lineRule="auto"/>
        <w:ind w:firstLine="708"/>
        <w:rPr>
          <w:sz w:val="20"/>
          <w:rFonts w:ascii="Verdana" w:hAnsi="Verdana" w:cs="Arial"/>
        </w:rPr>
      </w:pPr>
      <w:r>
        <w:rPr>
          <w:sz w:val="20"/>
          <w:rFonts w:ascii="Verdana" w:hAnsi="Verdana"/>
        </w:rPr>
        <w:t xml:space="preserve">Minister może ustanowić bardziej szczegółowe przepisy dotyczące zgody, o której mowa w pkt 2”.</w:t>
      </w:r>
      <w:r>
        <w:rPr>
          <w:sz w:val="20"/>
          <w:rFonts w:ascii="Verdana" w:hAnsi="Verdana"/>
        </w:rPr>
        <w:t xml:space="preserve"> </w:t>
      </w:r>
    </w:p>
    <w:p w14:paraId="63B79431" w14:textId="14BD05D4" w:rsidR="00B95DB8" w:rsidRDefault="00B95DB8" w:rsidP="00C27F5D">
      <w:pPr>
        <w:spacing w:line="276" w:lineRule="auto"/>
        <w:rPr>
          <w:rFonts w:ascii="Verdana" w:hAnsi="Verdana" w:cs="Arial"/>
          <w:sz w:val="20"/>
        </w:rPr>
      </w:pPr>
    </w:p>
    <w:p w14:paraId="13A38D4B" w14:textId="61F875C2" w:rsidR="00B95DB8" w:rsidRPr="007C6B1F" w:rsidRDefault="00B95DB8" w:rsidP="00C27F5D">
      <w:pPr>
        <w:spacing w:line="276" w:lineRule="auto"/>
        <w:rPr>
          <w:sz w:val="20"/>
          <w:rFonts w:ascii="Verdana" w:hAnsi="Verdana" w:cs="Arial"/>
        </w:rPr>
      </w:pPr>
      <w:r>
        <w:rPr>
          <w:sz w:val="20"/>
          <w:b/>
          <w:rFonts w:ascii="Verdana" w:hAnsi="Verdana"/>
        </w:rPr>
        <w:t xml:space="preserve">Artykuł 5.</w:t>
      </w:r>
      <w:r>
        <w:rPr>
          <w:sz w:val="20"/>
          <w:rFonts w:ascii="Verdana" w:hAnsi="Verdana"/>
        </w:rPr>
        <w:t xml:space="preserve"> </w:t>
      </w:r>
      <w:r>
        <w:rPr>
          <w:sz w:val="20"/>
          <w:rFonts w:ascii="Verdana" w:hAnsi="Verdana"/>
        </w:rPr>
        <w:t xml:space="preserve">Do rozporządzenia VLAREME z dnia 28 października 2016 r., zmienionego dekretem rządu flamandzkiego z dnia 29 maja 2020 r., dodaje się art. 13.1.7 w brzmieniu:</w:t>
      </w:r>
    </w:p>
    <w:p w14:paraId="32954A51" w14:textId="5DE3FB72" w:rsidR="00B95DB8" w:rsidRDefault="00B95DB8" w:rsidP="00C27F5D">
      <w:pPr>
        <w:spacing w:line="276" w:lineRule="auto"/>
        <w:rPr>
          <w:rFonts w:ascii="Verdana" w:hAnsi="Verdana" w:cs="Arial"/>
          <w:sz w:val="20"/>
        </w:rPr>
      </w:pPr>
    </w:p>
    <w:p w14:paraId="4676339C" w14:textId="371ACF34" w:rsidR="005B2048" w:rsidRDefault="0056707D" w:rsidP="00C27F5D">
      <w:pPr>
        <w:spacing w:line="276" w:lineRule="auto"/>
        <w:rPr>
          <w:sz w:val="20"/>
          <w:rFonts w:ascii="Verdana" w:hAnsi="Verdana" w:cs="Arial"/>
        </w:rPr>
      </w:pPr>
      <w:r>
        <w:rPr>
          <w:sz w:val="20"/>
          <w:rFonts w:ascii="Verdana" w:hAnsi="Verdana"/>
        </w:rPr>
        <w:t xml:space="preserve">„Artykuł 13.1.7.</w:t>
      </w:r>
      <w:r>
        <w:rPr>
          <w:sz w:val="20"/>
          <w:rFonts w:ascii="Verdana" w:hAnsi="Verdana"/>
        </w:rPr>
        <w:t xml:space="preserve"> </w:t>
      </w:r>
      <w:r>
        <w:rPr>
          <w:sz w:val="20"/>
          <w:rFonts w:ascii="Verdana" w:hAnsi="Verdana"/>
        </w:rPr>
        <w:t xml:space="preserve">§ 1.</w:t>
      </w:r>
      <w:r>
        <w:rPr>
          <w:sz w:val="20"/>
          <w:rFonts w:ascii="Verdana" w:hAnsi="Verdana"/>
        </w:rPr>
        <w:t xml:space="preserve"> </w:t>
      </w:r>
      <w:r>
        <w:rPr>
          <w:sz w:val="20"/>
          <w:rFonts w:ascii="Verdana" w:hAnsi="Verdana"/>
        </w:rPr>
        <w:t xml:space="preserve">Na zasadzie odstępstwa od art. 2.2.1.4 pkt 3 niniejszego dekretu, w roku 2021 rejestr, o którym mowa w art. 2.2.3.1, można uzupełniać za pomocą serwisu internetowego nie później niż trzynastego dnia po dniu, w którym zaistniały fakty wprowadzane do rejestru, pod warunkiem że dana osoba wprowadzi dane informacje do rejestru papierowego lub cyfrowego nie później niż siódmego dnia po dniu, w którym zaistniały fakty wprowadzane do rejestru, i zachowa je do czasu udostępnienia faktów wprowadzanych do rejestru za pomocą serwisu internetowego.</w:t>
      </w:r>
      <w:r>
        <w:rPr>
          <w:sz w:val="20"/>
          <w:rFonts w:ascii="Verdana" w:hAnsi="Verdana"/>
        </w:rPr>
        <w:t xml:space="preserve"> </w:t>
      </w:r>
    </w:p>
    <w:p w14:paraId="39A42721" w14:textId="697DE824" w:rsidR="005B2048" w:rsidRDefault="005B2048" w:rsidP="00C27F5D">
      <w:pPr>
        <w:spacing w:line="276" w:lineRule="auto"/>
        <w:rPr>
          <w:rFonts w:ascii="Verdana" w:hAnsi="Verdana" w:cs="Arial"/>
          <w:sz w:val="20"/>
        </w:rPr>
      </w:pPr>
    </w:p>
    <w:p w14:paraId="6B557AD8" w14:textId="52DAFC7C" w:rsidR="00F3730F" w:rsidRPr="00AB0975" w:rsidRDefault="00F3730F" w:rsidP="00C27F5D">
      <w:pPr>
        <w:spacing w:line="276" w:lineRule="auto"/>
        <w:ind w:firstLine="708"/>
        <w:rPr>
          <w:sz w:val="20"/>
          <w:rFonts w:ascii="Verdana" w:hAnsi="Verdana" w:cs="Arial"/>
        </w:rPr>
      </w:pPr>
      <w:r>
        <w:rPr>
          <w:sz w:val="20"/>
          <w:rFonts w:ascii="Verdana" w:hAnsi="Verdana"/>
        </w:rPr>
        <w:t xml:space="preserve">W 2021 r., na zasadzie odstępstwa od art. 2.2.1.4 pkt 3 niniejszego dekretu, do uzupełniania rejestru, o którym mowa w art. 2.2.4.1, zastosowanie mają następujące terminy:</w:t>
      </w:r>
    </w:p>
    <w:p w14:paraId="49569A91" w14:textId="2DAC3127" w:rsidR="00F3730F" w:rsidRDefault="00F3730F" w:rsidP="00C27F5D">
      <w:pPr>
        <w:pStyle w:val="ListParagraph"/>
        <w:numPr>
          <w:ilvl w:val="0"/>
          <w:numId w:val="22"/>
        </w:numPr>
        <w:spacing w:line="276" w:lineRule="auto"/>
        <w:ind w:left="709" w:hanging="720"/>
        <w:rPr>
          <w:sz w:val="20"/>
          <w:rFonts w:ascii="Verdana" w:hAnsi="Verdana" w:cs="Arial"/>
        </w:rPr>
      </w:pPr>
      <w:r>
        <w:rPr>
          <w:sz w:val="20"/>
          <w:rFonts w:ascii="Verdana" w:hAnsi="Verdana"/>
        </w:rPr>
        <w:t xml:space="preserve">jeśli rolnik stosuje lub zastosował całość lub część nawozów odebranych w swoim przedsiębiorstwie w ciągu siedmiu dni od odbioru, dane na temat odbioru nawozów, zgodnie z art. 2.2.4.1 § 3 pkt 4, są wprowadzane do rejestru nie później niż siódmego dnia po dniu, w którym odebrane nawozy zaczęto stosować na gruntach rolnych;</w:t>
      </w:r>
    </w:p>
    <w:p w14:paraId="1A748E4F" w14:textId="0E570252" w:rsidR="00F3730F" w:rsidRPr="0061586D" w:rsidRDefault="00F3730F" w:rsidP="00C27F5D">
      <w:pPr>
        <w:pStyle w:val="ListParagraph"/>
        <w:numPr>
          <w:ilvl w:val="0"/>
          <w:numId w:val="22"/>
        </w:numPr>
        <w:spacing w:line="276" w:lineRule="auto"/>
        <w:ind w:hanging="720"/>
        <w:rPr>
          <w:sz w:val="20"/>
          <w:rFonts w:ascii="Verdana" w:hAnsi="Verdana" w:cs="Arial"/>
        </w:rPr>
      </w:pPr>
      <w:r>
        <w:rPr>
          <w:sz w:val="20"/>
          <w:rFonts w:ascii="Verdana" w:hAnsi="Verdana"/>
        </w:rPr>
        <w:t xml:space="preserve">rolnik, który jest zobowiązany do prowadzenia rejestru nawozów zgodnie z przepisami art. 2.2.4.1, może uzupełnić rejestr nie później niż trzynastego dnia po dniu, w którym zaistniały fakty wprowadzane do rejestru, jeśli spełni następujące warunki:</w:t>
      </w:r>
    </w:p>
    <w:p w14:paraId="5FB8A324" w14:textId="77777777" w:rsidR="00F3730F" w:rsidRPr="00466954" w:rsidRDefault="00F3730F" w:rsidP="00C27F5D">
      <w:pPr>
        <w:pStyle w:val="ListParagraph"/>
        <w:numPr>
          <w:ilvl w:val="0"/>
          <w:numId w:val="19"/>
        </w:numPr>
        <w:spacing w:line="276" w:lineRule="auto"/>
        <w:ind w:left="1134" w:hanging="425"/>
        <w:rPr>
          <w:sz w:val="20"/>
          <w:rFonts w:ascii="Verdana" w:hAnsi="Verdana" w:cs="Arial"/>
        </w:rPr>
      </w:pPr>
      <w:r>
        <w:rPr>
          <w:sz w:val="20"/>
          <w:rFonts w:ascii="Verdana" w:hAnsi="Verdana"/>
        </w:rPr>
        <w:t xml:space="preserve">na gruntach rolnych przedsiębiorstwa danego rolnika nie są uprawiane rośliny ozdobne, odmiany drzew, warzywa z grupy I, warzywa z grupy II ani truskawki, z wyjątkiem uprawy na podłożu uprawowym;</w:t>
      </w:r>
    </w:p>
    <w:p w14:paraId="49579144" w14:textId="77777777" w:rsidR="00F3730F" w:rsidRPr="00A94C5D" w:rsidRDefault="00F3730F" w:rsidP="00C27F5D">
      <w:pPr>
        <w:pStyle w:val="ListParagraph"/>
        <w:numPr>
          <w:ilvl w:val="0"/>
          <w:numId w:val="19"/>
        </w:numPr>
        <w:spacing w:line="276" w:lineRule="auto"/>
        <w:ind w:left="1134" w:hanging="425"/>
        <w:rPr>
          <w:sz w:val="20"/>
          <w:rFonts w:ascii="Verdana" w:hAnsi="Verdana" w:cs="Arial"/>
        </w:rPr>
      </w:pPr>
      <w:r>
        <w:rPr>
          <w:sz w:val="20"/>
          <w:rFonts w:ascii="Verdana" w:hAnsi="Verdana"/>
        </w:rPr>
        <w:t xml:space="preserve">rolnik zapewnia, by od siódmego dnia następującego po dniu, w którym zaistniały fakty wprowadzane do rejestru, do dnia wprowadzenia tych faktów do rejestru za pomocą serwisu internetowego, prowadził papierową lub cyfrową dokumentację danych, które mają zostać wprowadzone do rejestru.</w:t>
      </w:r>
      <w:r>
        <w:rPr>
          <w:sz w:val="20"/>
          <w:rFonts w:ascii="Verdana" w:hAnsi="Verdana"/>
        </w:rPr>
        <w:t xml:space="preserve"> </w:t>
      </w:r>
    </w:p>
    <w:p w14:paraId="3F6CBAD7" w14:textId="77777777" w:rsidR="00F3730F" w:rsidRPr="007C6B1F" w:rsidRDefault="00F3730F" w:rsidP="00C27F5D">
      <w:pPr>
        <w:spacing w:line="276" w:lineRule="auto"/>
        <w:rPr>
          <w:rFonts w:ascii="Verdana" w:hAnsi="Verdana" w:cs="Arial"/>
          <w:sz w:val="20"/>
        </w:rPr>
      </w:pPr>
    </w:p>
    <w:p w14:paraId="4C7D9155" w14:textId="78AB89EB" w:rsidR="000E2D80" w:rsidRPr="00AB0975" w:rsidRDefault="00715431" w:rsidP="00C27F5D">
      <w:pPr>
        <w:spacing w:line="276" w:lineRule="auto"/>
        <w:ind w:firstLine="708"/>
        <w:rPr>
          <w:sz w:val="20"/>
          <w:rFonts w:ascii="Verdana" w:hAnsi="Verdana" w:cs="Arial"/>
        </w:rPr>
      </w:pPr>
      <w:r>
        <w:rPr>
          <w:sz w:val="20"/>
          <w:rFonts w:ascii="Verdana" w:hAnsi="Verdana"/>
        </w:rPr>
        <w:t xml:space="preserve">W 2022 r., na zasadzie odstępstwa od art. 2.2.1.4 pkt 3 niniejszego dekretu, do uzupełniania rejestru, o którym mowa w art. 2.2.4.1, zastosowanie mają następujące terminy:</w:t>
      </w:r>
    </w:p>
    <w:p w14:paraId="15CA5A43" w14:textId="3FEF6C4A" w:rsidR="00381A8A" w:rsidRDefault="00715431" w:rsidP="00C27F5D">
      <w:pPr>
        <w:pStyle w:val="ListParagraph"/>
        <w:numPr>
          <w:ilvl w:val="0"/>
          <w:numId w:val="23"/>
        </w:numPr>
        <w:spacing w:line="276" w:lineRule="auto"/>
        <w:ind w:hanging="720"/>
        <w:rPr>
          <w:sz w:val="20"/>
          <w:rFonts w:ascii="Verdana" w:hAnsi="Verdana" w:cs="Arial"/>
        </w:rPr>
      </w:pPr>
      <w:r>
        <w:rPr>
          <w:sz w:val="20"/>
          <w:rFonts w:ascii="Verdana" w:hAnsi="Verdana"/>
        </w:rPr>
        <w:t xml:space="preserve">jeśli rolnik stosuje lub zastosował całość lub część nawozów odebranych w swoim przedsiębiorstwie na gruntach rolnych w ciągu siedmiu dni od odbioru, dane na temat odbioru nawozów, zgodnie z art. 2.2.4.1 § 3 pkt 4, są wprowadzane do rejestru nie później niż siódmego dnia po dniu, w którym odebrane nawozy zaczęto stosować na gruntach rolnych;</w:t>
      </w:r>
    </w:p>
    <w:p w14:paraId="507BF74B" w14:textId="343134B3" w:rsidR="00381A8A" w:rsidRPr="0061586D" w:rsidRDefault="00381A8A" w:rsidP="00C27F5D">
      <w:pPr>
        <w:pStyle w:val="ListParagraph"/>
        <w:numPr>
          <w:ilvl w:val="0"/>
          <w:numId w:val="23"/>
        </w:numPr>
        <w:spacing w:line="276" w:lineRule="auto"/>
        <w:ind w:hanging="720"/>
        <w:rPr>
          <w:sz w:val="20"/>
          <w:rFonts w:ascii="Verdana" w:hAnsi="Verdana" w:cs="Arial"/>
        </w:rPr>
      </w:pPr>
      <w:r>
        <w:rPr>
          <w:sz w:val="20"/>
          <w:rFonts w:ascii="Verdana" w:hAnsi="Verdana"/>
        </w:rPr>
        <w:t xml:space="preserve">rolnik, który jest zobowiązany do prowadzenia rejestru nawozów zgodnie z przepisami art. 2.2.4.1, może uzupełnić rejestr nie później niż trzynastego dnia po dniu, w którym zaistniały fakty wprowadzane do rejestru, jeśli spełni następujące warunki:</w:t>
      </w:r>
    </w:p>
    <w:p w14:paraId="7E660D13" w14:textId="77777777" w:rsidR="00DB34EE" w:rsidRDefault="00381A8A" w:rsidP="00C27F5D">
      <w:pPr>
        <w:pStyle w:val="ListParagraph"/>
        <w:numPr>
          <w:ilvl w:val="0"/>
          <w:numId w:val="24"/>
        </w:numPr>
        <w:spacing w:line="276" w:lineRule="auto"/>
        <w:ind w:left="1134" w:hanging="425"/>
        <w:rPr>
          <w:sz w:val="20"/>
          <w:rFonts w:ascii="Verdana" w:hAnsi="Verdana" w:cs="Arial"/>
        </w:rPr>
      </w:pPr>
      <w:r>
        <w:rPr>
          <w:sz w:val="20"/>
          <w:rFonts w:ascii="Verdana" w:hAnsi="Verdana"/>
        </w:rPr>
        <w:t xml:space="preserve">na gruntach rolnych przedsiębiorstwa danego rolnika nie są uprawiane rośliny ozdobne, odmiany drzew, warzywa z grupy I, warzywa z grupy II ani truskawki, z wyjątkiem uprawy na podłożu uprawowym;</w:t>
      </w:r>
    </w:p>
    <w:p w14:paraId="7B753CCC" w14:textId="77777777" w:rsidR="005243C0" w:rsidRDefault="00DB34EE" w:rsidP="00C27F5D">
      <w:pPr>
        <w:pStyle w:val="ListParagraph"/>
        <w:numPr>
          <w:ilvl w:val="0"/>
          <w:numId w:val="24"/>
        </w:numPr>
        <w:spacing w:line="276" w:lineRule="auto"/>
        <w:ind w:left="1134" w:hanging="425"/>
        <w:rPr>
          <w:sz w:val="20"/>
          <w:rFonts w:ascii="Verdana" w:hAnsi="Verdana" w:cs="Arial"/>
        </w:rPr>
      </w:pPr>
      <w:r>
        <w:rPr>
          <w:sz w:val="20"/>
          <w:rFonts w:ascii="Verdana" w:hAnsi="Verdana"/>
        </w:rPr>
        <w:t xml:space="preserve">różnorodna działalność prowadzona w przedsiębiorstwie danego rolnika w żadnym momencie w danym roku kalendarzowym nie wykorzystuje łącznie gruntów rolnych lub podłoża uprawowego o powierzchni ponad 5 hektarów;</w:t>
      </w:r>
    </w:p>
    <w:p w14:paraId="7546C152" w14:textId="4CA8B704" w:rsidR="001C53F1" w:rsidRDefault="00381A8A" w:rsidP="00C27F5D">
      <w:pPr>
        <w:pStyle w:val="ListParagraph"/>
        <w:numPr>
          <w:ilvl w:val="0"/>
          <w:numId w:val="24"/>
        </w:numPr>
        <w:spacing w:line="276" w:lineRule="auto"/>
        <w:ind w:left="1134" w:hanging="425"/>
        <w:rPr>
          <w:sz w:val="20"/>
          <w:rFonts w:ascii="Verdana" w:hAnsi="Verdana" w:cs="Arial"/>
        </w:rPr>
      </w:pPr>
      <w:r>
        <w:rPr>
          <w:sz w:val="20"/>
          <w:rFonts w:ascii="Verdana" w:hAnsi="Verdana"/>
        </w:rPr>
        <w:t xml:space="preserve">rolnik zapewnia, by od siódmego dnia następującego po dniu, w którym zaistniały fakty wprowadzane do rejestru, do dnia wprowadzenia tych faktów do rejestru za pomocą serwisu internetowego, prowadził papierową lub cyfrową dokumentację danych, które mają zostać wprowadzone do rejestru.</w:t>
      </w:r>
      <w:r>
        <w:rPr>
          <w:sz w:val="20"/>
          <w:rFonts w:ascii="Verdana" w:hAnsi="Verdana"/>
        </w:rPr>
        <w:t xml:space="preserve"> </w:t>
      </w:r>
    </w:p>
    <w:p w14:paraId="7F81EB5E" w14:textId="088ECEEB" w:rsidR="003E3087" w:rsidRDefault="003E3087" w:rsidP="00C27F5D">
      <w:pPr>
        <w:spacing w:line="276" w:lineRule="auto"/>
        <w:rPr>
          <w:rFonts w:ascii="Verdana" w:hAnsi="Verdana" w:cs="Arial"/>
          <w:sz w:val="20"/>
        </w:rPr>
      </w:pPr>
    </w:p>
    <w:p w14:paraId="4A452C03" w14:textId="156112A8" w:rsidR="003E3087" w:rsidRDefault="003E3087" w:rsidP="00C27F5D">
      <w:pPr>
        <w:spacing w:line="276" w:lineRule="auto"/>
        <w:rPr>
          <w:sz w:val="20"/>
          <w:rFonts w:ascii="Verdana" w:hAnsi="Verdana" w:cs="Arial"/>
        </w:rPr>
      </w:pPr>
      <w:r>
        <w:rPr>
          <w:sz w:val="20"/>
          <w:rFonts w:ascii="Verdana" w:hAnsi="Verdana"/>
        </w:rPr>
        <w:t xml:space="preserve">§ 2.</w:t>
      </w:r>
      <w:r>
        <w:rPr>
          <w:sz w:val="20"/>
          <w:rFonts w:ascii="Verdana" w:hAnsi="Verdana"/>
        </w:rPr>
        <w:t xml:space="preserve"> </w:t>
      </w:r>
      <w:r>
        <w:rPr>
          <w:sz w:val="20"/>
          <w:rFonts w:ascii="Verdana" w:hAnsi="Verdana"/>
        </w:rPr>
        <w:t xml:space="preserve">W drodze odstępstwa od ust. 1 i art. 2.2.1.4 pkt 3 niniejszego dekretu, rejestr, o którym mowa w art. 2.2.3.1, jest uzupełniany w 2021 r. najpóźniej do dnia 31 marca 2021 r. w odniesieniu do faktów wprowadzanych do rejestru, które zaistniały w okresie od 1 stycznia 2021 r. do 1 marca 2021 r.</w:t>
      </w:r>
    </w:p>
    <w:p w14:paraId="1C6697AA" w14:textId="77777777" w:rsidR="003E3087" w:rsidRDefault="003E3087" w:rsidP="00C27F5D">
      <w:pPr>
        <w:spacing w:line="276" w:lineRule="auto"/>
        <w:rPr>
          <w:rFonts w:ascii="Verdana" w:hAnsi="Verdana" w:cs="Arial"/>
          <w:sz w:val="20"/>
        </w:rPr>
      </w:pPr>
    </w:p>
    <w:p w14:paraId="4468F587" w14:textId="7C022819" w:rsidR="002E6C50" w:rsidRDefault="00BD47A4" w:rsidP="00C27F5D">
      <w:pPr>
        <w:spacing w:after="160" w:line="259" w:lineRule="auto"/>
        <w:rPr>
          <w:b/>
          <w:sz w:val="20"/>
          <w:rFonts w:ascii="Verdana" w:hAnsi="Verdana" w:cs="Arial"/>
        </w:rPr>
      </w:pPr>
      <w:r>
        <w:rPr>
          <w:sz w:val="20"/>
          <w:b/>
          <w:rFonts w:ascii="Verdana" w:hAnsi="Verdana"/>
        </w:rPr>
        <w:t xml:space="preserve">Artykuł 6.</w:t>
      </w:r>
      <w:r>
        <w:rPr>
          <w:sz w:val="20"/>
          <w:rFonts w:ascii="Verdana" w:hAnsi="Verdana"/>
        </w:rPr>
        <w:t xml:space="preserve"> </w:t>
      </w:r>
      <w:r>
        <w:rPr>
          <w:sz w:val="20"/>
          <w:rFonts w:ascii="Verdana" w:hAnsi="Verdana"/>
        </w:rPr>
        <w:t xml:space="preserve">Niniejszy dekret wchodzi w życie z dniem 1 marca 2021 r.</w:t>
      </w:r>
    </w:p>
    <w:p w14:paraId="77A7E3DD" w14:textId="1D69D37A" w:rsidR="00B50B1E" w:rsidRPr="007C6B1F" w:rsidRDefault="00B50B1E" w:rsidP="00C27F5D">
      <w:pPr>
        <w:spacing w:after="160" w:line="259" w:lineRule="auto"/>
        <w:rPr>
          <w:sz w:val="20"/>
          <w:rFonts w:ascii="Verdana" w:hAnsi="Verdana" w:cs="Arial"/>
        </w:rPr>
      </w:pPr>
      <w:r>
        <w:rPr>
          <w:sz w:val="20"/>
          <w:b/>
          <w:rFonts w:ascii="Verdana" w:hAnsi="Verdana"/>
        </w:rPr>
        <w:t xml:space="preserve">Artykuł 7.</w:t>
      </w:r>
      <w:r>
        <w:rPr>
          <w:sz w:val="20"/>
          <w:rFonts w:ascii="Verdana" w:hAnsi="Verdana"/>
        </w:rPr>
        <w:t xml:space="preserve"> </w:t>
      </w:r>
      <w:r>
        <w:rPr>
          <w:sz w:val="20"/>
          <w:rFonts w:ascii="Verdana" w:hAnsi="Verdana"/>
        </w:rPr>
        <w:t xml:space="preserve">Za wykonanie niniejszego dekretu odpowiada minister flamandzkiego rządu właściwy do spraw środowiska i przyrody.</w:t>
      </w:r>
      <w:r>
        <w:rPr>
          <w:sz w:val="20"/>
          <w:rFonts w:ascii="Verdana" w:hAnsi="Verdana"/>
        </w:rPr>
        <w:t xml:space="preserve"> </w:t>
      </w:r>
    </w:p>
    <w:p w14:paraId="7EDD8DEB" w14:textId="77777777" w:rsidR="00B50B1E" w:rsidRPr="007C6B1F" w:rsidRDefault="00B50B1E" w:rsidP="00C27F5D">
      <w:pPr>
        <w:spacing w:line="276" w:lineRule="auto"/>
        <w:rPr>
          <w:rFonts w:ascii="Verdana" w:hAnsi="Verdana" w:cs="Arial"/>
          <w:sz w:val="20"/>
        </w:rPr>
      </w:pPr>
    </w:p>
    <w:p w14:paraId="149A5B4C" w14:textId="77777777" w:rsidR="00B50B1E" w:rsidRPr="007C6B1F" w:rsidRDefault="00B50B1E" w:rsidP="00C27F5D">
      <w:pPr>
        <w:spacing w:line="276" w:lineRule="auto"/>
        <w:rPr>
          <w:rFonts w:ascii="Verdana" w:hAnsi="Verdana" w:cs="Arial"/>
          <w:sz w:val="20"/>
        </w:rPr>
      </w:pPr>
    </w:p>
    <w:p w14:paraId="00AD2DE2" w14:textId="77777777" w:rsidR="00B50B1E" w:rsidRPr="007C6B1F" w:rsidRDefault="00B50B1E" w:rsidP="00C27F5D">
      <w:pPr>
        <w:spacing w:line="276" w:lineRule="auto"/>
        <w:rPr>
          <w:sz w:val="20"/>
          <w:rFonts w:ascii="Verdana" w:hAnsi="Verdana" w:cs="Arial"/>
        </w:rPr>
      </w:pPr>
      <w:r>
        <w:rPr>
          <w:sz w:val="20"/>
          <w:rFonts w:ascii="Verdana" w:hAnsi="Verdana"/>
        </w:rPr>
        <w:t xml:space="preserve">Bruksela, ...</w:t>
      </w:r>
      <w:r>
        <w:rPr>
          <w:sz w:val="20"/>
          <w:rFonts w:ascii="Verdana" w:hAnsi="Verdana"/>
        </w:rPr>
        <w:t xml:space="preserve"> </w:t>
      </w:r>
      <w:r>
        <w:rPr>
          <w:sz w:val="20"/>
          <w:rFonts w:ascii="Verdana" w:hAnsi="Verdana"/>
        </w:rPr>
        <w:t xml:space="preserve">(data).</w:t>
      </w:r>
    </w:p>
    <w:p w14:paraId="0EC5DE38" w14:textId="77777777" w:rsidR="00B50B1E" w:rsidRPr="007C6B1F" w:rsidRDefault="00B50B1E" w:rsidP="00C27F5D">
      <w:pPr>
        <w:spacing w:line="276" w:lineRule="auto"/>
        <w:rPr>
          <w:rFonts w:ascii="Verdana" w:hAnsi="Verdana" w:cs="Arial"/>
          <w:sz w:val="20"/>
        </w:rPr>
      </w:pPr>
    </w:p>
    <w:p w14:paraId="57EAB6C7" w14:textId="77777777" w:rsidR="00B50B1E" w:rsidRPr="007C6B1F" w:rsidRDefault="00B50B1E" w:rsidP="00C27F5D">
      <w:pPr>
        <w:spacing w:line="276" w:lineRule="auto"/>
        <w:rPr>
          <w:rFonts w:ascii="Verdana" w:hAnsi="Verdana" w:cs="Arial"/>
          <w:sz w:val="20"/>
        </w:rPr>
      </w:pPr>
    </w:p>
    <w:p w14:paraId="6272CA9E" w14:textId="77777777" w:rsidR="00B50B1E" w:rsidRPr="007C6B1F" w:rsidRDefault="00B50B1E" w:rsidP="00C27F5D">
      <w:pPr>
        <w:spacing w:line="276" w:lineRule="auto"/>
        <w:jc w:val="center"/>
        <w:rPr>
          <w:sz w:val="20"/>
          <w:rFonts w:ascii="Verdana" w:hAnsi="Verdana" w:cs="Arial"/>
        </w:rPr>
      </w:pPr>
      <w:r>
        <w:rPr>
          <w:sz w:val="20"/>
          <w:rFonts w:ascii="Verdana" w:hAnsi="Verdana"/>
        </w:rPr>
        <w:t xml:space="preserve">Premier flamandzkiego rządu,</w:t>
      </w:r>
    </w:p>
    <w:p w14:paraId="68D3FB25" w14:textId="77777777" w:rsidR="00B50B1E" w:rsidRPr="007C6B1F" w:rsidRDefault="00B50B1E" w:rsidP="00C27F5D">
      <w:pPr>
        <w:spacing w:line="276" w:lineRule="auto"/>
        <w:jc w:val="center"/>
        <w:rPr>
          <w:rFonts w:ascii="Verdana" w:hAnsi="Verdana" w:cs="Arial"/>
          <w:sz w:val="20"/>
        </w:rPr>
      </w:pPr>
    </w:p>
    <w:p w14:paraId="27569BED" w14:textId="77777777" w:rsidR="00B50B1E" w:rsidRPr="007C6B1F" w:rsidRDefault="00B50B1E" w:rsidP="00C27F5D">
      <w:pPr>
        <w:spacing w:line="276" w:lineRule="auto"/>
        <w:jc w:val="center"/>
        <w:rPr>
          <w:rFonts w:ascii="Verdana" w:hAnsi="Verdana" w:cs="Arial"/>
          <w:sz w:val="20"/>
        </w:rPr>
      </w:pPr>
    </w:p>
    <w:p w14:paraId="40A892A3" w14:textId="77777777" w:rsidR="00B50B1E" w:rsidRPr="007C6B1F" w:rsidRDefault="00B50B1E" w:rsidP="00C27F5D">
      <w:pPr>
        <w:spacing w:line="276" w:lineRule="auto"/>
        <w:jc w:val="center"/>
        <w:rPr>
          <w:rFonts w:ascii="Verdana" w:hAnsi="Verdana" w:cs="Arial"/>
          <w:sz w:val="20"/>
        </w:rPr>
      </w:pPr>
    </w:p>
    <w:p w14:paraId="1E0E5241" w14:textId="77777777" w:rsidR="00B50B1E" w:rsidRPr="007C6B1F" w:rsidRDefault="00B50B1E" w:rsidP="00C27F5D">
      <w:pPr>
        <w:spacing w:line="276" w:lineRule="auto"/>
        <w:jc w:val="center"/>
        <w:rPr>
          <w:rFonts w:ascii="Verdana" w:hAnsi="Verdana" w:cs="Arial"/>
          <w:sz w:val="20"/>
        </w:rPr>
      </w:pPr>
    </w:p>
    <w:p w14:paraId="267655B1" w14:textId="77777777" w:rsidR="00B50B1E" w:rsidRPr="007C6B1F" w:rsidRDefault="00B50B1E" w:rsidP="00C27F5D">
      <w:pPr>
        <w:spacing w:line="276" w:lineRule="auto"/>
        <w:jc w:val="center"/>
        <w:rPr>
          <w:rFonts w:ascii="Verdana" w:hAnsi="Verdana" w:cs="Arial"/>
          <w:sz w:val="20"/>
        </w:rPr>
      </w:pPr>
    </w:p>
    <w:p w14:paraId="24C2251E" w14:textId="77777777" w:rsidR="00B50B1E" w:rsidRPr="007C6B1F" w:rsidRDefault="00B50B1E" w:rsidP="00C27F5D">
      <w:pPr>
        <w:spacing w:line="276" w:lineRule="auto"/>
        <w:jc w:val="center"/>
        <w:rPr>
          <w:rFonts w:ascii="Verdana" w:hAnsi="Verdana" w:cs="Arial"/>
          <w:sz w:val="20"/>
        </w:rPr>
      </w:pPr>
    </w:p>
    <w:p w14:paraId="4716C41E" w14:textId="7D3B562B" w:rsidR="00B50B1E" w:rsidRPr="007C6B1F" w:rsidRDefault="00542F4F" w:rsidP="00C27F5D">
      <w:pPr>
        <w:spacing w:line="276" w:lineRule="auto"/>
        <w:jc w:val="center"/>
        <w:rPr>
          <w:sz w:val="20"/>
          <w:rFonts w:ascii="Verdana" w:hAnsi="Verdana" w:cs="Arial"/>
        </w:rPr>
      </w:pPr>
      <w:r>
        <w:rPr>
          <w:sz w:val="20"/>
          <w:rFonts w:ascii="Verdana" w:hAnsi="Verdana"/>
        </w:rPr>
        <w:t xml:space="preserve">Jan Jambon</w:t>
      </w:r>
    </w:p>
    <w:p w14:paraId="71E51D49" w14:textId="77777777" w:rsidR="00542F4F" w:rsidRPr="007C6B1F" w:rsidRDefault="00542F4F" w:rsidP="00C27F5D">
      <w:pPr>
        <w:spacing w:line="276" w:lineRule="auto"/>
        <w:jc w:val="center"/>
        <w:rPr>
          <w:rFonts w:ascii="Verdana" w:hAnsi="Verdana" w:cs="Arial"/>
          <w:sz w:val="20"/>
        </w:rPr>
      </w:pPr>
    </w:p>
    <w:p w14:paraId="4F6E9308" w14:textId="77777777" w:rsidR="00B50B1E" w:rsidRPr="007C6B1F" w:rsidRDefault="00B50B1E" w:rsidP="00C27F5D">
      <w:pPr>
        <w:spacing w:line="276" w:lineRule="auto"/>
        <w:jc w:val="center"/>
        <w:rPr>
          <w:rFonts w:ascii="Verdana" w:hAnsi="Verdana" w:cs="Arial"/>
          <w:sz w:val="20"/>
        </w:rPr>
      </w:pPr>
    </w:p>
    <w:p w14:paraId="6DBAA7BE" w14:textId="578DE90E" w:rsidR="00542F4F" w:rsidRPr="007C6B1F" w:rsidRDefault="00B50B1E" w:rsidP="00C27F5D">
      <w:pPr>
        <w:spacing w:line="276" w:lineRule="auto"/>
        <w:jc w:val="center"/>
        <w:rPr>
          <w:sz w:val="20"/>
          <w:rFonts w:ascii="Verdana" w:hAnsi="Verdana" w:cs="Arial"/>
        </w:rPr>
      </w:pPr>
      <w:r>
        <w:rPr>
          <w:sz w:val="20"/>
          <w:rFonts w:ascii="Verdana" w:hAnsi="Verdana"/>
        </w:rPr>
        <w:t xml:space="preserve">Flamandzki Minister Sprawiedliwości i Egzekwowania Prawa, Środowiska, Energii i Turystyki,</w:t>
      </w:r>
    </w:p>
    <w:p w14:paraId="321AF453" w14:textId="473595A5" w:rsidR="00B50B1E" w:rsidRPr="007C6B1F" w:rsidRDefault="00B50B1E" w:rsidP="00C27F5D">
      <w:pPr>
        <w:spacing w:line="276" w:lineRule="auto"/>
        <w:jc w:val="center"/>
        <w:rPr>
          <w:rFonts w:ascii="Verdana" w:hAnsi="Verdana" w:cs="Arial"/>
          <w:sz w:val="20"/>
        </w:rPr>
      </w:pPr>
    </w:p>
    <w:p w14:paraId="4F1BEAFE" w14:textId="77777777" w:rsidR="00B50B1E" w:rsidRPr="007C6B1F" w:rsidRDefault="00B50B1E" w:rsidP="00C27F5D">
      <w:pPr>
        <w:spacing w:line="276" w:lineRule="auto"/>
        <w:jc w:val="center"/>
        <w:rPr>
          <w:rFonts w:ascii="Verdana" w:hAnsi="Verdana" w:cs="Arial"/>
          <w:sz w:val="20"/>
        </w:rPr>
      </w:pPr>
    </w:p>
    <w:p w14:paraId="7D13001D" w14:textId="77777777" w:rsidR="00B50B1E" w:rsidRPr="007C6B1F" w:rsidRDefault="00B50B1E" w:rsidP="00C27F5D">
      <w:pPr>
        <w:spacing w:line="276" w:lineRule="auto"/>
        <w:jc w:val="center"/>
        <w:rPr>
          <w:rFonts w:ascii="Verdana" w:hAnsi="Verdana" w:cs="Arial"/>
          <w:sz w:val="20"/>
        </w:rPr>
      </w:pPr>
    </w:p>
    <w:p w14:paraId="5CF863AD" w14:textId="77777777" w:rsidR="00B50B1E" w:rsidRPr="007C6B1F" w:rsidRDefault="00B50B1E" w:rsidP="00C27F5D">
      <w:pPr>
        <w:spacing w:line="276" w:lineRule="auto"/>
        <w:jc w:val="center"/>
        <w:rPr>
          <w:rFonts w:ascii="Verdana" w:hAnsi="Verdana" w:cs="Arial"/>
          <w:sz w:val="20"/>
        </w:rPr>
      </w:pPr>
    </w:p>
    <w:p w14:paraId="4014C987" w14:textId="77777777" w:rsidR="00B50B1E" w:rsidRPr="007C6B1F" w:rsidRDefault="00B50B1E" w:rsidP="00C27F5D">
      <w:pPr>
        <w:spacing w:line="276" w:lineRule="auto"/>
        <w:jc w:val="center"/>
        <w:rPr>
          <w:rFonts w:ascii="Verdana" w:hAnsi="Verdana" w:cs="Arial"/>
          <w:sz w:val="20"/>
        </w:rPr>
      </w:pPr>
    </w:p>
    <w:p w14:paraId="7884062C" w14:textId="77777777" w:rsidR="00B50B1E" w:rsidRPr="007C6B1F" w:rsidRDefault="00B50B1E" w:rsidP="00C27F5D">
      <w:pPr>
        <w:spacing w:line="276" w:lineRule="auto"/>
        <w:jc w:val="center"/>
        <w:rPr>
          <w:rFonts w:ascii="Verdana" w:hAnsi="Verdana" w:cs="Arial"/>
          <w:sz w:val="20"/>
        </w:rPr>
      </w:pPr>
    </w:p>
    <w:p w14:paraId="7BEDC6C8" w14:textId="6DE71EAA" w:rsidR="00B50B1E" w:rsidRPr="007C6B1F" w:rsidRDefault="00542F4F" w:rsidP="00C27F5D">
      <w:pPr>
        <w:spacing w:line="276" w:lineRule="auto"/>
        <w:jc w:val="center"/>
        <w:rPr>
          <w:sz w:val="20"/>
          <w:rFonts w:ascii="Verdana" w:hAnsi="Verdana" w:cs="Arial"/>
        </w:rPr>
      </w:pPr>
      <w:r>
        <w:rPr>
          <w:sz w:val="20"/>
          <w:rFonts w:ascii="Verdana" w:hAnsi="Verdana"/>
        </w:rPr>
        <w:t xml:space="preserve">Zuhal Demir</w:t>
      </w:r>
    </w:p>
    <w:sectPr w:rsidR="00B50B1E" w:rsidRPr="007C6B1F" w:rsidSect="007D1712">
      <w:footerReference w:type="default" r:id="rId12"/>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D8E1D" w14:textId="77777777" w:rsidR="00B13FBE" w:rsidRDefault="00B13FBE" w:rsidP="00B50B1E">
      <w:pPr>
        <w:spacing w:line="240" w:lineRule="auto"/>
      </w:pPr>
      <w:r>
        <w:separator/>
      </w:r>
    </w:p>
  </w:endnote>
  <w:endnote w:type="continuationSeparator" w:id="0">
    <w:p w14:paraId="260EF570" w14:textId="77777777" w:rsidR="00B13FBE" w:rsidRDefault="00B13FBE" w:rsidP="00B50B1E">
      <w:pPr>
        <w:spacing w:line="240" w:lineRule="auto"/>
      </w:pPr>
      <w:r>
        <w:continuationSeparator/>
      </w:r>
    </w:p>
  </w:endnote>
  <w:endnote w:type="continuationNotice" w:id="1">
    <w:p w14:paraId="0D494080" w14:textId="77777777" w:rsidR="00B13FBE" w:rsidRDefault="00B13F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landersArtSans-Regular">
    <w:altName w:val="Calibri"/>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altName w:val="Calibri"/>
    <w:charset w:val="00"/>
    <w:family w:val="auto"/>
    <w:pitch w:val="variable"/>
    <w:sig w:usb0="00000007" w:usb1="00000000" w:usb2="00000000" w:usb3="00000000" w:csb0="00000093" w:csb1="00000000"/>
  </w:font>
  <w:font w:name="FlandersArtSerif-Medium">
    <w:altName w:val="Calibri"/>
    <w:charset w:val="00"/>
    <w:family w:val="auto"/>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2976565"/>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416AAB96" w14:textId="0F067766" w:rsidR="00C132FF" w:rsidRDefault="00C132FF" w:rsidP="00423DC6">
            <w:pPr>
              <w:pStyle w:val="Footer"/>
              <w:jc w:val="right"/>
            </w:pPr>
            <w:r>
              <w:rPr>
                <w:sz w:val="18"/>
                <w:rFonts w:ascii="Verdana" w:hAnsi="Verdana"/>
              </w:rPr>
              <w:t xml:space="preserve">Strona </w:t>
            </w:r>
            <w:r w:rsidRPr="00B50B1E">
              <w:rPr>
                <w:sz w:val="18"/>
                <w:rFonts w:ascii="Verdana" w:hAnsi="Verdana"/>
              </w:rPr>
              <w:fldChar w:fldCharType="begin"/>
            </w:r>
            <w:r w:rsidRPr="00B50B1E">
              <w:rPr>
                <w:sz w:val="18"/>
                <w:rFonts w:ascii="Verdana" w:hAnsi="Verdana"/>
              </w:rPr>
              <w:instrText>PAGE</w:instrText>
            </w:r>
            <w:r w:rsidRPr="00B50B1E">
              <w:rPr>
                <w:sz w:val="18"/>
                <w:rFonts w:ascii="Verdana" w:hAnsi="Verdana"/>
              </w:rPr>
              <w:fldChar w:fldCharType="separate"/>
            </w:r>
            <w:r w:rsidR="00BD70D5">
              <w:rPr>
                <w:sz w:val="18"/>
                <w:rFonts w:ascii="Verdana" w:hAnsi="Verdana"/>
              </w:rPr>
              <w:t>7</w:t>
            </w:r>
            <w:r w:rsidRPr="00B50B1E">
              <w:rPr>
                <w:sz w:val="18"/>
                <w:rFonts w:ascii="Verdana" w:hAnsi="Verdana"/>
              </w:rPr>
              <w:fldChar w:fldCharType="end"/>
            </w:r>
            <w:r>
              <w:rPr>
                <w:sz w:val="18"/>
                <w:rFonts w:ascii="Verdana" w:hAnsi="Verdana"/>
              </w:rPr>
              <w:t xml:space="preserve"> z </w:t>
            </w:r>
            <w:r w:rsidRPr="00B50B1E">
              <w:rPr>
                <w:sz w:val="18"/>
                <w:rFonts w:ascii="Verdana" w:hAnsi="Verdana"/>
              </w:rPr>
              <w:fldChar w:fldCharType="begin" w:dirty="true"/>
            </w:r>
            <w:r w:rsidRPr="00B50B1E">
              <w:rPr>
                <w:sz w:val="18"/>
                <w:rFonts w:ascii="Verdana" w:hAnsi="Verdana"/>
              </w:rPr>
              <w:instrText>NUMPAGES</w:instrText>
            </w:r>
            <w:r w:rsidRPr="00B50B1E">
              <w:rPr>
                <w:sz w:val="18"/>
                <w:rFonts w:ascii="Verdana" w:hAnsi="Verdana"/>
              </w:rPr>
              <w:fldChar w:fldCharType="separate"/>
            </w:r>
            <w:r w:rsidR="00BD70D5">
              <w:rPr>
                <w:sz w:val="18"/>
                <w:rFonts w:ascii="Verdana" w:hAnsi="Verdana"/>
              </w:rPr>
              <w:t>7</w:t>
            </w:r>
            <w:r w:rsidRPr="00B50B1E">
              <w:rPr>
                <w:sz w:val="18"/>
                <w:rFonts w:ascii="Verdana" w:hAnsi="Verdana"/>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A3C8B" w14:textId="77777777" w:rsidR="00B13FBE" w:rsidRDefault="00B13FBE" w:rsidP="00B50B1E">
      <w:pPr>
        <w:spacing w:line="240" w:lineRule="auto"/>
      </w:pPr>
      <w:r>
        <w:separator/>
      </w:r>
    </w:p>
  </w:footnote>
  <w:footnote w:type="continuationSeparator" w:id="0">
    <w:p w14:paraId="6F719C10" w14:textId="77777777" w:rsidR="00B13FBE" w:rsidRDefault="00B13FBE" w:rsidP="00B50B1E">
      <w:pPr>
        <w:spacing w:line="240" w:lineRule="auto"/>
      </w:pPr>
      <w:r>
        <w:continuationSeparator/>
      </w:r>
    </w:p>
  </w:footnote>
  <w:footnote w:type="continuationNotice" w:id="1">
    <w:p w14:paraId="7DF7EBE3" w14:textId="77777777" w:rsidR="00B13FBE" w:rsidRDefault="00B13FB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6369"/>
    <w:multiLevelType w:val="hybridMultilevel"/>
    <w:tmpl w:val="F11A0EC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66203E1"/>
    <w:multiLevelType w:val="hybridMultilevel"/>
    <w:tmpl w:val="DAB25D0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96F239C"/>
    <w:multiLevelType w:val="hybridMultilevel"/>
    <w:tmpl w:val="C17090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3D7935"/>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FB10CBF"/>
    <w:multiLevelType w:val="hybridMultilevel"/>
    <w:tmpl w:val="3DD69E0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12255E2"/>
    <w:multiLevelType w:val="hybridMultilevel"/>
    <w:tmpl w:val="1826E82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154502A"/>
    <w:multiLevelType w:val="hybridMultilevel"/>
    <w:tmpl w:val="668208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62B0906"/>
    <w:multiLevelType w:val="hybridMultilevel"/>
    <w:tmpl w:val="A62ED89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CBF6386"/>
    <w:multiLevelType w:val="hybridMultilevel"/>
    <w:tmpl w:val="9DEC18B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1A53720"/>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5EC5B72"/>
    <w:multiLevelType w:val="hybridMultilevel"/>
    <w:tmpl w:val="ED38FEA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03C7ACC"/>
    <w:multiLevelType w:val="hybridMultilevel"/>
    <w:tmpl w:val="49709AA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04677BA"/>
    <w:multiLevelType w:val="hybridMultilevel"/>
    <w:tmpl w:val="17183F26"/>
    <w:lvl w:ilvl="0" w:tplc="C8AAC1AE">
      <w:start w:val="1"/>
      <w:numFmt w:val="lowerLetter"/>
      <w:lvlText w:val="%1)"/>
      <w:lvlJc w:val="left"/>
      <w:pPr>
        <w:ind w:left="1035" w:hanging="360"/>
      </w:pPr>
      <w:rPr>
        <w:rFonts w:hint="default"/>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3" w15:restartNumberingAfterBreak="0">
    <w:nsid w:val="460A1E2A"/>
    <w:multiLevelType w:val="hybridMultilevel"/>
    <w:tmpl w:val="E2B86EC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8633133"/>
    <w:multiLevelType w:val="hybridMultilevel"/>
    <w:tmpl w:val="87D22858"/>
    <w:lvl w:ilvl="0" w:tplc="159A1BFE">
      <w:start w:val="1"/>
      <w:numFmt w:val="lowerLetter"/>
      <w:lvlText w:val="%1)"/>
      <w:lvlJc w:val="left"/>
      <w:pPr>
        <w:ind w:left="1035" w:hanging="360"/>
      </w:pPr>
      <w:rPr>
        <w:rFonts w:hint="default"/>
        <w:b w:val="0"/>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5" w15:restartNumberingAfterBreak="0">
    <w:nsid w:val="4B886802"/>
    <w:multiLevelType w:val="hybridMultilevel"/>
    <w:tmpl w:val="EF8A451C"/>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BC642F8"/>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3570527"/>
    <w:multiLevelType w:val="hybridMultilevel"/>
    <w:tmpl w:val="9498089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9611E85"/>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B2611A7"/>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52A4738"/>
    <w:multiLevelType w:val="hybridMultilevel"/>
    <w:tmpl w:val="00E21BC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66C863B2"/>
    <w:multiLevelType w:val="hybridMultilevel"/>
    <w:tmpl w:val="C82E252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CE2624B"/>
    <w:multiLevelType w:val="hybridMultilevel"/>
    <w:tmpl w:val="517C633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06C1E68"/>
    <w:multiLevelType w:val="hybridMultilevel"/>
    <w:tmpl w:val="466AA58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2"/>
  </w:num>
  <w:num w:numId="2">
    <w:abstractNumId w:val="12"/>
  </w:num>
  <w:num w:numId="3">
    <w:abstractNumId w:val="14"/>
  </w:num>
  <w:num w:numId="4">
    <w:abstractNumId w:val="20"/>
  </w:num>
  <w:num w:numId="5">
    <w:abstractNumId w:val="10"/>
  </w:num>
  <w:num w:numId="6">
    <w:abstractNumId w:val="5"/>
  </w:num>
  <w:num w:numId="7">
    <w:abstractNumId w:val="24"/>
  </w:num>
  <w:num w:numId="8">
    <w:abstractNumId w:val="17"/>
  </w:num>
  <w:num w:numId="9">
    <w:abstractNumId w:val="15"/>
  </w:num>
  <w:num w:numId="10">
    <w:abstractNumId w:val="11"/>
  </w:num>
  <w:num w:numId="11">
    <w:abstractNumId w:val="0"/>
  </w:num>
  <w:num w:numId="12">
    <w:abstractNumId w:val="23"/>
  </w:num>
  <w:num w:numId="13">
    <w:abstractNumId w:val="8"/>
  </w:num>
  <w:num w:numId="14">
    <w:abstractNumId w:val="1"/>
  </w:num>
  <w:num w:numId="15">
    <w:abstractNumId w:val="7"/>
  </w:num>
  <w:num w:numId="16">
    <w:abstractNumId w:val="4"/>
  </w:num>
  <w:num w:numId="17">
    <w:abstractNumId w:val="2"/>
  </w:num>
  <w:num w:numId="18">
    <w:abstractNumId w:val="13"/>
  </w:num>
  <w:num w:numId="19">
    <w:abstractNumId w:val="18"/>
  </w:num>
  <w:num w:numId="20">
    <w:abstractNumId w:val="21"/>
  </w:num>
  <w:num w:numId="21">
    <w:abstractNumId w:val="6"/>
  </w:num>
  <w:num w:numId="22">
    <w:abstractNumId w:val="3"/>
  </w:num>
  <w:num w:numId="23">
    <w:abstractNumId w:val="16"/>
  </w:num>
  <w:num w:numId="24">
    <w:abstractNumId w:val="19"/>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dirty" w:grammar="dirty"/>
  <w:defaultTabStop w:val="708"/>
  <w:hyphenationZone w:val="425"/>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zNDYxNLMwMjI3NDFS0lEKTi0uzszPAykwrAUA/cxGwSwAAAA="/>
  </w:docVars>
  <w:rsids>
    <w:rsidRoot w:val="00B50B1E"/>
    <w:rsid w:val="00000A56"/>
    <w:rsid w:val="00004A1D"/>
    <w:rsid w:val="00005160"/>
    <w:rsid w:val="0000579A"/>
    <w:rsid w:val="00005DD5"/>
    <w:rsid w:val="000107A2"/>
    <w:rsid w:val="00010E98"/>
    <w:rsid w:val="00012189"/>
    <w:rsid w:val="00013391"/>
    <w:rsid w:val="00014088"/>
    <w:rsid w:val="00016B8E"/>
    <w:rsid w:val="00017325"/>
    <w:rsid w:val="00023EB1"/>
    <w:rsid w:val="00027778"/>
    <w:rsid w:val="0003030E"/>
    <w:rsid w:val="00030BB3"/>
    <w:rsid w:val="0003257F"/>
    <w:rsid w:val="0003268A"/>
    <w:rsid w:val="00036B33"/>
    <w:rsid w:val="0004685C"/>
    <w:rsid w:val="0005129B"/>
    <w:rsid w:val="00053082"/>
    <w:rsid w:val="000544FE"/>
    <w:rsid w:val="00054E93"/>
    <w:rsid w:val="000622A5"/>
    <w:rsid w:val="0006527F"/>
    <w:rsid w:val="000702AA"/>
    <w:rsid w:val="00071087"/>
    <w:rsid w:val="0007144D"/>
    <w:rsid w:val="00071BCB"/>
    <w:rsid w:val="00074CB8"/>
    <w:rsid w:val="000776BA"/>
    <w:rsid w:val="00080EB4"/>
    <w:rsid w:val="00082A07"/>
    <w:rsid w:val="00084E8B"/>
    <w:rsid w:val="0008743C"/>
    <w:rsid w:val="00091009"/>
    <w:rsid w:val="00096C99"/>
    <w:rsid w:val="000A083E"/>
    <w:rsid w:val="000A3F06"/>
    <w:rsid w:val="000A6729"/>
    <w:rsid w:val="000A714A"/>
    <w:rsid w:val="000B273C"/>
    <w:rsid w:val="000B40BA"/>
    <w:rsid w:val="000C294A"/>
    <w:rsid w:val="000C7543"/>
    <w:rsid w:val="000D13CB"/>
    <w:rsid w:val="000D201B"/>
    <w:rsid w:val="000D24AC"/>
    <w:rsid w:val="000E0628"/>
    <w:rsid w:val="000E2D80"/>
    <w:rsid w:val="000E48D4"/>
    <w:rsid w:val="000F7181"/>
    <w:rsid w:val="000F7FA6"/>
    <w:rsid w:val="00102649"/>
    <w:rsid w:val="00105568"/>
    <w:rsid w:val="00111D79"/>
    <w:rsid w:val="00115A3C"/>
    <w:rsid w:val="00122BF6"/>
    <w:rsid w:val="001273F7"/>
    <w:rsid w:val="001402A3"/>
    <w:rsid w:val="001409F2"/>
    <w:rsid w:val="0014108F"/>
    <w:rsid w:val="00143BF3"/>
    <w:rsid w:val="00144439"/>
    <w:rsid w:val="00146FC5"/>
    <w:rsid w:val="00147E69"/>
    <w:rsid w:val="00150529"/>
    <w:rsid w:val="00150B4F"/>
    <w:rsid w:val="00155277"/>
    <w:rsid w:val="00161315"/>
    <w:rsid w:val="00161616"/>
    <w:rsid w:val="00164685"/>
    <w:rsid w:val="0016546B"/>
    <w:rsid w:val="00166CFF"/>
    <w:rsid w:val="00167AB2"/>
    <w:rsid w:val="001701AB"/>
    <w:rsid w:val="00170FAA"/>
    <w:rsid w:val="00174A9D"/>
    <w:rsid w:val="00175968"/>
    <w:rsid w:val="00181126"/>
    <w:rsid w:val="00184420"/>
    <w:rsid w:val="0018507A"/>
    <w:rsid w:val="00187EB3"/>
    <w:rsid w:val="0019097C"/>
    <w:rsid w:val="0019261B"/>
    <w:rsid w:val="0019433F"/>
    <w:rsid w:val="001950E6"/>
    <w:rsid w:val="00197468"/>
    <w:rsid w:val="001A5698"/>
    <w:rsid w:val="001C2A54"/>
    <w:rsid w:val="001C5306"/>
    <w:rsid w:val="001C53F1"/>
    <w:rsid w:val="001D7FF4"/>
    <w:rsid w:val="001E5EF3"/>
    <w:rsid w:val="001E6BB5"/>
    <w:rsid w:val="001E7E69"/>
    <w:rsid w:val="001F3F07"/>
    <w:rsid w:val="001F77E1"/>
    <w:rsid w:val="00200DD4"/>
    <w:rsid w:val="002013D5"/>
    <w:rsid w:val="00203214"/>
    <w:rsid w:val="002073E9"/>
    <w:rsid w:val="00212FEC"/>
    <w:rsid w:val="00215468"/>
    <w:rsid w:val="002167B8"/>
    <w:rsid w:val="00220EA2"/>
    <w:rsid w:val="002246E0"/>
    <w:rsid w:val="0022568C"/>
    <w:rsid w:val="00233405"/>
    <w:rsid w:val="00236333"/>
    <w:rsid w:val="0023635C"/>
    <w:rsid w:val="002367EC"/>
    <w:rsid w:val="002430B0"/>
    <w:rsid w:val="00244232"/>
    <w:rsid w:val="00244719"/>
    <w:rsid w:val="002459FE"/>
    <w:rsid w:val="002652BB"/>
    <w:rsid w:val="00265CA0"/>
    <w:rsid w:val="00265FD1"/>
    <w:rsid w:val="0026619D"/>
    <w:rsid w:val="002665FA"/>
    <w:rsid w:val="002673EC"/>
    <w:rsid w:val="0027212E"/>
    <w:rsid w:val="00272AE5"/>
    <w:rsid w:val="0027354D"/>
    <w:rsid w:val="002844CB"/>
    <w:rsid w:val="00287310"/>
    <w:rsid w:val="0029319E"/>
    <w:rsid w:val="00294348"/>
    <w:rsid w:val="002A052A"/>
    <w:rsid w:val="002A37B2"/>
    <w:rsid w:val="002A43B4"/>
    <w:rsid w:val="002A6CA4"/>
    <w:rsid w:val="002B3357"/>
    <w:rsid w:val="002B575D"/>
    <w:rsid w:val="002C0633"/>
    <w:rsid w:val="002C14FE"/>
    <w:rsid w:val="002C3C84"/>
    <w:rsid w:val="002C7396"/>
    <w:rsid w:val="002D63DE"/>
    <w:rsid w:val="002D67BE"/>
    <w:rsid w:val="002E4202"/>
    <w:rsid w:val="002E43BD"/>
    <w:rsid w:val="002E6C50"/>
    <w:rsid w:val="002E7572"/>
    <w:rsid w:val="002F1ED2"/>
    <w:rsid w:val="00301200"/>
    <w:rsid w:val="00303FD5"/>
    <w:rsid w:val="0030793F"/>
    <w:rsid w:val="003154EE"/>
    <w:rsid w:val="00315AE7"/>
    <w:rsid w:val="00317C3E"/>
    <w:rsid w:val="003307A7"/>
    <w:rsid w:val="00330A7A"/>
    <w:rsid w:val="00331FCD"/>
    <w:rsid w:val="003328BA"/>
    <w:rsid w:val="00345704"/>
    <w:rsid w:val="0035236B"/>
    <w:rsid w:val="0035315E"/>
    <w:rsid w:val="00362A2A"/>
    <w:rsid w:val="00364A5E"/>
    <w:rsid w:val="003706D0"/>
    <w:rsid w:val="00371AB7"/>
    <w:rsid w:val="00371F62"/>
    <w:rsid w:val="003749BB"/>
    <w:rsid w:val="003801A8"/>
    <w:rsid w:val="00380946"/>
    <w:rsid w:val="00381A8A"/>
    <w:rsid w:val="00384E05"/>
    <w:rsid w:val="00385C15"/>
    <w:rsid w:val="0039127B"/>
    <w:rsid w:val="0039236B"/>
    <w:rsid w:val="00393FF7"/>
    <w:rsid w:val="003A6D08"/>
    <w:rsid w:val="003B1CDD"/>
    <w:rsid w:val="003C10C3"/>
    <w:rsid w:val="003C3572"/>
    <w:rsid w:val="003C4DC3"/>
    <w:rsid w:val="003C5578"/>
    <w:rsid w:val="003C7830"/>
    <w:rsid w:val="003D060B"/>
    <w:rsid w:val="003D0DE7"/>
    <w:rsid w:val="003D711A"/>
    <w:rsid w:val="003D7844"/>
    <w:rsid w:val="003E179B"/>
    <w:rsid w:val="003E3087"/>
    <w:rsid w:val="003E3599"/>
    <w:rsid w:val="003E4E3E"/>
    <w:rsid w:val="003F3866"/>
    <w:rsid w:val="003F5EF5"/>
    <w:rsid w:val="00414A03"/>
    <w:rsid w:val="00417220"/>
    <w:rsid w:val="00420DFA"/>
    <w:rsid w:val="00423DC6"/>
    <w:rsid w:val="00424F5B"/>
    <w:rsid w:val="004251AD"/>
    <w:rsid w:val="004271D8"/>
    <w:rsid w:val="004347AB"/>
    <w:rsid w:val="00435F95"/>
    <w:rsid w:val="00445AF6"/>
    <w:rsid w:val="00454276"/>
    <w:rsid w:val="004564E3"/>
    <w:rsid w:val="00460837"/>
    <w:rsid w:val="004622D2"/>
    <w:rsid w:val="00466035"/>
    <w:rsid w:val="00466954"/>
    <w:rsid w:val="0047712F"/>
    <w:rsid w:val="004918B8"/>
    <w:rsid w:val="00491FE5"/>
    <w:rsid w:val="00496190"/>
    <w:rsid w:val="004A1EAD"/>
    <w:rsid w:val="004A564D"/>
    <w:rsid w:val="004D0DC3"/>
    <w:rsid w:val="004D36A4"/>
    <w:rsid w:val="004D67C4"/>
    <w:rsid w:val="004D7E7E"/>
    <w:rsid w:val="004D7F8F"/>
    <w:rsid w:val="004E5F3F"/>
    <w:rsid w:val="004E69E3"/>
    <w:rsid w:val="004F15F6"/>
    <w:rsid w:val="004F2D8A"/>
    <w:rsid w:val="004F37B2"/>
    <w:rsid w:val="004F3DF3"/>
    <w:rsid w:val="004F46AF"/>
    <w:rsid w:val="004F731B"/>
    <w:rsid w:val="004F776B"/>
    <w:rsid w:val="005162CF"/>
    <w:rsid w:val="00516327"/>
    <w:rsid w:val="00520D14"/>
    <w:rsid w:val="005243C0"/>
    <w:rsid w:val="00525916"/>
    <w:rsid w:val="00531ABB"/>
    <w:rsid w:val="005412CB"/>
    <w:rsid w:val="005413F4"/>
    <w:rsid w:val="00541BD6"/>
    <w:rsid w:val="005425D7"/>
    <w:rsid w:val="00542F4F"/>
    <w:rsid w:val="00543086"/>
    <w:rsid w:val="00546FAE"/>
    <w:rsid w:val="00550F04"/>
    <w:rsid w:val="00551B64"/>
    <w:rsid w:val="005552DB"/>
    <w:rsid w:val="00556F85"/>
    <w:rsid w:val="0056707D"/>
    <w:rsid w:val="005719DC"/>
    <w:rsid w:val="00572022"/>
    <w:rsid w:val="0057232D"/>
    <w:rsid w:val="0058288F"/>
    <w:rsid w:val="005844EB"/>
    <w:rsid w:val="00584DE1"/>
    <w:rsid w:val="005913EA"/>
    <w:rsid w:val="0059398C"/>
    <w:rsid w:val="0059577D"/>
    <w:rsid w:val="005A3869"/>
    <w:rsid w:val="005A5162"/>
    <w:rsid w:val="005B2048"/>
    <w:rsid w:val="005B2F7B"/>
    <w:rsid w:val="005B408D"/>
    <w:rsid w:val="005B5079"/>
    <w:rsid w:val="005C28F0"/>
    <w:rsid w:val="005C34C8"/>
    <w:rsid w:val="005C49C3"/>
    <w:rsid w:val="005E03EE"/>
    <w:rsid w:val="005E35E4"/>
    <w:rsid w:val="005E7F92"/>
    <w:rsid w:val="005F3073"/>
    <w:rsid w:val="005F7DEF"/>
    <w:rsid w:val="0060080E"/>
    <w:rsid w:val="00601FB5"/>
    <w:rsid w:val="006055D3"/>
    <w:rsid w:val="00605BFA"/>
    <w:rsid w:val="00611C1B"/>
    <w:rsid w:val="006136E4"/>
    <w:rsid w:val="00614649"/>
    <w:rsid w:val="0061586D"/>
    <w:rsid w:val="00615981"/>
    <w:rsid w:val="0061637A"/>
    <w:rsid w:val="006167EB"/>
    <w:rsid w:val="0061792F"/>
    <w:rsid w:val="0062432D"/>
    <w:rsid w:val="0063356C"/>
    <w:rsid w:val="00636A5D"/>
    <w:rsid w:val="006459B5"/>
    <w:rsid w:val="00657854"/>
    <w:rsid w:val="00667641"/>
    <w:rsid w:val="006754CD"/>
    <w:rsid w:val="006757B5"/>
    <w:rsid w:val="006851E5"/>
    <w:rsid w:val="00690361"/>
    <w:rsid w:val="006A3EEC"/>
    <w:rsid w:val="006A4B99"/>
    <w:rsid w:val="006B1A7D"/>
    <w:rsid w:val="006B23F2"/>
    <w:rsid w:val="006B30C4"/>
    <w:rsid w:val="006C74D9"/>
    <w:rsid w:val="006D25E2"/>
    <w:rsid w:val="006E0E76"/>
    <w:rsid w:val="006E2168"/>
    <w:rsid w:val="006E3266"/>
    <w:rsid w:val="006F7304"/>
    <w:rsid w:val="00705804"/>
    <w:rsid w:val="0070731B"/>
    <w:rsid w:val="00715431"/>
    <w:rsid w:val="007274F5"/>
    <w:rsid w:val="007346BF"/>
    <w:rsid w:val="00740935"/>
    <w:rsid w:val="00741A0F"/>
    <w:rsid w:val="0074577E"/>
    <w:rsid w:val="00755EFB"/>
    <w:rsid w:val="007564D1"/>
    <w:rsid w:val="0075662F"/>
    <w:rsid w:val="00773BAC"/>
    <w:rsid w:val="00781477"/>
    <w:rsid w:val="0078245C"/>
    <w:rsid w:val="00782BFC"/>
    <w:rsid w:val="007938D5"/>
    <w:rsid w:val="007A0F98"/>
    <w:rsid w:val="007B25CE"/>
    <w:rsid w:val="007B29EF"/>
    <w:rsid w:val="007B5353"/>
    <w:rsid w:val="007B5878"/>
    <w:rsid w:val="007B6B17"/>
    <w:rsid w:val="007C1107"/>
    <w:rsid w:val="007C19A8"/>
    <w:rsid w:val="007C5D1F"/>
    <w:rsid w:val="007C6B1F"/>
    <w:rsid w:val="007D0D9E"/>
    <w:rsid w:val="007D16E6"/>
    <w:rsid w:val="007D1712"/>
    <w:rsid w:val="007D6E08"/>
    <w:rsid w:val="007E4C21"/>
    <w:rsid w:val="007E55F0"/>
    <w:rsid w:val="007F38D2"/>
    <w:rsid w:val="00812C08"/>
    <w:rsid w:val="008149EB"/>
    <w:rsid w:val="00815963"/>
    <w:rsid w:val="00822B9D"/>
    <w:rsid w:val="00822BFE"/>
    <w:rsid w:val="008230F5"/>
    <w:rsid w:val="00824856"/>
    <w:rsid w:val="00826924"/>
    <w:rsid w:val="00830E75"/>
    <w:rsid w:val="00832556"/>
    <w:rsid w:val="00836972"/>
    <w:rsid w:val="008438EF"/>
    <w:rsid w:val="00846002"/>
    <w:rsid w:val="0084745D"/>
    <w:rsid w:val="008538EC"/>
    <w:rsid w:val="008627FF"/>
    <w:rsid w:val="00863845"/>
    <w:rsid w:val="008645B9"/>
    <w:rsid w:val="008725FF"/>
    <w:rsid w:val="00874339"/>
    <w:rsid w:val="008824CA"/>
    <w:rsid w:val="0088392E"/>
    <w:rsid w:val="00883B24"/>
    <w:rsid w:val="00892FA5"/>
    <w:rsid w:val="008950D0"/>
    <w:rsid w:val="008A1CF6"/>
    <w:rsid w:val="008A6A66"/>
    <w:rsid w:val="008B787E"/>
    <w:rsid w:val="008C64EA"/>
    <w:rsid w:val="008D28F4"/>
    <w:rsid w:val="008D2AAF"/>
    <w:rsid w:val="008D536F"/>
    <w:rsid w:val="008D7F1E"/>
    <w:rsid w:val="008E1A53"/>
    <w:rsid w:val="008E29CC"/>
    <w:rsid w:val="008E420D"/>
    <w:rsid w:val="008E4DF8"/>
    <w:rsid w:val="008E5BDA"/>
    <w:rsid w:val="008E7534"/>
    <w:rsid w:val="008F1000"/>
    <w:rsid w:val="008F760A"/>
    <w:rsid w:val="008F76C6"/>
    <w:rsid w:val="008F7FA7"/>
    <w:rsid w:val="009002A9"/>
    <w:rsid w:val="0090117D"/>
    <w:rsid w:val="00910919"/>
    <w:rsid w:val="009117CB"/>
    <w:rsid w:val="00912468"/>
    <w:rsid w:val="0092173D"/>
    <w:rsid w:val="00922A5A"/>
    <w:rsid w:val="00922EF2"/>
    <w:rsid w:val="00927B7A"/>
    <w:rsid w:val="00937C48"/>
    <w:rsid w:val="00942148"/>
    <w:rsid w:val="009439C5"/>
    <w:rsid w:val="00943C15"/>
    <w:rsid w:val="00952DF3"/>
    <w:rsid w:val="00957CDB"/>
    <w:rsid w:val="0096041C"/>
    <w:rsid w:val="00961CC0"/>
    <w:rsid w:val="00964402"/>
    <w:rsid w:val="009657B5"/>
    <w:rsid w:val="00965D34"/>
    <w:rsid w:val="00966D2C"/>
    <w:rsid w:val="00966DAD"/>
    <w:rsid w:val="00967226"/>
    <w:rsid w:val="00970611"/>
    <w:rsid w:val="009738A6"/>
    <w:rsid w:val="00974BFC"/>
    <w:rsid w:val="0097554C"/>
    <w:rsid w:val="009764C6"/>
    <w:rsid w:val="009808A7"/>
    <w:rsid w:val="0098325C"/>
    <w:rsid w:val="00984210"/>
    <w:rsid w:val="009870A8"/>
    <w:rsid w:val="009910D3"/>
    <w:rsid w:val="00991B88"/>
    <w:rsid w:val="009B1330"/>
    <w:rsid w:val="009B7152"/>
    <w:rsid w:val="009B7A4B"/>
    <w:rsid w:val="009C2946"/>
    <w:rsid w:val="009C5138"/>
    <w:rsid w:val="009D18B9"/>
    <w:rsid w:val="009D2074"/>
    <w:rsid w:val="009D3240"/>
    <w:rsid w:val="009E4DB8"/>
    <w:rsid w:val="009E509E"/>
    <w:rsid w:val="009E5951"/>
    <w:rsid w:val="009F279B"/>
    <w:rsid w:val="009F4765"/>
    <w:rsid w:val="009F4C6C"/>
    <w:rsid w:val="009F68CB"/>
    <w:rsid w:val="009F761F"/>
    <w:rsid w:val="00A0123A"/>
    <w:rsid w:val="00A022F0"/>
    <w:rsid w:val="00A02B01"/>
    <w:rsid w:val="00A07D2D"/>
    <w:rsid w:val="00A16231"/>
    <w:rsid w:val="00A16EFF"/>
    <w:rsid w:val="00A17C02"/>
    <w:rsid w:val="00A22744"/>
    <w:rsid w:val="00A23386"/>
    <w:rsid w:val="00A24448"/>
    <w:rsid w:val="00A3226D"/>
    <w:rsid w:val="00A433EC"/>
    <w:rsid w:val="00A454B8"/>
    <w:rsid w:val="00A47049"/>
    <w:rsid w:val="00A478D5"/>
    <w:rsid w:val="00A57294"/>
    <w:rsid w:val="00A57B08"/>
    <w:rsid w:val="00A57DCE"/>
    <w:rsid w:val="00A62DFB"/>
    <w:rsid w:val="00A63BF6"/>
    <w:rsid w:val="00A7287E"/>
    <w:rsid w:val="00A813CB"/>
    <w:rsid w:val="00A82D23"/>
    <w:rsid w:val="00A82D25"/>
    <w:rsid w:val="00A92127"/>
    <w:rsid w:val="00A932E5"/>
    <w:rsid w:val="00A94383"/>
    <w:rsid w:val="00A948BD"/>
    <w:rsid w:val="00A94C5D"/>
    <w:rsid w:val="00A94E60"/>
    <w:rsid w:val="00AA19BF"/>
    <w:rsid w:val="00AA2140"/>
    <w:rsid w:val="00AA3586"/>
    <w:rsid w:val="00AA5B9B"/>
    <w:rsid w:val="00AA6C0D"/>
    <w:rsid w:val="00AB0975"/>
    <w:rsid w:val="00AB209D"/>
    <w:rsid w:val="00AB248E"/>
    <w:rsid w:val="00AB363B"/>
    <w:rsid w:val="00AC2136"/>
    <w:rsid w:val="00AC4267"/>
    <w:rsid w:val="00AC6510"/>
    <w:rsid w:val="00AD34E1"/>
    <w:rsid w:val="00AD3AA0"/>
    <w:rsid w:val="00AD4913"/>
    <w:rsid w:val="00AD5E4E"/>
    <w:rsid w:val="00AD6857"/>
    <w:rsid w:val="00AE6B7A"/>
    <w:rsid w:val="00AE7307"/>
    <w:rsid w:val="00AF4F1E"/>
    <w:rsid w:val="00AF7EC7"/>
    <w:rsid w:val="00B05ACC"/>
    <w:rsid w:val="00B07B8E"/>
    <w:rsid w:val="00B13FBE"/>
    <w:rsid w:val="00B1541B"/>
    <w:rsid w:val="00B30EE9"/>
    <w:rsid w:val="00B31230"/>
    <w:rsid w:val="00B32ACE"/>
    <w:rsid w:val="00B335CB"/>
    <w:rsid w:val="00B3727C"/>
    <w:rsid w:val="00B37342"/>
    <w:rsid w:val="00B47F97"/>
    <w:rsid w:val="00B50B1E"/>
    <w:rsid w:val="00B5702F"/>
    <w:rsid w:val="00B6190F"/>
    <w:rsid w:val="00B65BE7"/>
    <w:rsid w:val="00B73C7A"/>
    <w:rsid w:val="00B74142"/>
    <w:rsid w:val="00B7517A"/>
    <w:rsid w:val="00B752D0"/>
    <w:rsid w:val="00B81F82"/>
    <w:rsid w:val="00B82EB6"/>
    <w:rsid w:val="00B83F1E"/>
    <w:rsid w:val="00B865DF"/>
    <w:rsid w:val="00B8687A"/>
    <w:rsid w:val="00B91192"/>
    <w:rsid w:val="00B91911"/>
    <w:rsid w:val="00B925F5"/>
    <w:rsid w:val="00B92981"/>
    <w:rsid w:val="00B95818"/>
    <w:rsid w:val="00B95DB8"/>
    <w:rsid w:val="00B96359"/>
    <w:rsid w:val="00BA20F4"/>
    <w:rsid w:val="00BA61F5"/>
    <w:rsid w:val="00BB563A"/>
    <w:rsid w:val="00BB5BF4"/>
    <w:rsid w:val="00BB5D15"/>
    <w:rsid w:val="00BC00BE"/>
    <w:rsid w:val="00BC1084"/>
    <w:rsid w:val="00BC27F3"/>
    <w:rsid w:val="00BD3923"/>
    <w:rsid w:val="00BD3E51"/>
    <w:rsid w:val="00BD47A4"/>
    <w:rsid w:val="00BD70D5"/>
    <w:rsid w:val="00BE4512"/>
    <w:rsid w:val="00BE7B21"/>
    <w:rsid w:val="00BF4CD3"/>
    <w:rsid w:val="00BF4EF5"/>
    <w:rsid w:val="00C06209"/>
    <w:rsid w:val="00C132FF"/>
    <w:rsid w:val="00C14226"/>
    <w:rsid w:val="00C1668C"/>
    <w:rsid w:val="00C23736"/>
    <w:rsid w:val="00C23BAB"/>
    <w:rsid w:val="00C24EEA"/>
    <w:rsid w:val="00C27F5D"/>
    <w:rsid w:val="00C320F9"/>
    <w:rsid w:val="00C336D0"/>
    <w:rsid w:val="00C34B8A"/>
    <w:rsid w:val="00C34F5C"/>
    <w:rsid w:val="00C4337B"/>
    <w:rsid w:val="00C44879"/>
    <w:rsid w:val="00C50E7E"/>
    <w:rsid w:val="00C56139"/>
    <w:rsid w:val="00C60541"/>
    <w:rsid w:val="00C64BB1"/>
    <w:rsid w:val="00C67418"/>
    <w:rsid w:val="00C76B23"/>
    <w:rsid w:val="00C82A86"/>
    <w:rsid w:val="00C84DAF"/>
    <w:rsid w:val="00C8507B"/>
    <w:rsid w:val="00C92182"/>
    <w:rsid w:val="00C92FEA"/>
    <w:rsid w:val="00C96B38"/>
    <w:rsid w:val="00C97540"/>
    <w:rsid w:val="00CB160C"/>
    <w:rsid w:val="00CB3C0C"/>
    <w:rsid w:val="00CB69BF"/>
    <w:rsid w:val="00CC0343"/>
    <w:rsid w:val="00CC04F9"/>
    <w:rsid w:val="00CC32C7"/>
    <w:rsid w:val="00CD36FC"/>
    <w:rsid w:val="00CD54D1"/>
    <w:rsid w:val="00CE2BDF"/>
    <w:rsid w:val="00CE540B"/>
    <w:rsid w:val="00CE7B57"/>
    <w:rsid w:val="00CF109F"/>
    <w:rsid w:val="00D00AE6"/>
    <w:rsid w:val="00D01996"/>
    <w:rsid w:val="00D030EE"/>
    <w:rsid w:val="00D03EE9"/>
    <w:rsid w:val="00D12BF2"/>
    <w:rsid w:val="00D12F7A"/>
    <w:rsid w:val="00D2110E"/>
    <w:rsid w:val="00D30972"/>
    <w:rsid w:val="00D40820"/>
    <w:rsid w:val="00D42DF4"/>
    <w:rsid w:val="00D445EB"/>
    <w:rsid w:val="00D51A30"/>
    <w:rsid w:val="00D55480"/>
    <w:rsid w:val="00D55951"/>
    <w:rsid w:val="00D61E46"/>
    <w:rsid w:val="00D631B3"/>
    <w:rsid w:val="00D64465"/>
    <w:rsid w:val="00D64FAD"/>
    <w:rsid w:val="00D70D0B"/>
    <w:rsid w:val="00D766EE"/>
    <w:rsid w:val="00D8431C"/>
    <w:rsid w:val="00D8642F"/>
    <w:rsid w:val="00D86D0A"/>
    <w:rsid w:val="00D87DA2"/>
    <w:rsid w:val="00D90180"/>
    <w:rsid w:val="00D90F97"/>
    <w:rsid w:val="00D923AB"/>
    <w:rsid w:val="00D95BCF"/>
    <w:rsid w:val="00DA68D3"/>
    <w:rsid w:val="00DB0057"/>
    <w:rsid w:val="00DB34EE"/>
    <w:rsid w:val="00DB77AE"/>
    <w:rsid w:val="00DC59CF"/>
    <w:rsid w:val="00DC7845"/>
    <w:rsid w:val="00DD0300"/>
    <w:rsid w:val="00DD38AE"/>
    <w:rsid w:val="00DD3E82"/>
    <w:rsid w:val="00DD3EF2"/>
    <w:rsid w:val="00DE059E"/>
    <w:rsid w:val="00DE33CA"/>
    <w:rsid w:val="00DE759B"/>
    <w:rsid w:val="00DF5FE5"/>
    <w:rsid w:val="00DF6681"/>
    <w:rsid w:val="00E018E7"/>
    <w:rsid w:val="00E025E4"/>
    <w:rsid w:val="00E1376C"/>
    <w:rsid w:val="00E20BC4"/>
    <w:rsid w:val="00E21A0C"/>
    <w:rsid w:val="00E25AD7"/>
    <w:rsid w:val="00E356E6"/>
    <w:rsid w:val="00E35BF0"/>
    <w:rsid w:val="00E36F01"/>
    <w:rsid w:val="00E3712E"/>
    <w:rsid w:val="00E42FDA"/>
    <w:rsid w:val="00E43263"/>
    <w:rsid w:val="00E44B72"/>
    <w:rsid w:val="00E45894"/>
    <w:rsid w:val="00E520FB"/>
    <w:rsid w:val="00E5467A"/>
    <w:rsid w:val="00E57E16"/>
    <w:rsid w:val="00E6702E"/>
    <w:rsid w:val="00E712CE"/>
    <w:rsid w:val="00E85699"/>
    <w:rsid w:val="00E872C9"/>
    <w:rsid w:val="00E92F7C"/>
    <w:rsid w:val="00E96BBD"/>
    <w:rsid w:val="00EA582C"/>
    <w:rsid w:val="00EB0F67"/>
    <w:rsid w:val="00EB6C69"/>
    <w:rsid w:val="00EC2637"/>
    <w:rsid w:val="00ED5DB7"/>
    <w:rsid w:val="00ED5E2F"/>
    <w:rsid w:val="00ED6BFA"/>
    <w:rsid w:val="00ED7812"/>
    <w:rsid w:val="00EE243C"/>
    <w:rsid w:val="00EE6FF6"/>
    <w:rsid w:val="00F00743"/>
    <w:rsid w:val="00F039EB"/>
    <w:rsid w:val="00F06907"/>
    <w:rsid w:val="00F14E1F"/>
    <w:rsid w:val="00F209EA"/>
    <w:rsid w:val="00F254C7"/>
    <w:rsid w:val="00F306DC"/>
    <w:rsid w:val="00F3730F"/>
    <w:rsid w:val="00F4064F"/>
    <w:rsid w:val="00F43428"/>
    <w:rsid w:val="00F52412"/>
    <w:rsid w:val="00F67522"/>
    <w:rsid w:val="00F75FA7"/>
    <w:rsid w:val="00F903BB"/>
    <w:rsid w:val="00F9301D"/>
    <w:rsid w:val="00F95122"/>
    <w:rsid w:val="00F95B57"/>
    <w:rsid w:val="00F97ABB"/>
    <w:rsid w:val="00FA0FCA"/>
    <w:rsid w:val="00FA355D"/>
    <w:rsid w:val="00FA619D"/>
    <w:rsid w:val="00FB29EC"/>
    <w:rsid w:val="00FB4FF1"/>
    <w:rsid w:val="00FC4571"/>
    <w:rsid w:val="00FC4E8F"/>
    <w:rsid w:val="00FC55D4"/>
    <w:rsid w:val="00FC695E"/>
    <w:rsid w:val="00FD1500"/>
    <w:rsid w:val="00FD2783"/>
    <w:rsid w:val="00FD5005"/>
    <w:rsid w:val="00FE43D3"/>
    <w:rsid w:val="00FE77F4"/>
    <w:rsid w:val="00FE7D60"/>
    <w:rsid w:val="00FF77BD"/>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C815AE"/>
  <w15:chartTrackingRefBased/>
  <w15:docId w15:val="{084ABE6D-A4B7-41FA-9EDE-3F7FB79C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0B1E"/>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B50B1E"/>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B50B1E"/>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B50B1E"/>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B50B1E"/>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B50B1E"/>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B50B1E"/>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B50B1E"/>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B50B1E"/>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B50B1E"/>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1E"/>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B50B1E"/>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B50B1E"/>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B50B1E"/>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B50B1E"/>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B50B1E"/>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B50B1E"/>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B50B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50B1E"/>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B50B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B1E"/>
    <w:rPr>
      <w:rFonts w:ascii="Segoe UI" w:eastAsia="Times" w:hAnsi="Segoe UI" w:cs="Segoe UI"/>
      <w:sz w:val="18"/>
      <w:szCs w:val="18"/>
      <w:lang w:val="pl-PL" w:eastAsia="nl-BE"/>
    </w:rPr>
  </w:style>
  <w:style w:type="paragraph" w:styleId="Header">
    <w:name w:val="header"/>
    <w:basedOn w:val="Normal"/>
    <w:link w:val="HeaderChar"/>
    <w:unhideWhenUsed/>
    <w:rsid w:val="00B50B1E"/>
    <w:pPr>
      <w:tabs>
        <w:tab w:val="center" w:pos="4536"/>
        <w:tab w:val="right" w:pos="9072"/>
      </w:tabs>
      <w:spacing w:line="240" w:lineRule="auto"/>
    </w:pPr>
  </w:style>
  <w:style w:type="character" w:customStyle="1" w:styleId="HeaderChar">
    <w:name w:val="Header Char"/>
    <w:basedOn w:val="DefaultParagraphFont"/>
    <w:link w:val="Header"/>
    <w:rsid w:val="00B50B1E"/>
    <w:rPr>
      <w:rFonts w:ascii="FlandersArtSans-Regular" w:eastAsia="Times" w:hAnsi="FlandersArtSans-Regular" w:cs="Times New Roman"/>
      <w:szCs w:val="20"/>
      <w:lang w:val="pl-PL" w:eastAsia="nl-BE"/>
    </w:rPr>
  </w:style>
  <w:style w:type="paragraph" w:styleId="Footer">
    <w:name w:val="footer"/>
    <w:basedOn w:val="Normal"/>
    <w:link w:val="FooterChar"/>
    <w:uiPriority w:val="99"/>
    <w:unhideWhenUsed/>
    <w:rsid w:val="00B50B1E"/>
    <w:pPr>
      <w:tabs>
        <w:tab w:val="center" w:pos="4536"/>
        <w:tab w:val="right" w:pos="9072"/>
      </w:tabs>
      <w:spacing w:line="240" w:lineRule="auto"/>
    </w:pPr>
  </w:style>
  <w:style w:type="character" w:customStyle="1" w:styleId="FooterChar">
    <w:name w:val="Footer Char"/>
    <w:basedOn w:val="DefaultParagraphFont"/>
    <w:link w:val="Footer"/>
    <w:uiPriority w:val="99"/>
    <w:rsid w:val="00B50B1E"/>
    <w:rPr>
      <w:rFonts w:ascii="FlandersArtSans-Regular" w:eastAsia="Times" w:hAnsi="FlandersArtSans-Regular" w:cs="Times New Roman"/>
      <w:szCs w:val="20"/>
      <w:lang w:val="pl-PL" w:eastAsia="nl-BE"/>
    </w:rPr>
  </w:style>
  <w:style w:type="character" w:styleId="CommentReference">
    <w:name w:val="annotation reference"/>
    <w:basedOn w:val="DefaultParagraphFont"/>
    <w:uiPriority w:val="99"/>
    <w:semiHidden/>
    <w:unhideWhenUsed/>
    <w:rsid w:val="00170FAA"/>
    <w:rPr>
      <w:sz w:val="16"/>
      <w:szCs w:val="16"/>
    </w:rPr>
  </w:style>
  <w:style w:type="paragraph" w:styleId="CommentText">
    <w:name w:val="annotation text"/>
    <w:basedOn w:val="Normal"/>
    <w:link w:val="CommentTextChar"/>
    <w:uiPriority w:val="99"/>
    <w:unhideWhenUsed/>
    <w:rsid w:val="00170FAA"/>
    <w:pPr>
      <w:spacing w:line="240" w:lineRule="auto"/>
    </w:pPr>
    <w:rPr>
      <w:sz w:val="20"/>
    </w:rPr>
  </w:style>
  <w:style w:type="character" w:customStyle="1" w:styleId="CommentTextChar">
    <w:name w:val="Comment Text Char"/>
    <w:basedOn w:val="DefaultParagraphFont"/>
    <w:link w:val="CommentText"/>
    <w:uiPriority w:val="99"/>
    <w:rsid w:val="00170FAA"/>
    <w:rPr>
      <w:rFonts w:ascii="FlandersArtSans-Regular" w:eastAsia="Times" w:hAnsi="FlandersArtSans-Regular" w:cs="Times New Roman"/>
      <w:sz w:val="20"/>
      <w:szCs w:val="20"/>
      <w:lang w:eastAsia="nl-BE"/>
    </w:rPr>
  </w:style>
  <w:style w:type="paragraph" w:styleId="CommentSubject">
    <w:name w:val="annotation subject"/>
    <w:basedOn w:val="CommentText"/>
    <w:next w:val="CommentText"/>
    <w:link w:val="CommentSubjectChar"/>
    <w:uiPriority w:val="99"/>
    <w:semiHidden/>
    <w:unhideWhenUsed/>
    <w:rsid w:val="00170FAA"/>
    <w:rPr>
      <w:b/>
      <w:bCs/>
    </w:rPr>
  </w:style>
  <w:style w:type="character" w:customStyle="1" w:styleId="CommentSubjectChar">
    <w:name w:val="Comment Subject Char"/>
    <w:basedOn w:val="CommentTextChar"/>
    <w:link w:val="CommentSubject"/>
    <w:uiPriority w:val="99"/>
    <w:semiHidden/>
    <w:rsid w:val="00170FAA"/>
    <w:rPr>
      <w:rFonts w:ascii="FlandersArtSans-Regular" w:eastAsia="Times" w:hAnsi="FlandersArtSans-Regular" w:cs="Times New Roman"/>
      <w:b/>
      <w:bCs/>
      <w:sz w:val="20"/>
      <w:szCs w:val="20"/>
      <w:lang w:eastAsia="nl-BE"/>
    </w:rPr>
  </w:style>
  <w:style w:type="paragraph" w:styleId="ListParagraph">
    <w:name w:val="List Paragraph"/>
    <w:basedOn w:val="Normal"/>
    <w:uiPriority w:val="34"/>
    <w:qFormat/>
    <w:rsid w:val="00423DC6"/>
    <w:pPr>
      <w:ind w:left="720"/>
      <w:contextualSpacing/>
    </w:pPr>
  </w:style>
  <w:style w:type="character" w:styleId="Hyperlink">
    <w:name w:val="Hyperlink"/>
    <w:basedOn w:val="DefaultParagraphFont"/>
    <w:rsid w:val="00423DC6"/>
    <w:rPr>
      <w:color w:val="0000FF"/>
      <w:u w:val="single"/>
    </w:rPr>
  </w:style>
  <w:style w:type="character" w:styleId="FollowedHyperlink">
    <w:name w:val="FollowedHyperlink"/>
    <w:basedOn w:val="DefaultParagraphFont"/>
    <w:uiPriority w:val="99"/>
    <w:semiHidden/>
    <w:unhideWhenUsed/>
    <w:rsid w:val="00423DC6"/>
    <w:rPr>
      <w:color w:val="954F72" w:themeColor="followedHyperlink"/>
      <w:u w:val="single"/>
    </w:rPr>
  </w:style>
  <w:style w:type="character" w:customStyle="1" w:styleId="UnresolvedMention1">
    <w:name w:val="Unresolved Mention1"/>
    <w:basedOn w:val="DefaultParagraphFont"/>
    <w:uiPriority w:val="99"/>
    <w:semiHidden/>
    <w:unhideWhenUsed/>
    <w:rsid w:val="005C34C8"/>
    <w:rPr>
      <w:color w:val="605E5C"/>
      <w:shd w:val="clear" w:color="auto" w:fill="E1DFDD"/>
    </w:rPr>
  </w:style>
  <w:style w:type="paragraph" w:styleId="Revision">
    <w:name w:val="Revision"/>
    <w:hidden/>
    <w:uiPriority w:val="99"/>
    <w:semiHidden/>
    <w:rsid w:val="00D923AB"/>
    <w:pPr>
      <w:spacing w:after="0" w:line="240" w:lineRule="auto"/>
    </w:pPr>
    <w:rPr>
      <w:rFonts w:ascii="FlandersArtSans-Regular" w:eastAsia="Times" w:hAnsi="FlandersArtSans-Regular" w:cs="Times New Roman"/>
      <w:szCs w:val="20"/>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020823">
      <w:bodyDiv w:val="1"/>
      <w:marLeft w:val="0"/>
      <w:marRight w:val="0"/>
      <w:marTop w:val="0"/>
      <w:marBottom w:val="0"/>
      <w:divBdr>
        <w:top w:val="none" w:sz="0" w:space="0" w:color="auto"/>
        <w:left w:val="none" w:sz="0" w:space="0" w:color="auto"/>
        <w:bottom w:val="none" w:sz="0" w:space="0" w:color="auto"/>
        <w:right w:val="none" w:sz="0" w:space="0" w:color="auto"/>
      </w:divBdr>
    </w:div>
    <w:div w:id="183174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EDE219E23CDB45AFD8D49D12DF8AFA" ma:contentTypeVersion="9" ma:contentTypeDescription="Een nieuw document maken." ma:contentTypeScope="" ma:versionID="57733ac32e30e74550d48f56ef3c3f03">
  <xsd:schema xmlns:xsd="http://www.w3.org/2001/XMLSchema" xmlns:xs="http://www.w3.org/2001/XMLSchema" xmlns:p="http://schemas.microsoft.com/office/2006/metadata/properties" xmlns:ns3="a187818e-974d-4e89-92f6-71741efec3b5" xmlns:ns4="625c902a-88ef-4d76-a786-15d814bb6119" targetNamespace="http://schemas.microsoft.com/office/2006/metadata/properties" ma:root="true" ma:fieldsID="c64c2b34e3f1c30baf3e00aa92fb356f" ns3:_="" ns4:_="">
    <xsd:import namespace="a187818e-974d-4e89-92f6-71741efec3b5"/>
    <xsd:import namespace="625c902a-88ef-4d76-a786-15d814bb6119"/>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7818e-974d-4e89-92f6-71741efec3b5" elementFormDefault="qualified">
    <xsd:import namespace="http://schemas.microsoft.com/office/2006/documentManagement/types"/>
    <xsd:import namespace="http://schemas.microsoft.com/office/infopath/2007/PartnerControls"/>
    <xsd:element name="SharedWithDetails" ma:index="8" nillable="true" ma:displayName="Gedeeld met details" ma:description="" ma:internalName="SharedWithDetails" ma:readOnly="true">
      <xsd:simpleType>
        <xsd:restriction base="dms:Note">
          <xsd:maxLength value="255"/>
        </xsd:restriction>
      </xsd:simpleType>
    </xsd:element>
    <xsd:element name="SharingHintHash" ma:index="9" nillable="true" ma:displayName="Hint-hash delen" ma:description="" ma:hidden="true" ma:internalName="SharingHintHash" ma:readOnly="true">
      <xsd:simpleType>
        <xsd:restriction base="dms:Text"/>
      </xsd:simpleType>
    </xsd:element>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5c902a-88ef-4d76-a786-15d814bb611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81DE2-23A0-48E0-851B-E5D3A54CA0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C0D4DB-8383-4D0E-A88A-6FF7B4FCF769}">
  <ds:schemaRefs>
    <ds:schemaRef ds:uri="http://schemas.microsoft.com/sharepoint/v3/contenttype/forms"/>
  </ds:schemaRefs>
</ds:datastoreItem>
</file>

<file path=customXml/itemProps3.xml><?xml version="1.0" encoding="utf-8"?>
<ds:datastoreItem xmlns:ds="http://schemas.openxmlformats.org/officeDocument/2006/customXml" ds:itemID="{5EEECDAE-A61E-4431-A919-5FA325443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7818e-974d-4e89-92f6-71741efec3b5"/>
    <ds:schemaRef ds:uri="625c902a-88ef-4d76-a786-15d814bb6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ABA581-949B-4000-B823-3AD5D8F5A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2276</Words>
  <Characters>12979</Characters>
  <Application>Microsoft Office Word</Application>
  <DocSecurity>0</DocSecurity>
  <Lines>108</Lines>
  <Paragraphs>30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
  <dc:description/>
  <cp:lastModifiedBy>SOARES, Cristina</cp:lastModifiedBy>
  <cp:revision>3</cp:revision>
  <cp:lastPrinted>2020-03-07T08:41:00Z</cp:lastPrinted>
  <dcterms:created xsi:type="dcterms:W3CDTF">2020-11-23T13:57:00Z</dcterms:created>
  <dcterms:modified xsi:type="dcterms:W3CDTF">2020-11-23T15:57:00Z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0x0101000DEDE219E23CDB45AFD8D49D12DF8AFA</vt:lpwstr>
  </property>
</Properties>
</file>