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F56" w:rsidRPr="008F61B0" w:rsidRDefault="00C46F56" w:rsidP="00C46F56">
      <w:pPr>
        <w:pStyle w:val="PlainText"/>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0264 FIN RO- ------ 20200930 --- --- FINAL</w:t>
      </w:r>
      <w:r>
        <w:rPr>
          <w:sz w:val="20"/>
          <w:rFonts w:ascii="Courier New" w:hAnsi="Courier New"/>
        </w:rPr>
        <w:t xml:space="preserve"> </w:t>
      </w:r>
    </w:p>
    <w:p w:rsidR="00253078" w:rsidRPr="00CC049F" w:rsidRDefault="00C7373B" w:rsidP="00F0011B">
      <w:pPr>
        <w:jc w:val="center"/>
        <w:textAlignment w:val="baseline"/>
        <w:rPr>
          <w:b/>
          <w:color w:val="000000"/>
          <w:spacing w:val="20"/>
          <w:sz w:val="56"/>
          <w:rFonts w:ascii="Bodoni MT" w:eastAsia="Bodoni MT" w:hAnsi="Bodoni MT"/>
        </w:rPr>
      </w:pPr>
      <w:r>
        <w:rPr>
          <w:b/>
          <w:color w:val="000000"/>
          <w:sz w:val="56"/>
          <w:rFonts w:ascii="Bodoni MT" w:hAnsi="Bodoni MT"/>
        </w:rPr>
        <w:t xml:space="preserve">STATUTELE FINLANDEI</w:t>
      </w:r>
    </w:p>
    <w:p w:rsidR="00253078" w:rsidRPr="00F0011B" w:rsidRDefault="00C7373B" w:rsidP="00F0011B">
      <w:pPr>
        <w:pBdr>
          <w:bottom w:val="thinThickThinSmallGap" w:sz="12" w:space="1" w:color="auto"/>
        </w:pBdr>
        <w:jc w:val="center"/>
        <w:textAlignment w:val="baseline"/>
        <w:rPr>
          <w:color w:val="000000"/>
          <w:rFonts w:eastAsia="Times New Roman"/>
        </w:rPr>
      </w:pPr>
      <w:r>
        <w:rPr>
          <w:color w:val="000000"/>
        </w:rPr>
        <w:t xml:space="preserve">Publicate la Helsinki, 10 ianuarie 2020</w:t>
      </w:r>
    </w:p>
    <w:p w:rsidR="00253078" w:rsidRPr="00F0011B" w:rsidRDefault="00C7373B" w:rsidP="00F0011B">
      <w:pPr>
        <w:spacing w:before="720" w:after="240"/>
        <w:jc w:val="center"/>
        <w:textAlignment w:val="baseline"/>
        <w:rPr>
          <w:b/>
          <w:color w:val="000000"/>
          <w:sz w:val="28"/>
          <w:rFonts w:eastAsia="Times New Roman"/>
        </w:rPr>
      </w:pPr>
      <w:r>
        <w:rPr>
          <w:b/>
          <w:color w:val="000000"/>
          <w:sz w:val="28"/>
        </w:rPr>
        <w:t xml:space="preserve">2/2020</w:t>
      </w:r>
    </w:p>
    <w:p w:rsidR="00253078" w:rsidRPr="00F0011B" w:rsidRDefault="00C7373B" w:rsidP="00F0011B">
      <w:pPr>
        <w:jc w:val="center"/>
        <w:textAlignment w:val="baseline"/>
        <w:rPr>
          <w:b/>
          <w:color w:val="000000"/>
          <w:sz w:val="28"/>
          <w:rFonts w:eastAsia="Times New Roman"/>
        </w:rPr>
      </w:pPr>
      <w:r>
        <w:rPr>
          <w:b/>
          <w:color w:val="000000"/>
          <w:sz w:val="28"/>
        </w:rPr>
        <w:t xml:space="preserve">Decret al Ministerului Agriculturii și Silviculturii</w:t>
      </w:r>
    </w:p>
    <w:p w:rsidR="00253078" w:rsidRPr="00F0011B" w:rsidRDefault="00C7373B" w:rsidP="00F0011B">
      <w:pPr>
        <w:spacing w:after="240"/>
        <w:jc w:val="center"/>
        <w:textAlignment w:val="baseline"/>
        <w:rPr>
          <w:b/>
          <w:color w:val="000000"/>
          <w:rFonts w:eastAsia="Times New Roman"/>
        </w:rPr>
      </w:pPr>
      <w:r>
        <w:rPr>
          <w:b/>
          <w:color w:val="000000"/>
        </w:rPr>
        <w:t xml:space="preserve">privind inspecțiile cărnii</w:t>
      </w:r>
    </w:p>
    <w:p w:rsidR="00253078" w:rsidRPr="00F0011B" w:rsidRDefault="00C7373B" w:rsidP="00F0011B">
      <w:pPr>
        <w:ind w:firstLine="216"/>
        <w:jc w:val="both"/>
        <w:textAlignment w:val="baseline"/>
        <w:rPr>
          <w:color w:val="000000"/>
          <w:rFonts w:eastAsia="Times New Roman"/>
        </w:rPr>
      </w:pPr>
      <w:r>
        <w:rPr>
          <w:color w:val="000000"/>
        </w:rPr>
        <w:t xml:space="preserve">În conformitate cu Decizia Ministerului Agriculturii și Silviculturii și în temeiul articolului 18 alineatul (3) și al articolului 43 alineatul (4) din Legea nr. 23/2006 privind produsele alimentare, astfel cum este prevăzută la articolul 43 alineatul (4) din Legea nr. 1397/2019:</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Articolul 1</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Domeniul de aplicare</w:t>
      </w:r>
    </w:p>
    <w:p w:rsidR="00253078" w:rsidRPr="00F0011B" w:rsidRDefault="00C7373B" w:rsidP="00F0011B">
      <w:pPr>
        <w:ind w:firstLine="216"/>
        <w:jc w:val="both"/>
        <w:textAlignment w:val="baseline"/>
        <w:rPr>
          <w:color w:val="000000"/>
          <w:rFonts w:eastAsia="Times New Roman"/>
        </w:rPr>
      </w:pPr>
      <w:r>
        <w:rPr>
          <w:color w:val="000000"/>
        </w:rPr>
        <w:t xml:space="preserve">Prezentul decret prevede inspecția și efectuarea altor controale oficiale pentru carnea de ungulate, de pasăre, de ren și de alte tipuri de vânat de crescătorie, precum și de vânat sălbatic, în cadrul exploatațiilor de proveniență, al abatoarelor și unităților de prelucrare a vânatului în conformitate cu articolul 6 alineatele (22) și (23) din Legea privind produsele alimentare.</w:t>
      </w:r>
    </w:p>
    <w:p w:rsidR="00253078" w:rsidRPr="00F0011B" w:rsidRDefault="00C7373B" w:rsidP="00F0011B">
      <w:pPr>
        <w:ind w:firstLine="216"/>
        <w:jc w:val="both"/>
        <w:textAlignment w:val="baseline"/>
        <w:rPr>
          <w:color w:val="000000"/>
          <w:rFonts w:eastAsia="Times New Roman"/>
        </w:rPr>
      </w:pPr>
      <w:r>
        <w:rPr>
          <w:color w:val="000000"/>
        </w:rPr>
        <w:t xml:space="preserve">Prezentul decret completează Regulamentul delegat (UE) 2019/624 al Comisiei din 8 februarie 2019 privind norme specifice pentru efectuarea controalelor oficiale vizând producția de carne și zonele de producție și de relocare a moluștelor bivalve vii în conformitate cu Regulamentul (UE) 2017/625 al Parlamentului European și al Consiliului [denumit în continuare „Regulamentul delegat (UE) 2019/624 al Comisiei”] și Regulamentul de punere în aplicare (UE) 2019/627 al Comisiei din 15 martie 2019 de stabilire a unor modalități practice uniforme pentru efectuarea controalelor oficiale asupra produselor de origine animală destinate consumului uman în conformitate cu Regulamentul (UE) 2017/625 al Parlamentului European și al Consiliului și de modificare a Regulamentului (CE) nr. 2074/2005 al Comisiei în ceea ce privește controalele oficiale [denumit în continuare „Regulamentul de punere în aplicare (UE) 2019/627 al Comisiei”] și Regulamentul de punere în aplicare (UE) 2015/1375 al Comisiei din 10 august 2015 de stabilire a normelor specifice aplicabile controalelor oficiale privind prezența de Trichinella în carne.</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Articolul 2</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Definiții</w:t>
      </w:r>
    </w:p>
    <w:p w:rsidR="00253078" w:rsidRPr="00F0011B" w:rsidRDefault="00C7373B" w:rsidP="00F0011B">
      <w:pPr>
        <w:ind w:firstLine="216"/>
        <w:jc w:val="both"/>
        <w:textAlignment w:val="baseline"/>
        <w:rPr>
          <w:color w:val="000000"/>
          <w:rFonts w:eastAsia="Times New Roman"/>
        </w:rPr>
      </w:pPr>
      <w:r>
        <w:rPr>
          <w:color w:val="000000"/>
        </w:rPr>
        <w:t xml:space="preserve">În sensul prezentului decret, se aplică definițiile din Legea privind produsele alimentare și din următoarele regulamente și decrete:</w:t>
      </w:r>
    </w:p>
    <w:p w:rsidR="00253078" w:rsidRPr="00F0011B" w:rsidRDefault="00C7373B" w:rsidP="00F0011B">
      <w:pPr>
        <w:numPr>
          <w:ilvl w:val="0"/>
          <w:numId w:val="1"/>
        </w:numPr>
        <w:tabs>
          <w:tab w:val="clear" w:pos="360"/>
          <w:tab w:val="left" w:pos="576"/>
        </w:tabs>
        <w:ind w:left="0" w:firstLine="216"/>
        <w:jc w:val="both"/>
        <w:textAlignment w:val="baseline"/>
        <w:rPr>
          <w:color w:val="000000"/>
          <w:rFonts w:eastAsia="Times New Roman"/>
        </w:rPr>
      </w:pPr>
      <w:r>
        <w:rPr>
          <w:color w:val="000000"/>
        </w:rPr>
        <w:t xml:space="preserve">Regulamentul (CE) nr. 853/2004 al Parlamentului European și al Consiliului de stabilire a unor norme specifice de igienă care se aplică alimentelor de origine animală.</w:t>
      </w:r>
    </w:p>
    <w:p w:rsidR="00F0011B" w:rsidRPr="00F0011B" w:rsidRDefault="00C7373B" w:rsidP="00F0011B">
      <w:pPr>
        <w:numPr>
          <w:ilvl w:val="0"/>
          <w:numId w:val="1"/>
        </w:numPr>
        <w:tabs>
          <w:tab w:val="clear" w:pos="360"/>
          <w:tab w:val="left" w:pos="576"/>
        </w:tabs>
        <w:ind w:left="0" w:firstLine="216"/>
        <w:jc w:val="both"/>
        <w:textAlignment w:val="baseline"/>
        <w:rPr>
          <w:color w:val="000000"/>
          <w:rFonts w:eastAsia="Times New Roman"/>
        </w:rPr>
      </w:pPr>
      <w:r>
        <w:rPr>
          <w:color w:val="000000"/>
        </w:rPr>
        <w:t xml:space="preserve">Regulamentul (UE) 2017/625 al Parlamentului European și al Consiliului din privind controalele oficiale și alte activități oficiale efectuate pentru a asigura aplicarea legislației privind alimentele și furajele, a normelor privind sănătatea și bunăstarea animalelor, sănătatea plantelor și produsele de protecție a plantelor, de modificare a Regulamentelor (CE) nr. 999/2001, (CE) nr. 396/2005, (CE) nr. 1069/2009, (CE) nr. 1107/2009, (UE) nr. 1151/2012, (UE) nr. 652/2014, (UE) 2016/429 și (UE) 2016/2031 ale Parlamentului European și ale Consiliului, a Regulamentelor (CE) nr. 1/2005 și (CE) nr. 1099/2009 ale Consiliului și a Directivelor 98/58/CE, 1999/74/CE, 2007/43/CE, 2008/119/CE și 2008/120/CE ale Consiliului și de abrogare a Regulamentelor (CE) nr. 854/2004 și (CE) nr. 882/2004 ale Parlamentului European și ale Consiliului, precum și a Directivelor 89/608/CEE, 89/662/CEE, 90/425/CEE, 91/496/CEE, 96/23/CE, 96/93/CE și 97/78/CE ale Consiliului și a Deciziei 92/438/CEE a Consiliului [denumit în continuare „Regulamentul (UE) 2017/625 privind controalele oficiale”];</w:t>
      </w:r>
    </w:p>
    <w:p w:rsidR="00253078" w:rsidRPr="00F0011B" w:rsidRDefault="00C7373B" w:rsidP="00F0011B">
      <w:pPr>
        <w:numPr>
          <w:ilvl w:val="0"/>
          <w:numId w:val="1"/>
        </w:numPr>
        <w:tabs>
          <w:tab w:val="clear" w:pos="360"/>
          <w:tab w:val="left" w:pos="576"/>
        </w:tabs>
        <w:ind w:left="0" w:firstLine="216"/>
        <w:jc w:val="both"/>
        <w:textAlignment w:val="baseline"/>
        <w:rPr>
          <w:color w:val="000000"/>
          <w:rFonts w:eastAsia="Times New Roman"/>
        </w:rPr>
      </w:pPr>
      <w:r>
        <w:rPr>
          <w:color w:val="000000"/>
        </w:rPr>
        <w:t xml:space="preserve">Regulamentul delegat (UE) 2019/624 al Comisiei;</w:t>
      </w:r>
    </w:p>
    <w:p w:rsidR="00253078" w:rsidRPr="00F0011B" w:rsidRDefault="00C7373B" w:rsidP="00F0011B">
      <w:pPr>
        <w:numPr>
          <w:ilvl w:val="0"/>
          <w:numId w:val="1"/>
        </w:numPr>
        <w:tabs>
          <w:tab w:val="clear" w:pos="360"/>
          <w:tab w:val="left" w:pos="576"/>
        </w:tabs>
        <w:ind w:left="0" w:firstLine="216"/>
        <w:jc w:val="both"/>
        <w:textAlignment w:val="baseline"/>
        <w:rPr>
          <w:color w:val="000000"/>
          <w:rFonts w:eastAsia="Times New Roman"/>
        </w:rPr>
      </w:pPr>
      <w:r>
        <w:rPr>
          <w:color w:val="000000"/>
        </w:rPr>
        <w:t xml:space="preserve">Regulamentul de punere în aplicare (UE) 2019/627 al Comisiei;</w:t>
      </w:r>
    </w:p>
    <w:p w:rsidR="00253078" w:rsidRPr="00F0011B" w:rsidRDefault="00C7373B" w:rsidP="00F0011B">
      <w:pPr>
        <w:numPr>
          <w:ilvl w:val="0"/>
          <w:numId w:val="1"/>
        </w:numPr>
        <w:tabs>
          <w:tab w:val="clear" w:pos="360"/>
          <w:tab w:val="left" w:pos="576"/>
        </w:tabs>
        <w:ind w:left="0" w:firstLine="216"/>
        <w:jc w:val="both"/>
        <w:textAlignment w:val="baseline"/>
        <w:rPr>
          <w:color w:val="000000"/>
          <w:rFonts w:eastAsia="Times New Roman"/>
        </w:rPr>
      </w:pPr>
      <w:r>
        <w:rPr>
          <w:color w:val="000000"/>
        </w:rPr>
        <w:t xml:space="preserve">Decretul nr. 795/2014 al Ministerului Agriculturii și Silviculturii privind igiena alimentară în cadrul unităților.</w:t>
      </w:r>
    </w:p>
    <w:p w:rsidR="00253078" w:rsidRPr="00F0011B" w:rsidRDefault="00C7373B" w:rsidP="00F0011B">
      <w:pPr>
        <w:ind w:firstLine="216"/>
        <w:jc w:val="both"/>
        <w:textAlignment w:val="baseline"/>
        <w:rPr>
          <w:color w:val="000000"/>
          <w:rFonts w:eastAsia="Times New Roman"/>
        </w:rPr>
      </w:pPr>
      <w:r>
        <w:rPr>
          <w:color w:val="000000"/>
        </w:rPr>
        <w:t xml:space="preserve">În plus, în prezentul decret, „inspecția cărnii” de referă la inspecțiile </w:t>
      </w:r>
      <w:r>
        <w:rPr>
          <w:color w:val="000000"/>
          <w:i/>
          <w:iCs/>
        </w:rPr>
        <w:t xml:space="preserve">ante mortem</w:t>
      </w:r>
      <w:r>
        <w:rPr>
          <w:color w:val="000000"/>
        </w:rPr>
        <w:t xml:space="preserve"> și </w:t>
      </w:r>
      <w:r>
        <w:rPr>
          <w:color w:val="000000"/>
          <w:i/>
          <w:iCs/>
        </w:rPr>
        <w:t xml:space="preserve">post mortem</w:t>
      </w:r>
      <w:r>
        <w:rPr>
          <w:color w:val="000000"/>
        </w:rPr>
        <w:t xml:space="preserve"> prevăzute la articolul 17 literele (c) și (d) din Regulamentul (UE) 2017/625 privind controalele oficiale.</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Articolul 3</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Personalul abatorului</w:t>
      </w:r>
    </w:p>
    <w:p w:rsidR="00253078" w:rsidRPr="00F0011B" w:rsidRDefault="00C7373B" w:rsidP="00F0011B">
      <w:pPr>
        <w:ind w:firstLine="216"/>
        <w:jc w:val="both"/>
        <w:textAlignment w:val="baseline"/>
        <w:rPr>
          <w:color w:val="000000"/>
          <w:rFonts w:eastAsia="Times New Roman"/>
        </w:rPr>
      </w:pPr>
      <w:r>
        <w:rPr>
          <w:color w:val="000000"/>
        </w:rPr>
        <w:t xml:space="preserve">Autoritatea Finlandeză pentru Siguranța Alimentară poate permite personalului unui abator pentru păsări de curte și lagomorfe de crescătorie să asiste medicul veterinar oficial în cadrul inspecțiilor cărnii, astfel cum se prevede la articolul 18 alineatul (3) din Regulamentul (UE) 2017/625.</w:t>
      </w:r>
      <w:r>
        <w:rPr>
          <w:color w:val="000000"/>
        </w:rPr>
        <w:t xml:space="preserve"> </w:t>
      </w:r>
      <w:r>
        <w:rPr>
          <w:color w:val="000000"/>
        </w:rPr>
        <w:t xml:space="preserve">Doar persoanele care finalizează cu succes evaluările privind performanțele organizate de medicul veterinar oficial pot asista la inspecțiile cărnii.</w:t>
      </w:r>
    </w:p>
    <w:p w:rsidR="00253078" w:rsidRPr="00F0011B" w:rsidRDefault="00C7373B" w:rsidP="00F0011B">
      <w:pPr>
        <w:ind w:firstLine="216"/>
        <w:jc w:val="both"/>
        <w:textAlignment w:val="baseline"/>
        <w:rPr>
          <w:color w:val="000000"/>
          <w:rFonts w:eastAsia="Times New Roman"/>
        </w:rPr>
      </w:pPr>
      <w:r>
        <w:rPr>
          <w:color w:val="000000"/>
        </w:rPr>
        <w:t xml:space="preserve">Agenția Administrativă Regională de Stat poate permite personalului unui abator pentru sacrificarea renilor să asiste medicul veterinar oficial în cadrul inspecțiilor cărnii, astfel cum se prevede la articolul 18 alineatul (3) din Regulamentul (UE) 2017/625 privind controalele oficiale și la articolul 12 alineatul (1) litera (c) din Regulamentul delegat (UE) 2019/624 al Comisiei.</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Articolul 4</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Cantitatea maximă de sacrificare pentru abatoarele cu capacitate mică</w:t>
      </w:r>
    </w:p>
    <w:p w:rsidR="00253078" w:rsidRPr="00F0011B" w:rsidRDefault="00C7373B" w:rsidP="00F0011B">
      <w:pPr>
        <w:ind w:firstLine="216"/>
        <w:jc w:val="both"/>
        <w:textAlignment w:val="baseline"/>
        <w:rPr>
          <w:color w:val="000000"/>
          <w:rFonts w:eastAsia="Times New Roman"/>
        </w:rPr>
      </w:pPr>
      <w:r>
        <w:rPr>
          <w:color w:val="000000"/>
        </w:rPr>
        <w:t xml:space="preserve">În temeiul articolului 7 alineatul (1) litera (b) din Regulamentul delegat (UE) 2019/624 al Comisiei și al articolului 13 alineatul (2) din Regulamentul de punere în aplicare (UE) 2019/627 al Comisiei, Autoritatea Finlandeză pentru Siguranța Alimentară poate, la cerere, să crească cantitatea maximă anuală de sacrificare a abatoarelor individuale cu capacitate mică la cel mult 3 000 de unități animal viu pentru ungulate sau la 200 000 pentru păsările de curte.</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Articolul 5</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Necropsia</w:t>
      </w:r>
    </w:p>
    <w:p w:rsidR="00253078" w:rsidRPr="00F0011B" w:rsidRDefault="00C7373B" w:rsidP="00F0011B">
      <w:pPr>
        <w:ind w:firstLine="216"/>
        <w:jc w:val="both"/>
        <w:textAlignment w:val="baseline"/>
        <w:rPr>
          <w:color w:val="000000"/>
          <w:rFonts w:eastAsia="Times New Roman"/>
        </w:rPr>
      </w:pPr>
      <w:r>
        <w:rPr>
          <w:color w:val="000000"/>
        </w:rPr>
        <w:t xml:space="preserve">Medicul veterinar oficial efectuează o necropsie tuturor animalelor care mor în timpul transportului către abator sau mor în mod spontan la abator.</w:t>
      </w:r>
      <w:r>
        <w:rPr>
          <w:color w:val="000000"/>
        </w:rPr>
        <w:t xml:space="preserve"> </w:t>
      </w:r>
      <w:r>
        <w:rPr>
          <w:color w:val="000000"/>
        </w:rPr>
        <w:t xml:space="preserve">În plus, medicul veterinar oficial efectuează o necropsie animalelor sacrificate din motive legate de bunăstarea animalelor, dacă se suspectează că acestea au o boală care se poate răspândi de la animale la oameni sau la alte animale.</w:t>
      </w:r>
      <w:r>
        <w:rPr>
          <w:color w:val="000000"/>
        </w:rPr>
        <w:t xml:space="preserve"> </w:t>
      </w:r>
      <w:r>
        <w:rPr>
          <w:color w:val="000000"/>
        </w:rPr>
        <w:t xml:space="preserve">Alternativ, poate fi prelevată o probă reprezentativă de la păsări de curte și lagomorfe.</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Articolul 6</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Informațiile privind lanțul alimentar</w:t>
      </w:r>
    </w:p>
    <w:p w:rsidR="00253078" w:rsidRPr="00F0011B" w:rsidRDefault="00C7373B" w:rsidP="00F0011B">
      <w:pPr>
        <w:ind w:firstLine="216"/>
        <w:jc w:val="both"/>
        <w:textAlignment w:val="baseline"/>
        <w:rPr>
          <w:color w:val="000000"/>
          <w:rFonts w:eastAsia="Times New Roman"/>
        </w:rPr>
      </w:pPr>
      <w:r>
        <w:rPr>
          <w:color w:val="000000"/>
        </w:rPr>
        <w:t xml:space="preserve">Cu permisiunea medicului veterinar oficial, informațiile privind lanțul alimentar pot fi păstrate în cadrul exploatației de proveniență corespunzătoare abatorului cu capacitate mică, și nu în cadrul abatorului.</w:t>
      </w:r>
      <w:r>
        <w:rPr>
          <w:color w:val="000000"/>
        </w:rPr>
        <w:t xml:space="preserve"> </w:t>
      </w:r>
      <w:r>
        <w:rPr>
          <w:color w:val="000000"/>
        </w:rPr>
        <w:t xml:space="preserve">Această măsură este posibilă numai pentru animalele crescute în exploatația de proveniență în cauză.</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Articolul 7</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Inspecțiile ante mortem din cadrul abatorului</w:t>
      </w:r>
    </w:p>
    <w:p w:rsidR="00253078" w:rsidRPr="00F0011B" w:rsidRDefault="00C7373B" w:rsidP="00F0011B">
      <w:pPr>
        <w:ind w:firstLine="216"/>
        <w:jc w:val="both"/>
        <w:textAlignment w:val="baseline"/>
        <w:rPr>
          <w:color w:val="000000"/>
          <w:rFonts w:eastAsia="Times New Roman"/>
        </w:rPr>
      </w:pPr>
      <w:r>
        <w:rPr>
          <w:color w:val="000000"/>
        </w:rPr>
        <w:t xml:space="preserve">Medicul veterinar oficial trebuie să raporteze imediat Agenției Administrative Regionale de Stat toate animalele care sunt marcate sau înregistrate incorect.</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Articolul 8</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Derogările privind inspecțiile ante mortem ale vânatului de crescătorie</w:t>
      </w:r>
    </w:p>
    <w:p w:rsidR="00253078" w:rsidRPr="00F0011B" w:rsidRDefault="00C7373B" w:rsidP="00F0011B">
      <w:pPr>
        <w:ind w:firstLine="216"/>
        <w:jc w:val="both"/>
        <w:textAlignment w:val="baseline"/>
        <w:rPr>
          <w:color w:val="000000"/>
          <w:rFonts w:eastAsia="Times New Roman"/>
        </w:rPr>
      </w:pPr>
      <w:r>
        <w:rPr>
          <w:color w:val="000000"/>
        </w:rPr>
        <w:t xml:space="preserve">Inspecția </w:t>
      </w:r>
      <w:r>
        <w:rPr>
          <w:color w:val="000000"/>
          <w:i/>
          <w:iCs/>
        </w:rPr>
        <w:t xml:space="preserve">ante mortem</w:t>
      </w:r>
      <w:r>
        <w:rPr>
          <w:color w:val="000000"/>
        </w:rPr>
        <w:t xml:space="preserve"> a vânatului de crescătorie poate fi efectuată cu cel mult 28 de zile înainte de sacrificare, în conformitate cu articolul 6 alineatul (5) din Regulamentul delegat (UE) 2019/624 al Comisiei.</w:t>
      </w:r>
    </w:p>
    <w:p w:rsidR="00253078" w:rsidRPr="00F0011B" w:rsidRDefault="00C7373B" w:rsidP="00F0011B">
      <w:pPr>
        <w:ind w:firstLine="216"/>
        <w:jc w:val="both"/>
        <w:textAlignment w:val="baseline"/>
        <w:rPr>
          <w:i/>
          <w:color w:val="000000"/>
          <w:rFonts w:eastAsia="Times New Roman"/>
        </w:rPr>
      </w:pPr>
      <w:r>
        <w:rPr>
          <w:color w:val="000000"/>
        </w:rPr>
        <w:t xml:space="preserve">Între 1 mai și 30 septembrie, inspecția </w:t>
      </w:r>
      <w:r>
        <w:rPr>
          <w:color w:val="000000"/>
          <w:i/>
          <w:iCs/>
        </w:rPr>
        <w:t xml:space="preserve">ante mortem</w:t>
      </w:r>
      <w:r>
        <w:rPr>
          <w:color w:val="000000"/>
        </w:rPr>
        <w:t xml:space="preserve"> ar putea fi omisă în cazul renilor individuali care se stabilesc pe terenuri agricole sau în curțile din zona de creștere a renilor, prevăzută la articolul 2 din Legea nr. 848/1990 privind creșterea renilor, și care nu pot fi capturați sau returnați pe pășunile lor naturale și care sunt uciși prin împușcare, în conformitate cu articolul 12 alineatul (1) litera (b) din Regulamentul delegat (UE) 2019/624 al Comisiei.</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Articolul 9</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Măsurile privind inspecțiile post mortem</w:t>
      </w:r>
    </w:p>
    <w:p w:rsidR="00253078" w:rsidRPr="00F0011B" w:rsidRDefault="00C7373B" w:rsidP="00F0011B">
      <w:pPr>
        <w:ind w:firstLine="216"/>
        <w:jc w:val="both"/>
        <w:textAlignment w:val="baseline"/>
        <w:rPr>
          <w:color w:val="000000"/>
          <w:rFonts w:eastAsia="Times New Roman"/>
        </w:rPr>
      </w:pPr>
      <w:r>
        <w:rPr>
          <w:color w:val="000000"/>
        </w:rPr>
        <w:t xml:space="preserve">Carcasele și organele sunt respinse complet în cazul în care:</w:t>
      </w:r>
    </w:p>
    <w:p w:rsidR="00253078" w:rsidRPr="00F0011B" w:rsidRDefault="00C7373B" w:rsidP="00F0011B">
      <w:pPr>
        <w:numPr>
          <w:ilvl w:val="0"/>
          <w:numId w:val="3"/>
        </w:numPr>
        <w:tabs>
          <w:tab w:val="clear" w:pos="360"/>
          <w:tab w:val="left" w:pos="576"/>
        </w:tabs>
        <w:ind w:left="0" w:firstLine="216"/>
        <w:jc w:val="both"/>
        <w:textAlignment w:val="baseline"/>
        <w:rPr>
          <w:color w:val="000000"/>
          <w:rFonts w:eastAsia="Times New Roman"/>
        </w:rPr>
      </w:pPr>
      <w:r>
        <w:rPr>
          <w:color w:val="000000"/>
        </w:rPr>
        <w:t xml:space="preserve">se constată că animalul ar fi trebuit să fie respins în timpul inspecției </w:t>
      </w:r>
      <w:r>
        <w:rPr>
          <w:color w:val="000000"/>
          <w:i/>
          <w:iCs/>
        </w:rPr>
        <w:t xml:space="preserve">ante mortem</w:t>
      </w:r>
      <w:r>
        <w:rPr>
          <w:color w:val="000000"/>
        </w:rPr>
        <w:t xml:space="preserve">;</w:t>
      </w:r>
    </w:p>
    <w:p w:rsidR="00253078" w:rsidRPr="00F0011B" w:rsidRDefault="00C7373B" w:rsidP="00F0011B">
      <w:pPr>
        <w:numPr>
          <w:ilvl w:val="0"/>
          <w:numId w:val="3"/>
        </w:numPr>
        <w:tabs>
          <w:tab w:val="clear" w:pos="360"/>
          <w:tab w:val="left" w:pos="576"/>
        </w:tabs>
        <w:ind w:left="0" w:firstLine="216"/>
        <w:jc w:val="both"/>
        <w:textAlignment w:val="baseline"/>
        <w:rPr>
          <w:color w:val="000000"/>
          <w:rFonts w:eastAsia="Times New Roman"/>
        </w:rPr>
      </w:pPr>
      <w:r>
        <w:rPr>
          <w:color w:val="000000"/>
        </w:rPr>
        <w:t xml:space="preserve">se constată că animalul a fost sacrificat în timpul perioadei de retragere a medicamentului administrat acestuia.</w:t>
      </w:r>
      <w:r>
        <w:rPr>
          <w:color w:val="000000"/>
        </w:rPr>
        <w:t xml:space="preserve"> </w:t>
      </w:r>
      <w:r>
        <w:rPr>
          <w:color w:val="000000"/>
        </w:rPr>
        <w:t xml:space="preserve">În temeiul articolului 12 alineatul (2) din Legea nr. 387/2014 privind medicina veterinară, carcasa unui animal care a fost sacrificat de urgență sau alte părți ale unui animal adecvate pentru a fi utilizate în produse alimentare nu trebuie totuși respinse, cu excepția cazului în care perioada de retragere vizează un medicament care conține o substanță estrogenă, androgenă sau gestagenă sau substanțe betaagoniste, cu condiția să fie îndeplinite condițiile prevăzute la articolul 12 alineatul (3) din legea menționată anterior.</w:t>
      </w:r>
    </w:p>
    <w:p w:rsidR="00253078" w:rsidRPr="00F0011B" w:rsidRDefault="00C7373B" w:rsidP="00F0011B">
      <w:pPr>
        <w:ind w:firstLine="216"/>
        <w:jc w:val="both"/>
        <w:textAlignment w:val="baseline"/>
        <w:rPr>
          <w:color w:val="000000"/>
          <w:rFonts w:eastAsia="Times New Roman"/>
        </w:rPr>
      </w:pPr>
      <w:r>
        <w:rPr>
          <w:color w:val="000000"/>
        </w:rPr>
        <w:t xml:space="preserve">Prin derogare de la alineatul (1) litera (b) de mai sus, carcasa și alte părți ale animalului care sunt adecvate pentru a fi utilizate la produsele alimentare nu trebuie totuși respinse în timpul unei perioade de retragere pentru un medicament, pe parcursul căreia animalului i-au fost administrate substanțe active din punct de vedere farmacologic sau medicamentele enumerate în tabelul 1 din anexa la Regulamentul (UE) nr. 37/2010 al Comisiei din 22 decembrie 2009 privind substanțele active din punct de vedere farmacologic și clasificarea lor în funcție de limitele reziduale maxime din produsele alimentare de origine animală, în cazul în care urmele acestor substanțe nu necesită un test LMR în scopul protejării sănătății umane.</w:t>
      </w:r>
    </w:p>
    <w:p w:rsidR="00253078" w:rsidRPr="00F0011B" w:rsidRDefault="00C7373B" w:rsidP="00F0011B">
      <w:pPr>
        <w:ind w:firstLine="216"/>
        <w:jc w:val="both"/>
        <w:textAlignment w:val="baseline"/>
        <w:rPr>
          <w:color w:val="000000"/>
          <w:rFonts w:eastAsia="Times New Roman"/>
        </w:rPr>
      </w:pPr>
      <w:r>
        <w:rPr>
          <w:color w:val="000000"/>
        </w:rPr>
        <w:t xml:space="preserve">Organele trebuie respinse în următoarele cazuri:</w:t>
      </w:r>
    </w:p>
    <w:p w:rsidR="00253078" w:rsidRPr="00F0011B" w:rsidRDefault="00C7373B" w:rsidP="00F0011B">
      <w:pPr>
        <w:numPr>
          <w:ilvl w:val="0"/>
          <w:numId w:val="4"/>
        </w:numPr>
        <w:tabs>
          <w:tab w:val="clear" w:pos="360"/>
          <w:tab w:val="left" w:pos="576"/>
        </w:tabs>
        <w:ind w:left="0" w:firstLine="216"/>
        <w:jc w:val="both"/>
        <w:textAlignment w:val="baseline"/>
        <w:rPr>
          <w:color w:val="000000"/>
          <w:rFonts w:eastAsia="Times New Roman"/>
        </w:rPr>
      </w:pPr>
      <w:r>
        <w:rPr>
          <w:color w:val="000000"/>
        </w:rPr>
        <w:t xml:space="preserve">ficatul și rinichii ecvideelor;</w:t>
      </w:r>
    </w:p>
    <w:p w:rsidR="00253078" w:rsidRPr="00F0011B" w:rsidRDefault="00C7373B" w:rsidP="00F0011B">
      <w:pPr>
        <w:numPr>
          <w:ilvl w:val="0"/>
          <w:numId w:val="4"/>
        </w:numPr>
        <w:tabs>
          <w:tab w:val="clear" w:pos="360"/>
          <w:tab w:val="left" w:pos="576"/>
        </w:tabs>
        <w:ind w:left="0" w:firstLine="216"/>
        <w:jc w:val="both"/>
        <w:textAlignment w:val="baseline"/>
        <w:rPr>
          <w:color w:val="000000"/>
          <w:rFonts w:eastAsia="Times New Roman"/>
        </w:rPr>
      </w:pPr>
      <w:r>
        <w:rPr>
          <w:color w:val="000000"/>
        </w:rPr>
        <w:t xml:space="preserve">rinichii bovinelor cu o vârstă mai mare de patru ani;</w:t>
      </w:r>
    </w:p>
    <w:p w:rsidR="00253078" w:rsidRPr="00F0011B" w:rsidRDefault="00C7373B" w:rsidP="00F0011B">
      <w:pPr>
        <w:numPr>
          <w:ilvl w:val="0"/>
          <w:numId w:val="4"/>
        </w:numPr>
        <w:tabs>
          <w:tab w:val="clear" w:pos="360"/>
          <w:tab w:val="left" w:pos="576"/>
        </w:tabs>
        <w:ind w:left="0" w:firstLine="216"/>
        <w:jc w:val="both"/>
        <w:textAlignment w:val="baseline"/>
        <w:rPr>
          <w:color w:val="000000"/>
          <w:rFonts w:eastAsia="Times New Roman"/>
        </w:rPr>
      </w:pPr>
      <w:r>
        <w:rPr>
          <w:color w:val="000000"/>
        </w:rPr>
        <w:t xml:space="preserve">ficatul și rinichii cervidelor sălbatice cu vârsta de peste un an și rinichii lagomorfelor sălbatice.</w:t>
      </w:r>
    </w:p>
    <w:p w:rsidR="00253078" w:rsidRPr="00F0011B" w:rsidRDefault="00C7373B" w:rsidP="00F0011B">
      <w:pPr>
        <w:ind w:firstLine="216"/>
        <w:jc w:val="both"/>
        <w:textAlignment w:val="baseline"/>
        <w:rPr>
          <w:color w:val="000000"/>
          <w:rFonts w:eastAsia="Times New Roman"/>
        </w:rPr>
      </w:pPr>
      <w:r>
        <w:rPr>
          <w:color w:val="000000"/>
        </w:rPr>
        <w:t xml:space="preserve">Carnea a cărei procesare face obiectul cerințelor speciale de procesare în temeiul articolului 13 este respinsă dacă nu este procesată în conformitate cu aceste cerințe.</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Articolul 10</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Testele de laborator și alte teste pentru inspecția cărnii</w:t>
      </w:r>
    </w:p>
    <w:p w:rsidR="00253078" w:rsidRPr="00F0011B" w:rsidRDefault="00C7373B" w:rsidP="00F0011B">
      <w:pPr>
        <w:ind w:firstLine="216"/>
        <w:jc w:val="both"/>
        <w:textAlignment w:val="baseline"/>
        <w:rPr>
          <w:i/>
          <w:color w:val="000000"/>
          <w:rFonts w:eastAsia="Times New Roman"/>
        </w:rPr>
      </w:pPr>
      <w:r>
        <w:rPr>
          <w:color w:val="000000"/>
        </w:rPr>
        <w:t xml:space="preserve">În plus față de o inspecție </w:t>
      </w:r>
      <w:r>
        <w:rPr>
          <w:color w:val="000000"/>
          <w:i/>
          <w:iCs/>
        </w:rPr>
        <w:t xml:space="preserve">post mortem</w:t>
      </w:r>
      <w:r>
        <w:rPr>
          <w:color w:val="000000"/>
        </w:rPr>
        <w:t xml:space="preserve">, în sprijinul evaluării cărnii pot fi utilizate teste bacteriologice și teste de medicină antimicrobiană, precum și alte teste de laborator necesare.</w:t>
      </w:r>
      <w:r>
        <w:rPr>
          <w:color w:val="000000"/>
        </w:rPr>
        <w:t xml:space="preserve"> </w:t>
      </w:r>
      <w:r>
        <w:rPr>
          <w:color w:val="000000"/>
        </w:rPr>
        <w:t xml:space="preserve">Testele privind pregătirea cărnii și măsurătorile pH-ului cărnii pot fi, de asemenea, utilizate pentru evaluarea carnea.</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Articolul 11</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Cerințele privind instruirea persoanelor care efectuează teste pentru detectarea prezenței de Trichinella</w:t>
      </w:r>
    </w:p>
    <w:p w:rsidR="00253078" w:rsidRPr="00F0011B" w:rsidRDefault="00C7373B" w:rsidP="00F0011B">
      <w:pPr>
        <w:ind w:firstLine="216"/>
        <w:jc w:val="both"/>
        <w:textAlignment w:val="baseline"/>
        <w:rPr>
          <w:color w:val="000000"/>
          <w:rFonts w:eastAsia="Times New Roman"/>
        </w:rPr>
      </w:pPr>
      <w:r>
        <w:rPr>
          <w:color w:val="000000"/>
        </w:rPr>
        <w:t xml:space="preserve">Instruirea persoanelor care efectuează teste pentru detectarea prezenței Trichinellei trebuie să cuprindă instruirea practică în cadrul unui laborator autorizat pentru testarea prezenței </w:t>
      </w:r>
      <w:r>
        <w:rPr>
          <w:color w:val="000000"/>
          <w:i/>
          <w:iCs/>
        </w:rPr>
        <w:t xml:space="preserve">Trichinellei</w:t>
      </w:r>
      <w:r>
        <w:rPr>
          <w:color w:val="000000"/>
        </w:rPr>
        <w:t xml:space="preserve">, cursuri organizate de Autoritatea Finlandeză pentru Siguranța Alimentară și un examen care trebuie promovat.</w:t>
      </w:r>
      <w:r>
        <w:rPr>
          <w:color w:val="000000"/>
        </w:rPr>
        <w:t xml:space="preserve"> </w:t>
      </w:r>
      <w:r>
        <w:rPr>
          <w:color w:val="000000"/>
        </w:rPr>
        <w:t xml:space="preserve">Perioada de practică este de 10 zile lucrătoare și, pe parcursul acesteia, medicul trebuie să se familiarizeze cu prelevarea de probe și metodele de testare a prezenței </w:t>
      </w:r>
      <w:r>
        <w:rPr>
          <w:color w:val="000000"/>
          <w:i/>
          <w:iCs/>
        </w:rPr>
        <w:t xml:space="preserve">Trichinellei</w:t>
      </w:r>
      <w:r>
        <w:rPr>
          <w:color w:val="000000"/>
        </w:rPr>
        <w:t xml:space="preserve">.</w:t>
      </w:r>
      <w:r>
        <w:rPr>
          <w:color w:val="000000"/>
        </w:rPr>
        <w:t xml:space="preserve"> </w:t>
      </w:r>
      <w:r>
        <w:rPr>
          <w:color w:val="000000"/>
        </w:rPr>
        <w:t xml:space="preserve">Autoritatea Finlandeză pentru Siguranța Alimentară poate acorda o derogare de la perioada de practică persoanelor care au o experiență adecvată în ceea ce privește testarea prezenței </w:t>
      </w:r>
      <w:r>
        <w:rPr>
          <w:color w:val="000000"/>
          <w:i/>
          <w:iCs/>
        </w:rPr>
        <w:t xml:space="preserve">Trichinellei</w:t>
      </w:r>
      <w:r>
        <w:rPr>
          <w:color w:val="000000"/>
        </w:rPr>
        <w:t xml:space="preserve"> sau activitățile de laborator.</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Articolul 12</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Marcarea cărnii aprobate</w:t>
      </w:r>
    </w:p>
    <w:p w:rsidR="00253078" w:rsidRPr="00F0011B" w:rsidRDefault="00C7373B" w:rsidP="00F0011B">
      <w:pPr>
        <w:ind w:firstLine="216"/>
        <w:jc w:val="both"/>
        <w:textAlignment w:val="baseline"/>
        <w:rPr>
          <w:color w:val="000000"/>
          <w:rFonts w:eastAsia="Times New Roman"/>
        </w:rPr>
      </w:pPr>
      <w:r>
        <w:rPr>
          <w:color w:val="000000"/>
        </w:rPr>
        <w:t xml:space="preserve">Ștampilele de sănătate aplicate manual și ștampilele de identificare ale ratitelor sunt păstrate sub controlul medicului veterinar oficial.</w:t>
      </w:r>
    </w:p>
    <w:p w:rsidR="00253078" w:rsidRPr="00F0011B" w:rsidRDefault="00C7373B" w:rsidP="00F0011B">
      <w:pPr>
        <w:ind w:firstLine="216"/>
        <w:jc w:val="both"/>
        <w:textAlignment w:val="baseline"/>
        <w:rPr>
          <w:color w:val="000000"/>
          <w:rFonts w:eastAsia="Times New Roman"/>
        </w:rPr>
      </w:pPr>
      <w:r>
        <w:rPr>
          <w:color w:val="000000"/>
        </w:rPr>
        <w:t xml:space="preserve">Părțile animalelor care sunt respinse în timpul inspecției cărnii trebuie îndepărtate înainte de ștampilarea carcasei.</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Articolul 13</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Cerințele speciale privind procesarea cărnii aprobate</w:t>
      </w:r>
    </w:p>
    <w:p w:rsidR="00253078" w:rsidRPr="00F0011B" w:rsidRDefault="00C7373B" w:rsidP="00F0011B">
      <w:pPr>
        <w:ind w:firstLine="216"/>
        <w:jc w:val="both"/>
        <w:textAlignment w:val="baseline"/>
        <w:rPr>
          <w:color w:val="000000"/>
          <w:rFonts w:eastAsia="Times New Roman"/>
        </w:rPr>
      </w:pPr>
      <w:r>
        <w:rPr>
          <w:color w:val="000000"/>
        </w:rPr>
        <w:t xml:space="preserve">Medicul veterinar oficial dispune o procesare specială a cărnii, în cazul în care</w:t>
      </w:r>
    </w:p>
    <w:p w:rsidR="00253078" w:rsidRPr="00F0011B" w:rsidRDefault="00C7373B" w:rsidP="00F0011B">
      <w:pPr>
        <w:numPr>
          <w:ilvl w:val="0"/>
          <w:numId w:val="8"/>
        </w:numPr>
        <w:tabs>
          <w:tab w:val="clear" w:pos="360"/>
          <w:tab w:val="left" w:pos="576"/>
        </w:tabs>
        <w:ind w:left="0" w:firstLine="216"/>
        <w:jc w:val="both"/>
        <w:textAlignment w:val="baseline"/>
        <w:rPr>
          <w:color w:val="000000"/>
          <w:rFonts w:eastAsia="Times New Roman"/>
        </w:rPr>
      </w:pPr>
      <w:r>
        <w:rPr>
          <w:color w:val="000000"/>
        </w:rPr>
        <w:t xml:space="preserve">animalul provine dintr-o exploatație care face obiectul unei decizii de prevenire a răspândirii bolilor din cauza unui caz descoperit sau suspectat de infectare cu </w:t>
      </w:r>
      <w:r>
        <w:rPr>
          <w:color w:val="000000"/>
          <w:i/>
          <w:iCs/>
        </w:rPr>
        <w:t xml:space="preserve">Salmonella</w:t>
      </w:r>
      <w:r>
        <w:rPr>
          <w:color w:val="000000"/>
        </w:rPr>
        <w:t xml:space="preserve">.</w:t>
      </w:r>
      <w:r>
        <w:rPr>
          <w:color w:val="000000"/>
        </w:rPr>
        <w:t xml:space="preserve"> </w:t>
      </w:r>
      <w:r>
        <w:rPr>
          <w:color w:val="000000"/>
        </w:rPr>
        <w:t xml:space="preserve">Cu toate acestea, cerința nu se aplică animalelor provenite din astfel de părți ale exploatației pentru care o agenție administrativă regională de stat a acordat o derogare cu privire la înlăturarea animalelor din exploatație;</w:t>
      </w:r>
    </w:p>
    <w:p w:rsidR="00253078" w:rsidRPr="00F0011B" w:rsidRDefault="00C7373B" w:rsidP="00F0011B">
      <w:pPr>
        <w:numPr>
          <w:ilvl w:val="0"/>
          <w:numId w:val="8"/>
        </w:numPr>
        <w:tabs>
          <w:tab w:val="clear" w:pos="360"/>
          <w:tab w:val="left" w:pos="576"/>
        </w:tabs>
        <w:ind w:left="0" w:firstLine="216"/>
        <w:jc w:val="both"/>
        <w:textAlignment w:val="baseline"/>
        <w:rPr>
          <w:i/>
          <w:color w:val="000000"/>
          <w:rFonts w:eastAsia="Times New Roman"/>
        </w:rPr>
      </w:pPr>
      <w:r>
        <w:rPr>
          <w:color w:val="000000"/>
        </w:rPr>
        <w:t xml:space="preserve">se constată că animalul este infectat cu </w:t>
      </w:r>
      <w:r>
        <w:rPr>
          <w:color w:val="000000"/>
          <w:i/>
          <w:iCs/>
        </w:rPr>
        <w:t xml:space="preserve">Salmonella</w:t>
      </w:r>
      <w:r>
        <w:rPr>
          <w:color w:val="000000"/>
        </w:rPr>
        <w:t xml:space="preserve"> în urma testului bacteriologic efectuat odată cu inspecția </w:t>
      </w:r>
      <w:r>
        <w:rPr>
          <w:color w:val="000000"/>
          <w:i/>
          <w:iCs/>
        </w:rPr>
        <w:t xml:space="preserve">post mortem</w:t>
      </w:r>
      <w:r>
        <w:rPr>
          <w:color w:val="000000"/>
        </w:rPr>
        <w:t xml:space="preserve"> pe o altă probă decât cea prelevată din mușchi într-un mod steril;</w:t>
      </w:r>
    </w:p>
    <w:p w:rsidR="00253078" w:rsidRPr="00F0011B" w:rsidRDefault="00C7373B" w:rsidP="00F0011B">
      <w:pPr>
        <w:numPr>
          <w:ilvl w:val="0"/>
          <w:numId w:val="8"/>
        </w:numPr>
        <w:tabs>
          <w:tab w:val="clear" w:pos="360"/>
          <w:tab w:val="left" w:pos="576"/>
        </w:tabs>
        <w:ind w:left="0" w:firstLine="216"/>
        <w:jc w:val="both"/>
        <w:textAlignment w:val="baseline"/>
        <w:rPr>
          <w:color w:val="000000"/>
          <w:rFonts w:eastAsia="Times New Roman"/>
        </w:rPr>
      </w:pPr>
      <w:r>
        <w:rPr>
          <w:color w:val="000000"/>
        </w:rPr>
        <w:t xml:space="preserve">nu există rezultate ale niciunui test pentru depistarea prezenței </w:t>
      </w:r>
      <w:r>
        <w:rPr>
          <w:color w:val="000000"/>
          <w:i/>
          <w:iCs/>
        </w:rPr>
        <w:t xml:space="preserve">Salmonellei</w:t>
      </w:r>
      <w:r>
        <w:rPr>
          <w:color w:val="000000"/>
        </w:rPr>
        <w:t xml:space="preserve"> pentru un lot de păsări incluse într-un program de monitorizare a prezenței </w:t>
      </w:r>
      <w:r>
        <w:rPr>
          <w:color w:val="000000"/>
          <w:i/>
          <w:iCs/>
        </w:rPr>
        <w:t xml:space="preserve">Salmonellei</w:t>
      </w:r>
      <w:r>
        <w:rPr>
          <w:color w:val="000000"/>
        </w:rPr>
        <w:t xml:space="preserve"> sau în cazul în care s-au descoperit bacterii de </w:t>
      </w:r>
      <w:r>
        <w:rPr>
          <w:color w:val="000000"/>
          <w:i/>
          <w:iCs/>
        </w:rPr>
        <w:t xml:space="preserve">Salmonella</w:t>
      </w:r>
      <w:r>
        <w:rPr>
          <w:color w:val="000000"/>
        </w:rPr>
        <w:t xml:space="preserve"> la un lot de păsări.</w:t>
      </w:r>
    </w:p>
    <w:p w:rsidR="00253078" w:rsidRPr="00F0011B" w:rsidRDefault="00C7373B" w:rsidP="00F0011B">
      <w:pPr>
        <w:ind w:firstLine="216"/>
        <w:jc w:val="both"/>
        <w:textAlignment w:val="baseline"/>
        <w:rPr>
          <w:color w:val="000000"/>
          <w:rFonts w:eastAsia="Times New Roman"/>
        </w:rPr>
      </w:pPr>
      <w:r>
        <w:rPr>
          <w:color w:val="000000"/>
        </w:rPr>
        <w:t xml:space="preserve">În plus față de dispozițiile de la alineatul (1), medicul veterinar oficial poate dispune încălzirea sau congelarea cărnii, atunci când acest lucru este necesar pentru a garanta siguranța alimentară.</w:t>
      </w:r>
    </w:p>
    <w:p w:rsidR="00253078" w:rsidRPr="00F0011B" w:rsidRDefault="00C7373B" w:rsidP="00F0011B">
      <w:pPr>
        <w:ind w:firstLine="216"/>
        <w:jc w:val="both"/>
        <w:textAlignment w:val="baseline"/>
        <w:rPr>
          <w:color w:val="000000"/>
          <w:rFonts w:eastAsia="Times New Roman"/>
        </w:rPr>
      </w:pPr>
      <w:r>
        <w:rPr>
          <w:color w:val="000000"/>
        </w:rPr>
        <w:t xml:space="preserve">Orice tip de carne pentru care se prevede încălzirea sau orice produs care conține respectivul tip de carne trebuie încălzit la o temperatură de cel puțin 70 °C într-o unitate de producție internă de carne.</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Articolul 14</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Cerințele privind marcarea cărnii care trebuie supusă unei procesări speciale</w:t>
      </w:r>
    </w:p>
    <w:p w:rsidR="00253078" w:rsidRPr="00F0011B" w:rsidRDefault="00C7373B" w:rsidP="00F0011B">
      <w:pPr>
        <w:ind w:firstLine="216"/>
        <w:jc w:val="both"/>
        <w:textAlignment w:val="baseline"/>
        <w:rPr>
          <w:color w:val="000000"/>
          <w:rFonts w:eastAsia="Times New Roman"/>
        </w:rPr>
      </w:pPr>
      <w:r>
        <w:rPr>
          <w:color w:val="000000"/>
        </w:rPr>
        <w:t xml:space="preserve">Carnea care trebuie să fie încălzită, astfel cum se menționează la articolul 13, trebuie marcată cu marcajul suplimentar KUUMENNUS [„ÎNCĂLZIRE”].</w:t>
      </w:r>
      <w:r>
        <w:rPr>
          <w:color w:val="000000"/>
        </w:rPr>
        <w:t xml:space="preserve"> </w:t>
      </w:r>
      <w:r>
        <w:rPr>
          <w:color w:val="000000"/>
        </w:rPr>
        <w:t xml:space="preserve">Carnea care trebuie să fie congelată trebuie marcată cu marcajul suplimentar PAKASTUS [„CONGELARE”].</w:t>
      </w:r>
    </w:p>
    <w:p w:rsidR="00253078" w:rsidRPr="00F0011B" w:rsidRDefault="00C7373B" w:rsidP="00F0011B">
      <w:pPr>
        <w:ind w:firstLine="216"/>
        <w:jc w:val="both"/>
        <w:textAlignment w:val="baseline"/>
        <w:rPr>
          <w:color w:val="000000"/>
          <w:rFonts w:eastAsia="Times New Roman"/>
        </w:rPr>
      </w:pPr>
      <w:r>
        <w:rPr>
          <w:color w:val="000000"/>
        </w:rPr>
        <w:t xml:space="preserve">Marcajele suplimentare trebuie aplicate pe carcasă în imediata vecinătate a marcajelor sanitare sau, în cazul ratitelor, al marcajelor de identificare și, în cazul altor animale, în imediata vecinătate a marcajelor de identificare de pe ambalaje sau pachete.</w:t>
      </w:r>
      <w:r>
        <w:rPr>
          <w:color w:val="000000"/>
        </w:rPr>
        <w:t xml:space="preserve"> </w:t>
      </w:r>
      <w:r>
        <w:rPr>
          <w:color w:val="000000"/>
        </w:rPr>
        <w:t xml:space="preserve">Literele care compun marcajele suplimentare ar trebui să aibă o înălțime de cel puțin 1,5 cm.</w:t>
      </w:r>
    </w:p>
    <w:p w:rsidR="00253078" w:rsidRPr="00F0011B" w:rsidRDefault="00C7373B" w:rsidP="00F0011B">
      <w:pPr>
        <w:ind w:firstLine="216"/>
        <w:jc w:val="both"/>
        <w:textAlignment w:val="baseline"/>
        <w:rPr>
          <w:color w:val="000000"/>
          <w:rFonts w:eastAsia="Times New Roman"/>
        </w:rPr>
      </w:pPr>
      <w:r>
        <w:rPr>
          <w:color w:val="000000"/>
        </w:rPr>
        <w:t xml:space="preserve">Marcajele suplimentare pentru carnea măcelărită trebuie să fie aplicate în apropierea marcajului de sănătate de pe carne sau a marcajului de identificare de pe ambalaj sau pachet.</w:t>
      </w:r>
    </w:p>
    <w:p w:rsidR="00253078" w:rsidRPr="00F0011B" w:rsidRDefault="00C7373B" w:rsidP="00F0011B">
      <w:pPr>
        <w:ind w:firstLine="216"/>
        <w:jc w:val="both"/>
        <w:textAlignment w:val="baseline"/>
        <w:rPr>
          <w:color w:val="000000"/>
          <w:rFonts w:eastAsia="Times New Roman"/>
        </w:rPr>
      </w:pPr>
      <w:r>
        <w:rPr>
          <w:color w:val="000000"/>
        </w:rPr>
        <w:t xml:space="preserve">Marcajul suplimentar nu trebuie utilizat ulterior procesului de încălzire sau de congelare.</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Articolul 15</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Informarea cu privire la o inspecție a cărnii</w:t>
      </w:r>
    </w:p>
    <w:p w:rsidR="00253078" w:rsidRPr="00F0011B" w:rsidRDefault="00C7373B" w:rsidP="00F0011B">
      <w:pPr>
        <w:ind w:firstLine="216"/>
        <w:jc w:val="both"/>
        <w:textAlignment w:val="baseline"/>
        <w:rPr>
          <w:color w:val="000000"/>
          <w:rFonts w:eastAsia="Times New Roman"/>
        </w:rPr>
      </w:pPr>
      <w:r>
        <w:rPr>
          <w:color w:val="000000"/>
        </w:rPr>
        <w:t xml:space="preserve">O inspecție a cărnii este considerată încheiată după respingerea animalului în urma unei inspecții </w:t>
      </w:r>
      <w:r>
        <w:rPr>
          <w:color w:val="000000"/>
          <w:i/>
          <w:iCs/>
        </w:rPr>
        <w:t xml:space="preserve">ante mortem</w:t>
      </w:r>
      <w:r>
        <w:rPr>
          <w:color w:val="000000"/>
        </w:rPr>
        <w:t xml:space="preserve"> sau după aprobarea sau respingerea pentru utilizare a cărnii la produsele alimentare în urma inspecției </w:t>
      </w:r>
      <w:r>
        <w:rPr>
          <w:color w:val="000000"/>
          <w:i/>
          <w:iCs/>
        </w:rPr>
        <w:t xml:space="preserve">post mortem</w:t>
      </w:r>
      <w:r>
        <w:rPr>
          <w:color w:val="000000"/>
        </w:rPr>
        <w:t xml:space="preserve">.</w:t>
      </w:r>
      <w:r>
        <w:rPr>
          <w:color w:val="000000"/>
        </w:rPr>
        <w:t xml:space="preserve"> </w:t>
      </w:r>
      <w:r>
        <w:rPr>
          <w:color w:val="000000"/>
        </w:rPr>
        <w:t xml:space="preserve">În plus față de dispozițiile de la articolul 39 din Regulamentul de punere în aplicare (UE) 2019/627 al Comisiei, medicul veterinar oficial trebuie să transmită părții menționate la articolul 43 din Legea privind produsele alimentare o informare cu privire la animalele și carnea respinse în cadrul inspecției cărnii, motivele respingerii și orice altă dispoziție privind procesarea specială a cărnii.</w:t>
      </w:r>
    </w:p>
    <w:p w:rsidR="00253078" w:rsidRPr="00F0011B" w:rsidRDefault="00C7373B" w:rsidP="00F0011B">
      <w:pPr>
        <w:ind w:firstLine="216"/>
        <w:jc w:val="both"/>
        <w:textAlignment w:val="baseline"/>
        <w:rPr>
          <w:color w:val="000000"/>
          <w:rFonts w:eastAsia="Times New Roman"/>
        </w:rPr>
      </w:pPr>
      <w:r>
        <w:rPr>
          <w:color w:val="000000"/>
        </w:rPr>
        <w:t xml:space="preserve">La cerere, medicul veterinar oficial trebuie să emită o decizie scrisă cu privire la inspecția cărnii, astfel cum se specifică la articolul 43 din Legea privind produsele alimentare.</w:t>
      </w:r>
      <w:r>
        <w:rPr>
          <w:color w:val="000000"/>
        </w:rPr>
        <w:t xml:space="preserve"> </w:t>
      </w:r>
      <w:r>
        <w:rPr>
          <w:color w:val="000000"/>
        </w:rPr>
        <w:t xml:space="preserve">Decizia trebuie să conțină următoarele informații:</w:t>
      </w:r>
    </w:p>
    <w:p w:rsidR="00253078" w:rsidRPr="00F0011B" w:rsidRDefault="00C7373B" w:rsidP="00CC049F">
      <w:pPr>
        <w:numPr>
          <w:ilvl w:val="0"/>
          <w:numId w:val="6"/>
        </w:numPr>
        <w:tabs>
          <w:tab w:val="clear" w:pos="288"/>
          <w:tab w:val="left" w:pos="576"/>
        </w:tabs>
        <w:ind w:left="0" w:firstLine="215"/>
        <w:jc w:val="both"/>
        <w:textAlignment w:val="baseline"/>
        <w:rPr>
          <w:color w:val="000000"/>
          <w:rFonts w:eastAsia="Times New Roman"/>
        </w:rPr>
      </w:pPr>
      <w:r>
        <w:rPr>
          <w:color w:val="000000"/>
        </w:rPr>
        <w:t xml:space="preserve">autoritatea care a emis decizia și data emiterii;</w:t>
      </w:r>
    </w:p>
    <w:p w:rsidR="00253078" w:rsidRPr="00F0011B" w:rsidRDefault="00C7373B" w:rsidP="00CC049F">
      <w:pPr>
        <w:numPr>
          <w:ilvl w:val="0"/>
          <w:numId w:val="6"/>
        </w:numPr>
        <w:tabs>
          <w:tab w:val="clear" w:pos="288"/>
          <w:tab w:val="left" w:pos="576"/>
        </w:tabs>
        <w:ind w:left="0" w:firstLine="215"/>
        <w:jc w:val="both"/>
        <w:textAlignment w:val="baseline"/>
        <w:rPr>
          <w:color w:val="000000"/>
          <w:rFonts w:eastAsia="Times New Roman"/>
        </w:rPr>
      </w:pPr>
      <w:r>
        <w:rPr>
          <w:color w:val="000000"/>
        </w:rPr>
        <w:t xml:space="preserve">părțile vizate care fac obiectul direct al deciziei;</w:t>
      </w:r>
    </w:p>
    <w:p w:rsidR="00253078" w:rsidRPr="00F0011B" w:rsidRDefault="00C7373B" w:rsidP="00CC049F">
      <w:pPr>
        <w:numPr>
          <w:ilvl w:val="0"/>
          <w:numId w:val="6"/>
        </w:numPr>
        <w:tabs>
          <w:tab w:val="clear" w:pos="288"/>
          <w:tab w:val="left" w:pos="576"/>
        </w:tabs>
        <w:ind w:left="0" w:firstLine="215"/>
        <w:jc w:val="both"/>
        <w:textAlignment w:val="baseline"/>
        <w:rPr>
          <w:color w:val="000000"/>
          <w:rFonts w:eastAsia="Times New Roman"/>
        </w:rPr>
      </w:pPr>
      <w:r>
        <w:rPr>
          <w:color w:val="000000"/>
        </w:rPr>
        <w:t xml:space="preserve">datele de identificare suficiente cu privire la animal sau la lot;</w:t>
      </w:r>
    </w:p>
    <w:p w:rsidR="00253078" w:rsidRPr="00F0011B" w:rsidRDefault="00C7373B" w:rsidP="00CC049F">
      <w:pPr>
        <w:numPr>
          <w:ilvl w:val="0"/>
          <w:numId w:val="6"/>
        </w:numPr>
        <w:tabs>
          <w:tab w:val="clear" w:pos="288"/>
          <w:tab w:val="left" w:pos="576"/>
        </w:tabs>
        <w:ind w:left="0" w:firstLine="215"/>
        <w:jc w:val="both"/>
        <w:textAlignment w:val="baseline"/>
        <w:rPr>
          <w:color w:val="000000"/>
          <w:rFonts w:eastAsia="Times New Roman"/>
        </w:rPr>
      </w:pPr>
      <w:r>
        <w:rPr>
          <w:color w:val="000000"/>
        </w:rPr>
        <w:t xml:space="preserve">cantitatea de carne care face obiectul deciziei;</w:t>
      </w:r>
    </w:p>
    <w:p w:rsidR="00253078" w:rsidRPr="00F0011B" w:rsidRDefault="00C7373B" w:rsidP="00CC049F">
      <w:pPr>
        <w:numPr>
          <w:ilvl w:val="0"/>
          <w:numId w:val="6"/>
        </w:numPr>
        <w:tabs>
          <w:tab w:val="clear" w:pos="288"/>
          <w:tab w:val="left" w:pos="576"/>
        </w:tabs>
        <w:ind w:left="0" w:firstLine="215"/>
        <w:jc w:val="both"/>
        <w:textAlignment w:val="baseline"/>
        <w:rPr>
          <w:color w:val="000000"/>
          <w:rFonts w:eastAsia="Times New Roman"/>
        </w:rPr>
      </w:pPr>
      <w:r>
        <w:rPr>
          <w:color w:val="000000"/>
        </w:rPr>
        <w:t xml:space="preserve">motivul respingerii sau alt mod în care a fost soluționată problema;</w:t>
      </w:r>
    </w:p>
    <w:p w:rsidR="00253078" w:rsidRPr="00F0011B" w:rsidRDefault="00C7373B" w:rsidP="00CC049F">
      <w:pPr>
        <w:numPr>
          <w:ilvl w:val="0"/>
          <w:numId w:val="6"/>
        </w:numPr>
        <w:tabs>
          <w:tab w:val="clear" w:pos="288"/>
          <w:tab w:val="left" w:pos="576"/>
        </w:tabs>
        <w:ind w:left="0" w:firstLine="215"/>
        <w:jc w:val="both"/>
        <w:textAlignment w:val="baseline"/>
        <w:rPr>
          <w:color w:val="000000"/>
          <w:rFonts w:eastAsia="Times New Roman"/>
        </w:rPr>
      </w:pPr>
      <w:r>
        <w:rPr>
          <w:color w:val="000000"/>
        </w:rPr>
        <w:t xml:space="preserve">numele și informațiile de contact ale persoanei de la care părțile pot solicita informații suplimentare, dacă este necesar.</w:t>
      </w:r>
    </w:p>
    <w:p w:rsidR="00253078" w:rsidRPr="00F0011B" w:rsidRDefault="00C7373B" w:rsidP="00F0011B">
      <w:pPr>
        <w:ind w:firstLine="216"/>
        <w:jc w:val="both"/>
        <w:textAlignment w:val="baseline"/>
        <w:rPr>
          <w:color w:val="000000"/>
          <w:rFonts w:eastAsia="Times New Roman"/>
        </w:rPr>
      </w:pPr>
      <w:r>
        <w:rPr>
          <w:color w:val="000000"/>
        </w:rPr>
        <w:t xml:space="preserve">În cazul în care operatorul abatorului este partea vizată în sensul legii, căreia îi sunt transmise decizia scrisă cu privire la inspecția cărnii și informațiile menționate la alineatul (1), medicul veterinar oficial se asigură că operatorul abatorului furnizează informațiile în cauză principalului operator de producție.</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Articolul 16</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Evidențele controalelor oficiale</w:t>
      </w:r>
    </w:p>
    <w:p w:rsidR="00253078" w:rsidRPr="00F0011B" w:rsidRDefault="00C7373B" w:rsidP="00F0011B">
      <w:pPr>
        <w:ind w:firstLine="216"/>
        <w:jc w:val="both"/>
        <w:textAlignment w:val="baseline"/>
        <w:rPr>
          <w:color w:val="000000"/>
          <w:rFonts w:eastAsia="Times New Roman"/>
        </w:rPr>
      </w:pPr>
      <w:r>
        <w:rPr>
          <w:color w:val="000000"/>
        </w:rPr>
        <w:t xml:space="preserve">În plus față de dispozițiile de la articolul 39 din Regulamentul de punere în aplicare (UE) 2019/627 al Comisiei, medicul veterinar oficial înregistrează:</w:t>
      </w:r>
    </w:p>
    <w:p w:rsidR="00253078" w:rsidRPr="00F0011B" w:rsidRDefault="00C7373B" w:rsidP="00CC049F">
      <w:pPr>
        <w:numPr>
          <w:ilvl w:val="0"/>
          <w:numId w:val="7"/>
        </w:numPr>
        <w:tabs>
          <w:tab w:val="clear" w:pos="288"/>
          <w:tab w:val="left" w:pos="576"/>
        </w:tabs>
        <w:ind w:left="0" w:firstLine="215"/>
        <w:jc w:val="both"/>
        <w:textAlignment w:val="baseline"/>
        <w:rPr>
          <w:color w:val="000000"/>
          <w:rFonts w:eastAsia="Times New Roman"/>
        </w:rPr>
      </w:pPr>
      <w:r>
        <w:rPr>
          <w:color w:val="000000"/>
        </w:rPr>
        <w:t xml:space="preserve">informațiile privind animalele marcate sau înregistrate în mod necorespunzător;</w:t>
      </w:r>
    </w:p>
    <w:p w:rsidR="00253078" w:rsidRPr="00F0011B" w:rsidRDefault="00C7373B" w:rsidP="00CC049F">
      <w:pPr>
        <w:numPr>
          <w:ilvl w:val="0"/>
          <w:numId w:val="7"/>
        </w:numPr>
        <w:tabs>
          <w:tab w:val="clear" w:pos="288"/>
          <w:tab w:val="left" w:pos="576"/>
        </w:tabs>
        <w:ind w:left="0" w:firstLine="215"/>
        <w:jc w:val="both"/>
        <w:textAlignment w:val="baseline"/>
        <w:rPr>
          <w:color w:val="000000"/>
          <w:rFonts w:eastAsia="Times New Roman"/>
        </w:rPr>
      </w:pPr>
      <w:r>
        <w:rPr>
          <w:color w:val="000000"/>
        </w:rPr>
        <w:t xml:space="preserve">derogările referitoare la data transmiterii informațiilor privind lanțul alimentar acordate de către medicul veterinar oficial;</w:t>
      </w:r>
    </w:p>
    <w:p w:rsidR="00253078" w:rsidRPr="00F0011B" w:rsidRDefault="00C7373B" w:rsidP="00CC049F">
      <w:pPr>
        <w:numPr>
          <w:ilvl w:val="0"/>
          <w:numId w:val="7"/>
        </w:numPr>
        <w:tabs>
          <w:tab w:val="clear" w:pos="288"/>
          <w:tab w:val="left" w:pos="576"/>
        </w:tabs>
        <w:ind w:left="0" w:firstLine="215"/>
        <w:jc w:val="both"/>
        <w:textAlignment w:val="baseline"/>
        <w:rPr>
          <w:color w:val="000000"/>
          <w:rFonts w:eastAsia="Times New Roman"/>
        </w:rPr>
      </w:pPr>
      <w:r>
        <w:rPr>
          <w:color w:val="000000"/>
        </w:rPr>
        <w:t xml:space="preserve">informațiile cu privire la inspecția cărnii enumerate la articolul 15;</w:t>
      </w:r>
    </w:p>
    <w:p w:rsidR="00253078" w:rsidRPr="00F0011B" w:rsidRDefault="00C7373B" w:rsidP="00CC049F">
      <w:pPr>
        <w:numPr>
          <w:ilvl w:val="0"/>
          <w:numId w:val="7"/>
        </w:numPr>
        <w:tabs>
          <w:tab w:val="clear" w:pos="288"/>
          <w:tab w:val="left" w:pos="576"/>
        </w:tabs>
        <w:ind w:left="0" w:firstLine="215"/>
        <w:jc w:val="both"/>
        <w:textAlignment w:val="baseline"/>
        <w:rPr>
          <w:color w:val="000000"/>
          <w:rFonts w:eastAsia="Times New Roman"/>
        </w:rPr>
      </w:pPr>
      <w:r>
        <w:rPr>
          <w:color w:val="000000"/>
        </w:rPr>
        <w:t xml:space="preserve">rezultatele necropsiei;</w:t>
      </w:r>
    </w:p>
    <w:p w:rsidR="00253078" w:rsidRPr="00F0011B" w:rsidRDefault="00C7373B" w:rsidP="00CC049F">
      <w:pPr>
        <w:numPr>
          <w:ilvl w:val="0"/>
          <w:numId w:val="7"/>
        </w:numPr>
        <w:tabs>
          <w:tab w:val="clear" w:pos="288"/>
          <w:tab w:val="left" w:pos="576"/>
        </w:tabs>
        <w:ind w:left="0" w:firstLine="215"/>
        <w:jc w:val="both"/>
        <w:textAlignment w:val="baseline"/>
        <w:rPr>
          <w:color w:val="000000"/>
          <w:rFonts w:eastAsia="Times New Roman"/>
        </w:rPr>
      </w:pPr>
      <w:r>
        <w:rPr>
          <w:color w:val="000000"/>
        </w:rPr>
        <w:t xml:space="preserve">alte măsuri privind inspecția cărnii.</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Articolul 17</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Rezumatul inspecției cărnii</w:t>
      </w:r>
    </w:p>
    <w:p w:rsidR="00253078" w:rsidRPr="00F0011B" w:rsidRDefault="00C7373B" w:rsidP="00F0011B">
      <w:pPr>
        <w:ind w:firstLine="216"/>
        <w:jc w:val="both"/>
        <w:textAlignment w:val="baseline"/>
        <w:rPr>
          <w:color w:val="000000"/>
          <w:rFonts w:eastAsia="Times New Roman"/>
        </w:rPr>
      </w:pPr>
      <w:r>
        <w:rPr>
          <w:color w:val="000000"/>
        </w:rPr>
        <w:t xml:space="preserve">Medicul veterinar oficial trebuie să elaboreze un rezumat al inspecției cărnii specific abatorului pentru fiecare lună calendaristică.</w:t>
      </w:r>
      <w:r>
        <w:rPr>
          <w:color w:val="000000"/>
        </w:rPr>
        <w:t xml:space="preserve"> </w:t>
      </w:r>
      <w:r>
        <w:rPr>
          <w:color w:val="000000"/>
        </w:rPr>
        <w:t xml:space="preserve">Rezumatul lunar trebuie transmis Autorității Finlandeze pentru Siguranța Alimentară în primele 10 zile lucrătoare ale lunii următoare.</w:t>
      </w:r>
      <w:r>
        <w:rPr>
          <w:color w:val="000000"/>
        </w:rPr>
        <w:t xml:space="preserve"> </w:t>
      </w:r>
      <w:r>
        <w:rPr>
          <w:color w:val="000000"/>
        </w:rPr>
        <w:t xml:space="preserve">În plus, în luna ianuarie a anului următor, medicul veterinar oficial trebuie să elaboreze și să transmită un rezumat anual Autorității Finlandeze pentru Siguranța Alimentară.</w:t>
      </w:r>
    </w:p>
    <w:p w:rsidR="00253078" w:rsidRPr="00F0011B" w:rsidRDefault="00C7373B" w:rsidP="00F0011B">
      <w:pPr>
        <w:ind w:firstLine="216"/>
        <w:jc w:val="both"/>
        <w:textAlignment w:val="baseline"/>
        <w:rPr>
          <w:color w:val="000000"/>
          <w:rFonts w:eastAsia="Times New Roman"/>
        </w:rPr>
      </w:pPr>
      <w:r>
        <w:rPr>
          <w:color w:val="000000"/>
        </w:rPr>
        <w:t xml:space="preserve">Medicul veterinar oficial al unui abator de reni trebuie să elaboreze și, respectiv, să transmită rezumatele lunare și anuale unei agenții administrative regionale de stat care trebuie să transmită rezumatul anual Autorității Finlandeze pentru Siguranța Alimentară.</w:t>
      </w:r>
    </w:p>
    <w:p w:rsidR="00253078" w:rsidRPr="00F0011B" w:rsidRDefault="00C7373B" w:rsidP="00F0011B">
      <w:pPr>
        <w:ind w:firstLine="216"/>
        <w:jc w:val="both"/>
        <w:textAlignment w:val="baseline"/>
        <w:rPr>
          <w:color w:val="000000"/>
          <w:rFonts w:eastAsia="Times New Roman"/>
        </w:rPr>
      </w:pPr>
      <w:r>
        <w:rPr>
          <w:color w:val="000000"/>
        </w:rPr>
        <w:t xml:space="preserve">Un medic veterinar oficial angajat de Autoritatea Finlandeză pentru Siguranța Alimentară sau de o municipalitate trebuie să transmită Autorității Finlandeze pentru Siguranța Alimentară un rezumat anual al inspecțiilor </w:t>
      </w:r>
      <w:r>
        <w:rPr>
          <w:color w:val="000000"/>
          <w:i/>
          <w:iCs/>
        </w:rPr>
        <w:t xml:space="preserve">ante mortem</w:t>
      </w:r>
      <w:r>
        <w:rPr>
          <w:color w:val="000000"/>
        </w:rPr>
        <w:t xml:space="preserve"> pe care le-a efectuat la exploatațiile de proveniență și al respingerilor pe care le-a emis pe baza respectivelor inspecții.</w:t>
      </w:r>
      <w:r>
        <w:rPr>
          <w:color w:val="000000"/>
        </w:rPr>
        <w:t xml:space="preserve"> </w:t>
      </w:r>
      <w:r>
        <w:rPr>
          <w:color w:val="000000"/>
        </w:rPr>
        <w:t xml:space="preserve">Un medic veterinar oficial autorizat de Autoritatea Finlandeză pentru Siguranța Alimentară trebuie să transmită acesteia din urmă un rezumat anual al inspecțiilor </w:t>
      </w:r>
      <w:r>
        <w:rPr>
          <w:color w:val="000000"/>
          <w:i/>
          <w:iCs/>
        </w:rPr>
        <w:t xml:space="preserve">ante mortem</w:t>
      </w:r>
      <w:r>
        <w:rPr>
          <w:color w:val="000000"/>
        </w:rPr>
        <w:t xml:space="preserve"> pe care le-a efectuat la exploatațiile de proveniență.</w:t>
      </w:r>
      <w:r>
        <w:rPr>
          <w:color w:val="000000"/>
        </w:rPr>
        <w:t xml:space="preserve"> </w:t>
      </w:r>
      <w:r>
        <w:rPr>
          <w:color w:val="000000"/>
        </w:rPr>
        <w:t xml:space="preserve">În luna ianuarie a anului următor, un medic veterinar oficial din cadrul Agenției Administrative Regionale de Stat trebuie să transmită Autorității Finlandeze pentru Siguranța Alimentară un rezumat anual al inspecțiilor </w:t>
      </w:r>
      <w:r>
        <w:rPr>
          <w:color w:val="000000"/>
          <w:i/>
          <w:iCs/>
        </w:rPr>
        <w:t xml:space="preserve">ante mortem</w:t>
      </w:r>
      <w:r>
        <w:rPr>
          <w:color w:val="000000"/>
        </w:rPr>
        <w:t xml:space="preserve"> pe care le-a efectuat la exploatațiile de proveniență și al respingerilor pe care le-a emis pe baza respectivelor inspecții.</w:t>
      </w:r>
    </w:p>
    <w:p w:rsidR="00253078" w:rsidRPr="00F0011B" w:rsidRDefault="00C7373B" w:rsidP="00F0011B">
      <w:pPr>
        <w:ind w:firstLine="216"/>
        <w:jc w:val="both"/>
        <w:textAlignment w:val="baseline"/>
        <w:rPr>
          <w:color w:val="000000"/>
          <w:rFonts w:eastAsia="Times New Roman"/>
        </w:rPr>
      </w:pPr>
      <w:r>
        <w:rPr>
          <w:color w:val="000000"/>
        </w:rPr>
        <w:t xml:space="preserve">Autoritatea Finlandeză pentru Siguranța Alimentară trebuie să publice o compilație anuală a inspecțiilor cărnii.</w:t>
      </w:r>
    </w:p>
    <w:p w:rsidR="00253078" w:rsidRPr="00F0011B" w:rsidRDefault="00C7373B" w:rsidP="00F0011B">
      <w:pPr>
        <w:keepNext/>
        <w:keepLines/>
        <w:spacing w:before="120" w:after="120"/>
        <w:jc w:val="center"/>
        <w:textAlignment w:val="baseline"/>
        <w:rPr>
          <w:color w:val="000000"/>
          <w:rFonts w:eastAsia="Times New Roman"/>
        </w:rPr>
      </w:pPr>
      <w:r>
        <w:rPr>
          <w:color w:val="000000"/>
        </w:rPr>
        <w:t xml:space="preserve">Articolul 18</w:t>
      </w:r>
    </w:p>
    <w:p w:rsidR="00253078" w:rsidRPr="00F0011B" w:rsidRDefault="00C7373B" w:rsidP="00F0011B">
      <w:pPr>
        <w:keepNext/>
        <w:keepLines/>
        <w:spacing w:before="120" w:after="120"/>
        <w:jc w:val="center"/>
        <w:textAlignment w:val="baseline"/>
        <w:rPr>
          <w:i/>
          <w:color w:val="000000"/>
          <w:rFonts w:eastAsia="Times New Roman"/>
        </w:rPr>
      </w:pPr>
      <w:r>
        <w:rPr>
          <w:i/>
          <w:color w:val="000000"/>
        </w:rPr>
        <w:t xml:space="preserve">Intrare în vigoare</w:t>
      </w:r>
    </w:p>
    <w:p w:rsidR="00253078" w:rsidRPr="00F0011B" w:rsidRDefault="00C7373B" w:rsidP="00F0011B">
      <w:pPr>
        <w:ind w:firstLine="216"/>
        <w:jc w:val="both"/>
        <w:textAlignment w:val="baseline"/>
        <w:rPr>
          <w:color w:val="000000"/>
          <w:rFonts w:eastAsia="Times New Roman"/>
        </w:rPr>
      </w:pPr>
      <w:r>
        <w:rPr>
          <w:color w:val="000000"/>
        </w:rPr>
        <w:t xml:space="preserve">Prezentul decret intră în vigoare la 1 februarie 2020.</w:t>
      </w:r>
    </w:p>
    <w:p w:rsidR="00253078" w:rsidRPr="00F0011B" w:rsidRDefault="00C7373B" w:rsidP="00F0011B">
      <w:pPr>
        <w:ind w:firstLine="216"/>
        <w:jc w:val="both"/>
        <w:textAlignment w:val="baseline"/>
        <w:rPr>
          <w:color w:val="000000"/>
          <w:rFonts w:eastAsia="Times New Roman"/>
        </w:rPr>
      </w:pPr>
      <w:r>
        <w:rPr>
          <w:color w:val="000000"/>
        </w:rPr>
        <w:t xml:space="preserve">Prezentul proiect de decret abrogă Decretul nr. 590/2014 al Ministerului Agriculturii și Silviculturii privind inspecțiile cărnii.</w:t>
      </w:r>
    </w:p>
    <w:p w:rsidR="00253078" w:rsidRPr="00F0011B" w:rsidRDefault="00C7373B" w:rsidP="00CC049F">
      <w:pPr>
        <w:spacing w:before="360"/>
        <w:jc w:val="both"/>
        <w:textAlignment w:val="baseline"/>
        <w:rPr>
          <w:color w:val="000000"/>
          <w:rFonts w:eastAsia="Times New Roman"/>
        </w:rPr>
      </w:pPr>
      <w:r>
        <w:rPr>
          <w:color w:val="000000"/>
        </w:rPr>
        <w:t xml:space="preserve">Helsinki, 8 ianuarie 2020.</w:t>
      </w:r>
    </w:p>
    <w:p w:rsidR="00253078" w:rsidRPr="00F0011B" w:rsidRDefault="00C7373B" w:rsidP="00CC049F">
      <w:pPr>
        <w:spacing w:before="360"/>
        <w:jc w:val="center"/>
        <w:textAlignment w:val="baseline"/>
        <w:rPr>
          <w:color w:val="000000"/>
          <w:rFonts w:eastAsia="Times New Roman"/>
        </w:rPr>
      </w:pPr>
      <w:r>
        <w:rPr>
          <w:color w:val="000000"/>
        </w:rPr>
        <w:t xml:space="preserve">Ministrul Agriculturii și Silviculturii Jari Leppä</w:t>
      </w:r>
    </w:p>
    <w:p w:rsidR="00253078" w:rsidRPr="00F0011B" w:rsidRDefault="00C7373B" w:rsidP="00CC049F">
      <w:pPr>
        <w:spacing w:before="360"/>
        <w:jc w:val="right"/>
        <w:textAlignment w:val="baseline"/>
        <w:rPr>
          <w:color w:val="000000"/>
          <w:rFonts w:eastAsia="Times New Roman"/>
        </w:rPr>
      </w:pPr>
      <w:r>
        <w:rPr>
          <w:color w:val="000000"/>
        </w:rPr>
        <w:t xml:space="preserve">Specialist Anna-Maija Grönlund</w:t>
      </w:r>
    </w:p>
    <w:p w:rsidR="00253078" w:rsidRPr="00F0011B" w:rsidRDefault="00C7373B" w:rsidP="00CC049F">
      <w:pPr>
        <w:pBdr>
          <w:top w:val="single" w:sz="2" w:space="1" w:color="auto"/>
        </w:pBdr>
        <w:tabs>
          <w:tab w:val="right" w:pos="8344"/>
        </w:tabs>
        <w:spacing w:before="6360"/>
        <w:jc w:val="both"/>
        <w:textAlignment w:val="baseline"/>
        <w:rPr>
          <w:color w:val="000000"/>
          <w:sz w:val="13"/>
          <w:rFonts w:eastAsia="Times New Roman"/>
        </w:rPr>
      </w:pPr>
      <w:r>
        <w:rPr>
          <w:color w:val="000000"/>
          <w:sz w:val="13"/>
        </w:rPr>
        <w:t xml:space="preserve">PUBLICAT DE:</w:t>
      </w:r>
      <w:r>
        <w:rPr>
          <w:color w:val="000000"/>
          <w:sz w:val="13"/>
        </w:rPr>
        <w:t xml:space="preserve"> </w:t>
      </w:r>
      <w:r>
        <w:rPr>
          <w:color w:val="000000"/>
          <w:sz w:val="13"/>
        </w:rPr>
        <w:t xml:space="preserve">MINISTERUL JUSTIȚIEI</w:t>
      </w:r>
      <w:r>
        <w:rPr>
          <w:color w:val="000000"/>
          <w:sz w:val="13"/>
        </w:rPr>
        <w:tab/>
      </w:r>
      <w:r>
        <w:rPr>
          <w:color w:val="000000"/>
          <w:sz w:val="13"/>
        </w:rPr>
        <w:t xml:space="preserve">ISSN 1455-8904</w:t>
      </w:r>
    </w:p>
    <w:sectPr w:rsidR="00253078" w:rsidRPr="00F0011B" w:rsidSect="00CC049F">
      <w:headerReference w:type="default" r:id="rId11"/>
      <w:footerReference w:type="default" r:id="rId12"/>
      <w:footerReference w:type="first" r:id="rId13"/>
      <w:pgSz w:w="11904" w:h="16838"/>
      <w:pgMar w:top="1701" w:right="1784" w:bottom="2155" w:left="1784" w:header="1134" w:footer="17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ADB" w:rsidRDefault="00FE0ADB">
      <w:r>
        <w:separator/>
      </w:r>
    </w:p>
  </w:endnote>
  <w:endnote w:type="continuationSeparator" w:id="0">
    <w:p w:rsidR="00FE0ADB" w:rsidRDefault="00FE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Bodoni MT">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11B" w:rsidRDefault="00F0011B" w:rsidP="00F0011B">
    <w:pPr>
      <w:jc w:val="center"/>
      <w:textAlignment w:val="baseline"/>
      <w:rPr>
        <w:color w:val="000000"/>
        <w:rFonts w:eastAsia="Times New Roman"/>
      </w:rPr>
    </w:pPr>
    <w:r>
      <w:fldChar w:fldCharType="begin"/>
    </w:r>
    <w:r>
      <w:instrText>PAGE</w:instrText>
    </w:r>
    <w:r>
      <w:fldChar w:fldCharType="separate"/>
    </w:r>
    <w:r w:rsidR="00BA5F83">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11B" w:rsidRDefault="00F0011B" w:rsidP="00F0011B">
    <w:pPr>
      <w:jc w:val="both"/>
      <w:textAlignment w:val="baseline"/>
      <w:rPr>
        <w:color w:val="000000"/>
        <w:sz w:val="17"/>
        <w:rFonts w:eastAsia="Times New Roman"/>
      </w:rPr>
    </w:pPr>
    <w:r>
      <w:rPr>
        <w:color w:val="000000"/>
        <w:sz w:val="17"/>
      </w:rPr>
      <w:t xml:space="preserve">Regulamentul (CE) nr. 2017/625 al Parlamentului European și al Consiliului (32017R0625), JO L 95, 7.4.2017, pp. 1-142</w:t>
    </w:r>
  </w:p>
  <w:p w:rsidR="00F0011B" w:rsidRDefault="00F0011B" w:rsidP="00F0011B">
    <w:pPr>
      <w:jc w:val="both"/>
      <w:textAlignment w:val="baseline"/>
      <w:rPr>
        <w:color w:val="000000"/>
        <w:sz w:val="17"/>
        <w:rFonts w:eastAsia="Times New Roman"/>
      </w:rPr>
    </w:pPr>
    <w:r>
      <w:rPr>
        <w:color w:val="000000"/>
        <w:sz w:val="17"/>
      </w:rPr>
      <w:t xml:space="preserve">Regulamentul delegat (UE) nr. 2019/624 (32019R0624); JO L 131, 17.5.2019, pp. 1-17</w:t>
    </w:r>
  </w:p>
  <w:p w:rsidR="00F0011B" w:rsidRDefault="00F0011B" w:rsidP="00F0011B">
    <w:pPr>
      <w:jc w:val="both"/>
      <w:textAlignment w:val="baseline"/>
      <w:rPr>
        <w:color w:val="000000"/>
        <w:sz w:val="17"/>
        <w:rFonts w:eastAsia="Times New Roman"/>
      </w:rPr>
    </w:pPr>
    <w:r>
      <w:rPr>
        <w:color w:val="000000"/>
        <w:sz w:val="17"/>
      </w:rPr>
      <w:t xml:space="preserve">Regulamentul de punere în aplicare (UE) 2019/627 (32019R0627); JO L 131, 17.5.2019, pp. 51-100</w:t>
    </w:r>
  </w:p>
  <w:p w:rsidR="00F0011B" w:rsidRDefault="00F0011B" w:rsidP="00F0011B">
    <w:pPr>
      <w:jc w:val="both"/>
      <w:textAlignment w:val="baseline"/>
      <w:rPr>
        <w:color w:val="000000"/>
        <w:sz w:val="17"/>
        <w:rFonts w:eastAsia="Times New Roman"/>
      </w:rPr>
    </w:pPr>
    <w:r>
      <w:rPr>
        <w:color w:val="000000"/>
        <w:sz w:val="17"/>
      </w:rPr>
      <w:t xml:space="preserve">Regulamentul de punere în aplicare (UE) nr. 2019/628 (32019R0628); JO L 131, 17.5.2019, pp. 101-194</w:t>
    </w:r>
  </w:p>
  <w:p w:rsidR="00F0011B" w:rsidRDefault="00F0011B" w:rsidP="00F0011B">
    <w:pPr>
      <w:spacing w:after="360"/>
      <w:jc w:val="both"/>
      <w:textAlignment w:val="baseline"/>
      <w:rPr>
        <w:color w:val="000000"/>
        <w:sz w:val="17"/>
        <w:rFonts w:eastAsia="Times New Roman"/>
      </w:rPr>
    </w:pPr>
    <w:r>
      <w:rPr>
        <w:color w:val="000000"/>
        <w:sz w:val="17"/>
      </w:rPr>
      <w:t xml:space="preserve">Regulamentul de punere în aplicare (UE) nr. 2015/1375; (32015R1375); JO L 212, 11.8.2015, pp. 7-34</w:t>
    </w:r>
  </w:p>
  <w:p w:rsidR="00F0011B" w:rsidRDefault="00F0011B" w:rsidP="00F0011B">
    <w:pPr>
      <w:jc w:val="center"/>
      <w:textAlignment w:val="baseline"/>
      <w:rPr>
        <w:color w:val="000000"/>
        <w:rFonts w:eastAsia="Times New Roman"/>
      </w:rPr>
    </w:pPr>
    <w:r>
      <w:fldChar w:fldCharType="begin"/>
    </w:r>
    <w:r>
      <w:instrText>PAGE</w:instrText>
    </w:r>
    <w:r>
      <w:fldChar w:fldCharType="separate"/>
    </w:r>
    <w:r w:rsidR="00BA5F83">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ADB" w:rsidRDefault="00FE0ADB">
      <w:r>
        <w:separator/>
      </w:r>
    </w:p>
  </w:footnote>
  <w:footnote w:type="continuationSeparator" w:id="0">
    <w:p w:rsidR="00FE0ADB" w:rsidRDefault="00FE0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11B" w:rsidRDefault="00F0011B" w:rsidP="00F0011B">
    <w:pPr>
      <w:jc w:val="center"/>
      <w:textAlignment w:val="baseline"/>
      <w:rPr>
        <w:color w:val="000000"/>
        <w:spacing w:val="17"/>
        <w:rFonts w:eastAsia="Times New Roman"/>
      </w:rPr>
    </w:pPr>
    <w:r>
      <w:rPr>
        <w:color w:val="000000"/>
      </w:rPr>
      <w:t xml:space="preserve">2/2020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E3FF9"/>
    <w:multiLevelType w:val="multilevel"/>
    <w:tmpl w:val="A0FA49BA"/>
    <w:lvl w:ilvl="0">
      <w:start w:val="1"/>
      <w:numFmt w:val="lowerLetter"/>
      <w:lvlText w:val="%1)"/>
      <w:lvlJc w:val="left"/>
      <w:pPr>
        <w:tabs>
          <w:tab w:val="left" w:pos="360"/>
        </w:tabs>
        <w:ind w:left="720"/>
      </w:pPr>
      <w:rPr>
        <w:rFonts w:ascii="Times New Roman" w:eastAsia="Times New Roman" w:hAnsi="Times New Roman"/>
        <w:i w:val="0"/>
        <w:strike w:val="0"/>
        <w:color w:val="000000"/>
        <w:spacing w:val="-1"/>
        <w:w w:val="100"/>
        <w:sz w:val="22"/>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0055C7"/>
    <w:multiLevelType w:val="multilevel"/>
    <w:tmpl w:val="EC309DB0"/>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2"/>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5C1341"/>
    <w:multiLevelType w:val="multilevel"/>
    <w:tmpl w:val="D54A2C6A"/>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2"/>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7543AB"/>
    <w:multiLevelType w:val="multilevel"/>
    <w:tmpl w:val="82884378"/>
    <w:lvl w:ilvl="0">
      <w:start w:val="1"/>
      <w:numFmt w:val="lowerLetter"/>
      <w:lvlText w:val="%1)"/>
      <w:lvlJc w:val="left"/>
      <w:pPr>
        <w:tabs>
          <w:tab w:val="left" w:pos="288"/>
        </w:tabs>
        <w:ind w:left="720"/>
      </w:pPr>
      <w:rPr>
        <w:rFonts w:ascii="Times New Roman" w:eastAsia="Times New Roman" w:hAnsi="Times New Roman"/>
        <w:strike w:val="0"/>
        <w:color w:val="000000"/>
        <w:spacing w:val="-1"/>
        <w:w w:val="100"/>
        <w:sz w:val="22"/>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1D7804"/>
    <w:multiLevelType w:val="multilevel"/>
    <w:tmpl w:val="ED545362"/>
    <w:lvl w:ilvl="0">
      <w:start w:val="3"/>
      <w:numFmt w:val="decimal"/>
      <w:lvlText w:val="%1)"/>
      <w:lvlJc w:val="left"/>
      <w:pPr>
        <w:tabs>
          <w:tab w:val="left" w:pos="288"/>
        </w:tabs>
        <w:ind w:left="720"/>
      </w:pPr>
      <w:rPr>
        <w:rFonts w:ascii="Times New Roman" w:eastAsia="Times New Roman" w:hAnsi="Times New Roman"/>
        <w:strike w:val="0"/>
        <w:color w:val="000000"/>
        <w:spacing w:val="0"/>
        <w:w w:val="100"/>
        <w:sz w:val="22"/>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BD2A1C"/>
    <w:multiLevelType w:val="multilevel"/>
    <w:tmpl w:val="7A687FD0"/>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2"/>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2F56A5"/>
    <w:multiLevelType w:val="multilevel"/>
    <w:tmpl w:val="70F005D2"/>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2"/>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871D6F"/>
    <w:multiLevelType w:val="multilevel"/>
    <w:tmpl w:val="A0FA49BA"/>
    <w:lvl w:ilvl="0">
      <w:start w:val="1"/>
      <w:numFmt w:val="lowerLetter"/>
      <w:lvlText w:val="%1)"/>
      <w:lvlJc w:val="left"/>
      <w:pPr>
        <w:tabs>
          <w:tab w:val="left" w:pos="360"/>
        </w:tabs>
        <w:ind w:left="720"/>
      </w:pPr>
      <w:rPr>
        <w:rFonts w:ascii="Times New Roman" w:eastAsia="Times New Roman" w:hAnsi="Times New Roman"/>
        <w:i w:val="0"/>
        <w:strike w:val="0"/>
        <w:color w:val="000000"/>
        <w:spacing w:val="-1"/>
        <w:w w:val="100"/>
        <w:sz w:val="22"/>
        <w:vertAlign w:val="baseline"/>
        <w:lang w:val="fi-F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
  </w:num>
  <w:num w:numId="4">
    <w:abstractNumId w:val="7"/>
  </w:num>
  <w:num w:numId="5">
    <w:abstractNumId w:val="3"/>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oNotHyphenateCaps/>
  <w:characterSpacingControl w:val="doNotCompress"/>
  <w:hdrShapeDefaults>
    <o:shapedefaults v:ext="edit" spidmax="6145"/>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253078"/>
    <w:rsid w:val="00253078"/>
    <w:rsid w:val="00271540"/>
    <w:rsid w:val="003272E4"/>
    <w:rsid w:val="0048520F"/>
    <w:rsid w:val="004E548E"/>
    <w:rsid w:val="0064722E"/>
    <w:rsid w:val="006D080A"/>
    <w:rsid w:val="008E3427"/>
    <w:rsid w:val="00904E17"/>
    <w:rsid w:val="00BA5F83"/>
    <w:rsid w:val="00C14C66"/>
    <w:rsid w:val="00C24610"/>
    <w:rsid w:val="00C46F56"/>
    <w:rsid w:val="00C7373B"/>
    <w:rsid w:val="00CC049F"/>
    <w:rsid w:val="00EE16F3"/>
    <w:rsid w:val="00F0011B"/>
    <w:rsid w:val="00FB7C87"/>
    <w:rsid w:val="00FE0A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28C3C16-E840-41B7-A4C5-9CC97A1A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pPr>
      <w:tabs>
        <w:tab w:val="center" w:pos="4320"/>
        <w:tab w:val="right" w:pos="8640"/>
      </w:tabs>
    </w:pPr>
  </w:style>
  <w:style w:type="character" w:customStyle="1" w:styleId="HeaderChar">
    <w:name w:val="Header Char"/>
    <w:link w:val="Header"/>
    <w:uiPriority w:val="99"/>
  </w:style>
  <w:style w:type="paragraph" w:styleId="Footer">
    <w:name w:val="footer"/>
    <w:link w:val="FooterChar"/>
    <w:uiPriority w:val="99"/>
    <w:unhideWhenUsed/>
    <w:pPr>
      <w:tabs>
        <w:tab w:val="center" w:pos="4320"/>
        <w:tab w:val="right" w:pos="8640"/>
      </w:tabs>
    </w:pPr>
  </w:style>
  <w:style w:type="character" w:customStyle="1" w:styleId="FooterChar">
    <w:name w:val="Footer Char"/>
    <w:link w:val="Footer"/>
    <w:uiPriority w:val="99"/>
  </w:style>
  <w:style w:type="paragraph" w:styleId="PlainText">
    <w:name w:val="Plain Text"/>
    <w:basedOn w:val="Normal"/>
    <w:link w:val="PlainTextChar"/>
    <w:uiPriority w:val="99"/>
    <w:unhideWhenUsed/>
    <w:rsid w:val="00C46F56"/>
    <w:rPr>
      <w:rFonts w:ascii="Consolas" w:eastAsia="Times New Roman" w:hAnsi="Consolas"/>
      <w:sz w:val="21"/>
      <w:szCs w:val="21"/>
    </w:rPr>
  </w:style>
  <w:style w:type="character" w:customStyle="1" w:styleId="PlainTextChar">
    <w:name w:val="Plain Text Char"/>
    <w:basedOn w:val="DefaultParagraphFont"/>
    <w:link w:val="PlainText"/>
    <w:uiPriority w:val="99"/>
    <w:rsid w:val="00C46F56"/>
    <w:rPr>
      <w:rFonts w:ascii="Consolas" w:eastAsia="Times New Roman" w:hAnsi="Consolas"/>
      <w:sz w:val="21"/>
      <w:szCs w:val="21"/>
      <w:lang w:val="ro-RO"/>
    </w:rPr>
  </w:style>
  <w:style w:type="paragraph" w:styleId="BalloonText">
    <w:name w:val="Balloon Text"/>
    <w:basedOn w:val="Normal"/>
    <w:link w:val="BalloonTextChar"/>
    <w:uiPriority w:val="99"/>
    <w:semiHidden/>
    <w:unhideWhenUsed/>
    <w:rsid w:val="003272E4"/>
    <w:rPr>
      <w:sz w:val="18"/>
      <w:szCs w:val="18"/>
    </w:rPr>
  </w:style>
  <w:style w:type="character" w:customStyle="1" w:styleId="BalloonTextChar">
    <w:name w:val="Balloon Text Char"/>
    <w:basedOn w:val="DefaultParagraphFont"/>
    <w:link w:val="BalloonText"/>
    <w:uiPriority w:val="99"/>
    <w:semiHidden/>
    <w:rsid w:val="003272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drId6" Type="http://schemas.openxmlformats.org/wordprocessingml/2006/fontTable" Target="fontTable0.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4CB19-2544-4E4F-9CD0-C60BBCB6D594}">
  <ds:schemaRefs>
    <ds:schemaRef ds:uri="http://schemas.microsoft.com/sharepoint/v3/contenttype/forms"/>
  </ds:schemaRefs>
</ds:datastoreItem>
</file>

<file path=customXml/itemProps2.xml><?xml version="1.0" encoding="utf-8"?>
<ds:datastoreItem xmlns:ds="http://schemas.openxmlformats.org/officeDocument/2006/customXml" ds:itemID="{05778426-811F-42D8-8844-FFFA77719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5EC8E9-1BD7-4502-B396-92448B7EEB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89142A-F22C-4F03-8A5D-84A1F49CF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2200</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PRATAS, Soraia</cp:lastModifiedBy>
  <cp:revision>9</cp:revision>
  <dcterms:created xsi:type="dcterms:W3CDTF">2020-08-14T07:11:00Z</dcterms:created>
  <dcterms:modified xsi:type="dcterms:W3CDTF">2020-09-30T10:05:00Z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