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CD1A" w14:textId="77777777" w:rsidR="005C3CFF" w:rsidRDefault="005C3CFF">
      <w:pPr>
        <w:jc w:val="both"/>
      </w:pPr>
    </w:p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5C3CFF" w14:paraId="43E82AEA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13126638" w14:textId="77777777" w:rsidR="005C3CFF" w:rsidRDefault="00B8106B">
            <w:pPr>
              <w:pStyle w:val="SNREPUBLIQUE"/>
            </w:pPr>
            <w:r>
              <w:t>IR-REPUBBLIKA FRANĊIŻA</w:t>
            </w:r>
          </w:p>
        </w:tc>
      </w:tr>
      <w:tr w:rsidR="005C3CFF" w14:paraId="0E0BE23D" w14:textId="77777777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3CC3322B" w14:textId="77777777" w:rsidR="005C3CFF" w:rsidRDefault="005C3CFF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27686953" w14:textId="77777777" w:rsidR="005C3CFF" w:rsidRDefault="005C3CFF"/>
        </w:tc>
        <w:tc>
          <w:tcPr>
            <w:tcW w:w="1487" w:type="dxa"/>
            <w:shd w:val="clear" w:color="auto" w:fill="auto"/>
          </w:tcPr>
          <w:p w14:paraId="6B9D567D" w14:textId="77777777" w:rsidR="005C3CFF" w:rsidRDefault="005C3CFF"/>
        </w:tc>
      </w:tr>
      <w:tr w:rsidR="005C3CFF" w14:paraId="1BD94421" w14:textId="77777777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8F2F621" w14:textId="4260BF53" w:rsidR="005C3CFF" w:rsidRDefault="00B8106B">
            <w:pPr>
              <w:pStyle w:val="SNTimbre"/>
            </w:pPr>
            <w:r>
              <w:t xml:space="preserve">Ministeru għat-Tranżizzjoni Ekoloġika u l-Koeżjoni Territorjali </w:t>
            </w:r>
          </w:p>
        </w:tc>
      </w:tr>
      <w:tr w:rsidR="005C3CFF" w14:paraId="5E196B70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9176E71" w14:textId="77777777" w:rsidR="005C3CFF" w:rsidRDefault="005C3CFF"/>
        </w:tc>
        <w:tc>
          <w:tcPr>
            <w:tcW w:w="96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12F4D7B2" w14:textId="77777777" w:rsidR="005C3CFF" w:rsidRDefault="005C3CFF"/>
        </w:tc>
        <w:tc>
          <w:tcPr>
            <w:tcW w:w="1487" w:type="dxa"/>
            <w:shd w:val="clear" w:color="auto" w:fill="auto"/>
          </w:tcPr>
          <w:p w14:paraId="560377D8" w14:textId="77777777" w:rsidR="005C3CFF" w:rsidRDefault="005C3CFF"/>
        </w:tc>
      </w:tr>
      <w:tr w:rsidR="005C3CFF" w14:paraId="71E7E572" w14:textId="77777777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103B9CF4" w14:textId="77777777" w:rsidR="005C3CFF" w:rsidRDefault="005C3CFF"/>
        </w:tc>
        <w:tc>
          <w:tcPr>
            <w:tcW w:w="968" w:type="dxa"/>
            <w:shd w:val="clear" w:color="auto" w:fill="auto"/>
          </w:tcPr>
          <w:p w14:paraId="5A00FA61" w14:textId="77777777" w:rsidR="005C3CFF" w:rsidRDefault="005C3CFF"/>
        </w:tc>
        <w:tc>
          <w:tcPr>
            <w:tcW w:w="1487" w:type="dxa"/>
            <w:shd w:val="clear" w:color="auto" w:fill="auto"/>
          </w:tcPr>
          <w:p w14:paraId="72924EDA" w14:textId="77777777" w:rsidR="005C3CFF" w:rsidRDefault="005C3CFF"/>
        </w:tc>
      </w:tr>
    </w:tbl>
    <w:p w14:paraId="685A481D" w14:textId="77777777" w:rsidR="005C3CFF" w:rsidRPr="00176A22" w:rsidRDefault="00F92020">
      <w:pPr>
        <w:pStyle w:val="SNNature"/>
      </w:pPr>
      <w:r>
        <w:t>Ordni ta’</w:t>
      </w:r>
    </w:p>
    <w:p w14:paraId="6A8D6A8E" w14:textId="77777777" w:rsidR="005C3CFF" w:rsidRDefault="001F42AC">
      <w:pPr>
        <w:pStyle w:val="SNtitre"/>
      </w:pPr>
      <w:r>
        <w:t>dwar l-identifikazzjoni ta’ sustanzi perikolużi fi prodotti li jiġġeneraw l-iskart</w:t>
      </w:r>
    </w:p>
    <w:p w14:paraId="4E3DCA9D" w14:textId="30A0A418" w:rsidR="005C3CFF" w:rsidRPr="00176A22" w:rsidRDefault="00B8106B">
      <w:pPr>
        <w:pStyle w:val="SNNORCentr"/>
      </w:pPr>
      <w:r>
        <w:t xml:space="preserve">NOR: </w:t>
      </w:r>
      <w:r w:rsidR="00B14D01">
        <w:rPr>
          <w:highlight w:val="yellow"/>
        </w:rPr>
        <w:t>XXXXXXXXXX</w:t>
      </w:r>
    </w:p>
    <w:p w14:paraId="3392BAA2" w14:textId="4CEEA351" w:rsidR="005C3CFF" w:rsidRPr="00DF11E0" w:rsidRDefault="00B8106B">
      <w:pPr>
        <w:spacing w:before="7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Udjenza fil-mira: </w:t>
      </w:r>
      <w:r>
        <w:rPr>
          <w:rFonts w:ascii="Times New Roman" w:hAnsi="Times New Roman"/>
          <w:i/>
          <w:sz w:val="24"/>
        </w:rPr>
        <w:t>Kwalunkwe produttur, importatur jew tqegħid fis-suq ta’ prodotti li jiġġeneraw l-iskart imsemmija fl-Artikolu R. 541-220 tal-Kodiċi Ambjentali. Għall-kwalità ambjentali “sustanzi perikolużi”, it-terminu prodott li jiġġenera l-iskart għandu jinftiehem bħala oġġett, taħlita jew sustanza skont it-tifsira tal-Artikolu 3 tar-Regolament (KE) Nru 1907/2006.</w:t>
      </w:r>
    </w:p>
    <w:p w14:paraId="1F0EAB46" w14:textId="77777777" w:rsidR="005C3CFF" w:rsidRPr="00DF11E0" w:rsidRDefault="00B8106B">
      <w:pPr>
        <w:spacing w:before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Għan: </w:t>
      </w:r>
      <w:r>
        <w:rPr>
          <w:rFonts w:ascii="Times New Roman" w:hAnsi="Times New Roman"/>
          <w:i/>
          <w:sz w:val="24"/>
        </w:rPr>
        <w:t xml:space="preserve">Dan id-digriet jistabbilixxi l-lista ta’ sustanzi perikolużi skont it-tifsira tal-Artikolu L. 541-9-1 tal-Kodiċi Ambjentali li l-livell ta’ tħassib tagħhom huwa komparabbli ma’ sustanzi ta’ tħassib serju ħafna u li mhumiex ippubblikati fil-lista msemmija fl-Artikolu 59(10) tar-Regolament (KE) Nru 1907/2006. </w:t>
      </w:r>
    </w:p>
    <w:p w14:paraId="10CD6EC7" w14:textId="1D28A958" w:rsidR="005C3CFF" w:rsidRPr="00DF11E0" w:rsidRDefault="00B8106B">
      <w:pPr>
        <w:spacing w:before="120"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Dħul fis-seħħ: </w:t>
      </w:r>
      <w:r>
        <w:rPr>
          <w:rFonts w:ascii="Times New Roman" w:hAnsi="Times New Roman"/>
          <w:i/>
          <w:sz w:val="24"/>
        </w:rPr>
        <w:t>L-għada tal-pubblikazzjoni tad-digriet fil-Ġurnal Uffiċjali.</w:t>
      </w:r>
    </w:p>
    <w:p w14:paraId="341F93AC" w14:textId="54221708" w:rsidR="005C3CFF" w:rsidRPr="00DF11E0" w:rsidRDefault="00B8106B">
      <w:pPr>
        <w:spacing w:after="120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Avviż: </w:t>
      </w:r>
      <w:r>
        <w:rPr>
          <w:rFonts w:ascii="Times New Roman" w:hAnsi="Times New Roman"/>
          <w:i/>
          <w:sz w:val="24"/>
        </w:rPr>
        <w:t xml:space="preserve">L-Artikolu 33 tar-Regolament (KE) Nru 1907/2006 (“REACH”) jistipula li kull konsumatur jista’ jitlob lil fornitur ta’ oġġetti biex jinfurmah bil-preżenza ta’ sustanzi ta’ tħassib serju ħafna, b’konċentrazzjoni ta’ aktar minn 0.1 % skont il-piż. Il-lista ta’ sustanzi ta’ tħassib serju ħafna għandha tiġi aġġornata kull sitt xhur; mis-17 ta’ Jannar 2022, huwa elenka 233 sustanza. Dawn il-233 sustanza huma kkunsidrati bħala prijorità għas-sostituzzjoni fil-livell Ewropew. Ir-Regolament (UE) Nru 1272/2008 (CLP) fih obbligi relatati mal-klassifikazzjoni, mat-tikkettar u mal-imballaġġ tas-sustanzi u tat-taħlitiet kimiċi, billi t-tikkettar huwa l-mezz ewlieni għall-għoti ta’ informazzjoni lill-konsumaturi. Dawn ir-regolamenti għandhom l-għan li jiżguraw livell għoli ta’ protezzjoni għas-saħħa tal-bniedem u l-ambjent għall-benefiċċju tal-konsumaturi, b’mod partikolari billi jinfurmawhom dwar il-preżenza ta’ sustanzi ta’ tħassib serju ħafna fl-oġġetti u l-perikli ppreżentati mit-taħlitiet u mis-sustanzi. L-Artikolu L. 541-9-1 tal-Kodiċi Ambjentali, maħluq mil-Liġi Nru 2020-105 tal-10 ta’ Frar 2020 dwar il-ġlieda kontra l-iskart u dwar l-ekonomija ċirkolari, jipprevedi l-possibbiltà li dawn l-obbligi ta’ informazzjoni jiġu estiżi u msaħħa għall-prodotti li jiġġeneraw l-iskart, b’mod partikolari f’format dematerjalizzat. Dawn il-prodotti għandhom jinftiehmu bħala oġġetti, taħlitiet jew sustanzi skont it-tifsira tal-Artikolu 3 tar-Regolament (KE) Nru 1907/2006. Skont id-definizzjoni fid-Digriet Nru 2021-1285 tal-1 ta’ Ottubru 2021 dwar l-identifikazzjoni ta’ sustanzi perikolużi fi prodotti li jiġġeneraw l-iskart, il-lista ta’ tali sustanzi tikkonsisti mil-lista </w:t>
      </w:r>
      <w:r>
        <w:rPr>
          <w:rFonts w:ascii="Times New Roman" w:hAnsi="Times New Roman"/>
          <w:i/>
          <w:sz w:val="24"/>
        </w:rPr>
        <w:lastRenderedPageBreak/>
        <w:t>ta’ sustanzi ta’ tħassib serju ħafna miżjuda mal-lista ta’ sustanzi li l-livell ta’ tħassib tagħhom huwa komparabbli, b’din it-tieni lista titfassal wara l-opinjoni tal-Aġenzija Nazzjonali għall-Ikel, l-Ambjent u s-Sikurezza tas-Saħħa Okkupazzjonali. Dan id-digriet jistabbilixxi l-ewwel lista ta’ sustanzi li l-livell ta’ tħassib tagħhom huwa komparabbli ma’ sustanzi ta’ tħassib serju ħafna, f’konformità mar-rakkomandazzjonijiet tal-ANSES fl-opinjoni tagħha tal-25 ta’ Marzu 2021.</w:t>
      </w:r>
    </w:p>
    <w:p w14:paraId="3A70FCFC" w14:textId="7D42E421" w:rsidR="005C3CFF" w:rsidRPr="007C2FA5" w:rsidRDefault="00F92020">
      <w:pPr>
        <w:spacing w:before="720" w:after="24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Il-Ministru tat-Tranżizzjoni Ekoloġika u l-Koeżjoni Territorjali</w:t>
      </w:r>
    </w:p>
    <w:p w14:paraId="1BA61EAC" w14:textId="77777777" w:rsidR="00BC4BCE" w:rsidRDefault="00B8106B" w:rsidP="0068723C">
      <w:pPr>
        <w:pStyle w:val="SNRapport"/>
        <w:jc w:val="both"/>
      </w:pPr>
      <w:r>
        <w:t>Wara li kkunsidra r-rapport tad-Direttur Ġenerali għall-Prevenzjoni tar-Riskju;</w:t>
      </w:r>
    </w:p>
    <w:p w14:paraId="4EF37F21" w14:textId="77777777" w:rsidR="00FA067A" w:rsidRDefault="00FA067A" w:rsidP="00FA067A">
      <w:pPr>
        <w:pStyle w:val="SNVisa"/>
        <w:rPr>
          <w:bCs/>
        </w:rPr>
      </w:pPr>
      <w:r>
        <w:t>Wara li kkunsidra r-Regolament (KE) Nru 1907/2006 tal-Parlament Ewropew u tal-Kunsill tat-18 ta’ Diċembru 2006 dwar ir-reġistrazzjoni, il-valutazzjoni, l-awtorizzazzjoni u r-restrizzjoni ta’ sustanzi kimiċi (REACH), li jistabbilixxi Aġenzija Ewropea għas-Sustanzi Kimiċi, li jemenda d-Direttiva 1999/45/KE u li jħassar ir-Regolament (KEE) Nru 793/93 tal-Kunsill u r-Regolament (KE) Nru 1488/94 tal-Kummissjoni kif ukoll id-Direttiva 76/769/KEE tal-Kunsill u d-Direttivi 91/155/KEE, 93/67/KEE, 93/105/KE u 2000/21/KE tal-Kummissjoni;</w:t>
      </w:r>
    </w:p>
    <w:p w14:paraId="19B9958A" w14:textId="065AAC06" w:rsidR="00FA067A" w:rsidRPr="00AC5C8E" w:rsidRDefault="00FA067A" w:rsidP="00FA067A">
      <w:pPr>
        <w:pStyle w:val="SNVisa"/>
        <w:rPr>
          <w:shd w:val="clear" w:color="auto" w:fill="FFFFFF"/>
        </w:rPr>
      </w:pPr>
      <w:r>
        <w:t>Wara li kkunsidra d-Direttiva (UE) 2015/1535 tal-Parlament Ewropew u tal-Kunsill tad-</w:t>
      </w:r>
      <w:r>
        <w:rPr>
          <w:shd w:val="clear" w:color="auto" w:fill="FFFFFF"/>
        </w:rPr>
        <w:t>9 ta’ Settembru 2015 li tistabbilixxi proċedura għall-għoti ta’ informazzjoni fil-qasam tar-regolamenti tekniċi u tar-regoli dwar is-servizzi tas-Soċjetà tal-Informatika,</w:t>
      </w:r>
      <w:r>
        <w:t xml:space="preserve"> u b’mod partikolari n-Notifika Nru 2023/</w:t>
      </w:r>
      <w:r>
        <w:rPr>
          <w:highlight w:val="yellow"/>
        </w:rPr>
        <w:t>2023/XXX/F</w:t>
      </w:r>
      <w:r>
        <w:rPr>
          <w:shd w:val="clear" w:color="auto" w:fill="FFFFFF"/>
        </w:rPr>
        <w:t>;</w:t>
      </w:r>
    </w:p>
    <w:p w14:paraId="7FAA9FD4" w14:textId="77777777" w:rsidR="00FA067A" w:rsidRDefault="00FA067A" w:rsidP="00FA067A">
      <w:pPr>
        <w:pStyle w:val="SNVisa"/>
        <w:rPr>
          <w:bCs/>
        </w:rPr>
      </w:pPr>
      <w:r>
        <w:t>Wara li kkunsidra d-Direttiva (UE) 2018/851 tal-Parlament Ewropew u tal-Kunsill tat-30 ta’ Mejju 2018 li temenda d-Direttiva 2008/98/KE dwar l-iskart;</w:t>
      </w:r>
    </w:p>
    <w:p w14:paraId="4FC279E8" w14:textId="7E3F171B" w:rsidR="00FA067A" w:rsidRDefault="00FA067A" w:rsidP="00FA067A">
      <w:pPr>
        <w:pStyle w:val="SNVisa"/>
        <w:rPr>
          <w:bCs/>
        </w:rPr>
      </w:pPr>
      <w:r>
        <w:t>Wara li kkunsidra l-Kodiċi Ambjentali, b’mod partikolari l-Artikolu L. 541-9-1 tiegħu;</w:t>
      </w:r>
    </w:p>
    <w:p w14:paraId="16EBB9A6" w14:textId="32017DAD" w:rsidR="009D219E" w:rsidRPr="00646164" w:rsidRDefault="009D219E" w:rsidP="00FA067A">
      <w:pPr>
        <w:pStyle w:val="SNVisa"/>
        <w:rPr>
          <w:bCs/>
        </w:rPr>
      </w:pPr>
      <w:r>
        <w:t>Wara li kkunsidrat il-Kodiċi Ambjentali, b’mod partikolari l-Artikolu R. 541-221 tiegħu;</w:t>
      </w:r>
    </w:p>
    <w:p w14:paraId="291EB9A3" w14:textId="6247425E" w:rsidR="001509DC" w:rsidRDefault="00F92020" w:rsidP="001509DC">
      <w:pPr>
        <w:pStyle w:val="SNVisa"/>
        <w:rPr>
          <w:bCs/>
        </w:rPr>
      </w:pPr>
      <w:r>
        <w:t>Wara li kkunsidra d-Digriet Nru 2021-1285 tal-1 ta’ Ottubru 2021 dwar l-identifikazzjoni ta’ sustanzi perikolużi fi prodotti li jiġġeneraw l-iskart adottat skont l-Artikolu L. 541-9-1 tal-Kodiċi Ambjentali;</w:t>
      </w:r>
    </w:p>
    <w:p w14:paraId="62C9F107" w14:textId="671C1C40" w:rsidR="00351A7D" w:rsidRDefault="00351A7D" w:rsidP="001509DC">
      <w:pPr>
        <w:pStyle w:val="SNVisa"/>
        <w:rPr>
          <w:bCs/>
        </w:rPr>
      </w:pPr>
      <w:r>
        <w:t>Wara li kkunsidra d-Digriet Nru 2022-748 tad-29 ta’ April 2022 dwar l-informazzjoni għall-konsumatur dwar il-kwalitajiet u l-karatteristiċi ambjentali ta’ prodotti li jiġġeneraw l-iskart;</w:t>
      </w:r>
    </w:p>
    <w:p w14:paraId="4F9A831F" w14:textId="77777777" w:rsidR="001509DC" w:rsidRDefault="001509DC" w:rsidP="00ED414C">
      <w:pPr>
        <w:pStyle w:val="SNVisa"/>
        <w:rPr>
          <w:bCs/>
        </w:rPr>
      </w:pPr>
      <w:r>
        <w:t>Wara li kkunsidra l-lista ta’ sustanzi ppubblikata mill-Aġenzija Ewropea għas-Sustanzi Kimiċi fuq is-sit web tagħha fl-10 ta’ Ġunju 2022 f’konformità mal-Artikolu 59 tar-Regolament (KE) Nru 1907/2006;</w:t>
      </w:r>
    </w:p>
    <w:p w14:paraId="0761D7BB" w14:textId="21EE575E" w:rsidR="00093D84" w:rsidRDefault="00CD2D5F" w:rsidP="00ED414C">
      <w:pPr>
        <w:pStyle w:val="SNVisa"/>
        <w:rPr>
          <w:bCs/>
        </w:rPr>
      </w:pPr>
      <w:r>
        <w:t>Wara li kkunsidra l-opinjoni tal-Aġenzija Nazzjonali għall-Ikel, l-Ambjent u s-Sikurezza tas-Saħħa Okkupazzjonali mogħtija fil-25 ta’ Marzu 2021 wara r-riferiment tas-26 ta’ Awwissu 2020 mid-Direttur Ġenerali għall-Prevenzjoni tar-Riskji u mid-Direttur Ġenerali għas-Saħħa;</w:t>
      </w:r>
    </w:p>
    <w:p w14:paraId="515AAA36" w14:textId="38651439" w:rsidR="00C57297" w:rsidRPr="00646164" w:rsidRDefault="00C57297" w:rsidP="00C57297">
      <w:pPr>
        <w:pStyle w:val="SNVisa"/>
        <w:rPr>
          <w:bCs/>
        </w:rPr>
      </w:pPr>
      <w:r>
        <w:t>Billi l-bisfenol B huwa sustanza li ġiet inkluża fil-lista ta’ sustanzi ta’ tħassib fit-8 ta’ Lulju 2021 minħabba l-proprjetajiet tagħha li jfixklu s-sistema endokrinali għall-ambjent u s-saħħa tal-bniedem;</w:t>
      </w:r>
    </w:p>
    <w:p w14:paraId="339681F1" w14:textId="7AE8D5B0" w:rsidR="00B1037F" w:rsidRPr="00646164" w:rsidRDefault="00B1037F" w:rsidP="00ED414C">
      <w:pPr>
        <w:pStyle w:val="SNVisa"/>
        <w:rPr>
          <w:bCs/>
        </w:rPr>
      </w:pPr>
      <w:r>
        <w:lastRenderedPageBreak/>
        <w:t>Billi d-diisoottilftalat huwa sustanza kklassifikata bħala sustanza tossika għar-riproduzzjoni tal-kategorija 1B li tissodisfa l-kriterji għall-identifikazzjoni bħala sustanza ta’ tħassib serju ħafna;</w:t>
      </w:r>
    </w:p>
    <w:p w14:paraId="6E61F2A2" w14:textId="02557EE0" w:rsidR="00E95D8C" w:rsidRPr="00646164" w:rsidRDefault="00E95D8C" w:rsidP="00ED414C">
      <w:pPr>
        <w:pStyle w:val="SNVisa"/>
        <w:rPr>
          <w:bCs/>
        </w:rPr>
      </w:pPr>
      <w:r>
        <w:t>Billi resorcinol huwa sustanza li l-proprjetajiet tagħha li jfixklu s-sistema endokrinali għall-bnedmin ġew rikonoxxuti kemm mill-Aġenzija Nazzjonali għas-Sikurezza Alimentari, Ambjentali u tas-Saħħa Okkupazzjonali (ANSES) fl-opinjoni tagħha tad-9 ta’ Marzu 2020 kif ukoll mill-Kumitat tal-Istati Membri fit-12 ta’ Ġunju 2020 u billi din is-sustanza tissodisfa l-kriterji għall-identifikazzjoni tagħha bħala sustanza ta’ tħassib serju ħafna skont l-ANSES;</w:t>
      </w:r>
    </w:p>
    <w:p w14:paraId="6E47FDEA" w14:textId="23EF0599" w:rsidR="00C57297" w:rsidRDefault="00C57297" w:rsidP="00ED414C">
      <w:pPr>
        <w:pStyle w:val="SNVisa"/>
        <w:rPr>
          <w:bCs/>
        </w:rPr>
      </w:pPr>
      <w:r>
        <w:t>Billi, minħabba dawn ir-raġunijiet, id-diisoottilftalat u resorcinol għandhom jiġu identifikati bħala sustanzi perikolużi fis-sens tad-Digriet Nru 2021-2025 tal-1 ta’ Ottubru 2021 dwar l-identifikazzjoni ta’ sustanzi perikolużi fi prodotti li jiġġeneraw l-iskart adottat skont l-Artikolu L. 541-9-1 tal-Kodiċi Ambjentali;</w:t>
      </w:r>
    </w:p>
    <w:p w14:paraId="4F9DCE1D" w14:textId="77777777" w:rsidR="005C3CFF" w:rsidRDefault="005C3CFF">
      <w:pPr>
        <w:pStyle w:val="SNVisa"/>
        <w:rPr>
          <w:bCs/>
        </w:rPr>
      </w:pPr>
    </w:p>
    <w:p w14:paraId="73F91CAD" w14:textId="77777777" w:rsidR="005C3CFF" w:rsidRPr="007C2FA5" w:rsidRDefault="00F92020" w:rsidP="007C2FA5">
      <w:pPr>
        <w:pStyle w:val="SNActe"/>
      </w:pPr>
      <w:r>
        <w:t>Jordna:</w:t>
      </w:r>
    </w:p>
    <w:p w14:paraId="36CE1980" w14:textId="77777777" w:rsidR="005C3CFF" w:rsidRPr="007C2FA5" w:rsidRDefault="00B8106B" w:rsidP="007C2FA5">
      <w:pPr>
        <w:pStyle w:val="SNArticle"/>
      </w:pPr>
      <w:r>
        <w:t>Artikolu 1</w:t>
      </w:r>
    </w:p>
    <w:p w14:paraId="1BB518B2" w14:textId="17DC1A4D" w:rsidR="004635A2" w:rsidRDefault="004635A2">
      <w:pPr>
        <w:pStyle w:val="BodyText"/>
        <w:spacing w:after="0"/>
        <w:ind w:firstLine="708"/>
      </w:pPr>
      <w:r>
        <w:t>Sustanzi b’livell ta’ tħassib komparabbli ma’ sustanzi ta’ tħassib serju ħafna elenkati fuq is-sit web tal-Aġenzija Ewropea għas-Sustanzi Kimiċi skont l-Artikolu 59(10) tar-Regolament (KE) Nru 1907/2006 għandhom jiġu elenkati fl-Anness flimkien mad-data tal-inklużjoni tagħhom fl-Anness.</w:t>
      </w:r>
    </w:p>
    <w:p w14:paraId="0D812C4D" w14:textId="77777777" w:rsidR="005C3CFF" w:rsidRDefault="005C3CFF">
      <w:pPr>
        <w:pStyle w:val="BodyText"/>
        <w:spacing w:after="0"/>
      </w:pPr>
    </w:p>
    <w:p w14:paraId="2F8D2BF6" w14:textId="77777777" w:rsidR="005C3CFF" w:rsidRDefault="005C3CFF">
      <w:pPr>
        <w:pStyle w:val="BodyText"/>
        <w:spacing w:after="0"/>
        <w:jc w:val="center"/>
        <w:rPr>
          <w:b/>
          <w:bCs/>
        </w:rPr>
      </w:pPr>
    </w:p>
    <w:p w14:paraId="55DC59BA" w14:textId="77777777" w:rsidR="005C3CFF" w:rsidRDefault="00B8106B">
      <w:pPr>
        <w:pStyle w:val="BodyText"/>
        <w:spacing w:after="0"/>
        <w:jc w:val="center"/>
        <w:rPr>
          <w:b/>
          <w:bCs/>
        </w:rPr>
      </w:pPr>
      <w:r>
        <w:rPr>
          <w:b/>
        </w:rPr>
        <w:t>Artikolu 2</w:t>
      </w:r>
    </w:p>
    <w:p w14:paraId="016B1ADA" w14:textId="77777777" w:rsidR="005C3CFF" w:rsidRDefault="005C3CFF">
      <w:pPr>
        <w:spacing w:after="0"/>
      </w:pPr>
    </w:p>
    <w:p w14:paraId="04F1CE5A" w14:textId="3952A7E9" w:rsidR="005C3CFF" w:rsidRPr="00646164" w:rsidRDefault="00B8106B">
      <w:pPr>
        <w:suppressAutoHyphens/>
        <w:spacing w:after="0" w:line="240" w:lineRule="auto"/>
        <w:ind w:firstLine="709"/>
        <w:jc w:val="both"/>
        <w:rPr>
          <w:rFonts w:ascii="Times" w:hAnsi="Times" w:cs="Times"/>
          <w:sz w:val="24"/>
        </w:rPr>
      </w:pPr>
      <w:r>
        <w:rPr>
          <w:rStyle w:val="Accentuationforte"/>
          <w:rFonts w:ascii="Times New Roman" w:hAnsi="Times New Roman"/>
          <w:b w:val="0"/>
          <w:sz w:val="24"/>
        </w:rPr>
        <w:t>Il-Ministru għat-Tranżizzjoni Ekoloġika u l-Koeżjoni Territorjali huwa responsabbli għall-eżekuzzjoni ta’ dan id-digriet, li għandu jiġi ppubblikat fil-Ġurnal Uffiċjali (</w:t>
      </w:r>
      <w:r>
        <w:rPr>
          <w:rStyle w:val="Accentuationforte"/>
          <w:rFonts w:ascii="Times New Roman" w:hAnsi="Times New Roman"/>
          <w:b w:val="0"/>
          <w:i/>
          <w:sz w:val="24"/>
        </w:rPr>
        <w:t>Journal officiel</w:t>
      </w:r>
      <w:r>
        <w:rPr>
          <w:rStyle w:val="Accentuationforte"/>
          <w:rFonts w:ascii="Times New Roman" w:hAnsi="Times New Roman"/>
          <w:b w:val="0"/>
          <w:sz w:val="24"/>
        </w:rPr>
        <w:t>) tar-Repubblika Franċiża.</w:t>
      </w:r>
    </w:p>
    <w:p w14:paraId="4B860C2B" w14:textId="77777777" w:rsidR="005C3CFF" w:rsidRPr="00646164" w:rsidRDefault="005C3CFF">
      <w:pPr>
        <w:suppressAutoHyphens/>
        <w:spacing w:after="0" w:line="240" w:lineRule="auto"/>
        <w:ind w:firstLine="709"/>
        <w:jc w:val="both"/>
        <w:rPr>
          <w:rStyle w:val="Accentuationforte"/>
          <w:rFonts w:ascii="Times New Roman" w:hAnsi="Times New Roman"/>
          <w:b w:val="0"/>
          <w:bCs w:val="0"/>
          <w:sz w:val="24"/>
          <w:szCs w:val="24"/>
        </w:rPr>
      </w:pPr>
    </w:p>
    <w:p w14:paraId="708D98CE" w14:textId="77777777" w:rsidR="005C3CFF" w:rsidRPr="00646164" w:rsidRDefault="005C3CFF">
      <w:pPr>
        <w:pStyle w:val="BodyText"/>
      </w:pPr>
    </w:p>
    <w:p w14:paraId="2A1D2DCC" w14:textId="77777777" w:rsidR="00B14D01" w:rsidRDefault="00B1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032C06DC" w14:textId="21969D4C" w:rsidR="007E33DE" w:rsidRDefault="00B8106B" w:rsidP="00646164">
      <w:pPr>
        <w:pStyle w:val="SNDate"/>
      </w:pPr>
      <w:r>
        <w:lastRenderedPageBreak/>
        <w:t>Magħmul fi</w:t>
      </w:r>
    </w:p>
    <w:p w14:paraId="4B0FC850" w14:textId="355E66B0" w:rsidR="005C3CFF" w:rsidRDefault="00E865E1" w:rsidP="00646164">
      <w:pPr>
        <w:pStyle w:val="SNDate"/>
      </w:pPr>
      <w:r>
        <w:t>Għall-Ministru għat-Tranżizzjoni Ekoloġika u l-Koeżjoni Territorjali:</w:t>
      </w:r>
    </w:p>
    <w:p w14:paraId="37848D37" w14:textId="7C15FCEE" w:rsidR="005C3CFF" w:rsidRDefault="00B8106B" w:rsidP="00646164">
      <w:pPr>
        <w:pStyle w:val="SNDate"/>
        <w:rPr>
          <w:highlight w:val="yellow"/>
        </w:rPr>
      </w:pPr>
      <w:r>
        <w:t>Id-Direttur Ġenerali għall-Prevenzjoni tar-Riskju,</w:t>
      </w:r>
    </w:p>
    <w:p w14:paraId="732A53E4" w14:textId="729526ED" w:rsidR="005C3CFF" w:rsidRDefault="00E865E1" w:rsidP="007C2FA5">
      <w:pPr>
        <w:pStyle w:val="SNSignatureGauche"/>
      </w:pPr>
      <w:r>
        <w:t>Cédric BOURILLET</w:t>
      </w:r>
    </w:p>
    <w:p w14:paraId="2DF0F575" w14:textId="6AC89B1F" w:rsidR="00B1037F" w:rsidRDefault="00B1037F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</w:p>
    <w:p w14:paraId="14BE4F30" w14:textId="77777777" w:rsidR="00B14D01" w:rsidRDefault="00B1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br w:type="page"/>
      </w:r>
    </w:p>
    <w:p w14:paraId="38F201F4" w14:textId="3F7F6123" w:rsidR="00B1037F" w:rsidRDefault="00B1037F" w:rsidP="00B1037F">
      <w:pPr>
        <w:pStyle w:val="BodyText"/>
        <w:spacing w:after="0"/>
        <w:ind w:firstLine="708"/>
      </w:pPr>
      <w:r>
        <w:lastRenderedPageBreak/>
        <w:t>Anness</w:t>
      </w:r>
    </w:p>
    <w:p w14:paraId="0FC1DC2D" w14:textId="59D0157F" w:rsidR="00B1037F" w:rsidRDefault="00B1037F" w:rsidP="00B1037F">
      <w:pPr>
        <w:pStyle w:val="BodyText"/>
        <w:spacing w:after="0"/>
        <w:ind w:firstLine="708"/>
      </w:pPr>
    </w:p>
    <w:p w14:paraId="1ED581EE" w14:textId="4F742EB5" w:rsidR="00A40310" w:rsidRDefault="00A40310" w:rsidP="00B1037F">
      <w:pPr>
        <w:pStyle w:val="BodyText"/>
        <w:spacing w:after="0"/>
        <w:ind w:firstLine="708"/>
      </w:pPr>
      <w:r>
        <w:t>Lista supplimentari ta’ sustanzi perikolużi skont it-tifsira tal-Artikolu L. 541-9-1 tal-Kodiċi Ambjentali identifikata kif previst fit-tieni inċiż tal-Artikolu 1 tad-Digriet Nru 2021-2025 tal-1 ta’ Ottubru 2021 dwar l-identifikazzjoni ta’ sustanzi perikolużi fi prodotti li jiġġeneraw l-iskart</w:t>
      </w:r>
    </w:p>
    <w:p w14:paraId="3FD72AB2" w14:textId="77777777" w:rsidR="00A40310" w:rsidRDefault="00A40310" w:rsidP="00B1037F">
      <w:pPr>
        <w:pStyle w:val="BodyText"/>
        <w:spacing w:after="0"/>
        <w:ind w:firstLine="708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1843"/>
        <w:gridCol w:w="2693"/>
      </w:tblGrid>
      <w:tr w:rsidR="00C57297" w14:paraId="675038F4" w14:textId="77777777" w:rsidTr="00631556">
        <w:trPr>
          <w:tblHeader/>
        </w:trPr>
        <w:tc>
          <w:tcPr>
            <w:tcW w:w="4531" w:type="dxa"/>
          </w:tcPr>
          <w:p w14:paraId="7F39AFE5" w14:textId="0FA344EA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Isem tas-sustanza</w:t>
            </w:r>
          </w:p>
        </w:tc>
        <w:tc>
          <w:tcPr>
            <w:tcW w:w="1843" w:type="dxa"/>
          </w:tcPr>
          <w:p w14:paraId="0E007ABC" w14:textId="332DCBB9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Nru tCAS</w:t>
            </w:r>
          </w:p>
        </w:tc>
        <w:tc>
          <w:tcPr>
            <w:tcW w:w="2693" w:type="dxa"/>
          </w:tcPr>
          <w:p w14:paraId="43712975" w14:textId="0B1CB8C8" w:rsidR="00C57297" w:rsidRPr="00C57297" w:rsidRDefault="00C57297" w:rsidP="00B1037F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Data tal-inklużjoni</w:t>
            </w:r>
          </w:p>
        </w:tc>
      </w:tr>
      <w:tr w:rsidR="00C57297" w14:paraId="00307371" w14:textId="77777777" w:rsidTr="00631556">
        <w:tc>
          <w:tcPr>
            <w:tcW w:w="4531" w:type="dxa"/>
          </w:tcPr>
          <w:p w14:paraId="0BA5E57A" w14:textId="270E11A4" w:rsidR="00C57297" w:rsidRDefault="00C57297" w:rsidP="00C57297">
            <w:pPr>
              <w:pStyle w:val="BodyText"/>
              <w:spacing w:after="0"/>
              <w:jc w:val="left"/>
            </w:pPr>
            <w:r>
              <w:t>Diisoottilftalat (DIOP)</w:t>
            </w:r>
          </w:p>
        </w:tc>
        <w:tc>
          <w:tcPr>
            <w:tcW w:w="1843" w:type="dxa"/>
          </w:tcPr>
          <w:p w14:paraId="06C73964" w14:textId="3BF759A9" w:rsidR="00C57297" w:rsidRDefault="00C57297" w:rsidP="00B1037F">
            <w:pPr>
              <w:pStyle w:val="BodyText"/>
              <w:spacing w:after="0"/>
            </w:pPr>
            <w:r>
              <w:t>27554-26-3</w:t>
            </w:r>
          </w:p>
        </w:tc>
        <w:tc>
          <w:tcPr>
            <w:tcW w:w="2693" w:type="dxa"/>
          </w:tcPr>
          <w:p w14:paraId="23F16EB2" w14:textId="32AE2CE0" w:rsidR="00C57297" w:rsidRDefault="00631556" w:rsidP="00631556">
            <w:pPr>
              <w:pStyle w:val="BodyText"/>
              <w:spacing w:after="0"/>
            </w:pPr>
            <w:r>
              <w:t>&lt;il-jum wara d-data tal-pubblikazzjoni fil-JORF&gt;</w:t>
            </w:r>
          </w:p>
        </w:tc>
      </w:tr>
      <w:tr w:rsidR="00C57297" w14:paraId="02D5BFC3" w14:textId="77777777" w:rsidTr="00631556">
        <w:tc>
          <w:tcPr>
            <w:tcW w:w="4531" w:type="dxa"/>
          </w:tcPr>
          <w:p w14:paraId="5DC9622F" w14:textId="1622AFE8" w:rsidR="00C57297" w:rsidRDefault="00C57297" w:rsidP="00C57297">
            <w:pPr>
              <w:pStyle w:val="BodyText"/>
              <w:spacing w:after="0"/>
              <w:jc w:val="left"/>
            </w:pPr>
            <w:r>
              <w:t>1,3-benżendiol (resorcinol)</w:t>
            </w:r>
          </w:p>
        </w:tc>
        <w:tc>
          <w:tcPr>
            <w:tcW w:w="1843" w:type="dxa"/>
          </w:tcPr>
          <w:p w14:paraId="53A597F8" w14:textId="2CE5635F" w:rsidR="00C57297" w:rsidRDefault="00C57297" w:rsidP="00B1037F">
            <w:pPr>
              <w:pStyle w:val="BodyText"/>
              <w:spacing w:after="0"/>
            </w:pPr>
            <w:r>
              <w:t>108-46-3</w:t>
            </w:r>
          </w:p>
        </w:tc>
        <w:tc>
          <w:tcPr>
            <w:tcW w:w="2693" w:type="dxa"/>
          </w:tcPr>
          <w:p w14:paraId="12C3F68A" w14:textId="3F91B58B" w:rsidR="00C57297" w:rsidRDefault="00631556" w:rsidP="00B1037F">
            <w:pPr>
              <w:pStyle w:val="BodyText"/>
              <w:spacing w:after="0"/>
            </w:pPr>
            <w:r>
              <w:t>&lt;il-jum wara d-data tal-pubblikazzjoni fil-JORF&gt;</w:t>
            </w:r>
          </w:p>
        </w:tc>
      </w:tr>
    </w:tbl>
    <w:p w14:paraId="74E98D3D" w14:textId="77777777" w:rsidR="00B1037F" w:rsidRDefault="00B1037F" w:rsidP="00B1037F">
      <w:pPr>
        <w:pStyle w:val="BodyText"/>
        <w:spacing w:after="0"/>
        <w:ind w:firstLine="708"/>
      </w:pPr>
    </w:p>
    <w:p w14:paraId="03536BCA" w14:textId="77777777" w:rsidR="00B1037F" w:rsidRPr="007C2FA5" w:rsidRDefault="00B1037F" w:rsidP="00B1037F">
      <w:pPr>
        <w:pStyle w:val="BodyText"/>
        <w:spacing w:after="0"/>
        <w:ind w:firstLine="708"/>
      </w:pPr>
    </w:p>
    <w:sectPr w:rsidR="00B1037F" w:rsidRPr="007C2FA5" w:rsidSect="004A622E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5BDC" w14:textId="77777777" w:rsidR="00694B9B" w:rsidRDefault="00694B9B">
      <w:pPr>
        <w:spacing w:after="0" w:line="240" w:lineRule="auto"/>
      </w:pPr>
      <w:r>
        <w:separator/>
      </w:r>
    </w:p>
  </w:endnote>
  <w:endnote w:type="continuationSeparator" w:id="0">
    <w:p w14:paraId="3FD2D877" w14:textId="77777777" w:rsidR="00694B9B" w:rsidRDefault="006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11AB" w14:textId="77777777" w:rsidR="00694B9B" w:rsidRDefault="00694B9B">
      <w:pPr>
        <w:spacing w:after="0" w:line="240" w:lineRule="auto"/>
      </w:pPr>
      <w:r>
        <w:separator/>
      </w:r>
    </w:p>
  </w:footnote>
  <w:footnote w:type="continuationSeparator" w:id="0">
    <w:p w14:paraId="7DB7B480" w14:textId="77777777" w:rsidR="00694B9B" w:rsidRDefault="0069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C979" w14:textId="02766A7E" w:rsidR="009334E2" w:rsidRDefault="00B02D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93AC7" wp14:editId="0DE417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548799456 w 21600"/>
                          <a:gd name="T3" fmla="*/ 0 h 21600"/>
                          <a:gd name="T4" fmla="*/ 0 w 21600"/>
                          <a:gd name="T5" fmla="*/ 548799456 h 21600"/>
                          <a:gd name="T6" fmla="*/ 548799456 w 21600"/>
                          <a:gd name="T7" fmla="*/ 548799456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88E85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MdU41y0DAABL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2147483646,0;0,2147483646;2147483646,2147483646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0C878" wp14:editId="1253CE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18667824 w 21600"/>
                          <a:gd name="T3" fmla="*/ 0 h 21600"/>
                          <a:gd name="T4" fmla="*/ 0 w 21600"/>
                          <a:gd name="T5" fmla="*/ 18667824 h 21600"/>
                          <a:gd name="T6" fmla="*/ 18667824 w 21600"/>
                          <a:gd name="T7" fmla="*/ 18667824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BBC02C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" path="m,l21600,em,21600r21600,e">
              <v:stroke joinstyle="miter"/>
              <v:path o:connecttype="custom" o:connectlocs="0,0;548799456,0;0,548799456;548799456,548799456" o:connectangles="0,0,0,0"/>
              <o:lock v:ext="edit" selection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A79E2E" wp14:editId="39FFE7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shapetype_1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3741B" id="shapetype_13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" path="m,l21600,em,21600r21600,e">
              <v:stroke joinstyle="miter"/>
              <v:path o:connecttype="custom" o:connectlocs="0,0;18667824,0;0,18667824;18667824,18667824" o:connectangles="0,0,0,0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23B"/>
    <w:multiLevelType w:val="multilevel"/>
    <w:tmpl w:val="C47685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AF5D1C"/>
    <w:multiLevelType w:val="hybridMultilevel"/>
    <w:tmpl w:val="DE40F72A"/>
    <w:lvl w:ilvl="0" w:tplc="3FDC257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CD62BD"/>
    <w:multiLevelType w:val="multilevel"/>
    <w:tmpl w:val="6198634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 w16cid:durableId="119691262">
    <w:abstractNumId w:val="2"/>
  </w:num>
  <w:num w:numId="2" w16cid:durableId="954555994">
    <w:abstractNumId w:val="0"/>
  </w:num>
  <w:num w:numId="3" w16cid:durableId="92133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FF"/>
    <w:rsid w:val="00001828"/>
    <w:rsid w:val="0000315F"/>
    <w:rsid w:val="00093D84"/>
    <w:rsid w:val="000C4231"/>
    <w:rsid w:val="000E434B"/>
    <w:rsid w:val="0014128A"/>
    <w:rsid w:val="001509DC"/>
    <w:rsid w:val="00176A22"/>
    <w:rsid w:val="001B00EC"/>
    <w:rsid w:val="001F2CA7"/>
    <w:rsid w:val="001F42AC"/>
    <w:rsid w:val="001F4F6F"/>
    <w:rsid w:val="00230B02"/>
    <w:rsid w:val="00251902"/>
    <w:rsid w:val="0025560A"/>
    <w:rsid w:val="002A2F6F"/>
    <w:rsid w:val="002A6556"/>
    <w:rsid w:val="002B525C"/>
    <w:rsid w:val="002E09DC"/>
    <w:rsid w:val="00351A7D"/>
    <w:rsid w:val="00395596"/>
    <w:rsid w:val="003A6706"/>
    <w:rsid w:val="003B1197"/>
    <w:rsid w:val="003C100A"/>
    <w:rsid w:val="003D1DDE"/>
    <w:rsid w:val="004374AB"/>
    <w:rsid w:val="004635A2"/>
    <w:rsid w:val="00482DA4"/>
    <w:rsid w:val="004968C7"/>
    <w:rsid w:val="004A622E"/>
    <w:rsid w:val="004F2858"/>
    <w:rsid w:val="005852D6"/>
    <w:rsid w:val="00591074"/>
    <w:rsid w:val="005B044B"/>
    <w:rsid w:val="005C3CFF"/>
    <w:rsid w:val="005D1350"/>
    <w:rsid w:val="005E6ACB"/>
    <w:rsid w:val="005F1592"/>
    <w:rsid w:val="00605C77"/>
    <w:rsid w:val="0062476C"/>
    <w:rsid w:val="00631556"/>
    <w:rsid w:val="00646164"/>
    <w:rsid w:val="0068723C"/>
    <w:rsid w:val="00694B9B"/>
    <w:rsid w:val="006B6B73"/>
    <w:rsid w:val="006B6BF5"/>
    <w:rsid w:val="00716136"/>
    <w:rsid w:val="007508FC"/>
    <w:rsid w:val="00751294"/>
    <w:rsid w:val="00774894"/>
    <w:rsid w:val="007C1F2F"/>
    <w:rsid w:val="007C2FA5"/>
    <w:rsid w:val="007E33DE"/>
    <w:rsid w:val="007E7567"/>
    <w:rsid w:val="007F4495"/>
    <w:rsid w:val="0085577A"/>
    <w:rsid w:val="0087290D"/>
    <w:rsid w:val="008777F6"/>
    <w:rsid w:val="0089763F"/>
    <w:rsid w:val="008B39BF"/>
    <w:rsid w:val="008E0490"/>
    <w:rsid w:val="008F0D1B"/>
    <w:rsid w:val="00906AE2"/>
    <w:rsid w:val="0092595E"/>
    <w:rsid w:val="009334E2"/>
    <w:rsid w:val="009761BA"/>
    <w:rsid w:val="009926D2"/>
    <w:rsid w:val="009D1B93"/>
    <w:rsid w:val="009D219E"/>
    <w:rsid w:val="009D6371"/>
    <w:rsid w:val="009E20D5"/>
    <w:rsid w:val="00A34FEB"/>
    <w:rsid w:val="00A40310"/>
    <w:rsid w:val="00A43970"/>
    <w:rsid w:val="00A75350"/>
    <w:rsid w:val="00AC201F"/>
    <w:rsid w:val="00AC7D4F"/>
    <w:rsid w:val="00B02D2F"/>
    <w:rsid w:val="00B1037F"/>
    <w:rsid w:val="00B14D01"/>
    <w:rsid w:val="00B6771C"/>
    <w:rsid w:val="00B80A07"/>
    <w:rsid w:val="00B8106B"/>
    <w:rsid w:val="00BA7F96"/>
    <w:rsid w:val="00BC0155"/>
    <w:rsid w:val="00BC1514"/>
    <w:rsid w:val="00BC4BCE"/>
    <w:rsid w:val="00BD17E4"/>
    <w:rsid w:val="00BE7AD4"/>
    <w:rsid w:val="00BF1741"/>
    <w:rsid w:val="00C02043"/>
    <w:rsid w:val="00C17BBA"/>
    <w:rsid w:val="00C22C67"/>
    <w:rsid w:val="00C57297"/>
    <w:rsid w:val="00C84F23"/>
    <w:rsid w:val="00CB61EF"/>
    <w:rsid w:val="00CD2D5F"/>
    <w:rsid w:val="00D21849"/>
    <w:rsid w:val="00D60460"/>
    <w:rsid w:val="00D726ED"/>
    <w:rsid w:val="00D745B3"/>
    <w:rsid w:val="00DB044A"/>
    <w:rsid w:val="00DD0857"/>
    <w:rsid w:val="00DE093C"/>
    <w:rsid w:val="00DF00AF"/>
    <w:rsid w:val="00DF11E0"/>
    <w:rsid w:val="00E865E1"/>
    <w:rsid w:val="00E90A59"/>
    <w:rsid w:val="00E95D8C"/>
    <w:rsid w:val="00EA1CD5"/>
    <w:rsid w:val="00EB057C"/>
    <w:rsid w:val="00EB6569"/>
    <w:rsid w:val="00EB7F23"/>
    <w:rsid w:val="00ED414C"/>
    <w:rsid w:val="00EE4AD0"/>
    <w:rsid w:val="00F32443"/>
    <w:rsid w:val="00F434A3"/>
    <w:rsid w:val="00F51871"/>
    <w:rsid w:val="00F6703C"/>
    <w:rsid w:val="00F817B6"/>
    <w:rsid w:val="00F92020"/>
    <w:rsid w:val="00FA067A"/>
    <w:rsid w:val="00FB3114"/>
    <w:rsid w:val="00FC27A9"/>
    <w:rsid w:val="00FD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8F5131"/>
  <w15:docId w15:val="{3B5A41C3-809D-4D67-A933-3FCB7D3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55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D549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D549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D549D"/>
    <w:rPr>
      <w:b/>
      <w:bCs/>
      <w:sz w:val="20"/>
      <w:szCs w:val="20"/>
    </w:rPr>
  </w:style>
  <w:style w:type="character" w:customStyle="1" w:styleId="LienInternet">
    <w:name w:val="Lien Internet"/>
    <w:basedOn w:val="DefaultParagraphFont"/>
    <w:uiPriority w:val="99"/>
    <w:unhideWhenUsed/>
    <w:rsid w:val="00C641C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BF56A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DateCar">
    <w:name w:val="SNDate Car"/>
    <w:link w:val="SNDate"/>
    <w:qFormat/>
    <w:rsid w:val="0064616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NTimbreCar">
    <w:name w:val="SNTimbre Car"/>
    <w:link w:val="SNTimbre"/>
    <w:qFormat/>
    <w:rsid w:val="00BF56AE"/>
    <w:rPr>
      <w:rFonts w:ascii="Times New Roman" w:eastAsia="Lucida Sans Unicode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DefaultParagraphFont"/>
    <w:uiPriority w:val="99"/>
    <w:qFormat/>
    <w:rsid w:val="00C43AFA"/>
  </w:style>
  <w:style w:type="character" w:customStyle="1" w:styleId="FooterChar">
    <w:name w:val="Footer Char"/>
    <w:basedOn w:val="DefaultParagraphFont"/>
    <w:link w:val="Footer"/>
    <w:uiPriority w:val="99"/>
    <w:qFormat/>
    <w:rsid w:val="00C43AFA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64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64AF7"/>
    <w:rPr>
      <w:vertAlign w:val="superscript"/>
    </w:rPr>
  </w:style>
  <w:style w:type="character" w:customStyle="1" w:styleId="Accentuationforte">
    <w:name w:val="Accentuation forte"/>
    <w:qFormat/>
    <w:rsid w:val="001236D3"/>
    <w:rPr>
      <w:b/>
      <w:bCs/>
    </w:rPr>
  </w:style>
  <w:style w:type="character" w:customStyle="1" w:styleId="ListLabel1">
    <w:name w:val="ListLabel 1"/>
    <w:qFormat/>
    <w:rsid w:val="004A622E"/>
    <w:rPr>
      <w:rFonts w:eastAsia="Calibri" w:cs="Times New Roman"/>
    </w:rPr>
  </w:style>
  <w:style w:type="character" w:customStyle="1" w:styleId="ListLabel2">
    <w:name w:val="ListLabel 2"/>
    <w:qFormat/>
    <w:rsid w:val="004A622E"/>
    <w:rPr>
      <w:rFonts w:cs="Courier New"/>
    </w:rPr>
  </w:style>
  <w:style w:type="character" w:customStyle="1" w:styleId="ListLabel3">
    <w:name w:val="ListLabel 3"/>
    <w:qFormat/>
    <w:rsid w:val="004A622E"/>
    <w:rPr>
      <w:rFonts w:cs="Courier New"/>
    </w:rPr>
  </w:style>
  <w:style w:type="character" w:customStyle="1" w:styleId="ListLabel4">
    <w:name w:val="ListLabel 4"/>
    <w:qFormat/>
    <w:rsid w:val="004A622E"/>
    <w:rPr>
      <w:rFonts w:cs="Courier New"/>
    </w:rPr>
  </w:style>
  <w:style w:type="paragraph" w:styleId="Title">
    <w:name w:val="Title"/>
    <w:basedOn w:val="Normal"/>
    <w:next w:val="BodyText"/>
    <w:qFormat/>
    <w:rsid w:val="004A622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BF56A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BodyText"/>
    <w:rsid w:val="004A622E"/>
    <w:rPr>
      <w:rFonts w:cs="Lucida Sans"/>
    </w:rPr>
  </w:style>
  <w:style w:type="paragraph" w:styleId="Caption">
    <w:name w:val="caption"/>
    <w:basedOn w:val="Normal"/>
    <w:qFormat/>
    <w:rsid w:val="004A62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4A622E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5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D549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9D549D"/>
    <w:rPr>
      <w:b/>
      <w:bCs/>
    </w:rPr>
  </w:style>
  <w:style w:type="paragraph" w:customStyle="1" w:styleId="SNDate">
    <w:name w:val="SNDate"/>
    <w:basedOn w:val="Normal"/>
    <w:next w:val="Normal"/>
    <w:link w:val="SNDateCar"/>
    <w:autoRedefine/>
    <w:qFormat/>
    <w:rsid w:val="00646164"/>
    <w:pPr>
      <w:spacing w:before="480" w:after="180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REPUBLIQUE">
    <w:name w:val="SNREPUBLIQUE"/>
    <w:basedOn w:val="Normal"/>
    <w:qFormat/>
    <w:rsid w:val="00BF56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customStyle="1" w:styleId="SNConsultation">
    <w:name w:val="SNConsultation"/>
    <w:basedOn w:val="Normal"/>
    <w:autoRedefine/>
    <w:qFormat/>
    <w:rsid w:val="00BF56AE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Nature">
    <w:name w:val="SNNature"/>
    <w:basedOn w:val="Normal"/>
    <w:autoRedefine/>
    <w:qFormat/>
    <w:rsid w:val="00BF56AE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fr-FR"/>
    </w:rPr>
  </w:style>
  <w:style w:type="paragraph" w:customStyle="1" w:styleId="SNtitre">
    <w:name w:val="SNtitre"/>
    <w:basedOn w:val="Normal"/>
    <w:autoRedefine/>
    <w:qFormat/>
    <w:rsid w:val="00BF56AE"/>
    <w:pPr>
      <w:widowControl w:val="0"/>
      <w:suppressLineNumbers/>
      <w:suppressAutoHyphens/>
      <w:spacing w:after="360" w:line="240" w:lineRule="auto"/>
      <w:jc w:val="center"/>
    </w:pPr>
    <w:rPr>
      <w:rFonts w:ascii="Times New Roman" w:eastAsia="Lucida Sans Unicode" w:hAnsi="Times New Roman" w:cs="Times New Roman"/>
      <w:b/>
      <w:sz w:val="24"/>
      <w:szCs w:val="24"/>
      <w:lang w:eastAsia="fr-FR"/>
    </w:rPr>
  </w:style>
  <w:style w:type="paragraph" w:customStyle="1" w:styleId="SNNORCentr">
    <w:name w:val="SNNOR+Centré"/>
    <w:qFormat/>
    <w:rsid w:val="00BF56AE"/>
    <w:pPr>
      <w:jc w:val="center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NAutorit">
    <w:name w:val="SNAutorité"/>
    <w:basedOn w:val="Normal"/>
    <w:autoRedefine/>
    <w:qFormat/>
    <w:rsid w:val="00BF56AE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NTimbre">
    <w:name w:val="SNTimbre"/>
    <w:basedOn w:val="Normal"/>
    <w:link w:val="SNTimbreCar"/>
    <w:autoRedefine/>
    <w:qFormat/>
    <w:rsid w:val="00BF56AE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fr-FR"/>
    </w:rPr>
  </w:style>
  <w:style w:type="paragraph" w:customStyle="1" w:styleId="SNRapport">
    <w:name w:val="SNRapport"/>
    <w:basedOn w:val="Normal"/>
    <w:autoRedefine/>
    <w:qFormat/>
    <w:rsid w:val="00BF56AE"/>
    <w:pPr>
      <w:spacing w:before="24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NVisa">
    <w:name w:val="SNVisa"/>
    <w:basedOn w:val="Normal"/>
    <w:autoRedefine/>
    <w:qFormat/>
    <w:rsid w:val="00BF56AE"/>
    <w:pPr>
      <w:spacing w:before="120"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43AFA"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64AF7"/>
    <w:pPr>
      <w:spacing w:after="0" w:line="240" w:lineRule="auto"/>
    </w:pPr>
    <w:rPr>
      <w:sz w:val="20"/>
      <w:szCs w:val="20"/>
    </w:rPr>
  </w:style>
  <w:style w:type="paragraph" w:customStyle="1" w:styleId="SNSignatureGauche">
    <w:name w:val="SNSignatureGauche"/>
    <w:basedOn w:val="Normal"/>
    <w:autoRedefine/>
    <w:qFormat/>
    <w:rsid w:val="007C2FA5"/>
    <w:pPr>
      <w:spacing w:before="120" w:after="1680" w:line="276" w:lineRule="auto"/>
      <w:ind w:left="720" w:right="4494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SNActe">
    <w:name w:val="SNActe"/>
    <w:basedOn w:val="Normal"/>
    <w:autoRedefine/>
    <w:qFormat/>
    <w:rsid w:val="007C2FA5"/>
    <w:pPr>
      <w:spacing w:before="480" w:after="36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paragraph" w:customStyle="1" w:styleId="SNArticle">
    <w:name w:val="SNArticle"/>
    <w:basedOn w:val="Normal"/>
    <w:autoRedefine/>
    <w:qFormat/>
    <w:rsid w:val="007C2FA5"/>
    <w:pPr>
      <w:spacing w:before="240" w:after="240" w:line="276" w:lineRule="auto"/>
      <w:jc w:val="center"/>
    </w:pPr>
    <w:rPr>
      <w:rFonts w:ascii="Times New Roman" w:hAnsi="Times New Roman" w:cs="Times New Roman"/>
      <w:b/>
      <w:color w:val="00000A"/>
      <w:sz w:val="24"/>
      <w:szCs w:val="24"/>
    </w:rPr>
  </w:style>
  <w:style w:type="table" w:styleId="TableGrid">
    <w:name w:val="Table Grid"/>
    <w:basedOn w:val="TableNormal"/>
    <w:uiPriority w:val="39"/>
    <w:rsid w:val="00B1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1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22BC-F281-4BE4-B817-BDAF4D0C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LEMAITRE Cécile</dc:creator>
  <cp:lastModifiedBy>Liana Brili</cp:lastModifiedBy>
  <cp:revision>4</cp:revision>
  <dcterms:created xsi:type="dcterms:W3CDTF">2023-01-20T09:24:00Z</dcterms:created>
  <dcterms:modified xsi:type="dcterms:W3CDTF">2023-01-30T12:14:00Z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