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3A326C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CA739A">
        <w:rPr>
          <w:rFonts w:ascii="Courier New" w:hAnsi="Courier New"/>
          <w:sz w:val="20"/>
          <w:szCs w:val="20"/>
        </w:rPr>
        <w:t xml:space="preserve"> A-- PL- ------ 2020012</w:t>
      </w:r>
      <w:r w:rsidR="00001983">
        <w:rPr>
          <w:rFonts w:ascii="Courier New" w:hAnsi="Courier New"/>
          <w:sz w:val="20"/>
          <w:szCs w:val="20"/>
        </w:rPr>
        <w:t>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Rozporządzenie Rady Gminy Miejskiej Wiedeń ustanawiające plan zagos</w:t>
      </w:r>
      <w:r w:rsidR="003A326C">
        <w:rPr>
          <w:rFonts w:ascii="Arial" w:hAnsi="Arial"/>
          <w:b/>
          <w:bCs/>
        </w:rPr>
        <w:t>podarowania energetycznego dla 16</w:t>
      </w:r>
      <w:r>
        <w:rPr>
          <w:rFonts w:ascii="Arial" w:hAnsi="Arial"/>
          <w:b/>
          <w:bCs/>
        </w:rPr>
        <w:t xml:space="preserve">. dzielnicy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Zgodnie z § 2b ustawy budowlanej kraju związkowego Wiedeń, Krajowy Dz.U. Wiednia nr 11/1930, zmienionej ostatnio ustawą opublikowaną w Krajowym Dz.U. Wiednia nr 71/2018, wydaje się następujące rozporządzenie: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Dla przedstawionych w załączniku obszarów zakreskowanych na pomarańczowo i otoczonych pomarańczową obwódką ustanawia się plan zagospodarowania energetycznego zgodnie z § 2b ustawy budowlanej kraju związkowego Wiedeń. Powierzchnie komunikacyjne są wyłączone z zakresu obowiązywania rozporządzenia.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Załącznik (załączony plan) tworzy część składową niniejszego rozporządzenia.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Dla instalacji grzewczych i instalacji do przygotowania ciepłej wody w położonych na obszarach objętych planem zagospodarowania energetycznego nowych budynkach w rozumieniu § 60 ust. 1 lit. a) ustawy budowlanej kraju związkowego Wiedeń dozwolone są tylko wysokosprawne systemy alternatywne określone w § 118 ust. 3 wymienionej ustawy.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Niniejsze rozporządzenie zostało notyfikowane (numer notyfikacji 2020/xx/A) zgodnie z przepisami dyrektywy (UE) 2015/1535 Parlamentu Europejskiego i Rady z dnia 9 września 2015 r. ustanawiającej procedurę udzielania informacji w dziedzinie przepisów technicznych oraz zasad dotyczących usług społeczeństwa informacyjnego, Dz.U. L 241 z 17.9.2015.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Niniejsze rozporządzenie wchodzi w życie trzy miesiące po jego ogłoszeniu.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Niniejsze rozporządzenie nie znajduje zastosowania do żadnej procedury wydania pozwolenia na budowę trwającej w momencie wejścia w życie rozporządzenia.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Przewodniczący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Załącznik</w:t>
      </w:r>
    </w:p>
    <w:p w:rsidR="0040032E" w:rsidRPr="0040032E" w:rsidRDefault="003A326C" w:rsidP="0040032E">
      <w:pPr>
        <w:rPr>
          <w:rFonts w:ascii="Arial" w:hAnsi="Arial" w:cs="Arial"/>
        </w:rPr>
      </w:pPr>
      <w:r>
        <w:rPr>
          <w:rFonts w:ascii="Arial" w:hAnsi="Arial"/>
        </w:rPr>
        <w:t>Załączony plan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2E" w:rsidRDefault="0040032E" w:rsidP="00F76E71">
      <w:pPr>
        <w:spacing w:after="0" w:line="240" w:lineRule="auto"/>
      </w:pPr>
      <w:r>
        <w:separator/>
      </w:r>
    </w:p>
  </w:endnote>
  <w:end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2E" w:rsidRDefault="0040032E" w:rsidP="00F76E71">
      <w:pPr>
        <w:spacing w:after="0" w:line="240" w:lineRule="auto"/>
      </w:pPr>
      <w:r>
        <w:separator/>
      </w:r>
    </w:p>
  </w:footnote>
  <w:foot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01983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A326C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docId w15:val="{C4C288A7-B9FF-45DB-9240-6D45F5E6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5</cp:revision>
  <cp:lastPrinted>2019-07-25T07:15:00Z</cp:lastPrinted>
  <dcterms:created xsi:type="dcterms:W3CDTF">2020-01-13T13:29:00Z</dcterms:created>
  <dcterms:modified xsi:type="dcterms:W3CDTF">2020-01-23T16:00:00Z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