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EF789D"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caps/>
                <w:sz w:val="24"/>
              </w:rPr>
              <w:t>SERVICIUL PUBLIC FEDERAL SĂNĂTATE PUBLICĂ</w:t>
            </w:r>
          </w:p>
        </w:tc>
      </w:tr>
      <w:tr w:rsidR="00080401" w:rsidRPr="00EF789D"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Proiectul de lege privind introducerea unui indice de reparabilitate și de durabilitate și diseminarea informațiilor privind durata compatibilității software a produselor</w:t>
            </w:r>
            <w:r w:rsidRPr="00EF789D">
              <w:rPr>
                <w:rFonts w:ascii="Times New Roman" w:hAnsi="Times New Roman" w:cs="Times New Roman"/>
                <w:sz w:val="24"/>
              </w:rPr>
              <w:t> </w:t>
            </w:r>
          </w:p>
        </w:tc>
      </w:tr>
      <w:tr w:rsidR="00080401" w:rsidRPr="00EF789D"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 </w:t>
            </w:r>
            <w:r w:rsidRPr="00EF789D">
              <w:rPr>
                <w:rFonts w:ascii="Times New Roman" w:hAnsi="Times New Roman" w:cs="Times New Roman"/>
                <w:sz w:val="24"/>
              </w:rPr>
              <w:t> </w:t>
            </w:r>
          </w:p>
        </w:tc>
      </w:tr>
      <w:tr w:rsidR="00080401" w:rsidRPr="00EF789D"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PHILIPPE,</w:t>
            </w:r>
            <w:r w:rsidRPr="00EF789D">
              <w:rPr>
                <w:rFonts w:ascii="Times New Roman" w:hAnsi="Times New Roman" w:cs="Times New Roman"/>
                <w:sz w:val="24"/>
              </w:rPr>
              <w:t> </w:t>
            </w:r>
          </w:p>
          <w:p w14:paraId="6E6A3CEC"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BELGIENILOR </w:t>
            </w:r>
          </w:p>
          <w:p w14:paraId="7CB02703"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Tuturor celor prezenți și celor care vor veni, </w:t>
            </w:r>
          </w:p>
          <w:p w14:paraId="0CD592E8"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SALUTĂRI</w:t>
            </w:r>
            <w:r w:rsidRPr="00EF789D">
              <w:rPr>
                <w:rFonts w:ascii="Times New Roman" w:hAnsi="Times New Roman" w:cs="Times New Roman"/>
                <w:b/>
                <w:sz w:val="24"/>
              </w:rPr>
              <w:t> </w:t>
            </w:r>
            <w:r w:rsidRPr="00EF789D">
              <w:rPr>
                <w:rFonts w:ascii="Times New Roman" w:hAnsi="Times New Roman" w:cs="Times New Roman"/>
                <w:sz w:val="24"/>
              </w:rPr>
              <w:t> </w:t>
            </w:r>
          </w:p>
        </w:tc>
      </w:tr>
      <w:tr w:rsidR="00080401" w:rsidRPr="00EF789D"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La propunerea ministrului nostru pentru climă, mediu, dezvoltare durabilă și Pactul verde, </w:t>
            </w:r>
          </w:p>
        </w:tc>
      </w:tr>
      <w:tr w:rsidR="00080401" w:rsidRPr="00EF789D"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u w:val="single"/>
              </w:rPr>
              <w:t>REZUMAT</w:t>
            </w:r>
            <w:r w:rsidRPr="00EF789D">
              <w:rPr>
                <w:rFonts w:ascii="Times New Roman" w:hAnsi="Times New Roman" w:cs="Times New Roman"/>
                <w:sz w:val="24"/>
              </w:rPr>
              <w:t> </w:t>
            </w:r>
          </w:p>
          <w:p w14:paraId="4F63E4E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4651FB7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Scopul prezentului proiect de lege este de a promova repararea și prelungirea duratei de viață a produselor pentru a limita impactul acestora asupra mediului. Proiectul de lege prevede, de asemenea, temeiul juridic pentru crearea unui indice de reparabilitate care va fi completat cu un indice de longevitate, obligația de a furniza informații privind durata compatibilității software și ordinele de punere în aplicare care urmează să fie adoptate în acest context. </w:t>
            </w:r>
          </w:p>
          <w:p w14:paraId="5228D3E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u w:val="single"/>
              </w:rPr>
              <w:t>EXPUNERE DE MOTIVE</w:t>
            </w:r>
            <w:r w:rsidRPr="00EF789D">
              <w:rPr>
                <w:rFonts w:ascii="Times New Roman" w:hAnsi="Times New Roman" w:cs="Times New Roman"/>
                <w:sz w:val="24"/>
              </w:rPr>
              <w:t> </w:t>
            </w:r>
          </w:p>
          <w:p w14:paraId="7FA490A2"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674D8931"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Doamnelor și domnilor,  </w:t>
            </w:r>
          </w:p>
          <w:p w14:paraId="2494FDD6"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02DAB6D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Prezentul proiect își propune să promoveze repararea și prelungirea duratei de viață a produselor pentru a limita impactul acestora asupra mediului. În acest scop, stabilește, pe de o parte, un indice de reparabilitate și un indice de longevitate. Acești indici constau într-un indice calculat pe baza unor criterii obiective care permit evaluarea capacității de reparare sau a longevității unui produs. Pe de altă parte, proiectul prevede obligația de a informa cu privire la durata compatibilității software. Această obligație constă în informarea utilizatorului final cu privire la perioada în care produsul va putea suporta actualizări succesive, acestea fiind esențiale pentru buna sa funcționare.  </w:t>
            </w:r>
          </w:p>
          <w:p w14:paraId="1BA4FD2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Crearea unui indice de reparabilitate care va fi în cele din urmă completat de un indice de durabilitate și introducerea unei obligații de a furniza informații cu privire la durata de compatibilitate software vizează creșterea duratei de viață a produselor, care, din motive de mediu, este în prezent indispensabilă. </w:t>
            </w:r>
          </w:p>
          <w:p w14:paraId="2390404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În fiecare an, aproximativ 160 de milioane de dispozitive electrice și electronice intră pe piața belgiană, reprezentând o greutate de 245 000 de tone. Se estimează că 420 de milioane de unități sunt încă în circulație, dintre care 87 % sunt încă în uz. Aceste aparate de uz casnic, care variază de la produse albe și brune la dispozitive electronice mici, cum ar fi smartphone-urile și laptopurile, au un impact semnificativ asupra mediului.  </w:t>
            </w:r>
          </w:p>
          <w:p w14:paraId="6FFE8103"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În plus, aproximativ 120 000 de tone de deșeuri electrice și electronice sunt generate în fiecare an. Această cifră este de fapt subestimată, deoarece o mare parte dintre aceste deșeuri dispar prin canale pentru care nu este prevăzută nicio metodă de înregistrare. O parte din aceste deșeuri sunt tratate prin circuite ilegale. Unele dispozitive aflate la sfârșitul ciclului de viață sunt exportate chiar în țări în care nu există mijloace de reciclare și în care eliminarea deșeurilor se face fără niciun control și este dăunătoare pentru mediu și sănătate.  Prin urmare, o durată de viață mai lungă va reduce cantitatea de deșeuri.    </w:t>
            </w:r>
          </w:p>
          <w:p w14:paraId="11A84A2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xml:space="preserve">În plus, eliminarea rapidă a acestor produse duce la o pierdere semnificativă de materii prime. De fapt, aproximativ 14 % din amprenta asupra materiilor prime pe care gospodăriile belgiene o consumă ca bunuri de consum provine de la aparatele electrice. Extracția materiilor prime </w:t>
            </w:r>
            <w:r w:rsidRPr="00EF789D">
              <w:rPr>
                <w:rFonts w:ascii="Times New Roman" w:hAnsi="Times New Roman" w:cs="Times New Roman"/>
                <w:sz w:val="24"/>
              </w:rPr>
              <w:lastRenderedPageBreak/>
              <w:t>conduce la presiuni ridicate asupra mediului la nivel local, ca urmare a activităților miniere. Acest lucru duce la perturbări grave ale ecosistemului și la contaminarea locală a apei și a solului. Cererea tot mai mare de materii prime dă naștere unor planuri pentru deschiderea de noi mine în Europa. Cererea de exploatare minieră la scară largă în ape adânci este, de asemenea, în creștere. O astfel de exploatare ar avea drept consecință antrenarea unei perturbări a mediului marin. Unele dintre aceste materii prime sunt considerate critice, adică sunt importante din punct de vedere economic, dar nu sunt achiziționate din motive economice sau geopolitice. </w:t>
            </w:r>
          </w:p>
          <w:p w14:paraId="0031699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Lista materiilor prime considerate critice, întocmită pentru prima dată de Comisia Europeană în 2011, se extinde pe măsură ce este actualizată. Prin urmare, acest lucru reprezintă o amenințare la adresa tranziției energetice și a digitalizării, care necesită multe materii prime considerate critice, în special în domeniul creării de infrastructuri pentru generarea și stocarea energiei verzi (panouri solare, turbine eoliene și baterii). </w:t>
            </w:r>
          </w:p>
          <w:p w14:paraId="02ACEB9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Producția de aparate electrice determină emisii semnificative de CO2. Aproximativ 16 % din amprenta de carbon legată de consumul gospodăriilor belgiene de bunuri de consum provine de la aparate electrice. Producția de aparate electrice are ca rezultat emisii de aproximativ 3 000 000 de tone de CO2 pe an. Prin urmare, o durată de viață mai lungă a aparatelor contribuie la o scădere a emisiilor de CO2 de-a lungul întregului lanț de producție. </w:t>
            </w:r>
          </w:p>
          <w:p w14:paraId="3ED71E5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Este, de asemenea, interesant, din motive socioeconomice, să existe pe piață dispozitive mai ușor de reparat. În timp ce echipamentele noi sunt produse în principal în afara Belgiei, reparațiile au ca efect crearea de locuri de muncă la nivel local. Industria de reparații joacă deja un rol important în prezent. Un belgian cheltuiește, în medie, 10 EUR pe an pentru repararea aparatelor de uz casnic. Calculul ia în considerare doar o parte din reparațiile pentru care există cifre oficiale. Estimările indică faptul că, în practică, aproximativ jumătate dintre activitățile de reparații se efectuează într-un cadru informal. O durată de viață mai lungă reduce costul ciclului de viață al unui dispozitiv. Acesta este costul care ia în considerare atât prețul de achiziție, cât și durata de viață, precum și costul întreținerii și al reparațiilor. Studiile de caz privind aspiratoarele și mașinile de spălat arată că repararea unui aparat este adesea mai economică decât înlocuirea acestuia cu unul nou. Aparatele cu o durată de viață mai lungă creează, de asemenea, o piață mai mare de vânzări second-hand. Aproape 40 % dintre gospodării dețin unul sau mai multe aparate second-hand. 10 % dintre aparate sunt second-hand. 21 % dintre aparatele electrice folosite înlocuiesc unul nou. Acest lucru nu numai că reduce daunele aduse mediului, dar oferă și aparate la un preț mai mic, ceea ce face ca aparatele de bună calitate să fie accesibile mai multor persoane. </w:t>
            </w:r>
          </w:p>
          <w:p w14:paraId="5DB36B3F"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Această inițiativă legislativă face parte din Planul federal de acțiune pentru o economie circulară adoptat de Consiliul de Miniștri la 17 decembrie 2021. Inițiativa este inspirată în mare parte de Franța, care a implementat un indice de reparabilitate și o obligație de a furniza informații cu privire la compatibilitatea software la 1 ianuarie 2021, ca parte a legii împotriva risipei și pentru economia circulară promulgată la 10 februarie 2020. </w:t>
            </w:r>
          </w:p>
          <w:p w14:paraId="47263BA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Prin urmare, această inițiativă legislativă contribuie la protecția mediului prin evidențierea mai întâi a caracteristicilor reparabile și durabile ale produselor. În acest fel, utilizatorul final va putea să fie mai ușor informat despre caracterul reparabil și durabil al produsului pe care dorește să îl achiziționeze. În al doilea rând, acesta prevede că introducerea pe piață a produselor în cauză depinde de obținerea unui punctaj minim.  </w:t>
            </w:r>
          </w:p>
          <w:p w14:paraId="20CA975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Prin urmare, acest proiect de lege constituie un instrument de combatere a uzurii premature, pentru a evita eliminarea timpurie a produselor și pentru a conserva resursele naturale necesare pentru producerea acestora. </w:t>
            </w:r>
          </w:p>
          <w:p w14:paraId="171C7DC9"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Domeniul de aplicare al acestor măsuri va fi pus în aplicare în etape. Categoriile de produse în cauză vor fi definite și pot fi extinse prin decrete regale deliberate în cadrul Consiliului de Miniștri. </w:t>
            </w:r>
          </w:p>
          <w:p w14:paraId="3B123CB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Comunicarea punctajelor și a informațiilor privind compatibilitatea software va fi, de asemenea, determinată prin decret regal. Acest lucru este justificat din punct de vedere organizațional. Lucrul în etape asigură fezabilitatea practică a acestor măsuri, care necesită un anumit timp de examinare și adaptări.   </w:t>
            </w:r>
          </w:p>
        </w:tc>
      </w:tr>
      <w:tr w:rsidR="00080401" w:rsidRPr="00EF789D"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 </w:t>
            </w:r>
          </w:p>
        </w:tc>
      </w:tr>
      <w:tr w:rsidR="00080401" w:rsidRPr="00EF789D"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u w:val="single"/>
              </w:rPr>
              <w:t>OBSERVAȚII CU PRIVIRE LA ARTICOLE </w:t>
            </w:r>
            <w:r w:rsidRPr="00EF789D">
              <w:rPr>
                <w:rFonts w:ascii="Times New Roman" w:hAnsi="Times New Roman" w:cs="Times New Roman"/>
                <w:sz w:val="24"/>
              </w:rPr>
              <w:t> </w:t>
            </w:r>
          </w:p>
        </w:tc>
      </w:tr>
      <w:tr w:rsidR="00080401" w:rsidRPr="00EF789D"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1</w:t>
            </w:r>
            <w:r w:rsidRPr="00EF789D">
              <w:rPr>
                <w:rFonts w:ascii="Times New Roman" w:hAnsi="Times New Roman" w:cs="Times New Roman"/>
                <w:sz w:val="19"/>
              </w:rPr>
              <w:t> </w:t>
            </w:r>
          </w:p>
        </w:tc>
      </w:tr>
      <w:tr w:rsidR="00080401" w:rsidRPr="00EF789D"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precizează temeiul constituțional în materie de competențe. </w:t>
            </w:r>
          </w:p>
        </w:tc>
      </w:tr>
      <w:tr w:rsidR="00080401" w:rsidRPr="00EF789D"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2</w:t>
            </w:r>
            <w:r w:rsidRPr="00EF789D">
              <w:rPr>
                <w:rFonts w:ascii="Times New Roman" w:hAnsi="Times New Roman" w:cs="Times New Roman"/>
                <w:sz w:val="24"/>
              </w:rPr>
              <w:t> </w:t>
            </w:r>
          </w:p>
        </w:tc>
      </w:tr>
      <w:tr w:rsidR="00080401" w:rsidRPr="00EF789D"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conține definițiile termenilor specifici utilizați în lege și în decretele sale. </w:t>
            </w:r>
          </w:p>
        </w:tc>
      </w:tr>
      <w:tr w:rsidR="00080401" w:rsidRPr="00EF789D"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3 </w:t>
            </w:r>
            <w:r w:rsidRPr="00EF789D">
              <w:rPr>
                <w:rFonts w:ascii="Times New Roman" w:hAnsi="Times New Roman" w:cs="Times New Roman"/>
                <w:sz w:val="24"/>
              </w:rPr>
              <w:t> </w:t>
            </w:r>
          </w:p>
        </w:tc>
      </w:tr>
      <w:tr w:rsidR="00080401" w:rsidRPr="00EF789D"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conține obiectivul legii. </w:t>
            </w:r>
          </w:p>
        </w:tc>
      </w:tr>
      <w:tr w:rsidR="00080401" w:rsidRPr="00EF789D"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4 </w:t>
            </w:r>
            <w:r w:rsidRPr="00EF789D">
              <w:rPr>
                <w:rFonts w:ascii="Times New Roman" w:hAnsi="Times New Roman" w:cs="Times New Roman"/>
                <w:sz w:val="24"/>
              </w:rPr>
              <w:t> </w:t>
            </w:r>
          </w:p>
        </w:tc>
      </w:tr>
      <w:tr w:rsidR="00080401" w:rsidRPr="00EF789D"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stabilește criteriile care trebuie luate în considerare la determinarea indicelui de reparabilitate.  </w:t>
            </w:r>
          </w:p>
          <w:p w14:paraId="77A929A9"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deliberat în cadrul Consiliului de Miniștri, lista produselor care fac obiectul indicelui de reparabilitate, standardele tehnice pe categorii de produse care permit stabilirea punctajelor pentru fiecare dintre criteriile indicelui, metoda de calculare a punctajului global de reparabilitate. </w:t>
            </w:r>
          </w:p>
          <w:p w14:paraId="2FB0340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metodele de comunicare și formatul indicelui, precum și accesibilitatea la standardele tehnice.  </w:t>
            </w:r>
          </w:p>
          <w:p w14:paraId="15C8BF4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deliberat în cadrul Consiliului de Miniștri, punctajul minim de reparabilitate care trebuie obținut pentru fiecare categorie de produse menționată ca o condiție pentru introducerea lor pe piață. Regiunile sunt asociate la acest proiect de decret regal prin intermediul Conferinței interministeriale privind mediul. Consiliul Central al Economiei, Consiliul Consumului și Consiliul Federal pentru Dezvoltare Durabilă au fost invitate să emită un aviz cu privire la acest proiect de decret regal. </w:t>
            </w:r>
          </w:p>
          <w:p w14:paraId="515F766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5</w:t>
            </w:r>
            <w:r w:rsidRPr="00EF789D">
              <w:rPr>
                <w:rFonts w:ascii="Times New Roman" w:hAnsi="Times New Roman" w:cs="Times New Roman"/>
                <w:sz w:val="24"/>
              </w:rPr>
              <w:t> </w:t>
            </w:r>
          </w:p>
        </w:tc>
      </w:tr>
      <w:tr w:rsidR="00080401" w:rsidRPr="00EF789D"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prevede obligația persoanei responsabile pentru introducerea pe piață a produselor de a furniza informații cu privire la durata compatibilității software a acestor produse. </w:t>
            </w:r>
          </w:p>
          <w:p w14:paraId="05C954F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deliberat în cadrul Consiliului de Miniștri, lista produselor vizate. </w:t>
            </w:r>
          </w:p>
          <w:p w14:paraId="17CD0CD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condițiile de comunicare a informațiilor privind durata compatibilității software, precum și formatul în care trebuie comunicate informațiile. Regele definește, de asemenea, accesibilitatea la parametrii care au făcut posibilă determinarea duratei compatibilității software.  </w:t>
            </w:r>
          </w:p>
        </w:tc>
      </w:tr>
      <w:tr w:rsidR="00080401" w:rsidRPr="00EF789D"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6</w:t>
            </w:r>
            <w:r w:rsidRPr="00EF789D">
              <w:rPr>
                <w:rFonts w:ascii="Times New Roman" w:hAnsi="Times New Roman" w:cs="Times New Roman"/>
                <w:sz w:val="24"/>
              </w:rPr>
              <w:t> </w:t>
            </w:r>
          </w:p>
        </w:tc>
      </w:tr>
      <w:tr w:rsidR="00080401" w:rsidRPr="00EF789D"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deliberat în cadrul Consiliului de Miniștri, lista produselor care fac obiectul indicelui de longevitate, standardele tehnice pe categorii de produse care permit stabilirea punctajelor pentru fiecare dintre criteriile indicelui și metoda de calculare a punctajului global de longevitate.  </w:t>
            </w:r>
          </w:p>
          <w:p w14:paraId="4198E9F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metodele de comunicare a indicelui și formatul acestuia, precum și accesibilitatea la standardele tehnice. </w:t>
            </w:r>
          </w:p>
          <w:p w14:paraId="225540D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xml:space="preserve">Regele stabilește, prin decret regal deliberat în cadrul Consiliului de Miniștri, punctajul minim de longevitate care trebuie atins pentru fiecare categorie de produse vizate, ca o condiție pentru introducerea lor pe piață. Regiunile sunt asociate la acest proiect de decret regal prin intermediul Conferinței interministeriale privind mediul. Consiliul Central al Economiei, </w:t>
            </w:r>
            <w:r w:rsidRPr="00EF789D">
              <w:rPr>
                <w:rFonts w:ascii="Times New Roman" w:hAnsi="Times New Roman" w:cs="Times New Roman"/>
                <w:sz w:val="24"/>
              </w:rPr>
              <w:lastRenderedPageBreak/>
              <w:t>Consiliul Consumului și Consiliul Federal pentru Dezvoltare Durabilă au fost invitate să emită un aviz cu privire la acest proiect de decret regal.  </w:t>
            </w:r>
          </w:p>
          <w:p w14:paraId="3BA4445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stabilește criteriul indicelui longevității care, într-o a doua etapă, va completa indicele de reparabilitate. </w:t>
            </w:r>
          </w:p>
          <w:p w14:paraId="27DF13E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Articolul 7 </w:t>
            </w:r>
          </w:p>
        </w:tc>
      </w:tr>
      <w:tr w:rsidR="00080401" w:rsidRPr="00EF789D"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sz w:val="24"/>
              </w:rPr>
              <w:t>Acest articol prevede prelucrarea datelor cu caracter personal prevăzute la articolele 8, 9, 10 și 11. </w:t>
            </w:r>
          </w:p>
        </w:tc>
      </w:tr>
      <w:tr w:rsidR="00080401" w:rsidRPr="00EF789D"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Articolul 8 </w:t>
            </w:r>
          </w:p>
        </w:tc>
      </w:tr>
      <w:tr w:rsidR="00080401" w:rsidRPr="00EF789D"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sz w:val="24"/>
              </w:rPr>
              <w:t>Acest articol stabilește responsabilitatea producătorilor, importatorilor, distribuitorilor și vânzătorilor de produse prin diferențierea furnizării de informații de difuzarea informațiilor. </w:t>
            </w:r>
          </w:p>
        </w:tc>
      </w:tr>
      <w:tr w:rsidR="00080401" w:rsidRPr="00EF789D"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Articolul 9 </w:t>
            </w:r>
          </w:p>
        </w:tc>
      </w:tr>
      <w:tr w:rsidR="00080401" w:rsidRPr="00EF789D"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stabilește inspectorii competenți pentru controlul prezentului proiect de lege. Acestea sunt serviciile de inspecție ale Direcției Generale Mediu a Serviciului Public Federal Sănătate Publică, Securitatea Lanțului Alimentar și Mediu. </w:t>
            </w:r>
          </w:p>
          <w:p w14:paraId="693F1829"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Regele stabilește prin decret regal dispozițiile tehnice referitoare la control, inclusiv în contextul inspecției produselor vândute online. </w:t>
            </w:r>
          </w:p>
        </w:tc>
      </w:tr>
      <w:tr w:rsidR="00080401" w:rsidRPr="00EF789D"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Articolul 10 </w:t>
            </w:r>
          </w:p>
        </w:tc>
      </w:tr>
      <w:tr w:rsidR="00080401" w:rsidRPr="00EF789D"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conține regimul de sancțiuni penale prevăzut la articolul 4 alineatul (4) și la articolul 6 alineatul (4). </w:t>
            </w:r>
          </w:p>
        </w:tc>
      </w:tr>
      <w:tr w:rsidR="00080401" w:rsidRPr="00EF789D"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Articolul 11 </w:t>
            </w:r>
          </w:p>
        </w:tc>
      </w:tr>
      <w:tr w:rsidR="00080401" w:rsidRPr="00EF789D"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conține normele procedurale aplicabile sancțiunilor penale. </w:t>
            </w:r>
          </w:p>
        </w:tc>
      </w:tr>
      <w:tr w:rsidR="00080401" w:rsidRPr="00EF789D"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Articolul 12 </w:t>
            </w:r>
          </w:p>
        </w:tc>
      </w:tr>
      <w:tr w:rsidR="00080401" w:rsidRPr="00EF789D"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conține regimul de sancțiuni administrative al proiectului de lege. </w:t>
            </w:r>
          </w:p>
        </w:tc>
      </w:tr>
      <w:tr w:rsidR="00080401" w:rsidRPr="00EF789D"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Articolul 13 </w:t>
            </w:r>
          </w:p>
        </w:tc>
      </w:tr>
      <w:tr w:rsidR="00080401" w:rsidRPr="00EF789D"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Acest articol se referă la intrarea în vigoare a legii, în special la șase luni de la publicarea acesteia în Monitorul Oficial al Belgiei. </w:t>
            </w:r>
          </w:p>
        </w:tc>
      </w:tr>
      <w:tr w:rsidR="00080401" w:rsidRPr="00EF789D"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PRIN PREZENTUL, AM HOTĂRÂT ȘI STABILIM:</w:t>
            </w:r>
            <w:r w:rsidRPr="00EF789D">
              <w:rPr>
                <w:rFonts w:ascii="Times New Roman" w:hAnsi="Times New Roman" w:cs="Times New Roman"/>
                <w:sz w:val="24"/>
              </w:rPr>
              <w:t> </w:t>
            </w:r>
          </w:p>
        </w:tc>
      </w:tr>
      <w:tr w:rsidR="00080401" w:rsidRPr="00EF789D"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 </w:t>
            </w:r>
            <w:r w:rsidRPr="00EF789D">
              <w:rPr>
                <w:rFonts w:ascii="Times New Roman" w:hAnsi="Times New Roman" w:cs="Times New Roman"/>
                <w:sz w:val="24"/>
              </w:rPr>
              <w:t> </w:t>
            </w:r>
          </w:p>
        </w:tc>
      </w:tr>
      <w:tr w:rsidR="00080401" w:rsidRPr="00EF789D"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Ministrul climei, mediului, dezvoltării durabile și Pactului verde este responsabil cu depunerea în Camera Deputaților, în numele nostru, a următorului proiect de lege:</w:t>
            </w:r>
            <w:r w:rsidRPr="00EF789D">
              <w:rPr>
                <w:rFonts w:ascii="Times New Roman" w:hAnsi="Times New Roman" w:cs="Times New Roman"/>
                <w:sz w:val="24"/>
              </w:rPr>
              <w:t> </w:t>
            </w:r>
          </w:p>
        </w:tc>
      </w:tr>
      <w:tr w:rsidR="00080401" w:rsidRPr="00EF789D"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Capitolul I – Dispoziții introductive </w:t>
            </w:r>
            <w:r w:rsidRPr="00EF789D">
              <w:rPr>
                <w:rFonts w:ascii="Times New Roman" w:hAnsi="Times New Roman" w:cs="Times New Roman"/>
                <w:sz w:val="24"/>
              </w:rPr>
              <w:t> </w:t>
            </w:r>
          </w:p>
        </w:tc>
      </w:tr>
      <w:tr w:rsidR="00080401" w:rsidRPr="00EF789D"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 </w:t>
            </w:r>
            <w:r w:rsidRPr="00EF789D">
              <w:rPr>
                <w:rFonts w:ascii="Times New Roman" w:hAnsi="Times New Roman" w:cs="Times New Roman"/>
                <w:sz w:val="24"/>
              </w:rPr>
              <w:t> </w:t>
            </w:r>
          </w:p>
        </w:tc>
      </w:tr>
      <w:tr w:rsidR="00080401" w:rsidRPr="00EF789D"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1</w:t>
            </w:r>
            <w:r w:rsidRPr="00EF789D">
              <w:rPr>
                <w:rFonts w:ascii="Times New Roman" w:hAnsi="Times New Roman" w:cs="Times New Roman"/>
                <w:sz w:val="24"/>
              </w:rPr>
              <w:t> </w:t>
            </w:r>
          </w:p>
        </w:tc>
      </w:tr>
      <w:tr w:rsidR="00080401" w:rsidRPr="00EF789D"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Prezenta lege reglementează un subiect menționat la articolul 74 din Constituție. </w:t>
            </w:r>
          </w:p>
        </w:tc>
      </w:tr>
      <w:tr w:rsidR="00080401" w:rsidRPr="00EF789D"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2</w:t>
            </w:r>
            <w:r w:rsidRPr="00EF789D">
              <w:rPr>
                <w:rFonts w:ascii="Times New Roman" w:hAnsi="Times New Roman" w:cs="Times New Roman"/>
                <w:sz w:val="24"/>
              </w:rPr>
              <w:t> </w:t>
            </w:r>
          </w:p>
        </w:tc>
      </w:tr>
      <w:tr w:rsidR="00080401" w:rsidRPr="00EF789D"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În sensul prezentei legi, se aplică următoarele definiții: </w:t>
            </w:r>
          </w:p>
          <w:p w14:paraId="2A18A2F4"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0E30465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„indice de reparabilitate” înseamnă un punctaj de evaluare a fezabilității dezasamblării și reparării unui produs; </w:t>
            </w:r>
          </w:p>
          <w:p w14:paraId="6D07D11F"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„compatibilitate software” înseamnă informații privind durata în care producătorul sau furnizorul oferă asistență și actualizează sistemul de operare sau software-ul pentru a asigura utilizarea normală a produsului de către un utilizator prudent și rezonabil; </w:t>
            </w:r>
          </w:p>
          <w:p w14:paraId="5FEE77B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3. „indice de longevitate” înseamnă punctajul de evaluare a robusteții și fiabilității unui produs; </w:t>
            </w:r>
          </w:p>
          <w:p w14:paraId="5A737F38"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4. „standard tehnic” înseamnă un standard pentru caracteristicile tehnice ale unui produs pentru a calcula punctajul pentru fiecare criteriu; </w:t>
            </w:r>
          </w:p>
          <w:p w14:paraId="1BE47C1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5. „manual de întreținere” înseamnă un document educațional, destinat să explice și să faciliteze întreținerea produsului; </w:t>
            </w:r>
          </w:p>
          <w:p w14:paraId="27790B5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6. „manual de reparare”  înseamnă document educațional, destinat să explice și să faciliteze repararea produsului; </w:t>
            </w:r>
          </w:p>
          <w:p w14:paraId="69B40C8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7. „fiabilitatea produsului” exprimă probabilitatea ca un produs să își îndeplinească funcțiile preconizate într-o anumită perioadă de timp; </w:t>
            </w:r>
          </w:p>
          <w:p w14:paraId="3B515250"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8. „robustețea produsului” exprimă soliditatea și rezistența unui produs; </w:t>
            </w:r>
          </w:p>
          <w:p w14:paraId="39CF948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9. „introducere pe piață”  înseamnă introducerea, importul sau deținerea pentru vânzare sau punerea la dispoziția unor terțe părți, oferirea spre vânzare, vânzarea, oferirea spre închiriere, închirierea sau cesionarea cu titlu oneros sau gratuit, inclusiv vânzarea online; </w:t>
            </w:r>
          </w:p>
          <w:p w14:paraId="6B8244ED"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10. „responsabili de introducerea pe piață” înseamnă producătorii, importatorii, distribuitorii și vânzătorii de produse care fac obiectul indicelui de reparabilitate, longevitate și obligația de a furniza informații cu privire la durata compatibilității software.  </w:t>
            </w:r>
          </w:p>
          <w:p w14:paraId="7F9B2D48"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 </w:t>
            </w:r>
          </w:p>
        </w:tc>
      </w:tr>
      <w:tr w:rsidR="00080401" w:rsidRPr="00EF789D"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EF789D" w:rsidRDefault="00080401" w:rsidP="00080401">
            <w:pPr>
              <w:spacing w:after="0" w:line="240" w:lineRule="auto"/>
              <w:jc w:val="center"/>
              <w:textAlignment w:val="baseline"/>
              <w:rPr>
                <w:rFonts w:ascii="Times New Roman" w:eastAsia="Times New Roman" w:hAnsi="Times New Roman" w:cs="Times New Roman"/>
                <w:sz w:val="24"/>
                <w:szCs w:val="24"/>
              </w:rPr>
            </w:pPr>
            <w:r w:rsidRPr="00EF789D">
              <w:rPr>
                <w:rStyle w:val="normaltextrun"/>
                <w:rFonts w:ascii="Times New Roman" w:hAnsi="Times New Roman" w:cs="Times New Roman"/>
                <w:b/>
                <w:color w:val="000000"/>
                <w:sz w:val="24"/>
                <w:shd w:val="clear" w:color="auto" w:fill="FFFFFF"/>
              </w:rPr>
              <w:t>Capitolul II – Dispoziții generale</w:t>
            </w:r>
            <w:r w:rsidRPr="00EF789D">
              <w:rPr>
                <w:rStyle w:val="eop"/>
                <w:rFonts w:ascii="Times New Roman" w:hAnsi="Times New Roman" w:cs="Times New Roman"/>
                <w:color w:val="000000"/>
                <w:sz w:val="24"/>
                <w:shd w:val="clear" w:color="auto" w:fill="FFFFFF"/>
              </w:rPr>
              <w:t> </w:t>
            </w:r>
          </w:p>
        </w:tc>
      </w:tr>
      <w:tr w:rsidR="00080401" w:rsidRPr="00EF789D"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3</w:t>
            </w:r>
            <w:r w:rsidRPr="00EF789D">
              <w:rPr>
                <w:rFonts w:ascii="Times New Roman" w:hAnsi="Times New Roman" w:cs="Times New Roman"/>
                <w:sz w:val="24"/>
              </w:rPr>
              <w:t> </w:t>
            </w:r>
          </w:p>
        </w:tc>
      </w:tr>
      <w:tr w:rsidR="00080401" w:rsidRPr="00EF789D"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7F1B1E1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Obiectivul prezentei legi este de a proteja mediul prin introducerea unui indice de reparabilitate care va fi completat cu un indice de longevitate, precum și prin informarea cu privire la compatibilitatea software a produselor în vederea promovării reparării acestora și a creșterii duratei lor de utilizare. Produsele reglementate de prezenta lege se referă numai la produsele vândute noi, excluzând produsele second-hand. . </w:t>
            </w:r>
          </w:p>
        </w:tc>
      </w:tr>
      <w:tr w:rsidR="00080401" w:rsidRPr="00EF789D"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Capitolul III – Indicele de reparabilitate</w:t>
            </w:r>
            <w:r w:rsidRPr="00EF789D">
              <w:rPr>
                <w:rFonts w:ascii="Times New Roman" w:hAnsi="Times New Roman" w:cs="Times New Roman"/>
                <w:sz w:val="24"/>
              </w:rPr>
              <w:t> </w:t>
            </w:r>
          </w:p>
        </w:tc>
      </w:tr>
      <w:tr w:rsidR="00080401" w:rsidRPr="00EF789D"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4</w:t>
            </w:r>
            <w:r w:rsidRPr="00EF789D">
              <w:rPr>
                <w:rFonts w:ascii="Times New Roman" w:hAnsi="Times New Roman" w:cs="Times New Roman"/>
                <w:sz w:val="24"/>
              </w:rPr>
              <w:t> </w:t>
            </w:r>
          </w:p>
        </w:tc>
      </w:tr>
      <w:tr w:rsidR="00080401" w:rsidRPr="00EF789D"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Se creează un indice de reparabilitate pentru produsele menționate la articolul 4 alineatul (2), calculat pe baza următoarelor criterii:  </w:t>
            </w:r>
          </w:p>
          <w:p w14:paraId="0C2DBB0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disponibilitatea informațiilor tehnice și a manualelor de întreținere și reparații;  </w:t>
            </w:r>
          </w:p>
          <w:p w14:paraId="516D579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ușurința cu care produsul în cauză poate fi demontat;  </w:t>
            </w:r>
          </w:p>
          <w:p w14:paraId="6AC6C18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3. disponibilitatea pe piață a pieselor de schimb și timpul de livrare a acestora;  </w:t>
            </w:r>
          </w:p>
          <w:p w14:paraId="65FA56C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4. prețul pieselor de schimb;  </w:t>
            </w:r>
          </w:p>
          <w:p w14:paraId="4FE076FF"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5. alte criterii legate în mod specific de produs. </w:t>
            </w:r>
          </w:p>
          <w:p w14:paraId="7141F8E3"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0AF61E0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1EEA5B8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Regele stabilește, prin decret regal deliberat în cadrul Consiliului de Miniștri, lista produselor care fac obiectul indicelui de reparabilitate și, pe categorii de produse, standardele tehnice pentru stabilirea punctajelor pentru fiecare dintre criteriile menționate mai sus. De asemenea, acesta determină metoda de calcul al indicelui global de reparabilitate. </w:t>
            </w:r>
          </w:p>
          <w:p w14:paraId="1FC6A00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(3) Regele stabilește, prin decret regal, metodele de comunicare a indicelui de reparabilitate, precum și formatul în care acesta trebuie comunicat. Acesta definește, de asemenea, accesibilitatea la standardele tehnice și calcularea punctajului. </w:t>
            </w:r>
          </w:p>
          <w:p w14:paraId="21F6707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xml:space="preserve">(4) Regele stabilește, prin decret regal deliberat în cadrul Consiliului de Miniștri, punctajul minim de reparabilitate care trebuie obținut pentru fiecare categorie de produse prevăzută la articolul 4 alineatul (2) din prezenta lege ca o condiție pentru introducerea lor pe piață. Regiunile sunt asociate la acest proiect de decret regal prin intermediul Conferinței interministeriale privind mediul. Consiliul Central al Economiei, Consiliul Consumului și </w:t>
            </w:r>
            <w:r w:rsidRPr="00EF789D">
              <w:rPr>
                <w:rFonts w:ascii="Times New Roman" w:hAnsi="Times New Roman" w:cs="Times New Roman"/>
                <w:sz w:val="24"/>
              </w:rPr>
              <w:lastRenderedPageBreak/>
              <w:t>Consiliul Federal pentru Dezvoltare Durabilă au fost invitate să emită un aviz cu privire la acest proiect de decret regal. </w:t>
            </w:r>
          </w:p>
          <w:p w14:paraId="0645F82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 </w:t>
            </w:r>
          </w:p>
        </w:tc>
      </w:tr>
      <w:tr w:rsidR="00080401" w:rsidRPr="00EF789D"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Capitolul IV – Informații privind compatibilitatea software</w:t>
            </w:r>
            <w:r w:rsidRPr="00EF789D">
              <w:rPr>
                <w:rFonts w:ascii="Times New Roman" w:hAnsi="Times New Roman" w:cs="Times New Roman"/>
                <w:sz w:val="24"/>
              </w:rPr>
              <w:t> </w:t>
            </w:r>
          </w:p>
        </w:tc>
      </w:tr>
      <w:tr w:rsidR="00080401" w:rsidRPr="00EF789D"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5</w:t>
            </w:r>
            <w:r w:rsidRPr="00EF789D">
              <w:rPr>
                <w:rFonts w:ascii="Times New Roman" w:hAnsi="Times New Roman" w:cs="Times New Roman"/>
                <w:sz w:val="24"/>
              </w:rPr>
              <w:t> </w:t>
            </w:r>
          </w:p>
        </w:tc>
      </w:tr>
      <w:tr w:rsidR="00080401" w:rsidRPr="00EF789D"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Pentru produsele menționate la articolul 5 alineatul (2), persoana responsabilă pentru introducerea pe piață furnizează utilizatorului final informații privind durata compatibilității software. </w:t>
            </w:r>
          </w:p>
          <w:p w14:paraId="1A597A2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Evaluarea întreținerii caracteristicilor existente la achiziționarea produsului ia în considerare uzura din cauza timpului în care produsul este utilizat cu prudență și diligență de către utilizatorul său. </w:t>
            </w:r>
          </w:p>
          <w:p w14:paraId="75AF379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5DF4F333"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1922C6DE"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6633F63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Regele stabilește, prin decret regal deliberat în cadrul Consiliului de Miniștri, lista produselor care fac obiectul obligației de informare cu privire la durata compatibilității software. </w:t>
            </w:r>
          </w:p>
          <w:p w14:paraId="727A2F7D"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547CCA7E"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(3) Regele stabilește, prin decret regal, metodele de comunicare a informațiilor privind compatibilitatea software, precum și formatul în care informațiile urmează să fie comunicate. Acesta definește, de asemenea, accesibilitatea la parametrii care au permis determinarea duratei compatibilității software. </w:t>
            </w:r>
          </w:p>
        </w:tc>
      </w:tr>
      <w:tr w:rsidR="00080401" w:rsidRPr="00EF789D"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Capitolul V – Indicele de longevitate</w:t>
            </w:r>
            <w:r w:rsidRPr="00EF789D">
              <w:rPr>
                <w:rFonts w:ascii="Times New Roman" w:hAnsi="Times New Roman" w:cs="Times New Roman"/>
                <w:sz w:val="24"/>
              </w:rPr>
              <w:t> </w:t>
            </w:r>
          </w:p>
        </w:tc>
      </w:tr>
      <w:tr w:rsidR="00080401" w:rsidRPr="00EF789D"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6</w:t>
            </w:r>
            <w:r w:rsidRPr="00EF789D">
              <w:rPr>
                <w:rFonts w:ascii="Times New Roman" w:hAnsi="Times New Roman" w:cs="Times New Roman"/>
                <w:sz w:val="24"/>
              </w:rPr>
              <w:t> </w:t>
            </w:r>
          </w:p>
        </w:tc>
      </w:tr>
      <w:tr w:rsidR="00080401" w:rsidRPr="00EF789D"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Se creează un indice de longevitate, care completează indicele de reparabilitate menționat la articolul 4 pentru produsele menționate la articolul 6 alineatul (2), calculat pe baza fiabilității și robusteții specifice a fiecărei categorii de produse. </w:t>
            </w:r>
          </w:p>
          <w:p w14:paraId="7CC4DD4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Regele stabilește, prin decret regal deliberat în cadrul Consiliului de Miniștri, lista produselor care fac obiectul indicelui de longevitate și standardele tehnice de stabilire a punctajului și a metodei de calculare a indicelui. </w:t>
            </w:r>
          </w:p>
          <w:p w14:paraId="2769B8B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(3) Regele stabilește, prin decret regal, metodele de comunicare a indicelui de longevitate și formatul în care acesta trebuie comunicat. Acesta definește, de asemenea, accesibilitatea informațiilor care au permis determinarea indicelui de longevitate. </w:t>
            </w:r>
          </w:p>
          <w:p w14:paraId="1DDF5EA8"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(4) Regele stabilește, prin decret regal deliberat în cadrul Consiliului de Miniștri, punctajul minim de longevitate care trebuie obținut pentru fiecare categorie de produse prevăzută la articolul 6 alineatul (2) din prezenta lege ca o condiție pentru introducerea lor pe piață. Regiunile sunt asociate la acest proiect de decret regal prin intermediul Conferinței interministeriale privind mediul. Consiliul Central al Economiei, Consiliul Consumului și Consiliul Federal pentru Dezvoltare Durabilă au fost invitate să emită un aviz cu privire la acest proiect de decret regal. </w:t>
            </w:r>
          </w:p>
        </w:tc>
      </w:tr>
      <w:tr w:rsidR="00080401" w:rsidRPr="00EF789D"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color w:val="000000"/>
                <w:sz w:val="24"/>
              </w:rPr>
              <w:t>Capitolul VI – Prelucrarea datelor</w:t>
            </w:r>
            <w:r w:rsidRPr="00EF789D">
              <w:rPr>
                <w:rFonts w:ascii="Times New Roman" w:hAnsi="Times New Roman" w:cs="Times New Roman"/>
                <w:color w:val="000000"/>
                <w:sz w:val="24"/>
              </w:rPr>
              <w:t> </w:t>
            </w:r>
          </w:p>
        </w:tc>
      </w:tr>
      <w:tr w:rsidR="00080401" w:rsidRPr="00EF789D"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rPr>
              <w:t> </w:t>
            </w:r>
          </w:p>
        </w:tc>
      </w:tr>
      <w:tr w:rsidR="00080401" w:rsidRPr="00EF789D"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rPr>
              <w:t>Articolul 7</w:t>
            </w:r>
            <w:r w:rsidRPr="00EF789D">
              <w:rPr>
                <w:rFonts w:ascii="Times New Roman" w:hAnsi="Times New Roman" w:cs="Times New Roman"/>
              </w:rPr>
              <w:t> </w:t>
            </w:r>
          </w:p>
        </w:tc>
      </w:tr>
      <w:tr w:rsidR="00080401" w:rsidRPr="00EF789D"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xml:space="preserve">Serviciul Public Federal Sănătate Publică este singurul serviciu public competent și responsabil pentru prelucrarea datelor cu caracter personal prevăzute la articolele 8, 9, 10 și 11 din prezenta </w:t>
            </w:r>
            <w:r w:rsidRPr="00EF789D">
              <w:rPr>
                <w:rFonts w:ascii="Times New Roman" w:hAnsi="Times New Roman" w:cs="Times New Roman"/>
                <w:sz w:val="24"/>
              </w:rPr>
              <w:lastRenderedPageBreak/>
              <w:t>lege.  </w:t>
            </w:r>
            <w:r w:rsidRPr="00EF789D">
              <w:rPr>
                <w:rFonts w:ascii="Times New Roman" w:hAnsi="Times New Roman" w:cs="Times New Roman"/>
                <w:sz w:val="24"/>
              </w:rPr>
              <w:br/>
              <w:t>Perioada maximă de stocare a datelor cu caracter personal care urmează să fie prelucrate este de cinci ani. </w:t>
            </w:r>
          </w:p>
        </w:tc>
      </w:tr>
      <w:tr w:rsidR="00080401" w:rsidRPr="00EF789D"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rPr>
              <w:lastRenderedPageBreak/>
              <w:t>Capitolul VII – Responsabilitatea</w:t>
            </w:r>
            <w:r w:rsidRPr="00EF789D">
              <w:rPr>
                <w:rFonts w:ascii="Times New Roman" w:hAnsi="Times New Roman" w:cs="Times New Roman"/>
              </w:rPr>
              <w:t> </w:t>
            </w:r>
          </w:p>
          <w:p w14:paraId="4AE4C209"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rPr>
              <w:t> </w:t>
            </w:r>
          </w:p>
        </w:tc>
      </w:tr>
      <w:tr w:rsidR="00080401" w:rsidRPr="00EF789D"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rPr>
              <w:t>Articolul 8</w:t>
            </w:r>
            <w:r w:rsidRPr="00EF789D">
              <w:rPr>
                <w:rFonts w:ascii="Times New Roman" w:hAnsi="Times New Roman" w:cs="Times New Roman"/>
              </w:rPr>
              <w:t> </w:t>
            </w:r>
          </w:p>
        </w:tc>
      </w:tr>
      <w:tr w:rsidR="00080401" w:rsidRPr="00EF789D"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Producătorii și importatorii produselor menționate la articolul 4 alineatul (2), la articolul 5 alineatul (2) și la articolul 6 alineatul (2) din prezenta lege sunt responsabili pentru furnizarea indicelui de reparabilitate, a indicelui de longevitate al produselor și a informațiilor privind durata compatibilității software a produselor.  </w:t>
            </w:r>
          </w:p>
          <w:p w14:paraId="288302A8"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sz w:val="24"/>
              </w:rPr>
              <w:t> </w:t>
            </w:r>
          </w:p>
          <w:p w14:paraId="4509AAD7"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sz w:val="24"/>
              </w:rPr>
              <w:t>(2) Vânzătorii și distribuitorii produselor menționate la articolul 4 alineatul (2), articolul 5 alineatul (2) și articolul 6 alineatul (2) din prezenta lege sunt responsabili pentru comunicarea indicelui de reparabilitate, a indicelui de longevitate și a informațiilor privind compatibilitatea software a produselor.  </w:t>
            </w:r>
          </w:p>
          <w:p w14:paraId="1EEBE2B5"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sz w:val="24"/>
              </w:rPr>
              <w:t>Aceștia sunt, de asemenea, responsabili pentru accesul la informațiile tehnice. </w:t>
            </w:r>
          </w:p>
          <w:p w14:paraId="5A65031B"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color w:val="000000"/>
                <w:sz w:val="24"/>
              </w:rPr>
              <w:t> </w:t>
            </w:r>
          </w:p>
        </w:tc>
      </w:tr>
      <w:tr w:rsidR="00080401" w:rsidRPr="00EF789D"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Capitolul VIII – Control și sancțiuni</w:t>
            </w:r>
            <w:r w:rsidRPr="00EF789D">
              <w:rPr>
                <w:rFonts w:ascii="Times New Roman" w:hAnsi="Times New Roman" w:cs="Times New Roman"/>
                <w:sz w:val="24"/>
              </w:rPr>
              <w:t> </w:t>
            </w:r>
          </w:p>
        </w:tc>
      </w:tr>
      <w:tr w:rsidR="00080401" w:rsidRPr="00EF789D"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9</w:t>
            </w:r>
            <w:r w:rsidRPr="00EF789D">
              <w:rPr>
                <w:rFonts w:ascii="Times New Roman" w:hAnsi="Times New Roman" w:cs="Times New Roman"/>
                <w:sz w:val="24"/>
              </w:rPr>
              <w:t> </w:t>
            </w:r>
          </w:p>
        </w:tc>
      </w:tr>
      <w:tr w:rsidR="00080401" w:rsidRPr="00EF789D"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Punerea în aplicare a prezentei legi este monitorizată de serviciul de inspecție al Direcției Generale Mediu a Serviciului Public Federal Sănătate Publică, Securitatea Lanțului Alimentar și Mediu. </w:t>
            </w:r>
          </w:p>
          <w:p w14:paraId="0B97B099"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555EA27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Regele stabilește prin decret ministerial dispozițiile tehnice referitoare la control, inclusiv în contextul inspecției produselor vândute online, inclusiv condițiile de aplicare a amenzilor administrative. </w:t>
            </w:r>
          </w:p>
        </w:tc>
      </w:tr>
      <w:tr w:rsidR="00080401" w:rsidRPr="00EF789D"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10</w:t>
            </w:r>
            <w:r w:rsidRPr="00EF789D">
              <w:rPr>
                <w:rFonts w:ascii="Times New Roman" w:hAnsi="Times New Roman" w:cs="Times New Roman"/>
                <w:sz w:val="24"/>
              </w:rPr>
              <w:t> </w:t>
            </w:r>
          </w:p>
        </w:tc>
      </w:tr>
      <w:tr w:rsidR="00080401" w:rsidRPr="00EF789D"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Se pedepsește cu amendă penală de la 100 EUR la 100 000 EUR, orice persoană care încalcă articolul 4 alineatul (4) și articolul 6 alineatul (4) din prezenta lege.  </w:t>
            </w:r>
          </w:p>
          <w:p w14:paraId="7E302A89"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Amenzile penale prevăzute la alineatul (1) trebuie majorate în conformitate cu Legea din 5 martie 1952 privind suprataxele aplicate amenzilor penale. </w:t>
            </w:r>
          </w:p>
          <w:p w14:paraId="18DCBBBD"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671AFFC6"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11D33F0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702598D3"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În vederea protejării mediului, judecătorul penal poate dispune următoarele măsuri:  </w:t>
            </w:r>
          </w:p>
          <w:p w14:paraId="6D64DA13"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interdicția de a importa produsul care face obiectul infracțiunii; </w:t>
            </w:r>
            <w:r w:rsidRPr="00EF789D">
              <w:rPr>
                <w:rFonts w:ascii="Times New Roman" w:hAnsi="Times New Roman" w:cs="Times New Roman"/>
                <w:sz w:val="24"/>
              </w:rPr>
              <w:br/>
              <w:t>2. retragerea de pe piață a produsului care face obiectul infracțiunii; </w:t>
            </w:r>
            <w:r w:rsidRPr="00EF789D">
              <w:rPr>
                <w:rFonts w:ascii="Times New Roman" w:hAnsi="Times New Roman" w:cs="Times New Roman"/>
                <w:sz w:val="24"/>
              </w:rPr>
              <w:br/>
              <w:t>3. publicarea hotărârii judecătorești în modul pe care îl stabilește și pe cheltuiala persoanei condamnate. </w:t>
            </w:r>
          </w:p>
        </w:tc>
      </w:tr>
      <w:tr w:rsidR="00080401" w:rsidRPr="00EF789D"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11</w:t>
            </w:r>
            <w:r w:rsidRPr="00EF789D">
              <w:rPr>
                <w:rFonts w:ascii="Times New Roman" w:hAnsi="Times New Roman" w:cs="Times New Roman"/>
                <w:sz w:val="24"/>
              </w:rPr>
              <w:t> </w:t>
            </w:r>
          </w:p>
        </w:tc>
      </w:tr>
      <w:tr w:rsidR="00080401" w:rsidRPr="00EF789D"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(1) Membrii personalului statutar sau contractual desemnați de Rege în conformitate cu articolul 9 alineatul (2) din prezenta lege transmit procesul-verbal de constatare a infracțiunii. </w:t>
            </w:r>
          </w:p>
          <w:p w14:paraId="0F14EDAC"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30EE9775"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(2) Procurorul decide dacă intentează sau nu o acțiune penală. Procedurile penale exclud aplicarea unei amenzi administrative, chiar dacă o achitare le închide. </w:t>
            </w:r>
          </w:p>
          <w:p w14:paraId="4C35314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 </w:t>
            </w:r>
          </w:p>
          <w:p w14:paraId="1C6FB400" w14:textId="77777777" w:rsidR="00880EA5" w:rsidRPr="00EF789D" w:rsidRDefault="00080401" w:rsidP="00080401">
            <w:pPr>
              <w:spacing w:after="0" w:line="240" w:lineRule="auto"/>
              <w:jc w:val="both"/>
              <w:textAlignment w:val="baseline"/>
              <w:rPr>
                <w:rFonts w:ascii="Times New Roman" w:hAnsi="Times New Roman" w:cs="Times New Roman"/>
                <w:sz w:val="24"/>
              </w:rPr>
            </w:pPr>
            <w:r w:rsidRPr="00EF789D">
              <w:rPr>
                <w:rFonts w:ascii="Times New Roman" w:hAnsi="Times New Roman" w:cs="Times New Roman"/>
                <w:sz w:val="24"/>
              </w:rPr>
              <w:t>(3) Procurorul dispune de un termen de trei luni de la data primirii procesului-verbal pentru a notifica decizia sa funcționarului guvernamental desemnat de rege în conformitate cu articolul 9 alineatul (2) din prezenta lege.</w:t>
            </w:r>
          </w:p>
          <w:p w14:paraId="2FB05F77" w14:textId="09083F43"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În cazul în care procurorul renunță la procedura penală sau nu notifică decizia sa în termenul stabilit, funcționarul guvernamental desemnat de rege în conformitate cu articolul 9 alineatul (2) din prezenta lege, în conformitate cu termenii și condițiile stabilite de acesta, decide, după ce a acordat persoanei interesate posibilitatea de a-și prezenta apărarea, dacă este oportun să propună o amendă administrativă pe baza infracțiunii. </w:t>
            </w:r>
          </w:p>
          <w:p w14:paraId="1C4B1693"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(4) Funcționarul poate propune autorului infracțiunii o amendă administrativă, după ce i-a oferit persoanei interesate posibilitatea de a-și prezenta mijloacele de apărare. În cazul în care nu se face nicio propunere de amendă administrativă, procesul-verbal se transmite procurorului. În cazul în care a fost făcută o propunere de amendă administrativă, o copie a procesului-verbal este trimisă procurorului în scop informativ. </w:t>
            </w:r>
          </w:p>
          <w:p w14:paraId="07ADBDAD"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2F525922"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lastRenderedPageBreak/>
              <w:t>Articolul 12</w:t>
            </w:r>
            <w:r w:rsidRPr="00EF789D">
              <w:rPr>
                <w:rFonts w:ascii="Times New Roman" w:hAnsi="Times New Roman" w:cs="Times New Roman"/>
                <w:sz w:val="24"/>
              </w:rPr>
              <w:t> </w:t>
            </w:r>
          </w:p>
        </w:tc>
      </w:tr>
      <w:tr w:rsidR="00080401" w:rsidRPr="00EF789D"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w:t>
            </w:r>
            <w:r w:rsidRPr="00EF789D">
              <w:rPr>
                <w:rFonts w:ascii="Times New Roman" w:hAnsi="Times New Roman" w:cs="Times New Roman"/>
                <w:color w:val="000000"/>
                <w:sz w:val="24"/>
              </w:rPr>
              <w:t>1) Fără a aduce atingere articolului 10 din prezenta lege, se percepe o amendă administrativă cuprinsă între 100 și 30 000 EUR persoanelor care încalcă articolele 4, 5 și 6. </w:t>
            </w:r>
          </w:p>
          <w:p w14:paraId="3018CFFA"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color w:val="000000"/>
                <w:sz w:val="24"/>
              </w:rPr>
              <w:t> </w:t>
            </w:r>
          </w:p>
          <w:p w14:paraId="42EF6BF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color w:val="000000"/>
                <w:sz w:val="24"/>
              </w:rPr>
              <w:t> </w:t>
            </w:r>
          </w:p>
          <w:p w14:paraId="760E64EE" w14:textId="77777777" w:rsidR="00080401" w:rsidRPr="00EF789D"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EF789D">
              <w:rPr>
                <w:rFonts w:ascii="Times New Roman" w:hAnsi="Times New Roman" w:cs="Times New Roman"/>
                <w:color w:val="000000"/>
                <w:sz w:val="24"/>
              </w:rPr>
              <w:t>(2) Suprataxele prevăzute la articolul 1 alineatul (1) din Legea din 5 martie 1952 privind suprataxele pentru amenzi penale se aplică și amenzilor administrative de la alineatul (1) de la prezentul articol.  </w:t>
            </w:r>
          </w:p>
          <w:p w14:paraId="2142FC1E" w14:textId="77777777" w:rsidR="00080401" w:rsidRPr="00EF789D" w:rsidRDefault="00080401" w:rsidP="00080401">
            <w:pPr>
              <w:spacing w:after="0" w:line="240" w:lineRule="auto"/>
              <w:textAlignment w:val="baseline"/>
              <w:rPr>
                <w:rFonts w:ascii="Times New Roman" w:eastAsia="Times New Roman" w:hAnsi="Times New Roman" w:cs="Times New Roman"/>
                <w:color w:val="000000"/>
                <w:sz w:val="18"/>
                <w:szCs w:val="18"/>
              </w:rPr>
            </w:pPr>
            <w:r w:rsidRPr="00EF789D">
              <w:rPr>
                <w:rFonts w:ascii="Times New Roman" w:hAnsi="Times New Roman" w:cs="Times New Roman"/>
                <w:color w:val="000000"/>
                <w:sz w:val="24"/>
              </w:rPr>
              <w:t> </w:t>
            </w:r>
          </w:p>
          <w:p w14:paraId="21CED5E7"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color w:val="000000"/>
                <w:sz w:val="24"/>
              </w:rPr>
              <w:t>(3) Gestionarea și aplicarea amenzilor administrative sunt de competența Serviciului juridic al Serviciului Federal de Sănătate Publică, Siguranța Lanțului Alimentar și Mediu. </w:t>
            </w:r>
          </w:p>
          <w:p w14:paraId="16F0D1F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color w:val="000000"/>
                <w:sz w:val="24"/>
              </w:rPr>
              <w:t> </w:t>
            </w:r>
          </w:p>
          <w:p w14:paraId="2FB2C7EB"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color w:val="000000"/>
                <w:sz w:val="24"/>
              </w:rPr>
              <w:t> </w:t>
            </w:r>
          </w:p>
          <w:p w14:paraId="78AC5324"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color w:val="000000"/>
                <w:sz w:val="24"/>
              </w:rPr>
              <w:t>(4) Amenzile administrative aplicate ca urmare a proceselor-verbale întocmite de departamentele menționate la articolul 9 alineatul (1) se varsă la Fondul bugetar pentru materii prime și produse. </w:t>
            </w:r>
          </w:p>
          <w:p w14:paraId="05FE84F1"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Capitolul IX – Dispoziții finale</w:t>
            </w:r>
            <w:r w:rsidRPr="00EF789D">
              <w:rPr>
                <w:rFonts w:ascii="Times New Roman" w:hAnsi="Times New Roman" w:cs="Times New Roman"/>
                <w:sz w:val="24"/>
              </w:rPr>
              <w:t> </w:t>
            </w:r>
          </w:p>
        </w:tc>
      </w:tr>
      <w:tr w:rsidR="00080401" w:rsidRPr="00EF789D"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b/>
                <w:sz w:val="24"/>
              </w:rPr>
              <w:t>Articolul 13</w:t>
            </w:r>
            <w:r w:rsidRPr="00EF789D">
              <w:rPr>
                <w:rFonts w:ascii="Times New Roman" w:hAnsi="Times New Roman" w:cs="Times New Roman"/>
                <w:sz w:val="24"/>
              </w:rPr>
              <w:t> </w:t>
            </w:r>
          </w:p>
        </w:tc>
      </w:tr>
      <w:tr w:rsidR="00080401" w:rsidRPr="00EF789D"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EF789D" w:rsidRDefault="00080401" w:rsidP="00080401">
            <w:pPr>
              <w:spacing w:after="0" w:line="240" w:lineRule="auto"/>
              <w:jc w:val="both"/>
              <w:textAlignment w:val="baseline"/>
              <w:rPr>
                <w:rFonts w:ascii="Times New Roman" w:eastAsia="Times New Roman" w:hAnsi="Times New Roman" w:cs="Times New Roman"/>
                <w:sz w:val="18"/>
                <w:szCs w:val="18"/>
              </w:rPr>
            </w:pPr>
            <w:r w:rsidRPr="00EF789D">
              <w:rPr>
                <w:rFonts w:ascii="Times New Roman" w:hAnsi="Times New Roman" w:cs="Times New Roman"/>
                <w:sz w:val="24"/>
              </w:rPr>
              <w:t>Prezenta lege intră în vigoare după șase luni de la data publicării în Monitorul Oficial al Belgiei. </w:t>
            </w:r>
          </w:p>
        </w:tc>
      </w:tr>
      <w:tr w:rsidR="00080401" w:rsidRPr="00EF789D"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EF789D" w:rsidRDefault="00080401" w:rsidP="00080401">
            <w:pPr>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EF789D" w:rsidRDefault="00080401" w:rsidP="00EF789D">
            <w:pPr>
              <w:keepNext/>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lastRenderedPageBreak/>
              <w:t>Adoptată la Bruxelles, la.../.../2022 </w:t>
            </w:r>
          </w:p>
        </w:tc>
      </w:tr>
      <w:tr w:rsidR="00080401" w:rsidRPr="00EF789D"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EF789D" w:rsidRDefault="00080401" w:rsidP="00EF789D">
            <w:pPr>
              <w:keepNext/>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În numele Regelui: </w:t>
            </w:r>
          </w:p>
        </w:tc>
      </w:tr>
      <w:tr w:rsidR="00080401" w:rsidRPr="00EF789D"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13827472"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0EB9F283"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0E994ECE"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2A70E5B1"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48287B43"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540D8983"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PHILIPPE </w:t>
            </w:r>
          </w:p>
          <w:p w14:paraId="26614E11"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p w14:paraId="7DFCB618" w14:textId="77777777" w:rsidR="00080401" w:rsidRPr="00EF789D" w:rsidRDefault="00080401" w:rsidP="00EF789D">
            <w:pPr>
              <w:keepNext/>
              <w:spacing w:after="0" w:line="240" w:lineRule="auto"/>
              <w:jc w:val="center"/>
              <w:textAlignment w:val="baseline"/>
              <w:rPr>
                <w:rFonts w:ascii="Times New Roman" w:eastAsia="Times New Roman" w:hAnsi="Times New Roman" w:cs="Times New Roman"/>
                <w:sz w:val="18"/>
                <w:szCs w:val="18"/>
              </w:rPr>
            </w:pPr>
            <w:r w:rsidRPr="00EF789D">
              <w:rPr>
                <w:rFonts w:ascii="Times New Roman" w:hAnsi="Times New Roman" w:cs="Times New Roman"/>
                <w:sz w:val="24"/>
              </w:rPr>
              <w:t> </w:t>
            </w:r>
          </w:p>
        </w:tc>
      </w:tr>
      <w:tr w:rsidR="00080401" w:rsidRPr="00EF789D"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EF789D" w:rsidRDefault="00080401" w:rsidP="00080401">
            <w:pPr>
              <w:spacing w:after="0" w:line="240" w:lineRule="auto"/>
              <w:textAlignment w:val="baseline"/>
              <w:rPr>
                <w:rFonts w:ascii="Times New Roman" w:eastAsia="Times New Roman" w:hAnsi="Times New Roman" w:cs="Times New Roman"/>
                <w:sz w:val="18"/>
                <w:szCs w:val="18"/>
              </w:rPr>
            </w:pPr>
            <w:r w:rsidRPr="00EF789D">
              <w:rPr>
                <w:rFonts w:ascii="Times New Roman" w:hAnsi="Times New Roman" w:cs="Times New Roman"/>
                <w:sz w:val="24"/>
              </w:rPr>
              <w:t>Ministrul climei, mediului, dezvoltării durabile și Pactului verde, </w:t>
            </w:r>
          </w:p>
        </w:tc>
      </w:tr>
      <w:tr w:rsidR="00080401" w:rsidRPr="00EF789D"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Pr="00EF789D" w:rsidRDefault="00080401" w:rsidP="00080401">
            <w:pPr>
              <w:pStyle w:val="paragraph"/>
              <w:spacing w:before="0" w:beforeAutospacing="0" w:after="0" w:afterAutospacing="0"/>
              <w:jc w:val="center"/>
              <w:textAlignment w:val="baseline"/>
              <w:rPr>
                <w:sz w:val="18"/>
                <w:szCs w:val="18"/>
              </w:rPr>
            </w:pPr>
            <w:r w:rsidRPr="00EF789D">
              <w:rPr>
                <w:rStyle w:val="normaltextrun"/>
              </w:rPr>
              <w:t> </w:t>
            </w:r>
            <w:r w:rsidRPr="00EF789D">
              <w:rPr>
                <w:rStyle w:val="eop"/>
              </w:rPr>
              <w:t> </w:t>
            </w:r>
          </w:p>
          <w:p w14:paraId="55B23BCE" w14:textId="77777777" w:rsidR="00080401" w:rsidRPr="00EF789D" w:rsidRDefault="00080401" w:rsidP="00080401">
            <w:pPr>
              <w:pStyle w:val="paragraph"/>
              <w:spacing w:before="0" w:beforeAutospacing="0" w:after="0" w:afterAutospacing="0"/>
              <w:jc w:val="center"/>
              <w:textAlignment w:val="baseline"/>
              <w:rPr>
                <w:sz w:val="18"/>
                <w:szCs w:val="18"/>
              </w:rPr>
            </w:pPr>
            <w:r w:rsidRPr="00EF789D">
              <w:rPr>
                <w:rStyle w:val="eop"/>
              </w:rPr>
              <w:t> </w:t>
            </w:r>
          </w:p>
          <w:p w14:paraId="31AD4426" w14:textId="77777777" w:rsidR="00080401" w:rsidRPr="00EF789D" w:rsidRDefault="00080401" w:rsidP="00080401">
            <w:pPr>
              <w:pStyle w:val="paragraph"/>
              <w:spacing w:before="0" w:beforeAutospacing="0" w:after="0" w:afterAutospacing="0"/>
              <w:jc w:val="center"/>
              <w:textAlignment w:val="baseline"/>
              <w:rPr>
                <w:sz w:val="18"/>
                <w:szCs w:val="18"/>
              </w:rPr>
            </w:pPr>
            <w:r w:rsidRPr="00EF789D">
              <w:rPr>
                <w:rStyle w:val="eop"/>
              </w:rPr>
              <w:t> </w:t>
            </w:r>
          </w:p>
          <w:p w14:paraId="5F1C3860" w14:textId="77777777" w:rsidR="00080401" w:rsidRPr="00EF789D" w:rsidRDefault="00080401" w:rsidP="00080401">
            <w:pPr>
              <w:pStyle w:val="paragraph"/>
              <w:spacing w:before="0" w:beforeAutospacing="0" w:after="0" w:afterAutospacing="0"/>
              <w:textAlignment w:val="baseline"/>
              <w:rPr>
                <w:sz w:val="18"/>
                <w:szCs w:val="18"/>
              </w:rPr>
            </w:pPr>
            <w:r w:rsidRPr="00EF789D">
              <w:rPr>
                <w:rStyle w:val="normaltextrun"/>
              </w:rPr>
              <w:t> </w:t>
            </w:r>
            <w:r w:rsidRPr="00EF789D">
              <w:rPr>
                <w:rStyle w:val="eop"/>
              </w:rPr>
              <w:t> </w:t>
            </w:r>
          </w:p>
          <w:p w14:paraId="58AB9B28" w14:textId="77777777" w:rsidR="00080401" w:rsidRPr="00EF789D" w:rsidRDefault="00080401" w:rsidP="00080401">
            <w:pPr>
              <w:pStyle w:val="paragraph"/>
              <w:spacing w:before="0" w:beforeAutospacing="0" w:after="0" w:afterAutospacing="0"/>
              <w:jc w:val="center"/>
              <w:textAlignment w:val="baseline"/>
              <w:rPr>
                <w:sz w:val="18"/>
                <w:szCs w:val="18"/>
              </w:rPr>
            </w:pPr>
            <w:r w:rsidRPr="00EF789D">
              <w:rPr>
                <w:rStyle w:val="normaltextrun"/>
              </w:rPr>
              <w:t>Z. KHATTABI</w:t>
            </w:r>
            <w:r w:rsidRPr="00EF789D">
              <w:rPr>
                <w:rStyle w:val="eop"/>
              </w:rPr>
              <w:t> </w:t>
            </w:r>
          </w:p>
          <w:p w14:paraId="03430130" w14:textId="77777777" w:rsidR="00080401" w:rsidRPr="00EF789D"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Pr="00EF789D" w:rsidRDefault="006E076C">
      <w:pPr>
        <w:rPr>
          <w:rFonts w:ascii="Times New Roman" w:hAnsi="Times New Roman" w:cs="Times New Roman"/>
        </w:rPr>
      </w:pPr>
    </w:p>
    <w:sectPr w:rsidR="006E076C" w:rsidRPr="00EF789D"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 w:val="00EF789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3584</Words>
  <Characters>20429</Characters>
  <Application>Microsoft Office Word</Application>
  <DocSecurity>0</DocSecurity>
  <Lines>170</Lines>
  <Paragraphs>47</Paragraphs>
  <ScaleCrop>false</ScaleCrop>
  <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Liana Brili</cp:lastModifiedBy>
  <cp:revision>4</cp:revision>
  <dcterms:created xsi:type="dcterms:W3CDTF">2022-09-21T09:27:00Z</dcterms:created>
  <dcterms:modified xsi:type="dcterms:W3CDTF">2022-10-06T09:29:00Z</dcterms:modified>
</cp:coreProperties>
</file>