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8D2" w:rsidRPr="00DE2474" w:rsidRDefault="004438D2" w:rsidP="004438D2">
      <w:pPr>
        <w:ind w:right="-755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------IND- 2021 0044 D-- CS- ------ 20210204 --- --- PROJE</w:t>
      </w:r>
      <w:bookmarkStart w:id="0" w:name="_GoBack"/>
      <w:bookmarkEnd w:id="0"/>
      <w:r>
        <w:rPr>
          <w:rFonts w:ascii="Courier New" w:hAnsi="Courier New"/>
          <w:sz w:val="20"/>
        </w:rPr>
        <w:t>T</w:t>
      </w:r>
    </w:p>
    <w:p w:rsidR="00651E64" w:rsidRPr="006C1BD8" w:rsidRDefault="00651E64" w:rsidP="00484650">
      <w:pPr>
        <w:pStyle w:val="Dokumentstatus"/>
        <w:rPr>
          <w:color w:val="000000" w:themeColor="text1"/>
        </w:rPr>
      </w:pPr>
      <w:r>
        <w:rPr>
          <w:color w:val="000000" w:themeColor="text1"/>
        </w:rPr>
        <w:t>Referentský návrh Spolkového ministerstva výživy a zemědělství</w:t>
      </w:r>
    </w:p>
    <w:p w:rsidR="00651E64" w:rsidRPr="006C1BD8" w:rsidRDefault="00651E64" w:rsidP="00484650">
      <w:pPr>
        <w:pStyle w:val="Bezeichnungnderungsdokument"/>
        <w:rPr>
          <w:color w:val="000000" w:themeColor="text1"/>
        </w:rPr>
      </w:pPr>
      <w:r>
        <w:rPr>
          <w:color w:val="000000" w:themeColor="text1"/>
        </w:rPr>
        <w:t>Nařízení k přizpůsobení vnitrostátních právních předpisů předpisům Evropské unie o látkách určených k aromatizaci a potravinách obsahujících tyto látky</w:t>
      </w:r>
      <w:r w:rsidR="00E21259" w:rsidRPr="006C1BD8">
        <w:rPr>
          <w:rStyle w:val="FootnoteReference"/>
          <w:color w:val="000000" w:themeColor="text1"/>
        </w:rPr>
        <w:footnoteReference w:id="2"/>
      </w:r>
    </w:p>
    <w:p w:rsidR="00651E64" w:rsidRPr="006C1BD8" w:rsidRDefault="00651E64" w:rsidP="00484650">
      <w:pPr>
        <w:pStyle w:val="Ausfertigungsdatumnderungsdokument"/>
        <w:rPr>
          <w:color w:val="000000" w:themeColor="text1"/>
        </w:rPr>
      </w:pPr>
      <w:r>
        <w:rPr>
          <w:color w:val="000000" w:themeColor="text1"/>
        </w:rPr>
        <w:t>Ze dne ...</w:t>
      </w:r>
    </w:p>
    <w:p w:rsidR="009650F3" w:rsidRPr="006C1BD8" w:rsidRDefault="009650F3" w:rsidP="009650F3">
      <w:pPr>
        <w:pStyle w:val="EingangsformelStandardnderungsdokument"/>
        <w:rPr>
          <w:color w:val="000000" w:themeColor="text1"/>
        </w:rPr>
      </w:pPr>
      <w:r>
        <w:rPr>
          <w:rStyle w:val="Marker"/>
          <w:color w:val="000000" w:themeColor="text1"/>
        </w:rPr>
        <w:t>Spolkové ministerstvo výživy a zemědělství</w:t>
      </w:r>
      <w:r>
        <w:rPr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>nařizuje na základě</w:t>
      </w:r>
    </w:p>
    <w:p w:rsidR="00321AE7" w:rsidRPr="006C1BD8" w:rsidRDefault="009650F3" w:rsidP="009650F3">
      <w:pPr>
        <w:pStyle w:val="EingangsformelAufzhlungnderungsdokumen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§ 7 odst. 1 bodu 1 a odst. 2 bodu 1 a dále na základě § 13 odst.1 bodu 1 písm. a), bodu 2 a odst. 4 bodu 1 písm. a) a b), vždy také ve spojení s § 4 odst. 2 bodem 2 a § 35 bodem 1 písm. b) </w:t>
      </w:r>
      <w:proofErr w:type="spellStart"/>
      <w:r>
        <w:rPr>
          <w:rStyle w:val="Marker"/>
          <w:color w:val="000000" w:themeColor="text1"/>
        </w:rPr>
        <w:t>podpísmenem</w:t>
      </w:r>
      <w:proofErr w:type="spellEnd"/>
      <w:r>
        <w:rPr>
          <w:rStyle w:val="Marker"/>
          <w:color w:val="000000" w:themeColor="text1"/>
        </w:rPr>
        <w:t xml:space="preserve"> </w:t>
      </w:r>
      <w:proofErr w:type="spellStart"/>
      <w:r>
        <w:rPr>
          <w:rStyle w:val="Marker"/>
          <w:color w:val="000000" w:themeColor="text1"/>
        </w:rPr>
        <w:t>aa</w:t>
      </w:r>
      <w:proofErr w:type="spellEnd"/>
      <w:r>
        <w:rPr>
          <w:rStyle w:val="Marker"/>
          <w:color w:val="000000" w:themeColor="text1"/>
        </w:rPr>
        <w:t>) zákoníku o potravinách a krmivech ve znění vyhlášky ze dne 3. června 2013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I, str. 1426), z nichž § 7 odst. 1 a 2, § 13 odst. 1 a 4 a § 35 bod 1 byly naposledy změněny článkem 67 nařízení ze dne 31.srpna 2015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I, str. 1474), se souhlasem Spolkového ministerstva hospodářství a energetiky,</w:t>
      </w:r>
    </w:p>
    <w:p w:rsidR="009650F3" w:rsidRPr="006C1BD8" w:rsidRDefault="009650F3" w:rsidP="00E84B01">
      <w:pPr>
        <w:pStyle w:val="EingangsformelAufzhlungnderungsdokument"/>
        <w:rPr>
          <w:color w:val="000000" w:themeColor="text1"/>
        </w:rPr>
      </w:pPr>
      <w:r>
        <w:rPr>
          <w:rStyle w:val="Marker"/>
          <w:color w:val="000000" w:themeColor="text1"/>
        </w:rPr>
        <w:t>§ 13 odst. 1 bod 6, rovněž ve spojení § 4 odst. 2 bodem 2, a § 62 odst. 1 bod 1 a 2 písm. a) zákoníku o potravinách a krmivech ve znění vyhlášky ze dne 3. června 2013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I, str. 1426), z nichž § 13 odst. 1 byl naposledy změněn článkem 67 nařízení ze dne 31. srpna 2015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I, str. 1474) a § 62 odst. 1 byl naposledy změněn článkem 10 zákona ze dne 27. června 2017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I, s. 1966); a dále</w:t>
      </w:r>
    </w:p>
    <w:p w:rsidR="009650F3" w:rsidRPr="006C1BD8" w:rsidRDefault="009650F3" w:rsidP="009650F3">
      <w:pPr>
        <w:pStyle w:val="EingangsformelAufzhlungnderungsdokument"/>
        <w:rPr>
          <w:color w:val="000000" w:themeColor="text1"/>
        </w:rPr>
      </w:pPr>
      <w:r>
        <w:rPr>
          <w:rStyle w:val="Marker"/>
          <w:color w:val="000000" w:themeColor="text1"/>
        </w:rPr>
        <w:t>§ 3 odst. 1 první věta bod 1 zákona o mléku a margarínech ze dne 25. července 1990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I, str. 1471), který byl naposledy změněn článkem 2 bodu 2 zákona ze dne 18. ledna 2019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I, str. 33), se souhlasem Spolkového ministerstva hospodářství a energetiky:</w:t>
      </w:r>
    </w:p>
    <w:p w:rsidR="00651E64" w:rsidRPr="006C1BD8" w:rsidRDefault="006C1BD8" w:rsidP="000D064D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>Článek 1</w:t>
      </w:r>
    </w:p>
    <w:p w:rsidR="00244293" w:rsidRPr="006C1BD8" w:rsidRDefault="005C3F8A" w:rsidP="000D064D">
      <w:pPr>
        <w:pStyle w:val="BezeichnungStammdokument"/>
        <w:keepNext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Prováděcí nařízení o látkách určených k aromatizaci a potravinách obsahujících tyto látky</w:t>
      </w:r>
    </w:p>
    <w:p w:rsidR="005C3F8A" w:rsidRPr="006C1BD8" w:rsidRDefault="00E21259" w:rsidP="000D064D">
      <w:pPr>
        <w:pStyle w:val="Kurzbezeichnung-AbkrzungStammdokument"/>
        <w:keepNext/>
        <w:rPr>
          <w:color w:val="000000" w:themeColor="text1"/>
        </w:rPr>
      </w:pPr>
      <w:r>
        <w:rPr>
          <w:color w:val="000000" w:themeColor="text1"/>
        </w:rPr>
        <w:t>(dále jen „</w:t>
      </w:r>
      <w:proofErr w:type="spellStart"/>
      <w:r>
        <w:rPr>
          <w:color w:val="000000" w:themeColor="text1"/>
        </w:rPr>
        <w:t>AromenDV</w:t>
      </w:r>
      <w:proofErr w:type="spellEnd"/>
      <w:r>
        <w:rPr>
          <w:color w:val="000000" w:themeColor="text1"/>
        </w:rPr>
        <w:t xml:space="preserve">“ z něm. </w:t>
      </w:r>
      <w:proofErr w:type="spellStart"/>
      <w:r>
        <w:rPr>
          <w:color w:val="000000" w:themeColor="text1"/>
        </w:rPr>
        <w:t>Aromendurchführungsverordnung</w:t>
      </w:r>
      <w:proofErr w:type="spellEnd"/>
      <w:r>
        <w:rPr>
          <w:color w:val="000000" w:themeColor="text1"/>
        </w:rPr>
        <w:t>)</w:t>
      </w:r>
    </w:p>
    <w:p w:rsidR="00651E64" w:rsidRPr="006C1BD8" w:rsidRDefault="00651E64" w:rsidP="000D064D">
      <w:pPr>
        <w:pStyle w:val="ParagraphBezeichner"/>
        <w:tabs>
          <w:tab w:val="num" w:pos="4253"/>
        </w:tabs>
        <w:rPr>
          <w:color w:val="000000" w:themeColor="text1"/>
        </w:rPr>
      </w:pPr>
    </w:p>
    <w:p w:rsidR="00651E64" w:rsidRPr="006C1BD8" w:rsidRDefault="00817B35" w:rsidP="000D064D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Oblast působnosti</w:t>
      </w:r>
    </w:p>
    <w:p w:rsidR="00C9581A" w:rsidRPr="006C1BD8" w:rsidRDefault="00C9581A" w:rsidP="000D064D">
      <w:pPr>
        <w:pStyle w:val="JuristischerAbsatznummeriert"/>
        <w:keepNext/>
        <w:rPr>
          <w:color w:val="000000" w:themeColor="text1"/>
        </w:rPr>
      </w:pPr>
      <w:r>
        <w:rPr>
          <w:rStyle w:val="Marker"/>
          <w:color w:val="000000" w:themeColor="text1"/>
        </w:rPr>
        <w:t>Toto nařízení se použije jako doplněk</w:t>
      </w:r>
    </w:p>
    <w:p w:rsidR="009D3ED5" w:rsidRPr="006C1BD8" w:rsidRDefault="00817B35" w:rsidP="00E11DA0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k ustanovením nařízení Evropského parlamentu a Rady (ES) č. 1334/2008 ze dne 16. prosince 2008 o látkách určených k aromatizaci a některých složkách potravin vyznačujících se aromatem pro použití v potravinách nebo na jejich povrchu a o změně </w:t>
      </w:r>
      <w:r>
        <w:rPr>
          <w:rStyle w:val="Marker"/>
          <w:color w:val="000000" w:themeColor="text1"/>
        </w:rPr>
        <w:lastRenderedPageBreak/>
        <w:t>nařízení Rady (EHS) č. 1601/91, nařízení (ES) č. 2232/96 a č. 110/2008 a směrnice 2000/13/ES (</w:t>
      </w:r>
      <w:proofErr w:type="spellStart"/>
      <w:r>
        <w:rPr>
          <w:rStyle w:val="Marker"/>
          <w:color w:val="000000" w:themeColor="text1"/>
        </w:rPr>
        <w:t>Úř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L 354 ze dne 31.12.2008, s. 34; L 105 ze dne 27.4.2010, s. 115), naposledy změněného nařízením (EU) 2020/1681 (</w:t>
      </w:r>
      <w:proofErr w:type="spellStart"/>
      <w:r>
        <w:rPr>
          <w:rStyle w:val="Marker"/>
          <w:color w:val="000000" w:themeColor="text1"/>
        </w:rPr>
        <w:t>Úř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L 379 ze dne 13.11.2020, s. 27), v platném znění, pokud jde o uvádění látek určených k aromatizaci na trh a jejich označování ve smyslu čl. 3 odst. 2 písm. a) nařízení (ES) č. 1334/2008,</w:t>
      </w:r>
    </w:p>
    <w:p w:rsidR="009D3ED5" w:rsidRPr="006C1BD8" w:rsidRDefault="00817B35" w:rsidP="000D064D">
      <w:pPr>
        <w:pStyle w:val="NummerierungStufe1"/>
        <w:keepNext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K ustanovením nařízení Evropského parlamentu a Rady (ES) č. 2065/2003 ze dne 10. listopadu 2003 o kouřových aromatických přípravcích používaných nebo určených k použití v potravinách nebo na jejich povrchu (</w:t>
      </w:r>
      <w:proofErr w:type="spellStart"/>
      <w:r>
        <w:rPr>
          <w:rStyle w:val="Marker"/>
          <w:color w:val="000000" w:themeColor="text1"/>
        </w:rPr>
        <w:t>Úř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L 309 ze dne 26.11.2003, s. 1), naposledy změněného nařízením (EU) 2019/1381 (</w:t>
      </w:r>
      <w:proofErr w:type="spellStart"/>
      <w:r>
        <w:rPr>
          <w:rStyle w:val="Marker"/>
          <w:color w:val="000000" w:themeColor="text1"/>
        </w:rPr>
        <w:t>Úř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 xml:space="preserve">. L 231 ze dne 6.9.2019, s. 1), v platném znění, pokud jde o uvádění na trh </w:t>
      </w:r>
    </w:p>
    <w:p w:rsidR="00817B35" w:rsidRPr="006C1BD8" w:rsidRDefault="009D3ED5" w:rsidP="00E11DA0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kouřových aromatických přípravků ve smyslu čl. 3 odst. 2 písm. f) nařízení (EU) č. 1334/2008 a</w:t>
      </w:r>
    </w:p>
    <w:p w:rsidR="009D3ED5" w:rsidRPr="006C1BD8" w:rsidRDefault="009D3ED5" w:rsidP="00E11DA0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potravin, v nichž nebo na jejichž povrchu jsou přítomny kouřové aromatické přípravky.</w:t>
      </w:r>
    </w:p>
    <w:p w:rsidR="00E11DA0" w:rsidRPr="006C1BD8" w:rsidRDefault="00E11DA0" w:rsidP="000D064D">
      <w:pPr>
        <w:pStyle w:val="JuristischerAbsatznummeriert"/>
        <w:keepNext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Toto nařízení upravuje </w:t>
      </w:r>
    </w:p>
    <w:p w:rsidR="00E11DA0" w:rsidRPr="006C1BD8" w:rsidRDefault="00E11DA0" w:rsidP="00E11DA0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použití aromatických látek ve smyslu čl. 3 odst. 2 písm. b) nařízení (ES) č. 1334/2008 při výrobě potravin, které jsou určeny pro kojence,</w:t>
      </w:r>
    </w:p>
    <w:p w:rsidR="00E11DA0" w:rsidRPr="006C1BD8" w:rsidRDefault="00E11DA0" w:rsidP="00E11DA0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výrobu a použití čerstvého kouře, </w:t>
      </w:r>
    </w:p>
    <w:p w:rsidR="00E11DA0" w:rsidRPr="006C1BD8" w:rsidRDefault="00E11DA0" w:rsidP="000D064D">
      <w:pPr>
        <w:pStyle w:val="NummerierungStufe1"/>
        <w:keepNext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označování určitých balených potravin ve smyslu čl. 2 odst. 2 písm. e) nařízení Evropského parlamentu a Rady (EU) čl. 1169/2011 ze dne 25. října 2011 o poskytování informací o potravinách spotřebitelům, o změně nařízení Evropského parlamentu a Rady (ES) č. 1924/2006 a (ES) č. 1925/2006 a o zrušení směrnice Komise 87/250/EHS, směrnice Rady 90/496/EHS, směrnice Komise 1999/10/ES, směrnice Evropského parlamentu a Rady 2000/13/ES, směrnic Komise 2002/67/ES a 2008/5/ES a nařízení Komise (ES) č. 608/2004 (</w:t>
      </w:r>
      <w:proofErr w:type="spellStart"/>
      <w:r>
        <w:rPr>
          <w:rStyle w:val="Marker"/>
          <w:color w:val="000000" w:themeColor="text1"/>
        </w:rPr>
        <w:t>Úř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L 304 ze dne 22.11.2011, s. 18, L 331 ze dne 18.11.2014, s. 41; L 50 ze dne 21.2.2015, s. 48; L 266 ze dne 30.9.2016, s. 7), naposledy změněného nařízením (EU) 2015/2283 (</w:t>
      </w:r>
      <w:proofErr w:type="spellStart"/>
      <w:r>
        <w:rPr>
          <w:rStyle w:val="Marker"/>
          <w:color w:val="000000" w:themeColor="text1"/>
        </w:rPr>
        <w:t>Úř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L 327 ze dne 11.12.2015, s. 1), v platném znění; a označování určitých nebalených potravin určených pro</w:t>
      </w:r>
    </w:p>
    <w:p w:rsidR="002124E7" w:rsidRPr="006C1BD8" w:rsidRDefault="00E11DA0" w:rsidP="004D072A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konečné spotřebitele ve smyslu čl. 3 bodu 18 nařízení Evropského parlamentu a Rady (ES) č. 178/2002 ze dne 28. ledna 2002, kterým se stanoví obecné zásady a požadavky potravinového práva, zřizuje se Evropský úřad pro bezpečnost potravin a stanoví postupy týkající se bezpečnosti potravin (</w:t>
      </w:r>
      <w:proofErr w:type="spellStart"/>
      <w:r>
        <w:rPr>
          <w:rStyle w:val="Marker"/>
          <w:color w:val="000000" w:themeColor="text1"/>
        </w:rPr>
        <w:t>Úř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L 31 ze dne 1.2.2002, s. 1), naposledy změněného nařízením (EU) 2019/1381 (</w:t>
      </w:r>
      <w:proofErr w:type="spellStart"/>
      <w:r>
        <w:rPr>
          <w:rStyle w:val="Marker"/>
          <w:color w:val="000000" w:themeColor="text1"/>
        </w:rPr>
        <w:t>Úř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L 231 ze dne 6.9.2019, s. 1), v platném znění, nebo</w:t>
      </w:r>
    </w:p>
    <w:p w:rsidR="00E11DA0" w:rsidRPr="006C1BD8" w:rsidRDefault="00E11DA0" w:rsidP="004D072A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zařízení společného stravování ve smyslu čl. 2 odst. 2 písm. d) nařízení (EU) č. 1169/2011.</w:t>
      </w:r>
    </w:p>
    <w:p w:rsidR="002039AA" w:rsidRPr="006C1BD8" w:rsidRDefault="002039AA" w:rsidP="000D064D">
      <w:pPr>
        <w:pStyle w:val="ParagraphBezeichner"/>
        <w:rPr>
          <w:color w:val="000000" w:themeColor="text1"/>
        </w:rPr>
      </w:pPr>
    </w:p>
    <w:p w:rsidR="002039AA" w:rsidRPr="006C1BD8" w:rsidRDefault="00F01166" w:rsidP="000D064D">
      <w:pPr>
        <w:pStyle w:val="Paragraphberschrif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Vymezení pojmů</w:t>
      </w:r>
    </w:p>
    <w:p w:rsidR="00E11DA0" w:rsidRPr="006C1BD8" w:rsidRDefault="00BC5CE3" w:rsidP="000D064D">
      <w:pPr>
        <w:pStyle w:val="JuristischerAbsatznummeriert"/>
        <w:keepNext/>
        <w:numPr>
          <w:ilvl w:val="0"/>
          <w:numId w:val="0"/>
        </w:numPr>
        <w:ind w:left="425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Nebalené potraviny ve smyslu tohoto nařízení jsou potraviny, které</w:t>
      </w:r>
    </w:p>
    <w:p w:rsidR="00E11DA0" w:rsidRPr="006C1BD8" w:rsidRDefault="00E11DA0" w:rsidP="00E11DA0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jsou nabízeny k prodeji nebalené,</w:t>
      </w:r>
    </w:p>
    <w:p w:rsidR="00E11DA0" w:rsidRPr="006C1BD8" w:rsidRDefault="00E11DA0" w:rsidP="00E11DA0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na žádost konečného spotřebitele nebo zařízení společného stravování jsou v místě prodeje baleny nebo</w:t>
      </w:r>
    </w:p>
    <w:p w:rsidR="00651E64" w:rsidRPr="006C1BD8" w:rsidRDefault="00E11DA0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lastRenderedPageBreak/>
        <w:t>jsou baleny do hotového balení pro přímý prodej.</w:t>
      </w:r>
    </w:p>
    <w:p w:rsidR="00651E64" w:rsidRPr="006C1BD8" w:rsidRDefault="00651E64" w:rsidP="00651E64">
      <w:pPr>
        <w:pStyle w:val="ParagraphBezeichner"/>
        <w:rPr>
          <w:color w:val="000000" w:themeColor="text1"/>
        </w:rPr>
      </w:pPr>
    </w:p>
    <w:p w:rsidR="00651E64" w:rsidRPr="006C1BD8" w:rsidRDefault="008B28E1" w:rsidP="00651E64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Potraviny určené pro kojence</w:t>
      </w:r>
    </w:p>
    <w:p w:rsidR="00043572" w:rsidRPr="006C1BD8" w:rsidRDefault="0050376B" w:rsidP="000D064D">
      <w:pPr>
        <w:pStyle w:val="JuristischerAbsatznichtnummeriert"/>
        <w:keepNext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Použití aromatických látek je zakázáno při výrobě </w:t>
      </w:r>
    </w:p>
    <w:p w:rsidR="00043572" w:rsidRPr="006C1BD8" w:rsidRDefault="00651E64" w:rsidP="009E788E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počáteční kojenecké výživy a</w:t>
      </w:r>
    </w:p>
    <w:p w:rsidR="00043572" w:rsidRPr="006C1BD8" w:rsidRDefault="00043572" w:rsidP="009E788E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potravin určených pro kojence mladší 16 týdnů. </w:t>
      </w:r>
    </w:p>
    <w:p w:rsidR="00651E64" w:rsidRPr="006C1BD8" w:rsidRDefault="00651E64" w:rsidP="00651E64">
      <w:pPr>
        <w:pStyle w:val="ParagraphBezeichner"/>
        <w:rPr>
          <w:color w:val="000000" w:themeColor="text1"/>
        </w:rPr>
      </w:pPr>
    </w:p>
    <w:p w:rsidR="00651E64" w:rsidRPr="006C1BD8" w:rsidRDefault="00B7429A" w:rsidP="00651E64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Použití čerstvého kouře</w:t>
      </w:r>
    </w:p>
    <w:p w:rsidR="00E11DA0" w:rsidRPr="006C1BD8" w:rsidRDefault="00C86B1E" w:rsidP="008A0CC7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Je zakázáno vyrábět potraviny za použití čerstvého kouře, pokud nejsou dodrženy požadavky odstavců 2, 4 a 5. </w:t>
      </w:r>
    </w:p>
    <w:p w:rsidR="00B9172A" w:rsidRPr="006C1BD8" w:rsidRDefault="00B9172A" w:rsidP="00B9172A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Pro výrobu čerstvého kouře lze používat výlučně přírodní dřevo a větve, vřes a semeníky jehličnanů, vždy také spolu s kořením. </w:t>
      </w:r>
    </w:p>
    <w:p w:rsidR="00B9172A" w:rsidRPr="006C1BD8" w:rsidRDefault="00DD78B3" w:rsidP="000D064D">
      <w:pPr>
        <w:pStyle w:val="JuristischerAbsatznummeriert"/>
        <w:keepNext/>
        <w:rPr>
          <w:rStyle w:val="Marker"/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Odchylně od odstavce 2 lze pro výrobu čerstvého kouře použít také rašelinu za účelem zpracování sladu pro výrobu </w:t>
      </w:r>
    </w:p>
    <w:p w:rsidR="00B9172A" w:rsidRPr="006C1BD8" w:rsidRDefault="00B9172A" w:rsidP="00B9172A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whisky nebo </w:t>
      </w:r>
      <w:proofErr w:type="spellStart"/>
      <w:r>
        <w:rPr>
          <w:rStyle w:val="Marker"/>
          <w:color w:val="000000" w:themeColor="text1"/>
        </w:rPr>
        <w:t>whiskey</w:t>
      </w:r>
      <w:proofErr w:type="spellEnd"/>
      <w:r>
        <w:rPr>
          <w:rStyle w:val="Marker"/>
          <w:color w:val="000000" w:themeColor="text1"/>
        </w:rPr>
        <w:t xml:space="preserve"> ve smyslu přílohy I bodu 2 nařízení Evropského parlamentu a Rady (EU) 2019/787 ze dne 17. dubna 2019 o definici, popisu, obchodní úpravě a označování lihovin, používání názvů lihovin v obchodní úpravě a při označování jiných potravin, ochraně zeměpisných označení lihovin, používání lihu a destilátů zemědělského původu při výrobě alkoholických nápojů a o zrušení nařízení (ES) č. 110/2008 (</w:t>
      </w:r>
      <w:proofErr w:type="spellStart"/>
      <w:r>
        <w:rPr>
          <w:rStyle w:val="Marker"/>
          <w:color w:val="000000" w:themeColor="text1"/>
        </w:rPr>
        <w:t>Úř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L 130 ze dne 17.5.2019, s. 1; L 316I ze dne 6.12.2019, s. 3) a</w:t>
      </w:r>
    </w:p>
    <w:p w:rsidR="00B9172A" w:rsidRPr="006C1BD8" w:rsidRDefault="00B9172A" w:rsidP="00B9172A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piva. </w:t>
      </w:r>
    </w:p>
    <w:p w:rsidR="00B9172A" w:rsidRPr="006C1BD8" w:rsidRDefault="00B9172A" w:rsidP="00B9172A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Čerstvý kouř nelze používat ke zpracování vody, vodných roztoků, stolních olejů a ostatních tekutin, ani ke zpracování dusitanových solicích směsí. </w:t>
      </w:r>
    </w:p>
    <w:p w:rsidR="00651E64" w:rsidRPr="006C1BD8" w:rsidRDefault="00B9172A" w:rsidP="00E105DA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Průměrný obsah </w:t>
      </w:r>
      <w:proofErr w:type="spellStart"/>
      <w:r>
        <w:rPr>
          <w:rStyle w:val="Marker"/>
          <w:color w:val="000000" w:themeColor="text1"/>
        </w:rPr>
        <w:t>benzo</w:t>
      </w:r>
      <w:proofErr w:type="spellEnd"/>
      <w:r>
        <w:rPr>
          <w:rStyle w:val="Marker"/>
          <w:color w:val="000000" w:themeColor="text1"/>
        </w:rPr>
        <w:t xml:space="preserve">(a)pyrenu nesmí u uzených sýrů nebo uzených výrobků z e sýra překročit jeden mikrogram na kilogram (1,0 µg/kg). </w:t>
      </w:r>
    </w:p>
    <w:p w:rsidR="00122C40" w:rsidRPr="006C1BD8" w:rsidRDefault="00122C40" w:rsidP="00E105DA">
      <w:pPr>
        <w:pStyle w:val="ParagraphBezeichner"/>
        <w:rPr>
          <w:color w:val="000000" w:themeColor="text1"/>
        </w:rPr>
      </w:pPr>
    </w:p>
    <w:p w:rsidR="00651E64" w:rsidRPr="006C1BD8" w:rsidRDefault="00651E64" w:rsidP="00651E64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Označení</w:t>
      </w:r>
    </w:p>
    <w:p w:rsidR="00651E64" w:rsidRPr="006C1BD8" w:rsidRDefault="00F707E6" w:rsidP="00651E64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Nebalené nápoje s obsahem alkoholu do 1,2 objemových procent a nebalené látky určené k aromatizaci, která obsahují chinin nebo jeho soli, lze podávat konečným spotřebitelům a zařízením společného stravování pouze tehdy, pokud upozorňují na obsah chininu („obsahující chinin“) a jsou označeny způsobem popsaným v odstavcích 3 až 5. Od uvedení údaje podle první věty lze upustit u výše uvedených výrobků se seznamem složek, který splňuje požadavky na uvádění povinných údajů podle </w:t>
      </w:r>
      <w:proofErr w:type="spellStart"/>
      <w:r>
        <w:rPr>
          <w:rStyle w:val="Marker"/>
          <w:color w:val="000000" w:themeColor="text1"/>
        </w:rPr>
        <w:t>čl</w:t>
      </w:r>
      <w:proofErr w:type="spellEnd"/>
      <w:r>
        <w:rPr>
          <w:rStyle w:val="Marker"/>
          <w:color w:val="000000" w:themeColor="text1"/>
        </w:rPr>
        <w:t xml:space="preserve"> 9 odst. 1 písm. b) ve spojení s čl. 18 nařízení (EU) č. 1169/2011. </w:t>
      </w:r>
    </w:p>
    <w:p w:rsidR="00651E64" w:rsidRPr="006C1BD8" w:rsidRDefault="00C621E8" w:rsidP="000D064D">
      <w:pPr>
        <w:pStyle w:val="JuristischerAbsatznummeriert"/>
        <w:keepNext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lastRenderedPageBreak/>
        <w:t>Balené a nebalené lékořicové výrobky lze podávat konečným spotřebitelům a zařízením společného stravování pouze tehdy, pokud obsahují následující údaje a jsou označeny způsobem popsaným v odstavcích 3 až 5:</w:t>
      </w:r>
    </w:p>
    <w:p w:rsidR="00651E64" w:rsidRPr="006C1BD8" w:rsidRDefault="00651E64" w:rsidP="00651E64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případě obsahu chloridu amonného více než 20,0 gramů na kilogram a méně než 44,9 gramů na kilogram – označení „Lékořice pro dospělé – nejedná se o lékořici pro děti“, </w:t>
      </w:r>
    </w:p>
    <w:p w:rsidR="00B23B47" w:rsidRPr="006C1BD8" w:rsidRDefault="00651E64" w:rsidP="00B23B47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případě obsahu chloridu amonného více než 44,9 gramů na kilogram a méně než 79,9 gramů na kilogram – označení „Extra silná lékořice pro dospělé – nejedná se o lékořici pro děti“, a </w:t>
      </w:r>
    </w:p>
    <w:p w:rsidR="00651E64" w:rsidRPr="006C1BD8" w:rsidRDefault="00651E64" w:rsidP="00B23B47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případě obsahu chloridu amonného více než 79,9 gramů na kilogram, kromě označení dle bodu 2 ještě informace: „Nadměrná konzumace může být zdraví škodlivá zejména u osob s onemocněním ledvin.“</w:t>
      </w:r>
    </w:p>
    <w:p w:rsidR="00DE2A80" w:rsidRPr="006C1BD8" w:rsidRDefault="00C756B3" w:rsidP="000D064D">
      <w:pPr>
        <w:pStyle w:val="JuristischerAbsatznummeriert"/>
        <w:keepNext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Údaji podle odst. 1 první věty a odstavce 2 musí být opatřeny potraviny ve smyslu § 2 písm. c), pokud nejsou nabízeny k samoobsluze, a dále potraviny ve smyslu § 2 písm. a) a b), a to následovně:</w:t>
      </w:r>
    </w:p>
    <w:p w:rsidR="00C756B3" w:rsidRPr="006C1BD8" w:rsidRDefault="00C756B3" w:rsidP="00E548ED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souladu s požadavky čl. 12 odst. 2 nařízení (EU) č. 1169/2011 nebo v souladu s § 4 odst. 3 a 4 prováděcího nařízení o poskytování informací o potravinách ze dne 5. července 2017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I, str. 2272) a</w:t>
      </w:r>
    </w:p>
    <w:p w:rsidR="00380DED" w:rsidRPr="006C1BD8" w:rsidRDefault="00C756B3" w:rsidP="00E548ED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jsou-li údaje podle § 4 odst. 2 prováděcího nařízení o poskytování informací o potravinách povinné, pak jsou poskytovány stejným způsobem a prostřednictvím stejného média, jako údaje podle § 4 odst. 2 prováděcího nařízení o poskytování informací o potravinách.</w:t>
      </w:r>
    </w:p>
    <w:p w:rsidR="0038729E" w:rsidRPr="006C1BD8" w:rsidRDefault="005A6DDD" w:rsidP="00D43DAA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Údaji podle odst. 1 první věty a odstavce 2 musí být opatřeny potraviny ve smyslu § 2 písm. c), pokud jsou nabízeny k samoobsluze, a dále balené lékořicové výrobky v souladu s požadavky čl. 12 odst. 2 nařízení (EU) č. 1169/2011.</w:t>
      </w:r>
    </w:p>
    <w:p w:rsidR="00C50450" w:rsidRPr="006C1BD8" w:rsidRDefault="001E604E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případě potravin, které jsou nabízeny k prodeji za použití komunikačních prostředků na dálku, musí být uvedeny údaje podle odst. 1 první věty a odst. 2, aniž jsou dotčeny odst. 3 a 4, v souladu s požadavky čl. 14 odst. 1 nařízení (EU) č. 1169/2011.</w:t>
      </w:r>
    </w:p>
    <w:p w:rsidR="001E04AA" w:rsidRPr="006C1BD8" w:rsidRDefault="001E04AA" w:rsidP="004C2AB1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Látky určené k aromatizaci, které jsou určeny pro konečné spotřebitele a v jejichž označení se používá pojem „přírodní“, lze uvádět na trh pouze za předpokladu, že použití tohoto pojmu odpovídá požadavkům čl. 17 odst. 2 ve spojení s čl. 16 nařízení (ES) č. 1334/2008.</w:t>
      </w:r>
    </w:p>
    <w:p w:rsidR="00651E64" w:rsidRPr="006C1BD8" w:rsidRDefault="00651E64" w:rsidP="00897A9A">
      <w:pPr>
        <w:pStyle w:val="ParagraphBezeichner"/>
        <w:rPr>
          <w:color w:val="000000" w:themeColor="text1"/>
        </w:rPr>
      </w:pPr>
    </w:p>
    <w:p w:rsidR="00651E64" w:rsidRPr="006C1BD8" w:rsidRDefault="00651E64" w:rsidP="00651E64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Trestné činy</w:t>
      </w:r>
    </w:p>
    <w:p w:rsidR="007B7086" w:rsidRPr="006C1BD8" w:rsidRDefault="00651E64" w:rsidP="000D064D">
      <w:pPr>
        <w:pStyle w:val="JuristischerAbsatznummeriert"/>
        <w:keepNext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Podle § 58 odst. 1 bodu 18, odst. 4 až 6 zákoníku o potravinách a krmivech bude potrestaný ten, kdo úmyslně nebo z nedbalosti</w:t>
      </w:r>
    </w:p>
    <w:p w:rsidR="007B7086" w:rsidRPr="006C1BD8" w:rsidRDefault="00DF49C8" w:rsidP="007B7086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používá aromatickou látku v rozporu s § 3 nebo</w:t>
      </w:r>
    </w:p>
    <w:p w:rsidR="00DF49C8" w:rsidRPr="006C1BD8" w:rsidRDefault="00732057" w:rsidP="00C15A69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vyrábí potravinu v rozporu s § 4 odst. 1. </w:t>
      </w:r>
    </w:p>
    <w:p w:rsidR="00251B11" w:rsidRPr="006C1BD8" w:rsidRDefault="00651E64" w:rsidP="00251B11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Podle § 59 odst. 1 bodu 21 písm. a) zákoníku o potravinách a krmivech bude potrestaný ten, kdo v rozporu s § 5 odst. 1 první větou nebo odst. 2 poskytuje zde uvedený výrobek nebo látku určenou k aromatizaci.</w:t>
      </w:r>
    </w:p>
    <w:p w:rsidR="00021797" w:rsidRPr="006C1BD8" w:rsidRDefault="00651E64" w:rsidP="00020477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lastRenderedPageBreak/>
        <w:t>Podle § 58 odst. 3 bodu 2, odst. 4 až 6 zákoníku o potravinách a krmivech bude potrestaný ten, kdo úmyslně nebo z nedbalosti v rozporu s čl. 4 odst. 2 nařízení Evropského parlamentu a Rady (ES) č. 2065/2003 ze dne 10. listopadu 2003 o kouřových aromatických přípravcích používaných nebo určených k použití v potravinách nebo na jejich povrchu (</w:t>
      </w:r>
      <w:proofErr w:type="spellStart"/>
      <w:r>
        <w:rPr>
          <w:rStyle w:val="Marker"/>
          <w:color w:val="000000" w:themeColor="text1"/>
        </w:rPr>
        <w:t>Úř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L 309 ze dne 26.11.2003, s. 1), naposledy změněného nařízením (EU) 2019/1381 (</w:t>
      </w:r>
      <w:proofErr w:type="spellStart"/>
      <w:r>
        <w:rPr>
          <w:rStyle w:val="Marker"/>
          <w:color w:val="000000" w:themeColor="text1"/>
        </w:rPr>
        <w:t>Úř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L 231 ze dne 6.9.2019, s. 1), uvádí na trh kouřový aromatický přípravek nebo potravinu.</w:t>
      </w:r>
    </w:p>
    <w:p w:rsidR="00D43DAA" w:rsidRPr="006C1BD8" w:rsidRDefault="00D43DAA" w:rsidP="00E105DA">
      <w:pPr>
        <w:pStyle w:val="ParagraphBezeichner"/>
        <w:rPr>
          <w:color w:val="000000" w:themeColor="text1"/>
        </w:rPr>
      </w:pPr>
    </w:p>
    <w:p w:rsidR="00021797" w:rsidRPr="006C1BD8" w:rsidRDefault="00021797" w:rsidP="00E548ED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Přestupky</w:t>
      </w:r>
    </w:p>
    <w:p w:rsidR="00651E64" w:rsidRPr="006C1BD8" w:rsidRDefault="009A5EF4" w:rsidP="00651E64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Kdo se z nedbalosti dopustí jednání uvedeného v § 6 odst. 2, dopouští se dle § 60 odst. 1 bodu 2 zákoníku o potravinách a krmivech přestupku. </w:t>
      </w:r>
    </w:p>
    <w:p w:rsidR="001E04AA" w:rsidRPr="006C1BD8" w:rsidRDefault="001E04AA" w:rsidP="001E04AA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Přestupku se dopouští ve smyslu § 60 odst. 2 bodu 26 písm. a) zákoníku o potravinách a krmivech ten, kdo úmyslně či z nedbalosti v rozporu s § 5 odst. 6 uvede na trh zde uvedenou látku určenou k aromatizaci.</w:t>
      </w:r>
    </w:p>
    <w:p w:rsidR="008A0CC7" w:rsidRPr="006C1BD8" w:rsidRDefault="00486873" w:rsidP="001E04AA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Přestupku ve smyslu § 60 odst. 4 bodu 2 písm. a) zákoníku o potravinách a krmivech se dopouští ten, kdo v rozporu s nařízením Evropského parlamentu a Rady č. 1334/2008 ze dne 16. prosince 2008 o látkách určených k aromatizaci a některých složkách potravin vyznačujících se aromatem pro použití v potravinách nebo na jejich povrchu a o změně nařízení Rady (EHS) č. 1601/91, nařízení (ES) č. 2232/96 a č. 110/2008 a směrnice 2000/13/ES (</w:t>
      </w:r>
      <w:proofErr w:type="spellStart"/>
      <w:r>
        <w:rPr>
          <w:rStyle w:val="Marker"/>
          <w:color w:val="000000" w:themeColor="text1"/>
        </w:rPr>
        <w:t>Úř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L 354 ze dne 31.12.2008, s. 34; L 105 ze dne 27.4.2010, s. 115), naposledy změněným nařízením (EU) 2020/1681 (</w:t>
      </w:r>
      <w:proofErr w:type="spellStart"/>
      <w:r>
        <w:rPr>
          <w:rStyle w:val="Marker"/>
          <w:color w:val="000000" w:themeColor="text1"/>
        </w:rPr>
        <w:t>Úř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L 379 ze dne 13.11.2020, s. 27), porušuje předpisy tím, že úmyslně či z nedbalosti v rozporu s čl. 14 odst. 1 první větou ve spojení s čl. 15 nebo 16 nebo v rozporu s čl. 17 odst. 1 uvádí na trh látku určenou k aromatizaci.</w:t>
      </w:r>
    </w:p>
    <w:p w:rsidR="00651E64" w:rsidRPr="006C1BD8" w:rsidRDefault="00651E64" w:rsidP="00651E64">
      <w:pPr>
        <w:pStyle w:val="ParagraphBezeichner"/>
        <w:rPr>
          <w:color w:val="000000" w:themeColor="text1"/>
        </w:rPr>
      </w:pPr>
    </w:p>
    <w:p w:rsidR="00651E64" w:rsidRPr="006C1BD8" w:rsidRDefault="00651E64" w:rsidP="00651E64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Přechodné předpisy</w:t>
      </w:r>
    </w:p>
    <w:p w:rsidR="00651E64" w:rsidRPr="006C1BD8" w:rsidRDefault="00651E64" w:rsidP="00651E64">
      <w:pPr>
        <w:pStyle w:val="JuristischerAbsatznichtnummeriert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Lékořicové výrobky, </w:t>
      </w:r>
      <w:r>
        <w:rPr>
          <w:color w:val="000000" w:themeColor="text1"/>
        </w:rPr>
        <w:t>které neodpovídají požadavkům § 5 odst. 2, lze nadále uvádět na trh až do spotřebování všech zásob i po (</w:t>
      </w:r>
      <w:r>
        <w:rPr>
          <w:i/>
          <w:color w:val="000000" w:themeColor="text1"/>
        </w:rPr>
        <w:t>datum vstupu tohoto nařízení v platnost</w:t>
      </w:r>
      <w:r>
        <w:rPr>
          <w:color w:val="000000" w:themeColor="text1"/>
        </w:rPr>
        <w:t>).</w:t>
      </w:r>
    </w:p>
    <w:p w:rsidR="00321AE7" w:rsidRPr="006C1BD8" w:rsidRDefault="006C1BD8" w:rsidP="006C1BD8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>Článek 2</w:t>
      </w:r>
    </w:p>
    <w:p w:rsidR="00321AE7" w:rsidRPr="006C1BD8" w:rsidRDefault="00321AE7" w:rsidP="00321AE7">
      <w:pPr>
        <w:pStyle w:val="Artikelberschrift"/>
        <w:rPr>
          <w:color w:val="000000" w:themeColor="text1"/>
        </w:rPr>
      </w:pPr>
      <w:r>
        <w:rPr>
          <w:rStyle w:val="Marker"/>
          <w:color w:val="000000" w:themeColor="text1"/>
        </w:rPr>
        <w:t>Změna nařízení o sýrech</w:t>
      </w:r>
    </w:p>
    <w:p w:rsidR="00321AE7" w:rsidRPr="006C1BD8" w:rsidRDefault="00321AE7" w:rsidP="000D064D">
      <w:pPr>
        <w:pStyle w:val="JuristischerAbsatznichtnummeriert"/>
        <w:keepNext/>
        <w:rPr>
          <w:color w:val="000000" w:themeColor="text1"/>
        </w:rPr>
      </w:pPr>
      <w:r>
        <w:rPr>
          <w:color w:val="000000" w:themeColor="text1"/>
        </w:rPr>
        <w:t>Nařízení o sýrech ve znění vyhlášky ze dne 14. dubna 1986 (</w:t>
      </w:r>
      <w:proofErr w:type="spellStart"/>
      <w:r>
        <w:rPr>
          <w:color w:val="000000" w:themeColor="text1"/>
        </w:rPr>
        <w:t>Spolk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věst</w:t>
      </w:r>
      <w:proofErr w:type="spellEnd"/>
      <w:r>
        <w:rPr>
          <w:color w:val="000000" w:themeColor="text1"/>
        </w:rPr>
        <w:t>. I, str. 412), naposledy změněné článkem 18 nařízení ze dne 5. července 2017 (</w:t>
      </w:r>
      <w:proofErr w:type="spellStart"/>
      <w:r>
        <w:rPr>
          <w:color w:val="000000" w:themeColor="text1"/>
        </w:rPr>
        <w:t>Spolk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věst</w:t>
      </w:r>
      <w:proofErr w:type="spellEnd"/>
      <w:r>
        <w:rPr>
          <w:color w:val="000000" w:themeColor="text1"/>
        </w:rPr>
        <w:t>. I, str. 2272), se mění následovně:</w:t>
      </w:r>
    </w:p>
    <w:p w:rsidR="00321AE7" w:rsidRPr="006C1BD8" w:rsidRDefault="00321AE7" w:rsidP="000D064D">
      <w:pPr>
        <w:pStyle w:val="NummerierungStufe1"/>
        <w:keepNext/>
        <w:rPr>
          <w:color w:val="000000" w:themeColor="text1"/>
        </w:rPr>
      </w:pPr>
      <w:r>
        <w:rPr>
          <w:color w:val="000000" w:themeColor="text1"/>
        </w:rPr>
        <w:t>§ 3 se mění takto:</w:t>
      </w:r>
    </w:p>
    <w:p w:rsidR="0067727A" w:rsidRPr="006C1BD8" w:rsidRDefault="00321AE7" w:rsidP="000D064D">
      <w:pPr>
        <w:pStyle w:val="NummerierungStufe2"/>
        <w:keepNext/>
        <w:rPr>
          <w:color w:val="000000" w:themeColor="text1"/>
        </w:rPr>
      </w:pPr>
      <w:r>
        <w:rPr>
          <w:color w:val="000000" w:themeColor="text1"/>
        </w:rPr>
        <w:t>Odstavec 1 se mění takto:</w:t>
      </w:r>
    </w:p>
    <w:p w:rsidR="00321AE7" w:rsidRPr="006C1BD8" w:rsidRDefault="0067727A" w:rsidP="00D65456">
      <w:pPr>
        <w:pStyle w:val="NummerierungStufe3"/>
        <w:rPr>
          <w:color w:val="000000" w:themeColor="text1"/>
        </w:rPr>
      </w:pPr>
      <w:r>
        <w:rPr>
          <w:color w:val="000000" w:themeColor="text1"/>
        </w:rPr>
        <w:t>V části věty před bodem 1 se zrušují slova „a s výhradou § 23“.</w:t>
      </w:r>
    </w:p>
    <w:p w:rsidR="00DE766B" w:rsidRPr="006C1BD8" w:rsidRDefault="00DE766B" w:rsidP="00DE766B">
      <w:pPr>
        <w:pStyle w:val="NummerierungStufe3"/>
        <w:rPr>
          <w:color w:val="000000" w:themeColor="text1"/>
        </w:rPr>
      </w:pPr>
      <w:r>
        <w:rPr>
          <w:color w:val="000000" w:themeColor="text1"/>
        </w:rPr>
        <w:lastRenderedPageBreak/>
        <w:t>V bodě 1 písm. e) a bodě 2 písm. e) se vždy středník na konci nahrazuje čárkou.</w:t>
      </w:r>
    </w:p>
    <w:p w:rsidR="0039746B" w:rsidRPr="006C1BD8" w:rsidRDefault="00321AE7" w:rsidP="000D064D">
      <w:pPr>
        <w:pStyle w:val="NummerierungStufe3"/>
        <w:keepNext/>
        <w:rPr>
          <w:color w:val="000000" w:themeColor="text1"/>
        </w:rPr>
      </w:pPr>
      <w:r>
        <w:rPr>
          <w:color w:val="000000" w:themeColor="text1"/>
        </w:rPr>
        <w:t>V bodě 2 se doplňuje následující písmeno g):</w:t>
      </w:r>
    </w:p>
    <w:p w:rsidR="00321AE7" w:rsidRPr="006C1BD8" w:rsidRDefault="00321AE7" w:rsidP="00765BFB">
      <w:pPr>
        <w:pStyle w:val="RevisionNummerierungStufe2"/>
        <w:numPr>
          <w:ilvl w:val="4"/>
          <w:numId w:val="3"/>
        </w:numPr>
        <w:tabs>
          <w:tab w:val="clear" w:pos="850"/>
          <w:tab w:val="num" w:pos="1365"/>
        </w:tabs>
        <w:ind w:left="1365"/>
        <w:rPr>
          <w:color w:val="000000" w:themeColor="text1"/>
        </w:rPr>
      </w:pPr>
      <w:r w:rsidRPr="006C1BD8">
        <w:rPr>
          <w:color w:val="000000" w:themeColor="text1"/>
        </w:rPr>
        <w:fldChar w:fldCharType="begin"/>
      </w:r>
      <w:r w:rsidRPr="006C1BD8">
        <w:rPr>
          <w:color w:val="000000" w:themeColor="text1"/>
        </w:rPr>
        <w:instrText xml:space="preserve"> ADVANCE  \l 26  </w:instrText>
      </w:r>
      <w:r w:rsidRPr="006C1BD8">
        <w:rPr>
          <w:color w:val="000000" w:themeColor="text1"/>
        </w:rPr>
        <w:fldChar w:fldCharType="end"/>
      </w:r>
      <w:r>
        <w:rPr>
          <w:color w:val="000000" w:themeColor="text1"/>
        </w:rPr>
        <w:t>„</w:t>
      </w:r>
      <w:r>
        <w:rPr>
          <w:color w:val="000000" w:themeColor="text1"/>
        </w:rPr>
        <w:tab/>
        <w:t>čerstvý kouř ve smyslu § 4 odst. 2 prováděcího nařízení o látkách určených k aromatizaci;“.</w:t>
      </w:r>
    </w:p>
    <w:p w:rsidR="00321AE7" w:rsidRPr="006C1BD8" w:rsidRDefault="00321AE7" w:rsidP="00321AE7">
      <w:pPr>
        <w:pStyle w:val="NummerierungStufe2"/>
        <w:rPr>
          <w:color w:val="000000" w:themeColor="text1"/>
        </w:rPr>
      </w:pPr>
      <w:r>
        <w:rPr>
          <w:color w:val="000000" w:themeColor="text1"/>
        </w:rPr>
        <w:t xml:space="preserve">V odstavci 2 a odst. 2a první větě se zrušují slova </w:t>
      </w:r>
      <w:r>
        <w:rPr>
          <w:rStyle w:val="RevisionText"/>
          <w:color w:val="000000" w:themeColor="text1"/>
        </w:rPr>
        <w:t>„</w:t>
      </w:r>
      <w:r>
        <w:rPr>
          <w:color w:val="000000" w:themeColor="text1"/>
        </w:rPr>
        <w:t>a s výhradou § 23</w:t>
      </w:r>
      <w:r>
        <w:rPr>
          <w:rStyle w:val="RevisionText"/>
          <w:color w:val="000000" w:themeColor="text1"/>
        </w:rPr>
        <w:t>“</w:t>
      </w:r>
      <w:r>
        <w:rPr>
          <w:color w:val="000000" w:themeColor="text1"/>
        </w:rPr>
        <w:t>.</w:t>
      </w:r>
    </w:p>
    <w:p w:rsidR="00321AE7" w:rsidRPr="006C1BD8" w:rsidRDefault="00321AE7" w:rsidP="004E38D6">
      <w:pPr>
        <w:pStyle w:val="NummerierungStufe1"/>
        <w:rPr>
          <w:color w:val="000000" w:themeColor="text1"/>
        </w:rPr>
      </w:pPr>
      <w:r>
        <w:rPr>
          <w:color w:val="000000" w:themeColor="text1"/>
        </w:rPr>
        <w:t xml:space="preserve">V § 4 odst. 1 se zrušují slova </w:t>
      </w:r>
      <w:r>
        <w:rPr>
          <w:rStyle w:val="RevisionText"/>
          <w:color w:val="000000" w:themeColor="text1"/>
        </w:rPr>
        <w:t>„</w:t>
      </w:r>
      <w:r>
        <w:rPr>
          <w:color w:val="000000" w:themeColor="text1"/>
        </w:rPr>
        <w:t>a s výhradou § 23</w:t>
      </w:r>
      <w:r>
        <w:rPr>
          <w:rStyle w:val="RevisionText"/>
          <w:color w:val="000000" w:themeColor="text1"/>
        </w:rPr>
        <w:t>“</w:t>
      </w:r>
      <w:r>
        <w:rPr>
          <w:color w:val="000000" w:themeColor="text1"/>
        </w:rPr>
        <w:t>.</w:t>
      </w:r>
    </w:p>
    <w:p w:rsidR="00321AE7" w:rsidRPr="006C1BD8" w:rsidRDefault="00321AE7" w:rsidP="004E38D6">
      <w:pPr>
        <w:pStyle w:val="NummerierungStufe1"/>
        <w:rPr>
          <w:color w:val="000000" w:themeColor="text1"/>
        </w:rPr>
      </w:pPr>
      <w:r>
        <w:rPr>
          <w:color w:val="000000" w:themeColor="text1"/>
        </w:rPr>
        <w:t>Šestý oddíl se zrušuje.</w:t>
      </w:r>
    </w:p>
    <w:p w:rsidR="00031266" w:rsidRPr="006C1BD8" w:rsidRDefault="00E253F9" w:rsidP="000D064D">
      <w:pPr>
        <w:pStyle w:val="NummerierungStufe1"/>
        <w:keepNext/>
        <w:rPr>
          <w:color w:val="000000" w:themeColor="text1"/>
        </w:rPr>
      </w:pPr>
      <w:r>
        <w:rPr>
          <w:color w:val="000000" w:themeColor="text1"/>
        </w:rPr>
        <w:t>§ 30 se mění následovně:</w:t>
      </w:r>
    </w:p>
    <w:p w:rsidR="00031266" w:rsidRPr="006C1BD8" w:rsidRDefault="00321AE7" w:rsidP="00866FD2">
      <w:pPr>
        <w:pStyle w:val="NummerierungStufe2"/>
        <w:rPr>
          <w:color w:val="000000" w:themeColor="text1"/>
        </w:rPr>
      </w:pPr>
      <w:r>
        <w:rPr>
          <w:color w:val="000000" w:themeColor="text1"/>
        </w:rPr>
        <w:t>Odstavec 3 se zrušuje.</w:t>
      </w:r>
    </w:p>
    <w:p w:rsidR="0039746B" w:rsidRPr="006C1BD8" w:rsidRDefault="00E253F9" w:rsidP="00031266">
      <w:pPr>
        <w:pStyle w:val="NummerierungStufe2"/>
        <w:rPr>
          <w:color w:val="000000" w:themeColor="text1"/>
        </w:rPr>
      </w:pPr>
      <w:r>
        <w:rPr>
          <w:color w:val="000000" w:themeColor="text1"/>
        </w:rPr>
        <w:t>V odstavci 5 je slovo „až“ nahrazeno slovem „nebo“.</w:t>
      </w:r>
    </w:p>
    <w:p w:rsidR="00651E64" w:rsidRPr="006C1BD8" w:rsidRDefault="006C1BD8" w:rsidP="000D064D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>Článek 3</w:t>
      </w:r>
    </w:p>
    <w:p w:rsidR="00651E64" w:rsidRPr="006C1BD8" w:rsidRDefault="00651E64" w:rsidP="00484650">
      <w:pPr>
        <w:pStyle w:val="Artikelberschrift"/>
        <w:rPr>
          <w:color w:val="000000" w:themeColor="text1"/>
        </w:rPr>
      </w:pPr>
      <w:r>
        <w:rPr>
          <w:rStyle w:val="Marker"/>
          <w:color w:val="000000" w:themeColor="text1"/>
        </w:rPr>
        <w:t>Nabytí platnosti, pozbytí platnosti</w:t>
      </w:r>
    </w:p>
    <w:p w:rsidR="00651E64" w:rsidRPr="006C1BD8" w:rsidRDefault="0039746B" w:rsidP="00321AE7">
      <w:pPr>
        <w:pStyle w:val="JuristischerAbsatznummeriert"/>
        <w:numPr>
          <w:ilvl w:val="2"/>
          <w:numId w:val="0"/>
        </w:numPr>
        <w:rPr>
          <w:color w:val="000000" w:themeColor="text1"/>
        </w:rPr>
      </w:pPr>
      <w:r>
        <w:rPr>
          <w:rStyle w:val="Marker"/>
          <w:color w:val="000000" w:themeColor="text1"/>
        </w:rPr>
        <w:t>Toto</w:t>
      </w:r>
      <w:r>
        <w:rPr>
          <w:color w:val="000000" w:themeColor="text1"/>
        </w:rPr>
        <w:t xml:space="preserve"> nařízení nabývá platnosti v den po jeho oznámení. Současně pozbývá platnosti nařízení o látkách určených k aromatizaci ve znění vyhlášky ze dne 2. května 2006 (</w:t>
      </w:r>
      <w:proofErr w:type="spellStart"/>
      <w:r>
        <w:rPr>
          <w:color w:val="000000" w:themeColor="text1"/>
        </w:rPr>
        <w:t>Spolk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věst</w:t>
      </w:r>
      <w:proofErr w:type="spellEnd"/>
      <w:r>
        <w:rPr>
          <w:color w:val="000000" w:themeColor="text1"/>
        </w:rPr>
        <w:t>. I, str. 1127), naposledy změněné článkem 3 nařízení ze dne 5. července 2017 (</w:t>
      </w:r>
      <w:proofErr w:type="spellStart"/>
      <w:r>
        <w:rPr>
          <w:color w:val="000000" w:themeColor="text1"/>
        </w:rPr>
        <w:t>Spolk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věst</w:t>
      </w:r>
      <w:proofErr w:type="spellEnd"/>
      <w:r>
        <w:rPr>
          <w:color w:val="000000" w:themeColor="text1"/>
        </w:rPr>
        <w:t>. I, str. 2272).</w:t>
      </w:r>
    </w:p>
    <w:p w:rsidR="00651E64" w:rsidRPr="006C1BD8" w:rsidRDefault="00651E64" w:rsidP="00651E64">
      <w:pPr>
        <w:pStyle w:val="Schlussformel"/>
        <w:rPr>
          <w:color w:val="000000" w:themeColor="text1"/>
        </w:rPr>
      </w:pPr>
      <w:r>
        <w:rPr>
          <w:rStyle w:val="Marker"/>
          <w:color w:val="000000" w:themeColor="text1"/>
        </w:rPr>
        <w:t>Spolková rada vyslovila souhlas.</w:t>
      </w:r>
    </w:p>
    <w:p w:rsidR="00D16906" w:rsidRPr="006C1BD8" w:rsidRDefault="00D16906" w:rsidP="00D16906">
      <w:pPr>
        <w:pStyle w:val="OrtDatum"/>
        <w:jc w:val="left"/>
        <w:rPr>
          <w:color w:val="000000" w:themeColor="text1"/>
        </w:rPr>
      </w:pPr>
      <w:r>
        <w:rPr>
          <w:color w:val="000000" w:themeColor="text1"/>
        </w:rPr>
        <w:t>Bonn, dne…………</w:t>
      </w:r>
    </w:p>
    <w:p w:rsidR="00D16906" w:rsidRPr="008C6790" w:rsidRDefault="00D16906" w:rsidP="00D16906">
      <w:pPr>
        <w:pStyle w:val="Organisation"/>
        <w:rPr>
          <w:color w:val="000000" w:themeColor="text1"/>
        </w:rPr>
      </w:pPr>
      <w:r>
        <w:rPr>
          <w:color w:val="000000" w:themeColor="text1"/>
        </w:rPr>
        <w:t>Spolková ministryně výživy a zemědělství</w:t>
      </w:r>
    </w:p>
    <w:p w:rsidR="00BA7704" w:rsidRPr="008C6790" w:rsidRDefault="00D16906" w:rsidP="00203CB1">
      <w:pPr>
        <w:pStyle w:val="Person"/>
        <w:rPr>
          <w:color w:val="000000" w:themeColor="text1"/>
        </w:rPr>
      </w:pPr>
      <w:r>
        <w:rPr>
          <w:color w:val="000000" w:themeColor="text1"/>
        </w:rPr>
        <w:t xml:space="preserve">Julia </w:t>
      </w:r>
      <w:proofErr w:type="spellStart"/>
      <w:r>
        <w:rPr>
          <w:color w:val="000000" w:themeColor="text1"/>
        </w:rPr>
        <w:t>Klöcknerová</w:t>
      </w:r>
      <w:proofErr w:type="spellEnd"/>
    </w:p>
    <w:p w:rsidR="00D16906" w:rsidRPr="006C1BD8" w:rsidRDefault="00D16906" w:rsidP="00BA7704">
      <w:pPr>
        <w:sectPr w:rsidR="00D16906" w:rsidRPr="006C1BD8" w:rsidSect="009A3A17">
          <w:headerReference w:type="default" r:id="rId8"/>
          <w:headerReference w:type="first" r:id="rId9"/>
          <w:pgSz w:w="11907" w:h="16839"/>
          <w:pgMar w:top="1134" w:right="1417" w:bottom="1134" w:left="1701" w:header="709" w:footer="709" w:gutter="0"/>
          <w:cols w:space="708"/>
          <w:titlePg/>
          <w:docGrid w:linePitch="360"/>
        </w:sectPr>
      </w:pPr>
    </w:p>
    <w:p w:rsidR="00D16906" w:rsidRPr="006C1BD8" w:rsidRDefault="00D16906" w:rsidP="00D16906">
      <w:pPr>
        <w:pStyle w:val="Text"/>
        <w:rPr>
          <w:color w:val="000000" w:themeColor="text1"/>
        </w:rPr>
      </w:pPr>
    </w:p>
    <w:sectPr w:rsidR="00D16906" w:rsidRPr="006C1BD8" w:rsidSect="009A3A17">
      <w:pgSz w:w="11907" w:h="16839"/>
      <w:pgMar w:top="1134" w:right="141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427" w:rsidRDefault="008B7427" w:rsidP="005D1540">
      <w:pPr>
        <w:spacing w:before="0" w:after="0"/>
      </w:pPr>
      <w:r>
        <w:separator/>
      </w:r>
    </w:p>
  </w:endnote>
  <w:endnote w:type="continuationSeparator" w:id="0">
    <w:p w:rsidR="008B7427" w:rsidRDefault="008B7427" w:rsidP="005D1540">
      <w:pPr>
        <w:spacing w:before="0" w:after="0"/>
      </w:pPr>
      <w:r>
        <w:continuationSeparator/>
      </w:r>
    </w:p>
  </w:endnote>
  <w:endnote w:type="continuationNotice" w:id="1">
    <w:p w:rsidR="008B7427" w:rsidRDefault="008B742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427" w:rsidRDefault="008B7427" w:rsidP="005D1540">
      <w:pPr>
        <w:spacing w:before="0" w:after="0"/>
      </w:pPr>
      <w:r>
        <w:separator/>
      </w:r>
    </w:p>
  </w:footnote>
  <w:footnote w:type="continuationSeparator" w:id="0">
    <w:p w:rsidR="008B7427" w:rsidRDefault="008B7427" w:rsidP="005D1540">
      <w:pPr>
        <w:spacing w:before="0" w:after="0"/>
      </w:pPr>
      <w:r>
        <w:continuationSeparator/>
      </w:r>
    </w:p>
  </w:footnote>
  <w:footnote w:type="continuationNotice" w:id="1">
    <w:p w:rsidR="008B7427" w:rsidRDefault="008B7427">
      <w:pPr>
        <w:spacing w:before="0" w:after="0"/>
      </w:pPr>
    </w:p>
  </w:footnote>
  <w:footnote w:id="2">
    <w:p w:rsidR="00FF2308" w:rsidRDefault="00FF23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Povinnosti vyplývající ze směrnice Evropského parlamentu a Rady (EU) 2015/1535 ze dne 9. září 2015 o informačním postupu v oblasti technických norem a předpisů pro služby informační společnosti (</w:t>
      </w:r>
      <w:proofErr w:type="spellStart"/>
      <w:r>
        <w:t>Úř</w:t>
      </w:r>
      <w:proofErr w:type="spellEnd"/>
      <w:r>
        <w:t xml:space="preserve">. </w:t>
      </w:r>
      <w:proofErr w:type="spellStart"/>
      <w:r>
        <w:t>věst</w:t>
      </w:r>
      <w:proofErr w:type="spellEnd"/>
      <w:r>
        <w:t>. L 241 ze dne 17.9.2015, s.1) byly dodrženy.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308" w:rsidRPr="009A3A17" w:rsidRDefault="009A3A17" w:rsidP="005E077C">
    <w:pPr>
      <w:pStyle w:val="Header"/>
    </w:pPr>
    <w:r>
      <w:tab/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>
      <w:t xml:space="preserve"> -</w:t>
    </w:r>
    <w:r>
      <w:tab/>
    </w:r>
    <w:r>
      <w:rPr>
        <w:sz w:val="18"/>
      </w:rPr>
      <w:t>Stav zpracování: 22.1.2021 08:24 hod.</w:t>
    </w:r>
    <w:sdt>
      <w:sdtPr>
        <w:id w:val="-573198100"/>
        <w:docPartObj>
          <w:docPartGallery w:val="Watermarks"/>
          <w:docPartUnique/>
        </w:docPartObj>
      </w:sdtPr>
      <w:sdtEndPr/>
      <w:sdtContent>
        <w:r w:rsidR="008B7427"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891798" o:spid="_x0000_s2055" type="#_x0000_t136" style="position:absolute;left:0;text-align:left;margin-left:0;margin-top:0;width:450.6pt;height:168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ÁVRH"/>
              <w10:wrap anchorx="margin" anchory="margin"/>
            </v:shape>
          </w:pic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030" w:rsidRPr="009A3A17" w:rsidRDefault="009A3A17" w:rsidP="006C1BD8">
    <w:pPr>
      <w:pStyle w:val="Header"/>
      <w:jc w:val="right"/>
    </w:pPr>
    <w:r>
      <w:rPr>
        <w:sz w:val="18"/>
      </w:rPr>
      <w:t>Stav zpracování: 22.1.2021 08:24 hod.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DD80657"/>
    <w:multiLevelType w:val="hybridMultilevel"/>
    <w:tmpl w:val="E96407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A2589B"/>
    <w:multiLevelType w:val="singleLevel"/>
    <w:tmpl w:val="241214B0"/>
    <w:name w:val="Tabelle Aufzählung"/>
    <w:lvl w:ilvl="0">
      <w:start w:val="1"/>
      <w:numFmt w:val="bullet"/>
      <w:lvlRestart w:val="0"/>
      <w:pStyle w:val="TabelleAufzhlung"/>
      <w:lvlText w:val="–"/>
      <w:lvlJc w:val="left"/>
      <w:pPr>
        <w:tabs>
          <w:tab w:val="num" w:pos="283"/>
        </w:tabs>
        <w:ind w:left="0" w:firstLine="0"/>
      </w:pPr>
    </w:lvl>
  </w:abstractNum>
  <w:abstractNum w:abstractNumId="2" w15:restartNumberingAfterBreak="0">
    <w:nsid w:val="0755749D"/>
    <w:multiLevelType w:val="singleLevel"/>
    <w:tmpl w:val="E7089F24"/>
    <w:name w:val="Revision Eingangsformel Aufzählung (Stammdokument)"/>
    <w:lvl w:ilvl="0">
      <w:start w:val="1"/>
      <w:numFmt w:val="bullet"/>
      <w:lvlRestart w:val="0"/>
      <w:pStyle w:val="Revision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16E6F82"/>
    <w:multiLevelType w:val="multilevel"/>
    <w:tmpl w:val="DE120870"/>
    <w:name w:val="Anlage Überschriften"/>
    <w:lvl w:ilvl="0">
      <w:start w:val="1"/>
      <w:numFmt w:val="decimal"/>
      <w:lvlRestart w:val="0"/>
      <w:pStyle w:val="Heading1"/>
      <w:suff w:val="nothing"/>
      <w:lvlText w:val=""/>
      <w:lvlJc w:val="left"/>
      <w:pPr>
        <w:ind w:left="720" w:hanging="720"/>
      </w:pPr>
    </w:lvl>
    <w:lvl w:ilvl="1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suff w:val="nothing"/>
      <w:lvlText w:val=""/>
      <w:lvlJc w:val="left"/>
      <w:pPr>
        <w:tabs>
          <w:tab w:val="num" w:pos="-20"/>
        </w:tabs>
        <w:ind w:left="0" w:firstLine="0"/>
      </w:pPr>
    </w:lvl>
    <w:lvl w:ilvl="3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1DA0E89"/>
    <w:multiLevelType w:val="singleLevel"/>
    <w:tmpl w:val="0990366C"/>
    <w:name w:val="Aufzählung (Stufe 5)"/>
    <w:lvl w:ilvl="0">
      <w:start w:val="1"/>
      <w:numFmt w:val="bullet"/>
      <w:lvlRestart w:val="0"/>
      <w:pStyle w:val="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5" w15:restartNumberingAfterBreak="0">
    <w:nsid w:val="13E85297"/>
    <w:multiLevelType w:val="multilevel"/>
    <w:tmpl w:val="208857B2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ParagraphBezeichner"/>
      <w:suff w:val="nothing"/>
      <w:lvlText w:val="§ %2"/>
      <w:lvlJc w:val="left"/>
      <w:pPr>
        <w:tabs>
          <w:tab w:val="num" w:pos="3970"/>
        </w:tabs>
        <w:ind w:left="397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EB36AF"/>
    <w:multiLevelType w:val="singleLevel"/>
    <w:tmpl w:val="96445E22"/>
    <w:name w:val="Aufzählung (Stufe 1)"/>
    <w:lvl w:ilvl="0">
      <w:start w:val="1"/>
      <w:numFmt w:val="bullet"/>
      <w:lvlRestart w:val="0"/>
      <w:pStyle w:val="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18D56528"/>
    <w:multiLevelType w:val="singleLevel"/>
    <w:tmpl w:val="31561192"/>
    <w:name w:val="Revision Aufzählung (Stufe 1)"/>
    <w:lvl w:ilvl="0">
      <w:start w:val="1"/>
      <w:numFmt w:val="bullet"/>
      <w:lvlRestart w:val="0"/>
      <w:pStyle w:val="Revision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29876190"/>
    <w:multiLevelType w:val="multilevel"/>
    <w:tmpl w:val="903A7594"/>
    <w:name w:val="Revision eNorm Liste"/>
    <w:lvl w:ilvl="0">
      <w:start w:val="1"/>
      <w:numFmt w:val="decimal"/>
      <w:lvlRestart w:val="0"/>
      <w:pStyle w:val="Revision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Revision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Revision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Revision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Revision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Revision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Revision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Revision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9EE59AC"/>
    <w:multiLevelType w:val="singleLevel"/>
    <w:tmpl w:val="E4DEC6AC"/>
    <w:name w:val="Revision Aufzählung (Stufe 4)"/>
    <w:lvl w:ilvl="0">
      <w:start w:val="1"/>
      <w:numFmt w:val="bullet"/>
      <w:lvlRestart w:val="0"/>
      <w:pStyle w:val="Revision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10" w15:restartNumberingAfterBreak="0">
    <w:nsid w:val="2AF3799A"/>
    <w:multiLevelType w:val="multilevel"/>
    <w:tmpl w:val="2904DFB2"/>
    <w:name w:val="Ebenen Einzelvorschriften Überschriften"/>
    <w:lvl w:ilvl="0">
      <w:start w:val="1"/>
      <w:numFmt w:val="decimal"/>
      <w:lvlRestart w:val="0"/>
      <w:pStyle w:val="Buchberschrift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ei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F25574"/>
    <w:multiLevelType w:val="multilevel"/>
    <w:tmpl w:val="371EF51E"/>
    <w:name w:val="eNorm Liste"/>
    <w:lvl w:ilvl="0">
      <w:start w:val="1"/>
      <w:numFmt w:val="decimal"/>
      <w:lvlRestart w:val="0"/>
      <w:pStyle w:val="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834BD9"/>
    <w:multiLevelType w:val="multilevel"/>
    <w:tmpl w:val="D756B3C2"/>
    <w:name w:val="Anlage Bezeichner (nummeriert)"/>
    <w:lvl w:ilvl="0">
      <w:start w:val="1"/>
      <w:numFmt w:val="decimal"/>
      <w:lvlRestart w:val="0"/>
      <w:pStyle w:val="AnlageBezeichnernummeriert"/>
      <w:suff w:val="nothing"/>
      <w:lvlText w:val="Anlage %1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C41A6C"/>
    <w:multiLevelType w:val="singleLevel"/>
    <w:tmpl w:val="EB0E2D88"/>
    <w:name w:val="Revision Aufzählung (Stufe 5)"/>
    <w:lvl w:ilvl="0">
      <w:start w:val="1"/>
      <w:numFmt w:val="bullet"/>
      <w:lvlRestart w:val="0"/>
      <w:pStyle w:val="Revision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14" w15:restartNumberingAfterBreak="0">
    <w:nsid w:val="42015960"/>
    <w:multiLevelType w:val="singleLevel"/>
    <w:tmpl w:val="1CE4D9C0"/>
    <w:name w:val="Eingangsformel Aufzählung (Änderungsdokument)"/>
    <w:lvl w:ilvl="0">
      <w:start w:val="1"/>
      <w:numFmt w:val="bullet"/>
      <w:lvlRestart w:val="0"/>
      <w:pStyle w:val="EingangsformelAufzhlungnderungs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45E05348"/>
    <w:multiLevelType w:val="singleLevel"/>
    <w:tmpl w:val="733EA768"/>
    <w:name w:val="Revision Aufzählung (Stufe 2)"/>
    <w:lvl w:ilvl="0">
      <w:start w:val="1"/>
      <w:numFmt w:val="bullet"/>
      <w:lvlRestart w:val="0"/>
      <w:pStyle w:val="Revision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16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38E32B9"/>
    <w:multiLevelType w:val="singleLevel"/>
    <w:tmpl w:val="4E520E9E"/>
    <w:name w:val="Aufzählung (Stufe 4)"/>
    <w:lvl w:ilvl="0">
      <w:start w:val="1"/>
      <w:numFmt w:val="bullet"/>
      <w:lvlRestart w:val="0"/>
      <w:pStyle w:val="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18" w15:restartNumberingAfterBreak="0">
    <w:nsid w:val="54F620F6"/>
    <w:multiLevelType w:val="singleLevel"/>
    <w:tmpl w:val="010ECA8C"/>
    <w:name w:val="Aufzählung (Stufe 2)"/>
    <w:lvl w:ilvl="0">
      <w:start w:val="1"/>
      <w:numFmt w:val="bullet"/>
      <w:lvlRestart w:val="0"/>
      <w:pStyle w:val="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19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0F26547"/>
    <w:multiLevelType w:val="multilevel"/>
    <w:tmpl w:val="8DB290FE"/>
    <w:name w:val="Anlage Bezeichner (nicht nummeriert)"/>
    <w:lvl w:ilvl="0">
      <w:start w:val="1"/>
      <w:numFmt w:val="decimal"/>
      <w:lvlRestart w:val="0"/>
      <w:pStyle w:val="AnlageBezeichnernichtnummeriert"/>
      <w:suff w:val="nothing"/>
      <w:lvlText w:val="Anlage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30E5FFE"/>
    <w:multiLevelType w:val="singleLevel"/>
    <w:tmpl w:val="2A7667B0"/>
    <w:name w:val="Revision Aufzählung (Stufe 3)"/>
    <w:lvl w:ilvl="0">
      <w:start w:val="1"/>
      <w:numFmt w:val="bullet"/>
      <w:lvlRestart w:val="0"/>
      <w:pStyle w:val="RevisionAufzhlungStufe3"/>
      <w:lvlText w:val="–"/>
      <w:lvlJc w:val="left"/>
      <w:pPr>
        <w:tabs>
          <w:tab w:val="num" w:pos="1276"/>
        </w:tabs>
        <w:ind w:left="1276" w:hanging="426"/>
      </w:pPr>
    </w:lvl>
  </w:abstractNum>
  <w:abstractNum w:abstractNumId="22" w15:restartNumberingAfterBreak="0">
    <w:nsid w:val="66993AE0"/>
    <w:multiLevelType w:val="multilevel"/>
    <w:tmpl w:val="D19AA6BE"/>
    <w:name w:val="Ebenen Einzelvorschriften"/>
    <w:lvl w:ilvl="0">
      <w:start w:val="1"/>
      <w:numFmt w:val="decimal"/>
      <w:lvlRestart w:val="0"/>
      <w:pStyle w:val="BuchBezeichner"/>
      <w:suff w:val="nothing"/>
      <w:lvlText w:val="Buch %1"/>
      <w:lvlJc w:val="left"/>
      <w:pPr>
        <w:ind w:left="0" w:firstLine="0"/>
      </w:pPr>
    </w:lvl>
    <w:lvl w:ilvl="1">
      <w:start w:val="1"/>
      <w:numFmt w:val="decimal"/>
      <w:pStyle w:val="TeilBezeichner"/>
      <w:suff w:val="nothing"/>
      <w:lvlText w:val="Teil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zeichner"/>
      <w:suff w:val="nothing"/>
      <w:lvlText w:val="Kapitel 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zeichner"/>
      <w:suff w:val="nothing"/>
      <w:lvlText w:val="Abschnitt 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zeichner"/>
      <w:suff w:val="nothing"/>
      <w:lvlText w:val="Unterabschnitt 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zeichner"/>
      <w:suff w:val="nothing"/>
      <w:lvlText w:val="Titel 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zeichner"/>
      <w:suff w:val="nothing"/>
      <w:lvlText w:val="Untertitel 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EAE5ADE"/>
    <w:multiLevelType w:val="singleLevel"/>
    <w:tmpl w:val="D4484570"/>
    <w:name w:val="Eingangsformel Aufzählung (Stammdokument)"/>
    <w:lvl w:ilvl="0">
      <w:start w:val="1"/>
      <w:numFmt w:val="bullet"/>
      <w:lvlRestart w:val="0"/>
      <w:pStyle w:val="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7397490C"/>
    <w:multiLevelType w:val="singleLevel"/>
    <w:tmpl w:val="B1EC4D80"/>
    <w:name w:val="Tabelle Liste"/>
    <w:lvl w:ilvl="0">
      <w:start w:val="1"/>
      <w:numFmt w:val="decimal"/>
      <w:lvlRestart w:val="0"/>
      <w:pStyle w:val="TabelleListe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25" w15:restartNumberingAfterBreak="0">
    <w:nsid w:val="7E4D2A11"/>
    <w:multiLevelType w:val="singleLevel"/>
    <w:tmpl w:val="B612535E"/>
    <w:name w:val="Aufzählung (Stufe 3)"/>
    <w:lvl w:ilvl="0">
      <w:start w:val="1"/>
      <w:numFmt w:val="bullet"/>
      <w:lvlRestart w:val="0"/>
      <w:pStyle w:val="AufzhlungStufe3"/>
      <w:lvlText w:val="–"/>
      <w:lvlJc w:val="left"/>
      <w:pPr>
        <w:tabs>
          <w:tab w:val="num" w:pos="1276"/>
        </w:tabs>
        <w:ind w:left="1276" w:hanging="426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8"/>
  </w:num>
  <w:num w:numId="7">
    <w:abstractNumId w:val="25"/>
  </w:num>
  <w:num w:numId="8">
    <w:abstractNumId w:val="17"/>
  </w:num>
  <w:num w:numId="9">
    <w:abstractNumId w:val="4"/>
  </w:num>
  <w:num w:numId="10">
    <w:abstractNumId w:val="11"/>
  </w:num>
  <w:num w:numId="11">
    <w:abstractNumId w:val="1"/>
  </w:num>
  <w:num w:numId="12">
    <w:abstractNumId w:val="24"/>
  </w:num>
  <w:num w:numId="13">
    <w:abstractNumId w:val="12"/>
  </w:num>
  <w:num w:numId="14">
    <w:abstractNumId w:val="20"/>
  </w:num>
  <w:num w:numId="15">
    <w:abstractNumId w:val="3"/>
  </w:num>
  <w:num w:numId="16">
    <w:abstractNumId w:val="16"/>
  </w:num>
  <w:num w:numId="17">
    <w:abstractNumId w:val="8"/>
  </w:num>
  <w:num w:numId="18">
    <w:abstractNumId w:val="7"/>
  </w:num>
  <w:num w:numId="19">
    <w:abstractNumId w:val="15"/>
  </w:num>
  <w:num w:numId="20">
    <w:abstractNumId w:val="21"/>
  </w:num>
  <w:num w:numId="21">
    <w:abstractNumId w:val="9"/>
  </w:num>
  <w:num w:numId="22">
    <w:abstractNumId w:val="13"/>
  </w:num>
  <w:num w:numId="23">
    <w:abstractNumId w:val="2"/>
  </w:num>
  <w:num w:numId="24">
    <w:abstractNumId w:val="14"/>
  </w:num>
  <w:num w:numId="25">
    <w:abstractNumId w:val="5"/>
  </w:num>
  <w:num w:numId="26">
    <w:abstractNumId w:val="23"/>
  </w:num>
  <w:num w:numId="27">
    <w:abstractNumId w:val="22"/>
  </w:num>
  <w:num w:numId="28">
    <w:abstractNumId w:val="10"/>
  </w:num>
  <w:num w:numId="29">
    <w:abstractNumId w:val="19"/>
  </w:num>
  <w:num w:numId="30">
    <w:abstractNumId w:val="23"/>
    <w:lvlOverride w:ilvl="0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attachedTemplate r:id="rId1"/>
  <w:defaultTabStop w:val="720"/>
  <w:hyphenationZone w:val="425"/>
  <w:doNotHyphenateCaps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fehlsHistorie_Befehl01" w:val="Zum ersten Platzhalter im Dokument navigieren [1377ms] [Main] [eNormCommandSeilegx::SEILEGX.Marker.GotoFirstMarkerInDocument]"/>
    <w:docVar w:name="BefehlsHistorie_Befehl02" w:val="Aktualisierung der Strukturanzeige [3714ms] [Main] [eNormCommandLocal::DynamicStructureCheck.UpdateStructure]"/>
    <w:docVar w:name="BefehlsHistorie_BefehlsZähler" w:val="2"/>
    <w:docVar w:name="BefehlsKontext_ErmittelnOPC_Maximum" w:val="150ms"/>
    <w:docVar w:name="BefehlsKontext_ErmittelnOPC_Schnitt" w:val="150ms"/>
    <w:docVar w:name="BefehlsKontext_KonvertierenOPC2OOXML_Maximum" w:val="116ms"/>
    <w:docVar w:name="BefehlsKontext_KonvertierenOPC2OOXML_Schnitt" w:val="116ms"/>
    <w:docVar w:name="BefehlsKontext_SpeichernOOXML_Maximum" w:val="701ms"/>
    <w:docVar w:name="BefehlsKontext_SpeichernOOXML_Schnitt" w:val="701ms"/>
    <w:docVar w:name="BMJ" w:val="True"/>
    <w:docVar w:name="CUSTOMER" w:val="8"/>
    <w:docVar w:name="DQCDateTime" w:val="11.02.2020 15:46:55"/>
    <w:docVar w:name="DQCHighlighting" w:val="100"/>
    <w:docVar w:name="DQCPart_Begruendung" w:val="0"/>
    <w:docVar w:name="DQCPart_Dokument" w:val="0"/>
    <w:docVar w:name="DQCPart_Regelungsteil" w:val="0"/>
    <w:docVar w:name="DQCPart_Vorblatt" w:val="0"/>
    <w:docVar w:name="DQCResult_Aenderungsbefehl" w:val="0;4"/>
    <w:docVar w:name="DQCResult_Binnenverweise" w:val="0;0"/>
    <w:docVar w:name="DQCResult_Citations" w:val="0;4"/>
    <w:docVar w:name="DQCResult_EinzelneRegelungsteile" w:val="0;2"/>
    <w:docVar w:name="DQCResult_EmbeddedObjects" w:val="0;0"/>
    <w:docVar w:name="DQCResult_Gliederung" w:val="6;6"/>
    <w:docVar w:name="DQCResult_Marker" w:val="2;0"/>
    <w:docVar w:name="DQCResult_Metadata" w:val="0;0"/>
    <w:docVar w:name="DQCResult_ModifiedCharFormat" w:val="0;0"/>
    <w:docVar w:name="DQCResult_ModifiedMargins" w:val="5;0"/>
    <w:docVar w:name="DQCResult_ModifiedNumbering" w:val="5;0"/>
    <w:docVar w:name="DQCResult_StructureCheck" w:val="3;0"/>
    <w:docVar w:name="DQCResult_SuperfluousWhitespace" w:val="2;0"/>
    <w:docVar w:name="DQCResult_TermsAndDiction" w:val="0;10"/>
    <w:docVar w:name="DQCResult_Verweise" w:val="0;0"/>
    <w:docVar w:name="DQCWithWarnings" w:val="1"/>
    <w:docVar w:name="EN_DocFileDateTimeAtOpen" w:val="28.01.2021 07:03:42"/>
    <w:docVar w:name="eNormPrintPreview" w:val="1"/>
    <w:docVar w:name="LW_DocType" w:val="AENDER"/>
    <w:docVar w:name="LWCons_Langue" w:val="DE"/>
  </w:docVars>
  <w:rsids>
    <w:rsidRoot w:val="00651E64"/>
    <w:rsid w:val="00000FC3"/>
    <w:rsid w:val="00001A58"/>
    <w:rsid w:val="00003CAC"/>
    <w:rsid w:val="00006385"/>
    <w:rsid w:val="00010DB1"/>
    <w:rsid w:val="00011A12"/>
    <w:rsid w:val="000120A9"/>
    <w:rsid w:val="00015ACF"/>
    <w:rsid w:val="00020477"/>
    <w:rsid w:val="00021797"/>
    <w:rsid w:val="000271B7"/>
    <w:rsid w:val="00030172"/>
    <w:rsid w:val="00031266"/>
    <w:rsid w:val="00031EB2"/>
    <w:rsid w:val="00035FF5"/>
    <w:rsid w:val="0003619E"/>
    <w:rsid w:val="00043013"/>
    <w:rsid w:val="00043572"/>
    <w:rsid w:val="0004415B"/>
    <w:rsid w:val="0004459C"/>
    <w:rsid w:val="00045B16"/>
    <w:rsid w:val="00047F77"/>
    <w:rsid w:val="0005114E"/>
    <w:rsid w:val="00052AE2"/>
    <w:rsid w:val="00056FA3"/>
    <w:rsid w:val="00057D49"/>
    <w:rsid w:val="0007227F"/>
    <w:rsid w:val="00072FCA"/>
    <w:rsid w:val="00073B65"/>
    <w:rsid w:val="00076B25"/>
    <w:rsid w:val="000811C1"/>
    <w:rsid w:val="00082646"/>
    <w:rsid w:val="00082690"/>
    <w:rsid w:val="000910A9"/>
    <w:rsid w:val="000929F5"/>
    <w:rsid w:val="00092FC1"/>
    <w:rsid w:val="0009628C"/>
    <w:rsid w:val="000A0398"/>
    <w:rsid w:val="000A0FF0"/>
    <w:rsid w:val="000A68EC"/>
    <w:rsid w:val="000B0588"/>
    <w:rsid w:val="000B148A"/>
    <w:rsid w:val="000B2D02"/>
    <w:rsid w:val="000B2D63"/>
    <w:rsid w:val="000B63B3"/>
    <w:rsid w:val="000B69A1"/>
    <w:rsid w:val="000B75F9"/>
    <w:rsid w:val="000C30FF"/>
    <w:rsid w:val="000C4751"/>
    <w:rsid w:val="000D064D"/>
    <w:rsid w:val="000D1137"/>
    <w:rsid w:val="000D49D1"/>
    <w:rsid w:val="000D5069"/>
    <w:rsid w:val="000E0920"/>
    <w:rsid w:val="000E15FD"/>
    <w:rsid w:val="000E3114"/>
    <w:rsid w:val="000E4C93"/>
    <w:rsid w:val="000E6052"/>
    <w:rsid w:val="000E67F6"/>
    <w:rsid w:val="000E7D5E"/>
    <w:rsid w:val="000F42E8"/>
    <w:rsid w:val="000F6F60"/>
    <w:rsid w:val="000F799F"/>
    <w:rsid w:val="001011BA"/>
    <w:rsid w:val="00106731"/>
    <w:rsid w:val="001130F4"/>
    <w:rsid w:val="00113235"/>
    <w:rsid w:val="001140E3"/>
    <w:rsid w:val="001205F9"/>
    <w:rsid w:val="00122C40"/>
    <w:rsid w:val="00122D3A"/>
    <w:rsid w:val="001238B0"/>
    <w:rsid w:val="00132228"/>
    <w:rsid w:val="00134B44"/>
    <w:rsid w:val="00141D5C"/>
    <w:rsid w:val="00144B0D"/>
    <w:rsid w:val="00145059"/>
    <w:rsid w:val="001458B1"/>
    <w:rsid w:val="00151563"/>
    <w:rsid w:val="00154238"/>
    <w:rsid w:val="001572DC"/>
    <w:rsid w:val="00161C2E"/>
    <w:rsid w:val="00162CCE"/>
    <w:rsid w:val="00162EEC"/>
    <w:rsid w:val="00165ED1"/>
    <w:rsid w:val="001716E6"/>
    <w:rsid w:val="0017378C"/>
    <w:rsid w:val="00177BB6"/>
    <w:rsid w:val="00182DCC"/>
    <w:rsid w:val="00183378"/>
    <w:rsid w:val="00184039"/>
    <w:rsid w:val="00185BAB"/>
    <w:rsid w:val="001A071B"/>
    <w:rsid w:val="001A0DC7"/>
    <w:rsid w:val="001A192A"/>
    <w:rsid w:val="001A2772"/>
    <w:rsid w:val="001A420F"/>
    <w:rsid w:val="001A452A"/>
    <w:rsid w:val="001B0BAB"/>
    <w:rsid w:val="001B2D92"/>
    <w:rsid w:val="001B4C4A"/>
    <w:rsid w:val="001B791A"/>
    <w:rsid w:val="001B7E3B"/>
    <w:rsid w:val="001C134D"/>
    <w:rsid w:val="001C2850"/>
    <w:rsid w:val="001C2C2D"/>
    <w:rsid w:val="001C4F0B"/>
    <w:rsid w:val="001C7481"/>
    <w:rsid w:val="001D3819"/>
    <w:rsid w:val="001D503A"/>
    <w:rsid w:val="001D56F9"/>
    <w:rsid w:val="001D5C75"/>
    <w:rsid w:val="001D7BAA"/>
    <w:rsid w:val="001E04AA"/>
    <w:rsid w:val="001E31B0"/>
    <w:rsid w:val="001E5DD3"/>
    <w:rsid w:val="001E604E"/>
    <w:rsid w:val="001E683D"/>
    <w:rsid w:val="001E7221"/>
    <w:rsid w:val="001F3FB7"/>
    <w:rsid w:val="001F5545"/>
    <w:rsid w:val="001F5CA7"/>
    <w:rsid w:val="002015F3"/>
    <w:rsid w:val="002039AA"/>
    <w:rsid w:val="00203CB1"/>
    <w:rsid w:val="002124E7"/>
    <w:rsid w:val="0021414D"/>
    <w:rsid w:val="00233F52"/>
    <w:rsid w:val="0024155A"/>
    <w:rsid w:val="00244293"/>
    <w:rsid w:val="00245662"/>
    <w:rsid w:val="002477FF"/>
    <w:rsid w:val="002510CA"/>
    <w:rsid w:val="00251B11"/>
    <w:rsid w:val="00255A59"/>
    <w:rsid w:val="00257A57"/>
    <w:rsid w:val="00260420"/>
    <w:rsid w:val="00260B37"/>
    <w:rsid w:val="00265790"/>
    <w:rsid w:val="00270AE0"/>
    <w:rsid w:val="00272EEA"/>
    <w:rsid w:val="00273098"/>
    <w:rsid w:val="00274E4D"/>
    <w:rsid w:val="002767F9"/>
    <w:rsid w:val="00280BA3"/>
    <w:rsid w:val="00280F1D"/>
    <w:rsid w:val="00285AD2"/>
    <w:rsid w:val="00290432"/>
    <w:rsid w:val="00292712"/>
    <w:rsid w:val="00293836"/>
    <w:rsid w:val="002965B2"/>
    <w:rsid w:val="002A25FE"/>
    <w:rsid w:val="002A5D72"/>
    <w:rsid w:val="002A6052"/>
    <w:rsid w:val="002C02FD"/>
    <w:rsid w:val="002D05B8"/>
    <w:rsid w:val="002D5A17"/>
    <w:rsid w:val="002D6BF8"/>
    <w:rsid w:val="002D75D1"/>
    <w:rsid w:val="002E3232"/>
    <w:rsid w:val="003019E6"/>
    <w:rsid w:val="00313BE7"/>
    <w:rsid w:val="00315243"/>
    <w:rsid w:val="00321AE7"/>
    <w:rsid w:val="003248A5"/>
    <w:rsid w:val="00327774"/>
    <w:rsid w:val="00327D7F"/>
    <w:rsid w:val="00330F6A"/>
    <w:rsid w:val="00335377"/>
    <w:rsid w:val="00341C1D"/>
    <w:rsid w:val="00342737"/>
    <w:rsid w:val="003441B6"/>
    <w:rsid w:val="00346EA3"/>
    <w:rsid w:val="003524A9"/>
    <w:rsid w:val="003546B1"/>
    <w:rsid w:val="00354843"/>
    <w:rsid w:val="003561F4"/>
    <w:rsid w:val="0035620C"/>
    <w:rsid w:val="00364BD1"/>
    <w:rsid w:val="0036548C"/>
    <w:rsid w:val="00366A37"/>
    <w:rsid w:val="00380DED"/>
    <w:rsid w:val="0038729E"/>
    <w:rsid w:val="00391602"/>
    <w:rsid w:val="00392519"/>
    <w:rsid w:val="00393833"/>
    <w:rsid w:val="0039746B"/>
    <w:rsid w:val="003A189F"/>
    <w:rsid w:val="003A30B7"/>
    <w:rsid w:val="003A34B3"/>
    <w:rsid w:val="003A4B05"/>
    <w:rsid w:val="003B4510"/>
    <w:rsid w:val="003B7C26"/>
    <w:rsid w:val="003C1135"/>
    <w:rsid w:val="003C7A1D"/>
    <w:rsid w:val="003D0970"/>
    <w:rsid w:val="003D2D3B"/>
    <w:rsid w:val="003E7110"/>
    <w:rsid w:val="003E7571"/>
    <w:rsid w:val="003E7F75"/>
    <w:rsid w:val="003F2418"/>
    <w:rsid w:val="003F6AE4"/>
    <w:rsid w:val="00400381"/>
    <w:rsid w:val="00407B54"/>
    <w:rsid w:val="00411AB0"/>
    <w:rsid w:val="00413C4F"/>
    <w:rsid w:val="00415634"/>
    <w:rsid w:val="0042005C"/>
    <w:rsid w:val="00422B35"/>
    <w:rsid w:val="0042561C"/>
    <w:rsid w:val="004267EE"/>
    <w:rsid w:val="00431D84"/>
    <w:rsid w:val="00432F13"/>
    <w:rsid w:val="00434792"/>
    <w:rsid w:val="00437F5C"/>
    <w:rsid w:val="004438D2"/>
    <w:rsid w:val="0044758B"/>
    <w:rsid w:val="00447E2D"/>
    <w:rsid w:val="004501CE"/>
    <w:rsid w:val="004556F1"/>
    <w:rsid w:val="004626FD"/>
    <w:rsid w:val="004651B8"/>
    <w:rsid w:val="004657B9"/>
    <w:rsid w:val="00467556"/>
    <w:rsid w:val="00470EDF"/>
    <w:rsid w:val="00484650"/>
    <w:rsid w:val="00486653"/>
    <w:rsid w:val="00486873"/>
    <w:rsid w:val="00491412"/>
    <w:rsid w:val="00492A3D"/>
    <w:rsid w:val="00493903"/>
    <w:rsid w:val="0049435D"/>
    <w:rsid w:val="004943C4"/>
    <w:rsid w:val="004A6112"/>
    <w:rsid w:val="004A65D4"/>
    <w:rsid w:val="004A6930"/>
    <w:rsid w:val="004A6F89"/>
    <w:rsid w:val="004A7C38"/>
    <w:rsid w:val="004B0006"/>
    <w:rsid w:val="004B01A7"/>
    <w:rsid w:val="004B352C"/>
    <w:rsid w:val="004B5D11"/>
    <w:rsid w:val="004B7058"/>
    <w:rsid w:val="004B798D"/>
    <w:rsid w:val="004C272A"/>
    <w:rsid w:val="004C2AB1"/>
    <w:rsid w:val="004C4640"/>
    <w:rsid w:val="004C71B8"/>
    <w:rsid w:val="004C7692"/>
    <w:rsid w:val="004D072A"/>
    <w:rsid w:val="004D07C3"/>
    <w:rsid w:val="004D0E72"/>
    <w:rsid w:val="004D1525"/>
    <w:rsid w:val="004D460E"/>
    <w:rsid w:val="004D50C1"/>
    <w:rsid w:val="004D5BC9"/>
    <w:rsid w:val="004E0F1B"/>
    <w:rsid w:val="004E38D6"/>
    <w:rsid w:val="004E46AA"/>
    <w:rsid w:val="004E6B26"/>
    <w:rsid w:val="004F03AF"/>
    <w:rsid w:val="004F05F1"/>
    <w:rsid w:val="004F1969"/>
    <w:rsid w:val="004F48DD"/>
    <w:rsid w:val="004F5437"/>
    <w:rsid w:val="004F7909"/>
    <w:rsid w:val="0050376B"/>
    <w:rsid w:val="00510BF4"/>
    <w:rsid w:val="005159A3"/>
    <w:rsid w:val="00522C32"/>
    <w:rsid w:val="00525629"/>
    <w:rsid w:val="005325CE"/>
    <w:rsid w:val="00532972"/>
    <w:rsid w:val="005329B4"/>
    <w:rsid w:val="00535F62"/>
    <w:rsid w:val="00540A2B"/>
    <w:rsid w:val="00541CDB"/>
    <w:rsid w:val="00550DAC"/>
    <w:rsid w:val="00553E49"/>
    <w:rsid w:val="00557C71"/>
    <w:rsid w:val="00561016"/>
    <w:rsid w:val="00562EE4"/>
    <w:rsid w:val="00563060"/>
    <w:rsid w:val="0056521D"/>
    <w:rsid w:val="0056761A"/>
    <w:rsid w:val="005722AF"/>
    <w:rsid w:val="00572404"/>
    <w:rsid w:val="0057348E"/>
    <w:rsid w:val="00580378"/>
    <w:rsid w:val="005841AE"/>
    <w:rsid w:val="00584989"/>
    <w:rsid w:val="00587568"/>
    <w:rsid w:val="00597A33"/>
    <w:rsid w:val="005A05A9"/>
    <w:rsid w:val="005A6DD8"/>
    <w:rsid w:val="005A6DDD"/>
    <w:rsid w:val="005B042F"/>
    <w:rsid w:val="005B5827"/>
    <w:rsid w:val="005C3F8A"/>
    <w:rsid w:val="005C65CA"/>
    <w:rsid w:val="005D1540"/>
    <w:rsid w:val="005D3A74"/>
    <w:rsid w:val="005D41D5"/>
    <w:rsid w:val="005D54AA"/>
    <w:rsid w:val="005D7A68"/>
    <w:rsid w:val="005E077C"/>
    <w:rsid w:val="005E483E"/>
    <w:rsid w:val="005E7839"/>
    <w:rsid w:val="005F25F7"/>
    <w:rsid w:val="005F4E7B"/>
    <w:rsid w:val="00605CB4"/>
    <w:rsid w:val="00611BDB"/>
    <w:rsid w:val="00617D39"/>
    <w:rsid w:val="00622BF0"/>
    <w:rsid w:val="00630A69"/>
    <w:rsid w:val="00651E64"/>
    <w:rsid w:val="006548AA"/>
    <w:rsid w:val="006616ED"/>
    <w:rsid w:val="00664EC4"/>
    <w:rsid w:val="0067042F"/>
    <w:rsid w:val="006708DE"/>
    <w:rsid w:val="006713F9"/>
    <w:rsid w:val="0067727A"/>
    <w:rsid w:val="00682A63"/>
    <w:rsid w:val="00686B8E"/>
    <w:rsid w:val="006878F4"/>
    <w:rsid w:val="006A0054"/>
    <w:rsid w:val="006A404C"/>
    <w:rsid w:val="006A63AE"/>
    <w:rsid w:val="006B254E"/>
    <w:rsid w:val="006B406A"/>
    <w:rsid w:val="006B4601"/>
    <w:rsid w:val="006B4AB6"/>
    <w:rsid w:val="006B6A81"/>
    <w:rsid w:val="006C1BD8"/>
    <w:rsid w:val="006C2A92"/>
    <w:rsid w:val="006C2B2F"/>
    <w:rsid w:val="006C2C7F"/>
    <w:rsid w:val="006C3D6B"/>
    <w:rsid w:val="006D003B"/>
    <w:rsid w:val="006D0338"/>
    <w:rsid w:val="006E1675"/>
    <w:rsid w:val="006E5EAC"/>
    <w:rsid w:val="006E627B"/>
    <w:rsid w:val="006F1439"/>
    <w:rsid w:val="006F26DD"/>
    <w:rsid w:val="006F26E0"/>
    <w:rsid w:val="006F4734"/>
    <w:rsid w:val="006F5A3E"/>
    <w:rsid w:val="006F68D1"/>
    <w:rsid w:val="006F717C"/>
    <w:rsid w:val="007020C6"/>
    <w:rsid w:val="00703769"/>
    <w:rsid w:val="00707B98"/>
    <w:rsid w:val="007127B5"/>
    <w:rsid w:val="00714FDA"/>
    <w:rsid w:val="00716BC9"/>
    <w:rsid w:val="007173F8"/>
    <w:rsid w:val="00726AF7"/>
    <w:rsid w:val="00730244"/>
    <w:rsid w:val="00731341"/>
    <w:rsid w:val="00732057"/>
    <w:rsid w:val="007334FC"/>
    <w:rsid w:val="0073539B"/>
    <w:rsid w:val="00736B0A"/>
    <w:rsid w:val="00741F05"/>
    <w:rsid w:val="00742CF5"/>
    <w:rsid w:val="00742E3B"/>
    <w:rsid w:val="00746119"/>
    <w:rsid w:val="00750A46"/>
    <w:rsid w:val="0075207D"/>
    <w:rsid w:val="0075208B"/>
    <w:rsid w:val="00752513"/>
    <w:rsid w:val="00754486"/>
    <w:rsid w:val="00755F49"/>
    <w:rsid w:val="00756559"/>
    <w:rsid w:val="00757561"/>
    <w:rsid w:val="00757F9D"/>
    <w:rsid w:val="007603EE"/>
    <w:rsid w:val="00760ABA"/>
    <w:rsid w:val="00761FBF"/>
    <w:rsid w:val="00765960"/>
    <w:rsid w:val="00765BFB"/>
    <w:rsid w:val="007663C7"/>
    <w:rsid w:val="0076640D"/>
    <w:rsid w:val="00776370"/>
    <w:rsid w:val="00781973"/>
    <w:rsid w:val="0078308B"/>
    <w:rsid w:val="007917F9"/>
    <w:rsid w:val="00796596"/>
    <w:rsid w:val="007B0105"/>
    <w:rsid w:val="007B0699"/>
    <w:rsid w:val="007B15E3"/>
    <w:rsid w:val="007B1C01"/>
    <w:rsid w:val="007B1CEB"/>
    <w:rsid w:val="007B2D34"/>
    <w:rsid w:val="007B3238"/>
    <w:rsid w:val="007B7086"/>
    <w:rsid w:val="007B7972"/>
    <w:rsid w:val="007B7B98"/>
    <w:rsid w:val="007C21BE"/>
    <w:rsid w:val="007C5938"/>
    <w:rsid w:val="007D52E7"/>
    <w:rsid w:val="007F23EF"/>
    <w:rsid w:val="007F4D42"/>
    <w:rsid w:val="007F5E1A"/>
    <w:rsid w:val="00800739"/>
    <w:rsid w:val="00801A82"/>
    <w:rsid w:val="0080255C"/>
    <w:rsid w:val="00802E38"/>
    <w:rsid w:val="00803FE0"/>
    <w:rsid w:val="00810210"/>
    <w:rsid w:val="00814B88"/>
    <w:rsid w:val="00817B35"/>
    <w:rsid w:val="00831289"/>
    <w:rsid w:val="008345CC"/>
    <w:rsid w:val="008349FF"/>
    <w:rsid w:val="00837E0C"/>
    <w:rsid w:val="00841937"/>
    <w:rsid w:val="00850F69"/>
    <w:rsid w:val="00855B8D"/>
    <w:rsid w:val="00857380"/>
    <w:rsid w:val="008651BA"/>
    <w:rsid w:val="00866FD2"/>
    <w:rsid w:val="00867029"/>
    <w:rsid w:val="00867AEB"/>
    <w:rsid w:val="0087079E"/>
    <w:rsid w:val="00872610"/>
    <w:rsid w:val="008748A3"/>
    <w:rsid w:val="00877A6F"/>
    <w:rsid w:val="0088583E"/>
    <w:rsid w:val="0088611B"/>
    <w:rsid w:val="00887F76"/>
    <w:rsid w:val="008902BF"/>
    <w:rsid w:val="008958B7"/>
    <w:rsid w:val="008969EA"/>
    <w:rsid w:val="00897A9A"/>
    <w:rsid w:val="008A0CC7"/>
    <w:rsid w:val="008A366B"/>
    <w:rsid w:val="008A3BF3"/>
    <w:rsid w:val="008A6027"/>
    <w:rsid w:val="008A7D4F"/>
    <w:rsid w:val="008B28E1"/>
    <w:rsid w:val="008B35B6"/>
    <w:rsid w:val="008B6A37"/>
    <w:rsid w:val="008B6A4A"/>
    <w:rsid w:val="008B7427"/>
    <w:rsid w:val="008C1F9E"/>
    <w:rsid w:val="008C44BB"/>
    <w:rsid w:val="008C5742"/>
    <w:rsid w:val="008C6790"/>
    <w:rsid w:val="008D0D65"/>
    <w:rsid w:val="008D5552"/>
    <w:rsid w:val="008D57D0"/>
    <w:rsid w:val="008E090E"/>
    <w:rsid w:val="008E1209"/>
    <w:rsid w:val="008E61F5"/>
    <w:rsid w:val="008E746C"/>
    <w:rsid w:val="008F0920"/>
    <w:rsid w:val="008F4006"/>
    <w:rsid w:val="00905EC0"/>
    <w:rsid w:val="00910772"/>
    <w:rsid w:val="00910777"/>
    <w:rsid w:val="009117D7"/>
    <w:rsid w:val="00912C60"/>
    <w:rsid w:val="009138A3"/>
    <w:rsid w:val="00921852"/>
    <w:rsid w:val="009232DB"/>
    <w:rsid w:val="0092431A"/>
    <w:rsid w:val="00924C17"/>
    <w:rsid w:val="00927715"/>
    <w:rsid w:val="009340B5"/>
    <w:rsid w:val="0094164D"/>
    <w:rsid w:val="009463DF"/>
    <w:rsid w:val="00946493"/>
    <w:rsid w:val="0094760A"/>
    <w:rsid w:val="00947693"/>
    <w:rsid w:val="00950CA7"/>
    <w:rsid w:val="00951ED9"/>
    <w:rsid w:val="00953222"/>
    <w:rsid w:val="00953EDE"/>
    <w:rsid w:val="009542FD"/>
    <w:rsid w:val="009650F3"/>
    <w:rsid w:val="0096655A"/>
    <w:rsid w:val="009706B3"/>
    <w:rsid w:val="00971E15"/>
    <w:rsid w:val="009763A6"/>
    <w:rsid w:val="00982A98"/>
    <w:rsid w:val="0098689C"/>
    <w:rsid w:val="00991408"/>
    <w:rsid w:val="009959A3"/>
    <w:rsid w:val="009A0256"/>
    <w:rsid w:val="009A18B7"/>
    <w:rsid w:val="009A275C"/>
    <w:rsid w:val="009A3A17"/>
    <w:rsid w:val="009A5EF4"/>
    <w:rsid w:val="009A61C2"/>
    <w:rsid w:val="009A785E"/>
    <w:rsid w:val="009B1EBD"/>
    <w:rsid w:val="009B573C"/>
    <w:rsid w:val="009B7194"/>
    <w:rsid w:val="009C0C9F"/>
    <w:rsid w:val="009C4376"/>
    <w:rsid w:val="009C4B07"/>
    <w:rsid w:val="009C5BFE"/>
    <w:rsid w:val="009D2E7F"/>
    <w:rsid w:val="009D3D8C"/>
    <w:rsid w:val="009D3ED5"/>
    <w:rsid w:val="009D6088"/>
    <w:rsid w:val="009D7669"/>
    <w:rsid w:val="009E745F"/>
    <w:rsid w:val="009E788E"/>
    <w:rsid w:val="009F122D"/>
    <w:rsid w:val="009F5678"/>
    <w:rsid w:val="009F7E5E"/>
    <w:rsid w:val="00A0312F"/>
    <w:rsid w:val="00A058B0"/>
    <w:rsid w:val="00A11BBC"/>
    <w:rsid w:val="00A147E3"/>
    <w:rsid w:val="00A22079"/>
    <w:rsid w:val="00A23367"/>
    <w:rsid w:val="00A2786E"/>
    <w:rsid w:val="00A33AA0"/>
    <w:rsid w:val="00A34364"/>
    <w:rsid w:val="00A35832"/>
    <w:rsid w:val="00A404E7"/>
    <w:rsid w:val="00A42602"/>
    <w:rsid w:val="00A47044"/>
    <w:rsid w:val="00A53CED"/>
    <w:rsid w:val="00A54EAB"/>
    <w:rsid w:val="00A5555E"/>
    <w:rsid w:val="00A56739"/>
    <w:rsid w:val="00A62BD2"/>
    <w:rsid w:val="00A63C24"/>
    <w:rsid w:val="00A640FD"/>
    <w:rsid w:val="00A64C61"/>
    <w:rsid w:val="00A64D73"/>
    <w:rsid w:val="00A77781"/>
    <w:rsid w:val="00A77FC8"/>
    <w:rsid w:val="00A82FBE"/>
    <w:rsid w:val="00A85AFE"/>
    <w:rsid w:val="00A86915"/>
    <w:rsid w:val="00A95694"/>
    <w:rsid w:val="00AA3708"/>
    <w:rsid w:val="00AA78A3"/>
    <w:rsid w:val="00AB0E6A"/>
    <w:rsid w:val="00AB44F8"/>
    <w:rsid w:val="00AB5720"/>
    <w:rsid w:val="00AB7741"/>
    <w:rsid w:val="00AD57C4"/>
    <w:rsid w:val="00AD6C85"/>
    <w:rsid w:val="00AD770D"/>
    <w:rsid w:val="00AE0BC0"/>
    <w:rsid w:val="00AE7889"/>
    <w:rsid w:val="00AF261D"/>
    <w:rsid w:val="00AF3AD5"/>
    <w:rsid w:val="00B03B04"/>
    <w:rsid w:val="00B04FC4"/>
    <w:rsid w:val="00B06201"/>
    <w:rsid w:val="00B07B6B"/>
    <w:rsid w:val="00B16212"/>
    <w:rsid w:val="00B23B47"/>
    <w:rsid w:val="00B26CC4"/>
    <w:rsid w:val="00B35B96"/>
    <w:rsid w:val="00B461EF"/>
    <w:rsid w:val="00B46722"/>
    <w:rsid w:val="00B57E94"/>
    <w:rsid w:val="00B66951"/>
    <w:rsid w:val="00B70DE0"/>
    <w:rsid w:val="00B71D4F"/>
    <w:rsid w:val="00B7429A"/>
    <w:rsid w:val="00B77996"/>
    <w:rsid w:val="00B83A4C"/>
    <w:rsid w:val="00B845D6"/>
    <w:rsid w:val="00B86F29"/>
    <w:rsid w:val="00B87118"/>
    <w:rsid w:val="00B91321"/>
    <w:rsid w:val="00B9172A"/>
    <w:rsid w:val="00B91F43"/>
    <w:rsid w:val="00B92A4F"/>
    <w:rsid w:val="00B93964"/>
    <w:rsid w:val="00B95BAA"/>
    <w:rsid w:val="00B95CB9"/>
    <w:rsid w:val="00B96E8D"/>
    <w:rsid w:val="00BA0387"/>
    <w:rsid w:val="00BA73F8"/>
    <w:rsid w:val="00BA7704"/>
    <w:rsid w:val="00BB1758"/>
    <w:rsid w:val="00BB31DD"/>
    <w:rsid w:val="00BB65E0"/>
    <w:rsid w:val="00BB69B2"/>
    <w:rsid w:val="00BB70B1"/>
    <w:rsid w:val="00BC00C0"/>
    <w:rsid w:val="00BC027C"/>
    <w:rsid w:val="00BC4428"/>
    <w:rsid w:val="00BC544C"/>
    <w:rsid w:val="00BC5CE3"/>
    <w:rsid w:val="00BE05C9"/>
    <w:rsid w:val="00BE566A"/>
    <w:rsid w:val="00BF356C"/>
    <w:rsid w:val="00BF38CB"/>
    <w:rsid w:val="00BF4D5D"/>
    <w:rsid w:val="00C05C64"/>
    <w:rsid w:val="00C1485F"/>
    <w:rsid w:val="00C14AB6"/>
    <w:rsid w:val="00C15A69"/>
    <w:rsid w:val="00C16A44"/>
    <w:rsid w:val="00C20425"/>
    <w:rsid w:val="00C20F1E"/>
    <w:rsid w:val="00C217D8"/>
    <w:rsid w:val="00C23CC1"/>
    <w:rsid w:val="00C27492"/>
    <w:rsid w:val="00C27846"/>
    <w:rsid w:val="00C35A99"/>
    <w:rsid w:val="00C36611"/>
    <w:rsid w:val="00C36619"/>
    <w:rsid w:val="00C366A6"/>
    <w:rsid w:val="00C36939"/>
    <w:rsid w:val="00C41F00"/>
    <w:rsid w:val="00C46290"/>
    <w:rsid w:val="00C50450"/>
    <w:rsid w:val="00C50F07"/>
    <w:rsid w:val="00C621E8"/>
    <w:rsid w:val="00C62560"/>
    <w:rsid w:val="00C64CF5"/>
    <w:rsid w:val="00C66A86"/>
    <w:rsid w:val="00C70998"/>
    <w:rsid w:val="00C71372"/>
    <w:rsid w:val="00C73817"/>
    <w:rsid w:val="00C756B3"/>
    <w:rsid w:val="00C76927"/>
    <w:rsid w:val="00C77353"/>
    <w:rsid w:val="00C840DD"/>
    <w:rsid w:val="00C86060"/>
    <w:rsid w:val="00C86B1E"/>
    <w:rsid w:val="00C9581A"/>
    <w:rsid w:val="00C97DE4"/>
    <w:rsid w:val="00CA4BFB"/>
    <w:rsid w:val="00CB3103"/>
    <w:rsid w:val="00CB6A02"/>
    <w:rsid w:val="00CC0294"/>
    <w:rsid w:val="00CC1024"/>
    <w:rsid w:val="00CC16B5"/>
    <w:rsid w:val="00CC3790"/>
    <w:rsid w:val="00CC5755"/>
    <w:rsid w:val="00CC7036"/>
    <w:rsid w:val="00CD11B7"/>
    <w:rsid w:val="00CD15E0"/>
    <w:rsid w:val="00CD16A5"/>
    <w:rsid w:val="00CD3AD4"/>
    <w:rsid w:val="00CD7975"/>
    <w:rsid w:val="00CE499D"/>
    <w:rsid w:val="00CE4F8C"/>
    <w:rsid w:val="00CF0B22"/>
    <w:rsid w:val="00CF0ED6"/>
    <w:rsid w:val="00CF3B7E"/>
    <w:rsid w:val="00CF6ED5"/>
    <w:rsid w:val="00D019F8"/>
    <w:rsid w:val="00D05A6D"/>
    <w:rsid w:val="00D10D5E"/>
    <w:rsid w:val="00D11C93"/>
    <w:rsid w:val="00D12400"/>
    <w:rsid w:val="00D1386E"/>
    <w:rsid w:val="00D13BB0"/>
    <w:rsid w:val="00D16906"/>
    <w:rsid w:val="00D20024"/>
    <w:rsid w:val="00D2217F"/>
    <w:rsid w:val="00D23923"/>
    <w:rsid w:val="00D239E5"/>
    <w:rsid w:val="00D262BE"/>
    <w:rsid w:val="00D3526B"/>
    <w:rsid w:val="00D409C5"/>
    <w:rsid w:val="00D43DAA"/>
    <w:rsid w:val="00D44BEE"/>
    <w:rsid w:val="00D45B95"/>
    <w:rsid w:val="00D5111D"/>
    <w:rsid w:val="00D56E42"/>
    <w:rsid w:val="00D606C7"/>
    <w:rsid w:val="00D62F4E"/>
    <w:rsid w:val="00D65456"/>
    <w:rsid w:val="00D7167B"/>
    <w:rsid w:val="00D76656"/>
    <w:rsid w:val="00D772EE"/>
    <w:rsid w:val="00D80946"/>
    <w:rsid w:val="00D85CD4"/>
    <w:rsid w:val="00D86069"/>
    <w:rsid w:val="00D86A2B"/>
    <w:rsid w:val="00D92E25"/>
    <w:rsid w:val="00D97C74"/>
    <w:rsid w:val="00DA1E63"/>
    <w:rsid w:val="00DA28C4"/>
    <w:rsid w:val="00DB0AC0"/>
    <w:rsid w:val="00DC15D6"/>
    <w:rsid w:val="00DC1FF1"/>
    <w:rsid w:val="00DC3C49"/>
    <w:rsid w:val="00DC3EBF"/>
    <w:rsid w:val="00DC52AB"/>
    <w:rsid w:val="00DD031D"/>
    <w:rsid w:val="00DD2B48"/>
    <w:rsid w:val="00DD3BF5"/>
    <w:rsid w:val="00DD6948"/>
    <w:rsid w:val="00DD78B3"/>
    <w:rsid w:val="00DE053F"/>
    <w:rsid w:val="00DE2474"/>
    <w:rsid w:val="00DE2A80"/>
    <w:rsid w:val="00DE5B94"/>
    <w:rsid w:val="00DE766B"/>
    <w:rsid w:val="00DF251B"/>
    <w:rsid w:val="00DF3B97"/>
    <w:rsid w:val="00DF49C8"/>
    <w:rsid w:val="00DF49EF"/>
    <w:rsid w:val="00DF77AF"/>
    <w:rsid w:val="00DF7C67"/>
    <w:rsid w:val="00E01C1F"/>
    <w:rsid w:val="00E01EF1"/>
    <w:rsid w:val="00E03B3D"/>
    <w:rsid w:val="00E105DA"/>
    <w:rsid w:val="00E11559"/>
    <w:rsid w:val="00E11DA0"/>
    <w:rsid w:val="00E21259"/>
    <w:rsid w:val="00E2172B"/>
    <w:rsid w:val="00E2456A"/>
    <w:rsid w:val="00E253F9"/>
    <w:rsid w:val="00E27203"/>
    <w:rsid w:val="00E31DDD"/>
    <w:rsid w:val="00E31EFD"/>
    <w:rsid w:val="00E33673"/>
    <w:rsid w:val="00E33C2E"/>
    <w:rsid w:val="00E51AD8"/>
    <w:rsid w:val="00E520E8"/>
    <w:rsid w:val="00E548ED"/>
    <w:rsid w:val="00E55CFA"/>
    <w:rsid w:val="00E56B89"/>
    <w:rsid w:val="00E6238D"/>
    <w:rsid w:val="00E62844"/>
    <w:rsid w:val="00E648FA"/>
    <w:rsid w:val="00E64F4F"/>
    <w:rsid w:val="00E66FE6"/>
    <w:rsid w:val="00E70030"/>
    <w:rsid w:val="00E71083"/>
    <w:rsid w:val="00E7361B"/>
    <w:rsid w:val="00E84B01"/>
    <w:rsid w:val="00E852BA"/>
    <w:rsid w:val="00E86F44"/>
    <w:rsid w:val="00E93274"/>
    <w:rsid w:val="00E95BC8"/>
    <w:rsid w:val="00EA1A6E"/>
    <w:rsid w:val="00EA3244"/>
    <w:rsid w:val="00EA3379"/>
    <w:rsid w:val="00EA442C"/>
    <w:rsid w:val="00EB0125"/>
    <w:rsid w:val="00EB0296"/>
    <w:rsid w:val="00EB4957"/>
    <w:rsid w:val="00EB7435"/>
    <w:rsid w:val="00EC1731"/>
    <w:rsid w:val="00EC20BE"/>
    <w:rsid w:val="00EC51CC"/>
    <w:rsid w:val="00EC7634"/>
    <w:rsid w:val="00ED119B"/>
    <w:rsid w:val="00ED1BBC"/>
    <w:rsid w:val="00ED5F3C"/>
    <w:rsid w:val="00ED66B3"/>
    <w:rsid w:val="00ED6702"/>
    <w:rsid w:val="00ED6C01"/>
    <w:rsid w:val="00ED7B01"/>
    <w:rsid w:val="00EE2AE0"/>
    <w:rsid w:val="00EE45AF"/>
    <w:rsid w:val="00EE7F9F"/>
    <w:rsid w:val="00EF2024"/>
    <w:rsid w:val="00F01166"/>
    <w:rsid w:val="00F163B7"/>
    <w:rsid w:val="00F212DF"/>
    <w:rsid w:val="00F2201A"/>
    <w:rsid w:val="00F30C7C"/>
    <w:rsid w:val="00F44252"/>
    <w:rsid w:val="00F46815"/>
    <w:rsid w:val="00F5705E"/>
    <w:rsid w:val="00F60179"/>
    <w:rsid w:val="00F63D43"/>
    <w:rsid w:val="00F707E6"/>
    <w:rsid w:val="00F74C68"/>
    <w:rsid w:val="00F92583"/>
    <w:rsid w:val="00F92F40"/>
    <w:rsid w:val="00F93F74"/>
    <w:rsid w:val="00FA072A"/>
    <w:rsid w:val="00FA3087"/>
    <w:rsid w:val="00FA39CF"/>
    <w:rsid w:val="00FA450F"/>
    <w:rsid w:val="00FA5319"/>
    <w:rsid w:val="00FA593C"/>
    <w:rsid w:val="00FB0C53"/>
    <w:rsid w:val="00FB232B"/>
    <w:rsid w:val="00FB387D"/>
    <w:rsid w:val="00FB38AA"/>
    <w:rsid w:val="00FB7C28"/>
    <w:rsid w:val="00FC3CB5"/>
    <w:rsid w:val="00FC3DEC"/>
    <w:rsid w:val="00FD7C13"/>
    <w:rsid w:val="00FE03AB"/>
    <w:rsid w:val="00FE0CEF"/>
    <w:rsid w:val="00FE1E27"/>
    <w:rsid w:val="00FE5FFB"/>
    <w:rsid w:val="00FE7D8B"/>
    <w:rsid w:val="00FE7F1C"/>
    <w:rsid w:val="00FF1B74"/>
    <w:rsid w:val="00FF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2E220E51"/>
  <w15:docId w15:val="{3E1019CB-42E7-4317-B19E-66DAF924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Text"/>
    <w:link w:val="Heading1Char"/>
    <w:uiPriority w:val="9"/>
    <w:qFormat/>
    <w:rsid w:val="00A147E3"/>
    <w:pPr>
      <w:keepNext/>
      <w:numPr>
        <w:numId w:val="15"/>
      </w:numPr>
      <w:spacing w:before="240" w:after="60"/>
      <w:outlineLvl w:val="0"/>
    </w:pPr>
    <w:rPr>
      <w:rFonts w:eastAsiaTheme="majorEastAsia"/>
      <w:b/>
      <w:bCs/>
      <w:kern w:val="32"/>
      <w:szCs w:val="28"/>
    </w:rPr>
  </w:style>
  <w:style w:type="paragraph" w:styleId="Heading2">
    <w:name w:val="heading 2"/>
    <w:basedOn w:val="Normal"/>
    <w:next w:val="Text"/>
    <w:link w:val="Heading2Char"/>
    <w:uiPriority w:val="9"/>
    <w:semiHidden/>
    <w:unhideWhenUsed/>
    <w:qFormat/>
    <w:rsid w:val="00A147E3"/>
    <w:pPr>
      <w:keepNext/>
      <w:numPr>
        <w:ilvl w:val="1"/>
        <w:numId w:val="15"/>
      </w:numPr>
      <w:spacing w:before="240" w:after="60"/>
      <w:outlineLvl w:val="1"/>
    </w:pPr>
    <w:rPr>
      <w:rFonts w:eastAsiaTheme="majorEastAsia"/>
      <w:b/>
      <w:bCs/>
      <w:i/>
      <w:szCs w:val="26"/>
    </w:rPr>
  </w:style>
  <w:style w:type="paragraph" w:styleId="Heading3">
    <w:name w:val="heading 3"/>
    <w:basedOn w:val="Normal"/>
    <w:next w:val="Text"/>
    <w:link w:val="Heading3Char"/>
    <w:uiPriority w:val="9"/>
    <w:semiHidden/>
    <w:unhideWhenUsed/>
    <w:qFormat/>
    <w:rsid w:val="00A147E3"/>
    <w:pPr>
      <w:keepNext/>
      <w:numPr>
        <w:ilvl w:val="2"/>
        <w:numId w:val="15"/>
      </w:numPr>
      <w:spacing w:before="240" w:after="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Text"/>
    <w:link w:val="Heading4Char"/>
    <w:uiPriority w:val="9"/>
    <w:semiHidden/>
    <w:unhideWhenUsed/>
    <w:qFormat/>
    <w:rsid w:val="00A147E3"/>
    <w:pPr>
      <w:keepNext/>
      <w:numPr>
        <w:ilvl w:val="3"/>
        <w:numId w:val="15"/>
      </w:numPr>
      <w:spacing w:before="240" w:after="60"/>
      <w:outlineLvl w:val="3"/>
    </w:pPr>
    <w:rPr>
      <w:rFonts w:eastAsiaTheme="majorEastAs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51E64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974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46B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9746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6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746B"/>
    <w:pPr>
      <w:spacing w:before="0" w:after="200" w:line="276" w:lineRule="auto"/>
      <w:ind w:left="720"/>
      <w:contextualSpacing/>
      <w:jc w:val="left"/>
    </w:pPr>
    <w:rPr>
      <w:rFonts w:ascii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86E"/>
    <w:rPr>
      <w:rFonts w:ascii="Arial" w:hAnsi="Arial" w:cs="Arial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3572"/>
    <w:pPr>
      <w:spacing w:before="0" w:after="0"/>
      <w:jc w:val="left"/>
    </w:pPr>
    <w:rPr>
      <w:rFonts w:ascii="Calibr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3572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011A12"/>
    <w:pPr>
      <w:spacing w:after="0" w:line="240" w:lineRule="auto"/>
    </w:pPr>
    <w:rPr>
      <w:rFonts w:ascii="Arial" w:hAnsi="Arial" w:cs="Arial"/>
    </w:rPr>
  </w:style>
  <w:style w:type="table" w:styleId="TableGrid">
    <w:name w:val="Table Grid"/>
    <w:basedOn w:val="TableNormal"/>
    <w:uiPriority w:val="59"/>
    <w:rsid w:val="005D7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147E3"/>
    <w:pPr>
      <w:spacing w:before="0" w:after="0"/>
      <w:ind w:left="720" w:hanging="7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7E3"/>
    <w:rPr>
      <w:rFonts w:ascii="Arial" w:hAnsi="Arial" w:cs="Arial"/>
      <w:sz w:val="18"/>
      <w:szCs w:val="20"/>
      <w:shd w:val="clear" w:color="auto" w:fill="auto"/>
    </w:rPr>
  </w:style>
  <w:style w:type="paragraph" w:styleId="Footer">
    <w:name w:val="footer"/>
    <w:basedOn w:val="Normal"/>
    <w:link w:val="FooterChar"/>
    <w:uiPriority w:val="99"/>
    <w:unhideWhenUsed/>
    <w:rsid w:val="00A147E3"/>
    <w:pPr>
      <w:tabs>
        <w:tab w:val="center" w:pos="4394"/>
        <w:tab w:val="right" w:pos="8787"/>
      </w:tabs>
      <w:spacing w:before="360" w:after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A147E3"/>
    <w:rPr>
      <w:rFonts w:ascii="Arial" w:hAnsi="Arial" w:cs="Arial"/>
      <w:shd w:val="clear" w:color="auto" w:fill="auto"/>
    </w:rPr>
  </w:style>
  <w:style w:type="paragraph" w:styleId="TOC2">
    <w:name w:val="toc 2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</w:style>
  <w:style w:type="paragraph" w:styleId="TOC3">
    <w:name w:val="toc 3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pacing w:val="60"/>
      <w:sz w:val="18"/>
    </w:rPr>
  </w:style>
  <w:style w:type="paragraph" w:styleId="TOC4">
    <w:name w:val="toc 4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z w:val="18"/>
    </w:rPr>
  </w:style>
  <w:style w:type="paragraph" w:styleId="TOC5">
    <w:name w:val="toc 5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spacing w:val="60"/>
      <w:sz w:val="18"/>
    </w:rPr>
  </w:style>
  <w:style w:type="paragraph" w:styleId="TOC6">
    <w:name w:val="toc 6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sz w:val="18"/>
    </w:rPr>
  </w:style>
  <w:style w:type="paragraph" w:styleId="TOC7">
    <w:name w:val="toc 7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pacing w:val="60"/>
      <w:sz w:val="16"/>
    </w:rPr>
  </w:style>
  <w:style w:type="paragraph" w:styleId="TOC8">
    <w:name w:val="toc 8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z w:val="16"/>
    </w:rPr>
  </w:style>
  <w:style w:type="paragraph" w:customStyle="1" w:styleId="Formel">
    <w:name w:val="Formel"/>
    <w:basedOn w:val="Normal"/>
    <w:rsid w:val="00A147E3"/>
    <w:pPr>
      <w:spacing w:before="240" w:after="240"/>
      <w:jc w:val="center"/>
    </w:pPr>
  </w:style>
  <w:style w:type="paragraph" w:customStyle="1" w:styleId="Grafik">
    <w:name w:val="Grafik"/>
    <w:basedOn w:val="Normal"/>
    <w:rsid w:val="00A147E3"/>
    <w:pPr>
      <w:spacing w:before="240" w:after="240"/>
      <w:jc w:val="center"/>
    </w:pPr>
  </w:style>
  <w:style w:type="paragraph" w:customStyle="1" w:styleId="Text">
    <w:name w:val="Text"/>
    <w:basedOn w:val="Normal"/>
    <w:rsid w:val="00A147E3"/>
  </w:style>
  <w:style w:type="paragraph" w:customStyle="1" w:styleId="TabelleTitel">
    <w:name w:val="Tabelle Titel"/>
    <w:basedOn w:val="Normal"/>
    <w:rsid w:val="00A147E3"/>
    <w:pPr>
      <w:spacing w:before="240"/>
      <w:jc w:val="center"/>
    </w:pPr>
  </w:style>
  <w:style w:type="paragraph" w:customStyle="1" w:styleId="Tabelleberschrift">
    <w:name w:val="Tabelle Überschrift"/>
    <w:basedOn w:val="Normal"/>
    <w:next w:val="TabelleText"/>
    <w:rsid w:val="00A147E3"/>
    <w:pPr>
      <w:spacing w:before="60" w:after="60"/>
    </w:pPr>
    <w:rPr>
      <w:b/>
      <w:sz w:val="18"/>
    </w:rPr>
  </w:style>
  <w:style w:type="paragraph" w:customStyle="1" w:styleId="TabelleText">
    <w:name w:val="Tabelle Text"/>
    <w:basedOn w:val="Normal"/>
    <w:rsid w:val="00A147E3"/>
    <w:pPr>
      <w:spacing w:before="60" w:after="60"/>
    </w:pPr>
    <w:rPr>
      <w:sz w:val="18"/>
    </w:rPr>
  </w:style>
  <w:style w:type="paragraph" w:customStyle="1" w:styleId="TabelleAufzhlung">
    <w:name w:val="Tabelle Aufzählung"/>
    <w:basedOn w:val="Normal"/>
    <w:rsid w:val="00A147E3"/>
    <w:pPr>
      <w:numPr>
        <w:numId w:val="11"/>
      </w:numPr>
      <w:spacing w:before="60" w:after="60"/>
    </w:pPr>
    <w:rPr>
      <w:sz w:val="18"/>
    </w:rPr>
  </w:style>
  <w:style w:type="paragraph" w:customStyle="1" w:styleId="TabelleListe">
    <w:name w:val="Tabelle Liste"/>
    <w:basedOn w:val="Normal"/>
    <w:rsid w:val="00A147E3"/>
    <w:pPr>
      <w:numPr>
        <w:numId w:val="12"/>
      </w:numPr>
      <w:spacing w:before="60" w:after="60"/>
    </w:pPr>
    <w:rPr>
      <w:sz w:val="18"/>
    </w:rPr>
  </w:style>
  <w:style w:type="character" w:customStyle="1" w:styleId="Binnenverweis">
    <w:name w:val="Binnenverweis"/>
    <w:basedOn w:val="DefaultParagraphFont"/>
    <w:rsid w:val="00A147E3"/>
    <w:rPr>
      <w:noProof/>
      <w:u w:val="none"/>
      <w:shd w:val="clear" w:color="auto" w:fill="E0E0E0"/>
    </w:rPr>
  </w:style>
  <w:style w:type="character" w:customStyle="1" w:styleId="Einzelverweisziel">
    <w:name w:val="Einzelverweisziel"/>
    <w:basedOn w:val="DefaultParagraphFont"/>
    <w:rsid w:val="00A147E3"/>
    <w:rPr>
      <w:shd w:val="clear" w:color="auto" w:fill="F3F3F3"/>
    </w:rPr>
  </w:style>
  <w:style w:type="character" w:customStyle="1" w:styleId="Verweis">
    <w:name w:val="Verweis"/>
    <w:basedOn w:val="DefaultParagraphFont"/>
    <w:rsid w:val="00A147E3"/>
    <w:rPr>
      <w:color w:val="000080"/>
      <w:shd w:val="clear" w:color="auto" w:fill="auto"/>
    </w:rPr>
  </w:style>
  <w:style w:type="character" w:customStyle="1" w:styleId="VerweisBezugsstelle">
    <w:name w:val="Verweis Bezugsstelle"/>
    <w:basedOn w:val="DefaultParagraphFont"/>
    <w:rsid w:val="00A147E3"/>
    <w:rPr>
      <w:color w:val="000080"/>
      <w:shd w:val="clear" w:color="auto" w:fill="auto"/>
    </w:rPr>
  </w:style>
  <w:style w:type="paragraph" w:customStyle="1" w:styleId="VerweisBegrndung">
    <w:name w:val="Verweis Begründung"/>
    <w:basedOn w:val="Normal"/>
    <w:next w:val="Text"/>
    <w:rsid w:val="00A147E3"/>
    <w:pPr>
      <w:keepNext/>
      <w:jc w:val="left"/>
      <w:outlineLvl w:val="2"/>
    </w:pPr>
    <w:rPr>
      <w:b/>
      <w:noProof/>
    </w:rPr>
  </w:style>
  <w:style w:type="paragraph" w:customStyle="1" w:styleId="ListeStufe1">
    <w:name w:val="Liste (Stufe 1)"/>
    <w:basedOn w:val="Normal"/>
    <w:rsid w:val="00A147E3"/>
    <w:pPr>
      <w:numPr>
        <w:numId w:val="10"/>
      </w:numPr>
      <w:tabs>
        <w:tab w:val="left" w:pos="0"/>
      </w:tabs>
    </w:pPr>
  </w:style>
  <w:style w:type="paragraph" w:customStyle="1" w:styleId="ListeFolgeabsatzStufe1">
    <w:name w:val="Liste Folgeabsatz (Stufe 1)"/>
    <w:basedOn w:val="Normal"/>
    <w:rsid w:val="00A147E3"/>
    <w:pPr>
      <w:numPr>
        <w:ilvl w:val="1"/>
        <w:numId w:val="10"/>
      </w:numPr>
    </w:pPr>
  </w:style>
  <w:style w:type="paragraph" w:customStyle="1" w:styleId="ListeStufe2">
    <w:name w:val="Liste (Stufe 2)"/>
    <w:basedOn w:val="Normal"/>
    <w:rsid w:val="00A147E3"/>
    <w:pPr>
      <w:numPr>
        <w:ilvl w:val="2"/>
        <w:numId w:val="10"/>
      </w:numPr>
    </w:pPr>
  </w:style>
  <w:style w:type="paragraph" w:customStyle="1" w:styleId="ListeFolgeabsatzStufe2">
    <w:name w:val="Liste Folgeabsatz (Stufe 2)"/>
    <w:basedOn w:val="Normal"/>
    <w:rsid w:val="00A147E3"/>
    <w:pPr>
      <w:numPr>
        <w:ilvl w:val="3"/>
        <w:numId w:val="10"/>
      </w:numPr>
    </w:pPr>
  </w:style>
  <w:style w:type="paragraph" w:customStyle="1" w:styleId="ListeStufe3">
    <w:name w:val="Liste (Stufe 3)"/>
    <w:basedOn w:val="Normal"/>
    <w:rsid w:val="00A147E3"/>
    <w:pPr>
      <w:numPr>
        <w:ilvl w:val="4"/>
        <w:numId w:val="10"/>
      </w:numPr>
    </w:pPr>
  </w:style>
  <w:style w:type="paragraph" w:customStyle="1" w:styleId="ListeFolgeabsatzStufe3">
    <w:name w:val="Liste Folgeabsatz (Stufe 3)"/>
    <w:basedOn w:val="Normal"/>
    <w:rsid w:val="00A147E3"/>
    <w:pPr>
      <w:numPr>
        <w:ilvl w:val="5"/>
        <w:numId w:val="10"/>
      </w:numPr>
    </w:pPr>
  </w:style>
  <w:style w:type="paragraph" w:customStyle="1" w:styleId="ListeStufe4">
    <w:name w:val="Liste (Stufe 4)"/>
    <w:basedOn w:val="Normal"/>
    <w:rsid w:val="00A147E3"/>
    <w:pPr>
      <w:numPr>
        <w:ilvl w:val="6"/>
        <w:numId w:val="10"/>
      </w:numPr>
    </w:pPr>
  </w:style>
  <w:style w:type="paragraph" w:customStyle="1" w:styleId="ListeFolgeabsatzStufe4">
    <w:name w:val="Liste Folgeabsatz (Stufe 4)"/>
    <w:basedOn w:val="Normal"/>
    <w:rsid w:val="00A147E3"/>
    <w:pPr>
      <w:numPr>
        <w:ilvl w:val="7"/>
        <w:numId w:val="10"/>
      </w:numPr>
    </w:pPr>
  </w:style>
  <w:style w:type="paragraph" w:customStyle="1" w:styleId="ListeStufe1manuell">
    <w:name w:val="Liste (Stufe 1) (manuell)"/>
    <w:basedOn w:val="Normal"/>
    <w:rsid w:val="00A147E3"/>
    <w:pPr>
      <w:tabs>
        <w:tab w:val="left" w:pos="425"/>
      </w:tabs>
      <w:ind w:left="425" w:hanging="425"/>
    </w:pPr>
  </w:style>
  <w:style w:type="paragraph" w:customStyle="1" w:styleId="ListeStufe2manuell">
    <w:name w:val="Liste (Stufe 2) (manuell)"/>
    <w:basedOn w:val="Normal"/>
    <w:rsid w:val="00A147E3"/>
    <w:pPr>
      <w:tabs>
        <w:tab w:val="left" w:pos="850"/>
      </w:tabs>
      <w:ind w:left="850" w:hanging="425"/>
    </w:pPr>
  </w:style>
  <w:style w:type="paragraph" w:customStyle="1" w:styleId="ListeStufe3manuell">
    <w:name w:val="Liste (Stufe 3) (manuell)"/>
    <w:basedOn w:val="Normal"/>
    <w:rsid w:val="00A147E3"/>
    <w:pPr>
      <w:tabs>
        <w:tab w:val="left" w:pos="1276"/>
      </w:tabs>
      <w:ind w:left="1276" w:hanging="425"/>
    </w:pPr>
  </w:style>
  <w:style w:type="paragraph" w:customStyle="1" w:styleId="ListeStufe4manuell">
    <w:name w:val="Liste (Stufe 4) (manuell)"/>
    <w:basedOn w:val="Normal"/>
    <w:next w:val="ListeStufe1manuell"/>
    <w:rsid w:val="00A147E3"/>
    <w:pPr>
      <w:tabs>
        <w:tab w:val="left" w:pos="1984"/>
      </w:tabs>
      <w:ind w:left="1984" w:hanging="709"/>
    </w:pPr>
  </w:style>
  <w:style w:type="paragraph" w:customStyle="1" w:styleId="AufzhlungStufe1">
    <w:name w:val="Aufzählung (Stufe 1)"/>
    <w:basedOn w:val="Normal"/>
    <w:rsid w:val="00A147E3"/>
    <w:pPr>
      <w:numPr>
        <w:numId w:val="5"/>
      </w:numPr>
      <w:tabs>
        <w:tab w:val="left" w:pos="0"/>
      </w:tabs>
    </w:pPr>
  </w:style>
  <w:style w:type="paragraph" w:customStyle="1" w:styleId="AufzhlungFolgeabsatzStufe1">
    <w:name w:val="Aufzählung Folgeabsatz (Stufe 1)"/>
    <w:basedOn w:val="Normal"/>
    <w:rsid w:val="00A147E3"/>
    <w:pPr>
      <w:tabs>
        <w:tab w:val="left" w:pos="425"/>
      </w:tabs>
      <w:ind w:left="425"/>
    </w:pPr>
  </w:style>
  <w:style w:type="paragraph" w:customStyle="1" w:styleId="AufzhlungStufe2">
    <w:name w:val="Aufzählung (Stufe 2)"/>
    <w:basedOn w:val="Normal"/>
    <w:rsid w:val="00A147E3"/>
    <w:pPr>
      <w:numPr>
        <w:numId w:val="6"/>
      </w:numPr>
      <w:tabs>
        <w:tab w:val="left" w:pos="425"/>
      </w:tabs>
    </w:pPr>
  </w:style>
  <w:style w:type="paragraph" w:customStyle="1" w:styleId="AufzhlungFolgeabsatzStufe2">
    <w:name w:val="Aufzählung Folgeabsatz (Stufe 2)"/>
    <w:basedOn w:val="Normal"/>
    <w:rsid w:val="00A147E3"/>
    <w:pPr>
      <w:tabs>
        <w:tab w:val="left" w:pos="794"/>
      </w:tabs>
      <w:ind w:left="850"/>
    </w:pPr>
  </w:style>
  <w:style w:type="paragraph" w:customStyle="1" w:styleId="AufzhlungStufe3">
    <w:name w:val="Aufzählung (Stufe 3)"/>
    <w:basedOn w:val="Normal"/>
    <w:rsid w:val="00A147E3"/>
    <w:pPr>
      <w:numPr>
        <w:numId w:val="7"/>
      </w:numPr>
      <w:tabs>
        <w:tab w:val="left" w:pos="850"/>
      </w:tabs>
    </w:pPr>
  </w:style>
  <w:style w:type="paragraph" w:customStyle="1" w:styleId="AufzhlungFolgeabsatzStufe3">
    <w:name w:val="Aufzählung Folgeabsatz (Stufe 3)"/>
    <w:basedOn w:val="Normal"/>
    <w:rsid w:val="00A147E3"/>
    <w:pPr>
      <w:tabs>
        <w:tab w:val="left" w:pos="1276"/>
      </w:tabs>
      <w:ind w:left="1276"/>
    </w:pPr>
  </w:style>
  <w:style w:type="paragraph" w:customStyle="1" w:styleId="AufzhlungStufe4">
    <w:name w:val="Aufzählung (Stufe 4)"/>
    <w:basedOn w:val="Normal"/>
    <w:rsid w:val="00A147E3"/>
    <w:pPr>
      <w:numPr>
        <w:numId w:val="8"/>
      </w:numPr>
      <w:tabs>
        <w:tab w:val="left" w:pos="1276"/>
      </w:tabs>
    </w:pPr>
  </w:style>
  <w:style w:type="paragraph" w:customStyle="1" w:styleId="AufzhlungFolgeabsatzStufe4">
    <w:name w:val="Aufzählung Folgeabsatz (Stufe 4)"/>
    <w:basedOn w:val="Normal"/>
    <w:rsid w:val="00A147E3"/>
    <w:pPr>
      <w:tabs>
        <w:tab w:val="left" w:pos="1701"/>
      </w:tabs>
      <w:ind w:left="1701"/>
    </w:pPr>
  </w:style>
  <w:style w:type="paragraph" w:customStyle="1" w:styleId="AufzhlungStufe5">
    <w:name w:val="Aufzählung (Stufe 5)"/>
    <w:basedOn w:val="Normal"/>
    <w:rsid w:val="00A147E3"/>
    <w:pPr>
      <w:numPr>
        <w:numId w:val="9"/>
      </w:numPr>
      <w:tabs>
        <w:tab w:val="left" w:pos="1701"/>
      </w:tabs>
    </w:pPr>
  </w:style>
  <w:style w:type="paragraph" w:customStyle="1" w:styleId="AufzhlungFolgeabsatzStufe5">
    <w:name w:val="Aufzählung Folgeabsatz (Stufe 5)"/>
    <w:basedOn w:val="Normal"/>
    <w:rsid w:val="00A147E3"/>
    <w:pPr>
      <w:tabs>
        <w:tab w:val="left" w:pos="2126"/>
      </w:tabs>
      <w:ind w:left="2126"/>
    </w:pPr>
  </w:style>
  <w:style w:type="character" w:styleId="FootnoteReference">
    <w:name w:val="footnote reference"/>
    <w:basedOn w:val="DefaultParagraphFont"/>
    <w:uiPriority w:val="99"/>
    <w:semiHidden/>
    <w:unhideWhenUsed/>
    <w:rsid w:val="00A147E3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147E3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147E3"/>
    <w:rPr>
      <w:rFonts w:ascii="Arial" w:hAnsi="Arial" w:cs="Arial"/>
      <w:shd w:val="clear" w:color="auto" w:fill="auto"/>
    </w:rPr>
  </w:style>
  <w:style w:type="character" w:customStyle="1" w:styleId="Marker">
    <w:name w:val="Marker"/>
    <w:basedOn w:val="DefaultParagraphFont"/>
    <w:rsid w:val="00A147E3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A147E3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A147E3"/>
    <w:rPr>
      <w:color w:val="FF0000"/>
      <w:shd w:val="clear" w:color="auto" w:fill="auto"/>
    </w:rPr>
  </w:style>
  <w:style w:type="paragraph" w:customStyle="1" w:styleId="Hinweistext">
    <w:name w:val="Hinweistext"/>
    <w:basedOn w:val="Normal"/>
    <w:next w:val="Text"/>
    <w:rsid w:val="00A147E3"/>
    <w:rPr>
      <w:color w:val="008000"/>
    </w:rPr>
  </w:style>
  <w:style w:type="paragraph" w:customStyle="1" w:styleId="NummerierungStufe1">
    <w:name w:val="Nummerierung (Stufe 1)"/>
    <w:basedOn w:val="Normal"/>
    <w:rsid w:val="00A147E3"/>
    <w:pPr>
      <w:numPr>
        <w:ilvl w:val="3"/>
        <w:numId w:val="25"/>
      </w:numPr>
      <w:outlineLvl w:val="5"/>
    </w:pPr>
  </w:style>
  <w:style w:type="paragraph" w:customStyle="1" w:styleId="NummerierungStufe2">
    <w:name w:val="Nummerierung (Stufe 2)"/>
    <w:basedOn w:val="Normal"/>
    <w:rsid w:val="00A147E3"/>
    <w:pPr>
      <w:numPr>
        <w:ilvl w:val="4"/>
        <w:numId w:val="25"/>
      </w:numPr>
    </w:pPr>
  </w:style>
  <w:style w:type="paragraph" w:customStyle="1" w:styleId="NummerierungStufe3">
    <w:name w:val="Nummerierung (Stufe 3)"/>
    <w:basedOn w:val="Normal"/>
    <w:rsid w:val="00A147E3"/>
    <w:pPr>
      <w:numPr>
        <w:ilvl w:val="5"/>
        <w:numId w:val="25"/>
      </w:numPr>
    </w:pPr>
  </w:style>
  <w:style w:type="paragraph" w:customStyle="1" w:styleId="NummerierungStufe4">
    <w:name w:val="Nummerierung (Stufe 4)"/>
    <w:basedOn w:val="Normal"/>
    <w:rsid w:val="00A147E3"/>
    <w:pPr>
      <w:numPr>
        <w:ilvl w:val="6"/>
        <w:numId w:val="25"/>
      </w:numPr>
    </w:pPr>
  </w:style>
  <w:style w:type="paragraph" w:customStyle="1" w:styleId="NummerierungFolgeabsatzStufe1">
    <w:name w:val="Nummerierung Folgeabsatz (Stufe 1)"/>
    <w:basedOn w:val="Normal"/>
    <w:rsid w:val="00A147E3"/>
    <w:pPr>
      <w:tabs>
        <w:tab w:val="left" w:pos="425"/>
      </w:tabs>
      <w:ind w:left="425"/>
    </w:pPr>
  </w:style>
  <w:style w:type="paragraph" w:customStyle="1" w:styleId="NummerierungFolgeabsatzStufe2">
    <w:name w:val="Nummerierung Folgeabsatz (Stufe 2)"/>
    <w:basedOn w:val="Normal"/>
    <w:rsid w:val="00A147E3"/>
    <w:pPr>
      <w:tabs>
        <w:tab w:val="left" w:pos="850"/>
      </w:tabs>
      <w:ind w:left="850"/>
    </w:pPr>
  </w:style>
  <w:style w:type="paragraph" w:customStyle="1" w:styleId="NummerierungFolgeabsatzStufe3">
    <w:name w:val="Nummerierung Folgeabsatz (Stufe 3)"/>
    <w:basedOn w:val="Normal"/>
    <w:rsid w:val="00A147E3"/>
    <w:pPr>
      <w:tabs>
        <w:tab w:val="left" w:pos="1276"/>
      </w:tabs>
      <w:ind w:left="1276"/>
    </w:pPr>
  </w:style>
  <w:style w:type="paragraph" w:customStyle="1" w:styleId="NummerierungFolgeabsatzStufe4">
    <w:name w:val="Nummerierung Folgeabsatz (Stufe 4)"/>
    <w:basedOn w:val="Normal"/>
    <w:rsid w:val="00A147E3"/>
    <w:pPr>
      <w:tabs>
        <w:tab w:val="left" w:pos="1984"/>
      </w:tabs>
      <w:ind w:left="1984"/>
    </w:pPr>
  </w:style>
  <w:style w:type="paragraph" w:customStyle="1" w:styleId="NummerierungStufe1manuell">
    <w:name w:val="Nummerierung (Stufe 1) (manuell)"/>
    <w:basedOn w:val="Normal"/>
    <w:rsid w:val="00A147E3"/>
    <w:pPr>
      <w:tabs>
        <w:tab w:val="left" w:pos="425"/>
      </w:tabs>
      <w:ind w:left="425" w:hanging="425"/>
    </w:pPr>
  </w:style>
  <w:style w:type="paragraph" w:customStyle="1" w:styleId="NummerierungStufe2manuell">
    <w:name w:val="Nummerierung (Stufe 2) (manuell)"/>
    <w:basedOn w:val="Normal"/>
    <w:rsid w:val="00A147E3"/>
    <w:pPr>
      <w:tabs>
        <w:tab w:val="left" w:pos="850"/>
      </w:tabs>
      <w:ind w:left="850" w:hanging="425"/>
    </w:pPr>
  </w:style>
  <w:style w:type="paragraph" w:customStyle="1" w:styleId="NummerierungStufe3manuell">
    <w:name w:val="Nummerierung (Stufe 3) (manuell)"/>
    <w:basedOn w:val="Normal"/>
    <w:rsid w:val="00A147E3"/>
    <w:pPr>
      <w:tabs>
        <w:tab w:val="left" w:pos="1276"/>
      </w:tabs>
      <w:ind w:left="1276" w:hanging="425"/>
    </w:pPr>
  </w:style>
  <w:style w:type="paragraph" w:customStyle="1" w:styleId="NummerierungStufe4manuell">
    <w:name w:val="Nummerierung (Stufe 4) (manuell)"/>
    <w:basedOn w:val="Normal"/>
    <w:rsid w:val="00A147E3"/>
    <w:pPr>
      <w:tabs>
        <w:tab w:val="left" w:pos="1984"/>
      </w:tabs>
      <w:ind w:left="1984" w:hanging="709"/>
    </w:pPr>
  </w:style>
  <w:style w:type="paragraph" w:customStyle="1" w:styleId="AnlageBezeichnernummeriert">
    <w:name w:val="Anlage Bezeichner (nummeriert)"/>
    <w:basedOn w:val="Normal"/>
    <w:next w:val="AnlageVerweis"/>
    <w:rsid w:val="00A147E3"/>
    <w:pPr>
      <w:numPr>
        <w:numId w:val="13"/>
      </w:numPr>
      <w:spacing w:before="240"/>
      <w:jc w:val="right"/>
      <w:outlineLvl w:val="2"/>
    </w:pPr>
    <w:rPr>
      <w:b/>
      <w:sz w:val="26"/>
    </w:rPr>
  </w:style>
  <w:style w:type="paragraph" w:customStyle="1" w:styleId="AnlageBezeichnernichtnummeriert">
    <w:name w:val="Anlage Bezeichner (nicht nummeriert)"/>
    <w:basedOn w:val="Normal"/>
    <w:next w:val="AnlageVerweis"/>
    <w:rsid w:val="00A147E3"/>
    <w:pPr>
      <w:numPr>
        <w:numId w:val="14"/>
      </w:numPr>
      <w:spacing w:before="240"/>
      <w:jc w:val="right"/>
      <w:outlineLvl w:val="2"/>
    </w:pPr>
    <w:rPr>
      <w:b/>
      <w:sz w:val="26"/>
    </w:rPr>
  </w:style>
  <w:style w:type="paragraph" w:customStyle="1" w:styleId="Anlageberschrift">
    <w:name w:val="Anlage Überschrift"/>
    <w:basedOn w:val="Normal"/>
    <w:next w:val="Text"/>
    <w:rsid w:val="00A147E3"/>
    <w:pPr>
      <w:jc w:val="center"/>
    </w:pPr>
    <w:rPr>
      <w:b/>
      <w:sz w:val="26"/>
    </w:rPr>
  </w:style>
  <w:style w:type="paragraph" w:customStyle="1" w:styleId="AnlageVerzeichnisTitel">
    <w:name w:val="Anlage Verzeichnis Titel"/>
    <w:basedOn w:val="Normal"/>
    <w:next w:val="AnlageVerzeichnis1"/>
    <w:rsid w:val="00A147E3"/>
    <w:pPr>
      <w:jc w:val="center"/>
    </w:pPr>
    <w:rPr>
      <w:b/>
      <w:sz w:val="26"/>
    </w:rPr>
  </w:style>
  <w:style w:type="paragraph" w:customStyle="1" w:styleId="AnlageVerzeichnis1">
    <w:name w:val="Anlage Verzeichnis 1"/>
    <w:basedOn w:val="Normal"/>
    <w:rsid w:val="00A147E3"/>
    <w:pPr>
      <w:jc w:val="center"/>
    </w:pPr>
    <w:rPr>
      <w:b/>
      <w:sz w:val="24"/>
    </w:rPr>
  </w:style>
  <w:style w:type="paragraph" w:customStyle="1" w:styleId="AnlageVerzeichnis2">
    <w:name w:val="Anlage Verzeichnis 2"/>
    <w:basedOn w:val="Normal"/>
    <w:rsid w:val="00A147E3"/>
    <w:pPr>
      <w:jc w:val="center"/>
    </w:pPr>
    <w:rPr>
      <w:b/>
      <w:i/>
      <w:sz w:val="24"/>
    </w:rPr>
  </w:style>
  <w:style w:type="paragraph" w:customStyle="1" w:styleId="AnlageVerzeichnis3">
    <w:name w:val="Anlage Verzeichnis 3"/>
    <w:basedOn w:val="Normal"/>
    <w:rsid w:val="00A147E3"/>
    <w:pPr>
      <w:jc w:val="center"/>
    </w:pPr>
    <w:rPr>
      <w:b/>
    </w:rPr>
  </w:style>
  <w:style w:type="paragraph" w:customStyle="1" w:styleId="AnlageVerzeichnis4">
    <w:name w:val="Anlage Verzeichnis 4"/>
    <w:basedOn w:val="Normal"/>
    <w:rsid w:val="00A147E3"/>
    <w:pPr>
      <w:jc w:val="center"/>
    </w:pPr>
    <w:rPr>
      <w:b/>
      <w:i/>
    </w:rPr>
  </w:style>
  <w:style w:type="paragraph" w:customStyle="1" w:styleId="AnlageBezeichnermanuell">
    <w:name w:val="Anlage Bezeichner (manuell)"/>
    <w:basedOn w:val="Normal"/>
    <w:next w:val="AnlageVerweis"/>
    <w:rsid w:val="00A147E3"/>
    <w:pPr>
      <w:spacing w:before="240"/>
      <w:jc w:val="right"/>
      <w:outlineLvl w:val="2"/>
    </w:pPr>
    <w:rPr>
      <w:b/>
      <w:sz w:val="26"/>
    </w:rPr>
  </w:style>
  <w:style w:type="paragraph" w:customStyle="1" w:styleId="AnlageVerweis">
    <w:name w:val="Anlage Verweis"/>
    <w:basedOn w:val="Normal"/>
    <w:next w:val="Anlageberschrift"/>
    <w:rsid w:val="00A147E3"/>
    <w:pPr>
      <w:spacing w:before="0"/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sid w:val="00A147E3"/>
    <w:rPr>
      <w:rFonts w:ascii="Arial" w:eastAsiaTheme="majorEastAsia" w:hAnsi="Arial" w:cs="Arial"/>
      <w:b/>
      <w:bCs/>
      <w:kern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7E3"/>
    <w:rPr>
      <w:rFonts w:ascii="Arial" w:eastAsiaTheme="majorEastAsia" w:hAnsi="Arial" w:cs="Arial"/>
      <w:b/>
      <w:bCs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7E3"/>
    <w:rPr>
      <w:rFonts w:ascii="Arial" w:eastAsiaTheme="majorEastAsia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7E3"/>
    <w:rPr>
      <w:rFonts w:ascii="Arial" w:eastAsiaTheme="majorEastAsia" w:hAnsi="Arial" w:cs="Arial"/>
      <w:b/>
      <w:bCs/>
      <w:i/>
      <w:iCs/>
    </w:rPr>
  </w:style>
  <w:style w:type="paragraph" w:customStyle="1" w:styleId="Sonderelementberschriftlinks">
    <w:name w:val="Sonderelement Überschrift (links)"/>
    <w:basedOn w:val="Normal"/>
    <w:next w:val="Normal"/>
    <w:rsid w:val="00A147E3"/>
    <w:pPr>
      <w:keepNext/>
    </w:pPr>
  </w:style>
  <w:style w:type="paragraph" w:customStyle="1" w:styleId="Sonderelementberschriftrechts">
    <w:name w:val="Sonderelement Überschrift (rechts)"/>
    <w:basedOn w:val="Normal"/>
    <w:next w:val="Normal"/>
    <w:rsid w:val="00A147E3"/>
    <w:pPr>
      <w:keepNext/>
    </w:pPr>
  </w:style>
  <w:style w:type="paragraph" w:customStyle="1" w:styleId="Synopsentabelleberschriftlinks">
    <w:name w:val="Synopsentabelle Überschrift (links)"/>
    <w:basedOn w:val="Normal"/>
    <w:next w:val="Normal"/>
    <w:rsid w:val="00A147E3"/>
    <w:pPr>
      <w:spacing w:before="160" w:after="160"/>
      <w:jc w:val="center"/>
    </w:pPr>
    <w:rPr>
      <w:b/>
    </w:rPr>
  </w:style>
  <w:style w:type="paragraph" w:customStyle="1" w:styleId="Synopsentabelleberschriftrechts">
    <w:name w:val="Synopsentabelle Überschrift (rechts)"/>
    <w:basedOn w:val="Normal"/>
    <w:next w:val="Normal"/>
    <w:rsid w:val="00A147E3"/>
    <w:pPr>
      <w:spacing w:before="160" w:after="160"/>
      <w:jc w:val="center"/>
    </w:pPr>
    <w:rPr>
      <w:b/>
    </w:rPr>
  </w:style>
  <w:style w:type="paragraph" w:customStyle="1" w:styleId="BezeichnungStammdokument">
    <w:name w:val="Bezeichnung (Stammdokument)"/>
    <w:basedOn w:val="Normal"/>
    <w:next w:val="Kurzbezeichnung-AbkrzungStammdokument"/>
    <w:rsid w:val="00A147E3"/>
    <w:pPr>
      <w:jc w:val="center"/>
      <w:outlineLvl w:val="1"/>
    </w:pPr>
    <w:rPr>
      <w:b/>
      <w:sz w:val="28"/>
    </w:rPr>
  </w:style>
  <w:style w:type="paragraph" w:customStyle="1" w:styleId="Kurzbezeichnung-AbkrzungStammdokument">
    <w:name w:val="Kurzbezeichnung - Abkürzung (Stammdokument)"/>
    <w:basedOn w:val="Normal"/>
    <w:next w:val="ParagraphBezeichner"/>
    <w:rsid w:val="00A147E3"/>
    <w:pPr>
      <w:jc w:val="center"/>
    </w:pPr>
    <w:rPr>
      <w:b/>
      <w:sz w:val="28"/>
    </w:rPr>
  </w:style>
  <w:style w:type="paragraph" w:customStyle="1" w:styleId="AusfertigungsdatumStammdokument">
    <w:name w:val="Ausfertigungsdatum (Stammdokument)"/>
    <w:basedOn w:val="Normal"/>
    <w:next w:val="EingangsformelStandardStammdokument"/>
    <w:rsid w:val="00A147E3"/>
    <w:pPr>
      <w:jc w:val="center"/>
    </w:pPr>
    <w:rPr>
      <w:b/>
    </w:rPr>
  </w:style>
  <w:style w:type="paragraph" w:customStyle="1" w:styleId="EingangsformelStandardStammdokument">
    <w:name w:val="Eingangsformel Standard (Stammdokument)"/>
    <w:basedOn w:val="Normal"/>
    <w:next w:val="EingangsformelAufzhlungStammdokument"/>
    <w:rsid w:val="00A147E3"/>
    <w:pPr>
      <w:ind w:firstLine="425"/>
    </w:pPr>
  </w:style>
  <w:style w:type="paragraph" w:customStyle="1" w:styleId="EingangsformelAufzhlungStammdokument">
    <w:name w:val="Eingangsformel Aufzählung (Stammdokument)"/>
    <w:basedOn w:val="Normal"/>
    <w:rsid w:val="00A147E3"/>
    <w:pPr>
      <w:numPr>
        <w:numId w:val="26"/>
      </w:numPr>
    </w:pPr>
  </w:style>
  <w:style w:type="paragraph" w:customStyle="1" w:styleId="EingangsformelFolgeabsatzStammdokument">
    <w:name w:val="Eingangsformel Folgeabsatz (Stammdokument)"/>
    <w:basedOn w:val="Normal"/>
    <w:rsid w:val="00A147E3"/>
  </w:style>
  <w:style w:type="paragraph" w:styleId="TOC9">
    <w:name w:val="toc 9"/>
    <w:basedOn w:val="Normal"/>
    <w:next w:val="Normal"/>
    <w:uiPriority w:val="39"/>
    <w:semiHidden/>
    <w:unhideWhenUsed/>
    <w:rsid w:val="00A147E3"/>
    <w:pPr>
      <w:tabs>
        <w:tab w:val="left" w:pos="624"/>
      </w:tabs>
      <w:ind w:left="624" w:hanging="624"/>
    </w:pPr>
    <w:rPr>
      <w:sz w:val="16"/>
    </w:rPr>
  </w:style>
  <w:style w:type="paragraph" w:customStyle="1" w:styleId="VerzeichnisTitelStammdokument">
    <w:name w:val="Verzeichnis Titel (Stammdokument)"/>
    <w:basedOn w:val="Normal"/>
    <w:rsid w:val="00A147E3"/>
    <w:pPr>
      <w:jc w:val="center"/>
    </w:pPr>
  </w:style>
  <w:style w:type="paragraph" w:customStyle="1" w:styleId="ParagraphBezeichner">
    <w:name w:val="Paragraph Bezeichner"/>
    <w:basedOn w:val="Normal"/>
    <w:next w:val="Paragraphberschrift"/>
    <w:rsid w:val="00897A9A"/>
    <w:pPr>
      <w:keepNext/>
      <w:numPr>
        <w:ilvl w:val="1"/>
        <w:numId w:val="25"/>
      </w:numPr>
      <w:tabs>
        <w:tab w:val="clear" w:pos="3970"/>
      </w:tabs>
      <w:spacing w:before="480"/>
      <w:ind w:left="0"/>
      <w:jc w:val="center"/>
      <w:outlineLvl w:val="3"/>
    </w:pPr>
  </w:style>
  <w:style w:type="paragraph" w:customStyle="1" w:styleId="Paragraphberschrift">
    <w:name w:val="Paragraph Überschrift"/>
    <w:basedOn w:val="Normal"/>
    <w:next w:val="JuristischerAbsatznummeriert"/>
    <w:rsid w:val="00A147E3"/>
    <w:pPr>
      <w:keepNext/>
      <w:jc w:val="center"/>
      <w:outlineLvl w:val="3"/>
    </w:pPr>
    <w:rPr>
      <w:b/>
    </w:rPr>
  </w:style>
  <w:style w:type="paragraph" w:customStyle="1" w:styleId="JuristischerAbsatznummeriert">
    <w:name w:val="Juristischer Absatz (nummeriert)"/>
    <w:basedOn w:val="Normal"/>
    <w:rsid w:val="00A147E3"/>
    <w:pPr>
      <w:numPr>
        <w:ilvl w:val="2"/>
        <w:numId w:val="25"/>
      </w:numPr>
      <w:outlineLvl w:val="4"/>
    </w:pPr>
  </w:style>
  <w:style w:type="paragraph" w:customStyle="1" w:styleId="JuristischerAbsatznichtnummeriert">
    <w:name w:val="Juristischer Absatz (nicht nummeriert)"/>
    <w:basedOn w:val="Normal"/>
    <w:next w:val="NummerierungStufe1"/>
    <w:rsid w:val="00A147E3"/>
    <w:pPr>
      <w:ind w:firstLine="425"/>
      <w:outlineLvl w:val="4"/>
    </w:pPr>
  </w:style>
  <w:style w:type="paragraph" w:customStyle="1" w:styleId="JuristischerAbsatzFolgeabsatz">
    <w:name w:val="Juristischer Absatz Folgeabsatz"/>
    <w:basedOn w:val="Normal"/>
    <w:rsid w:val="00A147E3"/>
    <w:pPr>
      <w:tabs>
        <w:tab w:val="left" w:pos="0"/>
      </w:tabs>
    </w:pPr>
  </w:style>
  <w:style w:type="paragraph" w:customStyle="1" w:styleId="BuchBezeichner">
    <w:name w:val="Buch Bezeichner"/>
    <w:basedOn w:val="Normal"/>
    <w:next w:val="Buchberschrift"/>
    <w:rsid w:val="00A147E3"/>
    <w:pPr>
      <w:keepNext/>
      <w:numPr>
        <w:numId w:val="27"/>
      </w:numPr>
      <w:spacing w:before="480"/>
      <w:jc w:val="center"/>
      <w:outlineLvl w:val="2"/>
    </w:pPr>
    <w:rPr>
      <w:b/>
      <w:sz w:val="26"/>
    </w:rPr>
  </w:style>
  <w:style w:type="paragraph" w:customStyle="1" w:styleId="Buchberschrift">
    <w:name w:val="Buch Überschrift"/>
    <w:basedOn w:val="Normal"/>
    <w:next w:val="ParagraphBezeichner"/>
    <w:rsid w:val="00A147E3"/>
    <w:pPr>
      <w:keepNext/>
      <w:numPr>
        <w:numId w:val="28"/>
      </w:numPr>
      <w:spacing w:after="240"/>
      <w:jc w:val="center"/>
      <w:outlineLvl w:val="2"/>
    </w:pPr>
    <w:rPr>
      <w:b/>
      <w:sz w:val="26"/>
    </w:rPr>
  </w:style>
  <w:style w:type="paragraph" w:customStyle="1" w:styleId="TeilBezeichner">
    <w:name w:val="Teil Bezeichner"/>
    <w:basedOn w:val="Normal"/>
    <w:next w:val="Teilberschrift"/>
    <w:rsid w:val="00A147E3"/>
    <w:pPr>
      <w:keepNext/>
      <w:numPr>
        <w:ilvl w:val="1"/>
        <w:numId w:val="27"/>
      </w:numPr>
      <w:spacing w:before="480"/>
      <w:jc w:val="center"/>
      <w:outlineLvl w:val="2"/>
    </w:pPr>
    <w:rPr>
      <w:spacing w:val="60"/>
      <w:sz w:val="26"/>
    </w:rPr>
  </w:style>
  <w:style w:type="paragraph" w:customStyle="1" w:styleId="Teilberschrift">
    <w:name w:val="Teil Überschrift"/>
    <w:basedOn w:val="Normal"/>
    <w:next w:val="ParagraphBezeichner"/>
    <w:rsid w:val="00A147E3"/>
    <w:pPr>
      <w:keepNext/>
      <w:numPr>
        <w:ilvl w:val="1"/>
        <w:numId w:val="28"/>
      </w:numPr>
      <w:spacing w:after="240"/>
      <w:jc w:val="center"/>
      <w:outlineLvl w:val="2"/>
    </w:pPr>
    <w:rPr>
      <w:spacing w:val="60"/>
      <w:sz w:val="26"/>
    </w:rPr>
  </w:style>
  <w:style w:type="paragraph" w:customStyle="1" w:styleId="KapitelBezeichner">
    <w:name w:val="Kapitel Bezeichner"/>
    <w:basedOn w:val="Normal"/>
    <w:next w:val="Kapitelberschrift"/>
    <w:rsid w:val="00A147E3"/>
    <w:pPr>
      <w:keepNext/>
      <w:numPr>
        <w:ilvl w:val="2"/>
        <w:numId w:val="27"/>
      </w:numPr>
      <w:spacing w:before="480"/>
      <w:jc w:val="center"/>
      <w:outlineLvl w:val="2"/>
    </w:pPr>
    <w:rPr>
      <w:sz w:val="26"/>
    </w:rPr>
  </w:style>
  <w:style w:type="paragraph" w:customStyle="1" w:styleId="Kapitelberschrift">
    <w:name w:val="Kapitel Überschrift"/>
    <w:basedOn w:val="Normal"/>
    <w:next w:val="ParagraphBezeichner"/>
    <w:rsid w:val="00A147E3"/>
    <w:pPr>
      <w:keepNext/>
      <w:numPr>
        <w:ilvl w:val="2"/>
        <w:numId w:val="28"/>
      </w:numPr>
      <w:spacing w:after="240"/>
      <w:jc w:val="center"/>
      <w:outlineLvl w:val="2"/>
    </w:pPr>
    <w:rPr>
      <w:sz w:val="26"/>
    </w:rPr>
  </w:style>
  <w:style w:type="paragraph" w:customStyle="1" w:styleId="AbschnittBezeichner">
    <w:name w:val="Abschnitt Bezeichner"/>
    <w:basedOn w:val="Normal"/>
    <w:next w:val="Abschnittberschrift"/>
    <w:rsid w:val="00A147E3"/>
    <w:pPr>
      <w:keepNext/>
      <w:numPr>
        <w:ilvl w:val="3"/>
        <w:numId w:val="27"/>
      </w:numPr>
      <w:spacing w:before="480"/>
      <w:jc w:val="center"/>
      <w:outlineLvl w:val="2"/>
    </w:pPr>
    <w:rPr>
      <w:b/>
      <w:spacing w:val="60"/>
    </w:rPr>
  </w:style>
  <w:style w:type="paragraph" w:customStyle="1" w:styleId="Abschnittberschrift">
    <w:name w:val="Abschnitt Überschrift"/>
    <w:basedOn w:val="Normal"/>
    <w:next w:val="ParagraphBezeichner"/>
    <w:rsid w:val="00A147E3"/>
    <w:pPr>
      <w:keepNext/>
      <w:numPr>
        <w:ilvl w:val="3"/>
        <w:numId w:val="28"/>
      </w:numPr>
      <w:spacing w:after="240"/>
      <w:jc w:val="center"/>
      <w:outlineLvl w:val="2"/>
    </w:pPr>
    <w:rPr>
      <w:b/>
      <w:spacing w:val="60"/>
    </w:rPr>
  </w:style>
  <w:style w:type="paragraph" w:customStyle="1" w:styleId="UnterabschnittBezeichner">
    <w:name w:val="Unterabschnitt Bezeichner"/>
    <w:basedOn w:val="Normal"/>
    <w:next w:val="Unterabschnittberschrift"/>
    <w:rsid w:val="00A147E3"/>
    <w:pPr>
      <w:keepNext/>
      <w:numPr>
        <w:ilvl w:val="4"/>
        <w:numId w:val="27"/>
      </w:numPr>
      <w:spacing w:before="480"/>
      <w:jc w:val="center"/>
      <w:outlineLvl w:val="2"/>
    </w:pPr>
  </w:style>
  <w:style w:type="paragraph" w:customStyle="1" w:styleId="Unterabschnittberschrift">
    <w:name w:val="Unterabschnitt Überschrift"/>
    <w:basedOn w:val="Normal"/>
    <w:next w:val="ParagraphBezeichner"/>
    <w:rsid w:val="00A147E3"/>
    <w:pPr>
      <w:keepNext/>
      <w:numPr>
        <w:ilvl w:val="4"/>
        <w:numId w:val="28"/>
      </w:numPr>
      <w:spacing w:after="240"/>
      <w:jc w:val="center"/>
      <w:outlineLvl w:val="2"/>
    </w:pPr>
  </w:style>
  <w:style w:type="paragraph" w:customStyle="1" w:styleId="TitelBezeichner">
    <w:name w:val="Titel Bezeichner"/>
    <w:basedOn w:val="Normal"/>
    <w:next w:val="Titelberschrift"/>
    <w:rsid w:val="00A147E3"/>
    <w:pPr>
      <w:keepNext/>
      <w:numPr>
        <w:ilvl w:val="5"/>
        <w:numId w:val="27"/>
      </w:numPr>
      <w:spacing w:before="480"/>
      <w:jc w:val="center"/>
      <w:outlineLvl w:val="2"/>
    </w:pPr>
    <w:rPr>
      <w:spacing w:val="60"/>
    </w:rPr>
  </w:style>
  <w:style w:type="paragraph" w:customStyle="1" w:styleId="Titelberschrift">
    <w:name w:val="Titel Überschrift"/>
    <w:basedOn w:val="Normal"/>
    <w:next w:val="ParagraphBezeichner"/>
    <w:rsid w:val="00A147E3"/>
    <w:pPr>
      <w:keepNext/>
      <w:numPr>
        <w:ilvl w:val="5"/>
        <w:numId w:val="28"/>
      </w:numPr>
      <w:spacing w:after="240"/>
      <w:jc w:val="center"/>
      <w:outlineLvl w:val="2"/>
    </w:pPr>
    <w:rPr>
      <w:spacing w:val="60"/>
    </w:rPr>
  </w:style>
  <w:style w:type="paragraph" w:customStyle="1" w:styleId="UntertitelBezeichner">
    <w:name w:val="Untertitel Bezeichner"/>
    <w:basedOn w:val="Normal"/>
    <w:next w:val="Untertitelberschrift"/>
    <w:rsid w:val="00A147E3"/>
    <w:pPr>
      <w:keepNext/>
      <w:numPr>
        <w:ilvl w:val="6"/>
        <w:numId w:val="27"/>
      </w:numPr>
      <w:spacing w:before="480"/>
      <w:jc w:val="center"/>
      <w:outlineLvl w:val="2"/>
    </w:pPr>
    <w:rPr>
      <w:b/>
    </w:rPr>
  </w:style>
  <w:style w:type="paragraph" w:customStyle="1" w:styleId="Untertitelberschrift">
    <w:name w:val="Untertitel Überschrift"/>
    <w:basedOn w:val="Normal"/>
    <w:next w:val="ParagraphBezeichner"/>
    <w:rsid w:val="00A147E3"/>
    <w:pPr>
      <w:keepNext/>
      <w:numPr>
        <w:ilvl w:val="6"/>
        <w:numId w:val="28"/>
      </w:numPr>
      <w:spacing w:after="240"/>
      <w:jc w:val="center"/>
      <w:outlineLvl w:val="2"/>
    </w:pPr>
    <w:rPr>
      <w:b/>
    </w:rPr>
  </w:style>
  <w:style w:type="paragraph" w:customStyle="1" w:styleId="ParagraphBezeichnermanuell">
    <w:name w:val="Paragraph Bezeichner (manuell)"/>
    <w:basedOn w:val="Normal"/>
    <w:rsid w:val="00A147E3"/>
    <w:pPr>
      <w:keepNext/>
      <w:spacing w:before="480"/>
      <w:jc w:val="center"/>
    </w:pPr>
  </w:style>
  <w:style w:type="paragraph" w:customStyle="1" w:styleId="JuristischerAbsatzmanuell">
    <w:name w:val="Juristischer Absatz (manuell)"/>
    <w:basedOn w:val="Normal"/>
    <w:rsid w:val="00A147E3"/>
    <w:pPr>
      <w:tabs>
        <w:tab w:val="left" w:pos="850"/>
      </w:tabs>
      <w:ind w:firstLine="425"/>
      <w:outlineLvl w:val="4"/>
    </w:pPr>
  </w:style>
  <w:style w:type="paragraph" w:customStyle="1" w:styleId="BuchBezeichnermanuell">
    <w:name w:val="Buch Bezeichner (manuell)"/>
    <w:basedOn w:val="Normal"/>
    <w:rsid w:val="00A147E3"/>
    <w:pPr>
      <w:keepNext/>
      <w:spacing w:before="480"/>
      <w:jc w:val="center"/>
    </w:pPr>
    <w:rPr>
      <w:b/>
      <w:sz w:val="26"/>
    </w:rPr>
  </w:style>
  <w:style w:type="paragraph" w:customStyle="1" w:styleId="TeilBezeichnermanuell">
    <w:name w:val="Teil Bezeichner (manuell)"/>
    <w:basedOn w:val="Normal"/>
    <w:rsid w:val="00A147E3"/>
    <w:pPr>
      <w:keepNext/>
      <w:spacing w:before="480"/>
      <w:jc w:val="center"/>
    </w:pPr>
    <w:rPr>
      <w:spacing w:val="60"/>
      <w:sz w:val="26"/>
    </w:rPr>
  </w:style>
  <w:style w:type="paragraph" w:customStyle="1" w:styleId="KapitelBezeichnermanuell">
    <w:name w:val="Kapitel Bezeichner (manuell)"/>
    <w:basedOn w:val="Normal"/>
    <w:rsid w:val="00A147E3"/>
    <w:pPr>
      <w:keepNext/>
      <w:spacing w:before="480"/>
      <w:jc w:val="center"/>
    </w:pPr>
    <w:rPr>
      <w:sz w:val="26"/>
    </w:rPr>
  </w:style>
  <w:style w:type="paragraph" w:customStyle="1" w:styleId="AbschnittBezeichnermanuell">
    <w:name w:val="Abschnitt Bezeichner (manuell)"/>
    <w:basedOn w:val="Normal"/>
    <w:rsid w:val="00A147E3"/>
    <w:pPr>
      <w:keepNext/>
      <w:spacing w:before="480"/>
      <w:jc w:val="center"/>
    </w:pPr>
    <w:rPr>
      <w:b/>
      <w:spacing w:val="60"/>
    </w:rPr>
  </w:style>
  <w:style w:type="paragraph" w:customStyle="1" w:styleId="UnterabschnittBezeichnermanuell">
    <w:name w:val="Unterabschnitt Bezeichner (manuell)"/>
    <w:basedOn w:val="Normal"/>
    <w:rsid w:val="00A147E3"/>
    <w:pPr>
      <w:keepNext/>
      <w:spacing w:before="480"/>
      <w:jc w:val="center"/>
    </w:pPr>
  </w:style>
  <w:style w:type="paragraph" w:customStyle="1" w:styleId="TitelBezeichnermanuell">
    <w:name w:val="Titel Bezeichner (manuell)"/>
    <w:basedOn w:val="Normal"/>
    <w:rsid w:val="00A147E3"/>
    <w:pPr>
      <w:keepNext/>
      <w:spacing w:before="480"/>
      <w:jc w:val="center"/>
    </w:pPr>
    <w:rPr>
      <w:spacing w:val="60"/>
    </w:rPr>
  </w:style>
  <w:style w:type="paragraph" w:customStyle="1" w:styleId="UntertitelBezeichnermanuell">
    <w:name w:val="Untertitel Bezeichner (manuell)"/>
    <w:basedOn w:val="Normal"/>
    <w:rsid w:val="00A147E3"/>
    <w:pPr>
      <w:keepNext/>
      <w:spacing w:before="480"/>
      <w:jc w:val="center"/>
    </w:pPr>
    <w:rPr>
      <w:b/>
    </w:rPr>
  </w:style>
  <w:style w:type="paragraph" w:customStyle="1" w:styleId="Schlussformel">
    <w:name w:val="Schlussformel"/>
    <w:basedOn w:val="Normal"/>
    <w:next w:val="OrtDatum"/>
    <w:rsid w:val="00A147E3"/>
    <w:pPr>
      <w:spacing w:before="240"/>
      <w:jc w:val="left"/>
    </w:pPr>
  </w:style>
  <w:style w:type="paragraph" w:customStyle="1" w:styleId="Dokumentstatus">
    <w:name w:val="Dokumentstatus"/>
    <w:basedOn w:val="Normal"/>
    <w:rsid w:val="00A147E3"/>
    <w:rPr>
      <w:b/>
      <w:sz w:val="30"/>
    </w:rPr>
  </w:style>
  <w:style w:type="paragraph" w:customStyle="1" w:styleId="Organisation">
    <w:name w:val="Organisation"/>
    <w:basedOn w:val="Normal"/>
    <w:next w:val="Person"/>
    <w:rsid w:val="00A147E3"/>
    <w:pPr>
      <w:jc w:val="center"/>
    </w:pPr>
    <w:rPr>
      <w:spacing w:val="60"/>
    </w:rPr>
  </w:style>
  <w:style w:type="paragraph" w:customStyle="1" w:styleId="Vertretung">
    <w:name w:val="Vertretung"/>
    <w:basedOn w:val="Normal"/>
    <w:next w:val="Person"/>
    <w:rsid w:val="00A147E3"/>
    <w:pPr>
      <w:jc w:val="center"/>
    </w:pPr>
    <w:rPr>
      <w:spacing w:val="60"/>
    </w:rPr>
  </w:style>
  <w:style w:type="paragraph" w:customStyle="1" w:styleId="OrtDatum">
    <w:name w:val="Ort/Datum"/>
    <w:basedOn w:val="Normal"/>
    <w:next w:val="Organisation"/>
    <w:rsid w:val="00A147E3"/>
    <w:pPr>
      <w:jc w:val="right"/>
    </w:pPr>
  </w:style>
  <w:style w:type="paragraph" w:customStyle="1" w:styleId="Person">
    <w:name w:val="Person"/>
    <w:basedOn w:val="Normal"/>
    <w:next w:val="Organisation"/>
    <w:rsid w:val="00A147E3"/>
    <w:pPr>
      <w:jc w:val="center"/>
    </w:pPr>
    <w:rPr>
      <w:spacing w:val="60"/>
    </w:rPr>
  </w:style>
  <w:style w:type="paragraph" w:customStyle="1" w:styleId="BegrndungTitel">
    <w:name w:val="Begründung Titel"/>
    <w:basedOn w:val="Normal"/>
    <w:next w:val="Text"/>
    <w:rsid w:val="00A147E3"/>
    <w:pPr>
      <w:keepNext/>
      <w:spacing w:before="240" w:after="60"/>
      <w:outlineLvl w:val="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A147E3"/>
    <w:pPr>
      <w:keepNext/>
      <w:spacing w:before="480" w:after="160"/>
      <w:outlineLvl w:val="1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A147E3"/>
    <w:pPr>
      <w:keepNext/>
      <w:spacing w:before="480" w:after="160"/>
      <w:outlineLvl w:val="1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A147E3"/>
    <w:pPr>
      <w:keepNext/>
      <w:numPr>
        <w:numId w:val="29"/>
      </w:numPr>
      <w:spacing w:before="360"/>
      <w:outlineLvl w:val="2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A147E3"/>
    <w:pPr>
      <w:keepNext/>
      <w:numPr>
        <w:ilvl w:val="1"/>
        <w:numId w:val="29"/>
      </w:numPr>
      <w:outlineLvl w:val="3"/>
    </w:pPr>
    <w:rPr>
      <w:b/>
    </w:rPr>
  </w:style>
  <w:style w:type="paragraph" w:customStyle="1" w:styleId="Initiant">
    <w:name w:val="Initiant"/>
    <w:basedOn w:val="Normal"/>
    <w:next w:val="VorblattBezeichnung"/>
    <w:rsid w:val="00A147E3"/>
    <w:pPr>
      <w:spacing w:after="620"/>
      <w:jc w:val="left"/>
    </w:pPr>
    <w:rPr>
      <w:b/>
      <w:sz w:val="26"/>
    </w:rPr>
  </w:style>
  <w:style w:type="paragraph" w:customStyle="1" w:styleId="VorblattBezeichnung">
    <w:name w:val="Vorblatt Bezeichnung"/>
    <w:basedOn w:val="Normal"/>
    <w:next w:val="VorblattTitelProblemundZiel"/>
    <w:rsid w:val="00A147E3"/>
    <w:pPr>
      <w:outlineLvl w:val="0"/>
    </w:pPr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FinanzielleAuswirkungen">
    <w:name w:val="Vorblatt Titel (Finanzielle Auswirkungen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HaushaltsausgabenohneVollzugsaufwand">
    <w:name w:val="Vorblatt Titel (Haushaltsausgaben ohne Vollzugsaufwand)"/>
    <w:basedOn w:val="Normal"/>
    <w:next w:val="Text"/>
    <w:rsid w:val="00A147E3"/>
    <w:pPr>
      <w:spacing w:before="360"/>
    </w:pPr>
    <w:rPr>
      <w:sz w:val="26"/>
    </w:rPr>
  </w:style>
  <w:style w:type="paragraph" w:customStyle="1" w:styleId="VorblattTitelVollzugsaufwand">
    <w:name w:val="Vorblatt Titel (Vollzugsaufwand)"/>
    <w:basedOn w:val="Normal"/>
    <w:next w:val="Text"/>
    <w:rsid w:val="00A147E3"/>
    <w:pPr>
      <w:spacing w:before="360"/>
    </w:pPr>
    <w:rPr>
      <w:sz w:val="26"/>
    </w:rPr>
  </w:style>
  <w:style w:type="paragraph" w:customStyle="1" w:styleId="VorblattTitelSonstigeKosten">
    <w:name w:val="Vorblatt Titel (Sonstige Kosten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Brokratiekosten">
    <w:name w:val="Vorblatt Titel (Bürokratiekosten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UntertitelBrokratiekosten">
    <w:name w:val="Vorblatt Untertitel (Bürokratiekosten)"/>
    <w:basedOn w:val="Normal"/>
    <w:next w:val="VorblattTextBrokratiekosten"/>
    <w:rsid w:val="00A147E3"/>
    <w:pPr>
      <w:tabs>
        <w:tab w:val="left" w:pos="283"/>
      </w:tabs>
    </w:pPr>
  </w:style>
  <w:style w:type="paragraph" w:customStyle="1" w:styleId="VorblattTextBrokratiekosten">
    <w:name w:val="Vorblatt Text (Bürokratiekosten)"/>
    <w:basedOn w:val="Normal"/>
    <w:rsid w:val="00A147E3"/>
    <w:pPr>
      <w:ind w:left="3402" w:hanging="3118"/>
    </w:pPr>
  </w:style>
  <w:style w:type="paragraph" w:customStyle="1" w:styleId="VorblattDokumentstatus">
    <w:name w:val="Vorblatt Dokumentstatus"/>
    <w:basedOn w:val="Normal"/>
    <w:next w:val="VorblattBezeichnung"/>
    <w:rsid w:val="00A147E3"/>
    <w:pPr>
      <w:jc w:val="left"/>
    </w:pPr>
    <w:rPr>
      <w:b/>
      <w:sz w:val="30"/>
    </w:rPr>
  </w:style>
  <w:style w:type="paragraph" w:customStyle="1" w:styleId="VorblattKurzbezeichnung-Abkrzung">
    <w:name w:val="Vorblatt Kurzbezeichnung - Abkürzung"/>
    <w:basedOn w:val="Normal"/>
    <w:next w:val="VorblattTitelProblemundZiel"/>
    <w:rsid w:val="00A147E3"/>
    <w:pPr>
      <w:spacing w:before="0"/>
    </w:pPr>
    <w:rPr>
      <w:sz w:val="24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A147E3"/>
    <w:pPr>
      <w:keepNext/>
      <w:spacing w:before="360"/>
      <w:outlineLvl w:val="2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A147E3"/>
    <w:pPr>
      <w:keepNext/>
      <w:spacing w:before="360"/>
      <w:outlineLvl w:val="2"/>
    </w:pPr>
    <w:rPr>
      <w:b/>
      <w:sz w:val="26"/>
    </w:rPr>
  </w:style>
  <w:style w:type="paragraph" w:customStyle="1" w:styleId="VorblattTitelBrokratiekostenausInformationspflichten">
    <w:name w:val="Vorblatt Titel (Bürokratiekosten aus Informationspflichten)"/>
    <w:basedOn w:val="Normal"/>
    <w:next w:val="Text"/>
    <w:rsid w:val="00A147E3"/>
    <w:pPr>
      <w:keepNext/>
      <w:spacing w:before="360"/>
      <w:outlineLvl w:val="3"/>
    </w:pPr>
    <w:rPr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A147E3"/>
    <w:pPr>
      <w:keepNext/>
      <w:spacing w:before="360"/>
      <w:outlineLvl w:val="2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A147E3"/>
    <w:pPr>
      <w:numPr>
        <w:ilvl w:val="2"/>
        <w:numId w:val="16"/>
      </w:numPr>
      <w:outlineLvl w:val="8"/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A147E3"/>
    <w:pPr>
      <w:tabs>
        <w:tab w:val="left" w:pos="850"/>
      </w:tabs>
      <w:ind w:firstLine="425"/>
      <w:outlineLvl w:val="8"/>
    </w:pPr>
    <w:rPr>
      <w:color w:val="800000"/>
    </w:rPr>
  </w:style>
  <w:style w:type="paragraph" w:customStyle="1" w:styleId="RevisionJuristischerAbsatzFolgeabsatz">
    <w:name w:val="Revision Juristischer Absatz Folgeabsatz"/>
    <w:basedOn w:val="Normal"/>
    <w:rsid w:val="00A147E3"/>
    <w:rPr>
      <w:color w:val="800000"/>
    </w:rPr>
  </w:style>
  <w:style w:type="paragraph" w:customStyle="1" w:styleId="RevisionNummerierungStufe1manuell">
    <w:name w:val="Revision Nummerierung (Stufe 1) (manuell)"/>
    <w:basedOn w:val="Normal"/>
    <w:rsid w:val="00A147E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NummerierungFolgeabsatzStufe1">
    <w:name w:val="Revision Nummerierung Folgeabsatz (Stufe 1)"/>
    <w:basedOn w:val="Normal"/>
    <w:rsid w:val="00A147E3"/>
    <w:pPr>
      <w:ind w:left="425"/>
    </w:pPr>
    <w:rPr>
      <w:color w:val="800000"/>
    </w:rPr>
  </w:style>
  <w:style w:type="paragraph" w:customStyle="1" w:styleId="RevisionNummerierungStufe2manuell">
    <w:name w:val="Revision Nummerierung (Stufe 2) (manuell)"/>
    <w:basedOn w:val="Normal"/>
    <w:rsid w:val="00A147E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NummerierungFolgeabsatzStufe2">
    <w:name w:val="Revision Nummerierung Folgeabsatz (Stufe 2)"/>
    <w:basedOn w:val="Normal"/>
    <w:rsid w:val="00A147E3"/>
    <w:pPr>
      <w:ind w:left="850"/>
    </w:pPr>
    <w:rPr>
      <w:color w:val="800000"/>
    </w:rPr>
  </w:style>
  <w:style w:type="paragraph" w:customStyle="1" w:styleId="RevisionNummerierungStufe3manuell">
    <w:name w:val="Revision Nummerierung (Stufe 3) (manuell)"/>
    <w:basedOn w:val="Normal"/>
    <w:rsid w:val="00A147E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NummerierungFolgeabsatzStufe3">
    <w:name w:val="Revision Nummerierung Folgeabsatz (Stufe 3)"/>
    <w:basedOn w:val="Normal"/>
    <w:rsid w:val="00A147E3"/>
    <w:pPr>
      <w:ind w:left="1276"/>
    </w:pPr>
    <w:rPr>
      <w:color w:val="800000"/>
    </w:rPr>
  </w:style>
  <w:style w:type="paragraph" w:customStyle="1" w:styleId="RevisionNummerierungStufe4manuell">
    <w:name w:val="Revision Nummerierung (Stufe 4) (manuell)"/>
    <w:basedOn w:val="Normal"/>
    <w:rsid w:val="00A147E3"/>
    <w:pPr>
      <w:tabs>
        <w:tab w:val="left" w:pos="1701"/>
      </w:tabs>
      <w:ind w:left="1984" w:hanging="709"/>
    </w:pPr>
    <w:rPr>
      <w:color w:val="800000"/>
    </w:rPr>
  </w:style>
  <w:style w:type="paragraph" w:customStyle="1" w:styleId="RevisionNummerierungFolgeabsatzStufe4">
    <w:name w:val="Revision Nummerierung Folgeabsatz (Stufe 4)"/>
    <w:basedOn w:val="Normal"/>
    <w:rsid w:val="00A147E3"/>
    <w:pPr>
      <w:ind w:left="1984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A147E3"/>
    <w:pPr>
      <w:numPr>
        <w:ilvl w:val="3"/>
        <w:numId w:val="16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A147E3"/>
    <w:pPr>
      <w:numPr>
        <w:ilvl w:val="4"/>
        <w:numId w:val="16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A147E3"/>
    <w:pPr>
      <w:numPr>
        <w:ilvl w:val="5"/>
        <w:numId w:val="16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A147E3"/>
    <w:pPr>
      <w:numPr>
        <w:ilvl w:val="6"/>
        <w:numId w:val="16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A147E3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A147E3"/>
    <w:pPr>
      <w:keepNext/>
      <w:numPr>
        <w:ilvl w:val="1"/>
        <w:numId w:val="16"/>
      </w:numPr>
      <w:spacing w:before="480"/>
      <w:jc w:val="center"/>
      <w:outlineLvl w:val="7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A147E3"/>
    <w:pPr>
      <w:keepNext/>
      <w:spacing w:before="480"/>
      <w:jc w:val="center"/>
      <w:outlineLvl w:val="7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A147E3"/>
    <w:pPr>
      <w:keepNext/>
      <w:jc w:val="center"/>
      <w:outlineLvl w:val="7"/>
    </w:pPr>
    <w:rPr>
      <w:color w:val="800000"/>
    </w:rPr>
  </w:style>
  <w:style w:type="paragraph" w:customStyle="1" w:styleId="RevisionBuchBezeichner">
    <w:name w:val="Revision Buch Bezeichner"/>
    <w:basedOn w:val="Normal"/>
    <w:next w:val="RevisionBuchberschrift"/>
    <w:rsid w:val="00A147E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Buchberschrift">
    <w:name w:val="Revision Buch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TeilBezeichner">
    <w:name w:val="Revision Teil Bezeichner"/>
    <w:basedOn w:val="Normal"/>
    <w:next w:val="RevisionTeilberschrift"/>
    <w:rsid w:val="00A147E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Teilberschrift">
    <w:name w:val="Revision Teil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KapitelBezeichner">
    <w:name w:val="Revision Kapitel Bezeichner"/>
    <w:basedOn w:val="Normal"/>
    <w:next w:val="RevisionKapitelberschrift"/>
    <w:rsid w:val="00A147E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Kapitelberschrift">
    <w:name w:val="Revision Kapitel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AbschnittBezeichner">
    <w:name w:val="Revision Abschnitt Bezeichner"/>
    <w:basedOn w:val="Normal"/>
    <w:next w:val="RevisionAbschnittberschrift"/>
    <w:rsid w:val="00A147E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Abschnittberschrift">
    <w:name w:val="Revision Abschnitt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abschnittBezeichner">
    <w:name w:val="Revision Unterabschnitt Bezeichner"/>
    <w:basedOn w:val="Normal"/>
    <w:next w:val="RevisionUnterabschnittberschrift"/>
    <w:rsid w:val="00A147E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abschnittberschrift">
    <w:name w:val="Revision Unterabschnitt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TitelBezeichner">
    <w:name w:val="Revision Titel Bezeichner"/>
    <w:basedOn w:val="Normal"/>
    <w:next w:val="RevisionTitelberschrift"/>
    <w:rsid w:val="00A147E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Titelberschrift">
    <w:name w:val="Revision Titel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titelBezeichner">
    <w:name w:val="Revision Untertitel Bezeichner"/>
    <w:basedOn w:val="Normal"/>
    <w:next w:val="RevisionUntertitelberschrift"/>
    <w:rsid w:val="00A147E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titelberschrift">
    <w:name w:val="Revision Untertitel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ArtikelBezeichnermanuell">
    <w:name w:val="Revision Artikel Bezeichner (manuell)"/>
    <w:basedOn w:val="Normal"/>
    <w:next w:val="RevisionArtikelberschrift"/>
    <w:rsid w:val="00A147E3"/>
    <w:pPr>
      <w:keepNext/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zeichner">
    <w:name w:val="Revision Artikel Bezeichner"/>
    <w:basedOn w:val="Normal"/>
    <w:next w:val="RevisionArtikelberschrift"/>
    <w:rsid w:val="00A147E3"/>
    <w:pPr>
      <w:keepNext/>
      <w:numPr>
        <w:numId w:val="16"/>
      </w:numPr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rschrift">
    <w:name w:val="Revision Artikel Überschrift"/>
    <w:basedOn w:val="Normal"/>
    <w:next w:val="RevisionJuristischerAbsatz"/>
    <w:rsid w:val="00A147E3"/>
    <w:pPr>
      <w:keepNext/>
      <w:spacing w:after="240"/>
      <w:jc w:val="center"/>
      <w:outlineLvl w:val="7"/>
    </w:pPr>
    <w:rPr>
      <w:color w:val="800000"/>
      <w:sz w:val="28"/>
    </w:rPr>
  </w:style>
  <w:style w:type="paragraph" w:customStyle="1" w:styleId="RevisionBezeichnungStammdokument">
    <w:name w:val="Revision Bezeichnung (Stammdokument)"/>
    <w:basedOn w:val="Normal"/>
    <w:next w:val="RevisionKurzbezeichnung-AbkrzungStammdokument"/>
    <w:rsid w:val="00A147E3"/>
    <w:pPr>
      <w:jc w:val="center"/>
      <w:outlineLvl w:val="6"/>
    </w:pPr>
    <w:rPr>
      <w:color w:val="800000"/>
      <w:sz w:val="28"/>
    </w:rPr>
  </w:style>
  <w:style w:type="paragraph" w:customStyle="1" w:styleId="RevisionKurzbezeichnung-AbkrzungStammdokument">
    <w:name w:val="Revision Kurzbezeichnung - Abkürzung (Stammdokument)"/>
    <w:basedOn w:val="Normal"/>
    <w:rsid w:val="00A147E3"/>
    <w:pPr>
      <w:jc w:val="center"/>
    </w:pPr>
    <w:rPr>
      <w:color w:val="800000"/>
      <w:sz w:val="26"/>
    </w:rPr>
  </w:style>
  <w:style w:type="paragraph" w:customStyle="1" w:styleId="RevisionEingangsformelStandardStammdokument">
    <w:name w:val="Revision Eingangsformel Standard (Stammdokument)"/>
    <w:basedOn w:val="Normal"/>
    <w:rsid w:val="00A147E3"/>
    <w:pPr>
      <w:ind w:firstLine="425"/>
    </w:pPr>
    <w:rPr>
      <w:color w:val="800000"/>
    </w:rPr>
  </w:style>
  <w:style w:type="paragraph" w:customStyle="1" w:styleId="RevisionEingangsformelAufzhlungStammdokument">
    <w:name w:val="Revision Eingangsformel Aufzählung (Stammdokument)"/>
    <w:basedOn w:val="Normal"/>
    <w:rsid w:val="00A147E3"/>
    <w:pPr>
      <w:numPr>
        <w:numId w:val="23"/>
      </w:numPr>
    </w:pPr>
    <w:rPr>
      <w:color w:val="800000"/>
    </w:rPr>
  </w:style>
  <w:style w:type="paragraph" w:customStyle="1" w:styleId="RevisionVerzeichnisTitelStammdokument">
    <w:name w:val="Revision Verzeichnis Titel (Stammdokument)"/>
    <w:basedOn w:val="Normal"/>
    <w:next w:val="RevisionVerzeichnis2"/>
    <w:rsid w:val="00A147E3"/>
    <w:pPr>
      <w:jc w:val="center"/>
    </w:pPr>
    <w:rPr>
      <w:color w:val="800000"/>
    </w:rPr>
  </w:style>
  <w:style w:type="paragraph" w:customStyle="1" w:styleId="RevisionVerzeichnis1">
    <w:name w:val="Revision Verzeichnis 1"/>
    <w:basedOn w:val="Normal"/>
    <w:rsid w:val="00A147E3"/>
    <w:pPr>
      <w:tabs>
        <w:tab w:val="left" w:pos="1191"/>
      </w:tabs>
      <w:ind w:left="1191" w:hanging="1191"/>
    </w:pPr>
    <w:rPr>
      <w:color w:val="800000"/>
    </w:rPr>
  </w:style>
  <w:style w:type="paragraph" w:customStyle="1" w:styleId="RevisionVerzeichnis2">
    <w:name w:val="Revision Verzeichnis 2"/>
    <w:basedOn w:val="Normal"/>
    <w:rsid w:val="00A147E3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3">
    <w:name w:val="Revision Verzeichnis 3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4">
    <w:name w:val="Revision Verzeichnis 4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5">
    <w:name w:val="Revision Verzeichnis 5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6">
    <w:name w:val="Revision Verzeichnis 6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7">
    <w:name w:val="Revision Verzeichnis 7"/>
    <w:basedOn w:val="Normal"/>
    <w:rsid w:val="00A147E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8">
    <w:name w:val="Revision Verzeichnis 8"/>
    <w:basedOn w:val="Normal"/>
    <w:rsid w:val="00A147E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9">
    <w:name w:val="Revision Verzeichnis 9"/>
    <w:basedOn w:val="Normal"/>
    <w:rsid w:val="00A147E3"/>
    <w:pPr>
      <w:tabs>
        <w:tab w:val="left" w:pos="624"/>
      </w:tabs>
      <w:ind w:left="624" w:hanging="624"/>
    </w:pPr>
    <w:rPr>
      <w:color w:val="800000"/>
      <w:sz w:val="16"/>
    </w:rPr>
  </w:style>
  <w:style w:type="paragraph" w:customStyle="1" w:styleId="RevisionAnlageBezeichner">
    <w:name w:val="Revision Anlage Bezeichner"/>
    <w:basedOn w:val="Normal"/>
    <w:next w:val="RevisionAnlageVerweis"/>
    <w:rsid w:val="00A147E3"/>
    <w:pPr>
      <w:spacing w:before="240"/>
      <w:jc w:val="right"/>
      <w:outlineLvl w:val="6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RevisionAnlageText"/>
    <w:rsid w:val="00A147E3"/>
    <w:pPr>
      <w:jc w:val="center"/>
      <w:outlineLvl w:val="6"/>
    </w:pPr>
    <w:rPr>
      <w:color w:val="800000"/>
      <w:sz w:val="26"/>
    </w:rPr>
  </w:style>
  <w:style w:type="paragraph" w:customStyle="1" w:styleId="RevisionAnlageVerzeichnisTitel">
    <w:name w:val="Revision Anlage Verzeichnis Titel"/>
    <w:basedOn w:val="Normal"/>
    <w:next w:val="RevisionAnlageVerzeichnis1"/>
    <w:rsid w:val="00A147E3"/>
    <w:pPr>
      <w:jc w:val="center"/>
    </w:pPr>
    <w:rPr>
      <w:color w:val="800000"/>
      <w:sz w:val="26"/>
    </w:rPr>
  </w:style>
  <w:style w:type="paragraph" w:customStyle="1" w:styleId="RevisionAnlageVerzeichnis1">
    <w:name w:val="Revision Anlage Verzeichnis 1"/>
    <w:basedOn w:val="Normal"/>
    <w:rsid w:val="00A147E3"/>
    <w:pPr>
      <w:jc w:val="center"/>
    </w:pPr>
    <w:rPr>
      <w:color w:val="800000"/>
      <w:sz w:val="24"/>
    </w:rPr>
  </w:style>
  <w:style w:type="paragraph" w:customStyle="1" w:styleId="RevisionAnlageVerzeichnis2">
    <w:name w:val="Revision Anlage Verzeichnis 2"/>
    <w:basedOn w:val="Normal"/>
    <w:rsid w:val="00A147E3"/>
    <w:pPr>
      <w:jc w:val="center"/>
    </w:pPr>
    <w:rPr>
      <w:color w:val="800000"/>
      <w:sz w:val="24"/>
    </w:rPr>
  </w:style>
  <w:style w:type="paragraph" w:customStyle="1" w:styleId="RevisionAnlageVerzeichnis3">
    <w:name w:val="Revision Anlage Verzeichnis 3"/>
    <w:basedOn w:val="Normal"/>
    <w:rsid w:val="00A147E3"/>
    <w:pPr>
      <w:jc w:val="center"/>
    </w:pPr>
    <w:rPr>
      <w:color w:val="800000"/>
    </w:rPr>
  </w:style>
  <w:style w:type="paragraph" w:customStyle="1" w:styleId="RevisionAnlageVerzeichnis4">
    <w:name w:val="Revision Anlage Verzeichnis 4"/>
    <w:basedOn w:val="Normal"/>
    <w:rsid w:val="00A147E3"/>
    <w:pPr>
      <w:jc w:val="center"/>
    </w:pPr>
    <w:rPr>
      <w:color w:val="800000"/>
    </w:rPr>
  </w:style>
  <w:style w:type="paragraph" w:customStyle="1" w:styleId="Revisionberschrift1">
    <w:name w:val="Revision Überschrift 1"/>
    <w:basedOn w:val="Normal"/>
    <w:next w:val="RevisionAnlageText"/>
    <w:rsid w:val="00A147E3"/>
    <w:pPr>
      <w:keepNext/>
      <w:spacing w:before="240" w:after="60"/>
    </w:pPr>
    <w:rPr>
      <w:color w:val="800000"/>
      <w:kern w:val="32"/>
    </w:rPr>
  </w:style>
  <w:style w:type="paragraph" w:customStyle="1" w:styleId="Revisionberschrift2">
    <w:name w:val="Revision Überschrift 2"/>
    <w:basedOn w:val="Normal"/>
    <w:next w:val="RevisionAnlageText"/>
    <w:rsid w:val="00A147E3"/>
    <w:pPr>
      <w:keepNext/>
      <w:spacing w:before="240" w:after="60"/>
    </w:pPr>
    <w:rPr>
      <w:color w:val="800000"/>
    </w:rPr>
  </w:style>
  <w:style w:type="paragraph" w:customStyle="1" w:styleId="Revisionberschrift3">
    <w:name w:val="Revision Überschrift 3"/>
    <w:basedOn w:val="Normal"/>
    <w:next w:val="RevisionAnlageText"/>
    <w:rsid w:val="00A147E3"/>
    <w:pPr>
      <w:keepNext/>
      <w:spacing w:before="240" w:after="60"/>
    </w:pPr>
    <w:rPr>
      <w:color w:val="800000"/>
    </w:rPr>
  </w:style>
  <w:style w:type="paragraph" w:customStyle="1" w:styleId="Revisionberschrift4">
    <w:name w:val="Revision Überschrift 4"/>
    <w:basedOn w:val="Normal"/>
    <w:next w:val="RevisionAnlageText"/>
    <w:rsid w:val="00A147E3"/>
    <w:pPr>
      <w:keepNext/>
      <w:spacing w:before="240" w:after="60"/>
    </w:pPr>
    <w:rPr>
      <w:color w:val="800000"/>
    </w:rPr>
  </w:style>
  <w:style w:type="paragraph" w:customStyle="1" w:styleId="RevisionAnlageText">
    <w:name w:val="Revision Anlage Text"/>
    <w:basedOn w:val="Normal"/>
    <w:rsid w:val="00A147E3"/>
    <w:rPr>
      <w:color w:val="800000"/>
    </w:rPr>
  </w:style>
  <w:style w:type="paragraph" w:customStyle="1" w:styleId="RevisionListeStufe1">
    <w:name w:val="Revision Liste (Stufe 1)"/>
    <w:basedOn w:val="Normal"/>
    <w:rsid w:val="00A147E3"/>
    <w:pPr>
      <w:numPr>
        <w:numId w:val="17"/>
      </w:numPr>
      <w:tabs>
        <w:tab w:val="left" w:pos="0"/>
      </w:tabs>
    </w:pPr>
    <w:rPr>
      <w:color w:val="800000"/>
    </w:rPr>
  </w:style>
  <w:style w:type="paragraph" w:customStyle="1" w:styleId="RevisionListeStufe1manuell">
    <w:name w:val="Revision Liste (Stufe 1) (manuell)"/>
    <w:basedOn w:val="Normal"/>
    <w:rsid w:val="00A147E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ListeFolgeabsatzStufe1">
    <w:name w:val="Revision Liste Folgeabsatz (Stufe 1)"/>
    <w:basedOn w:val="Normal"/>
    <w:rsid w:val="00A147E3"/>
    <w:pPr>
      <w:numPr>
        <w:ilvl w:val="1"/>
        <w:numId w:val="17"/>
      </w:numPr>
    </w:pPr>
    <w:rPr>
      <w:color w:val="800000"/>
    </w:rPr>
  </w:style>
  <w:style w:type="paragraph" w:customStyle="1" w:styleId="RevisionListeStufe2">
    <w:name w:val="Revision Liste (Stufe 2)"/>
    <w:basedOn w:val="Normal"/>
    <w:rsid w:val="00A147E3"/>
    <w:pPr>
      <w:numPr>
        <w:ilvl w:val="2"/>
        <w:numId w:val="17"/>
      </w:numPr>
    </w:pPr>
    <w:rPr>
      <w:color w:val="800000"/>
    </w:rPr>
  </w:style>
  <w:style w:type="paragraph" w:customStyle="1" w:styleId="RevisionListeStufe2manuell">
    <w:name w:val="Revision Liste (Stufe 2) (manuell)"/>
    <w:basedOn w:val="Normal"/>
    <w:rsid w:val="00A147E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ListeFolgeabsatzStufe2">
    <w:name w:val="Revision Liste Folgeabsatz (Stufe 2)"/>
    <w:basedOn w:val="Normal"/>
    <w:rsid w:val="00A147E3"/>
    <w:pPr>
      <w:numPr>
        <w:ilvl w:val="3"/>
        <w:numId w:val="17"/>
      </w:numPr>
    </w:pPr>
    <w:rPr>
      <w:color w:val="800000"/>
    </w:rPr>
  </w:style>
  <w:style w:type="paragraph" w:customStyle="1" w:styleId="RevisionListeStufe3">
    <w:name w:val="Revision Liste (Stufe 3)"/>
    <w:basedOn w:val="Normal"/>
    <w:rsid w:val="00A147E3"/>
    <w:pPr>
      <w:numPr>
        <w:ilvl w:val="4"/>
        <w:numId w:val="17"/>
      </w:numPr>
    </w:pPr>
    <w:rPr>
      <w:color w:val="800000"/>
    </w:rPr>
  </w:style>
  <w:style w:type="paragraph" w:customStyle="1" w:styleId="RevisionListeStufe3manuell">
    <w:name w:val="Revision Liste (Stufe 3) (manuell)"/>
    <w:basedOn w:val="Normal"/>
    <w:rsid w:val="00A147E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ListeFolgeabsatzStufe3">
    <w:name w:val="Revision Liste Folgeabsatz (Stufe 3)"/>
    <w:basedOn w:val="Normal"/>
    <w:rsid w:val="00A147E3"/>
    <w:pPr>
      <w:numPr>
        <w:ilvl w:val="5"/>
        <w:numId w:val="17"/>
      </w:numPr>
    </w:pPr>
    <w:rPr>
      <w:color w:val="800000"/>
    </w:rPr>
  </w:style>
  <w:style w:type="paragraph" w:customStyle="1" w:styleId="RevisionListeStufe4">
    <w:name w:val="Revision Liste (Stufe 4)"/>
    <w:basedOn w:val="Normal"/>
    <w:rsid w:val="00A147E3"/>
    <w:pPr>
      <w:numPr>
        <w:ilvl w:val="6"/>
        <w:numId w:val="17"/>
      </w:numPr>
    </w:pPr>
    <w:rPr>
      <w:color w:val="800000"/>
    </w:rPr>
  </w:style>
  <w:style w:type="paragraph" w:customStyle="1" w:styleId="RevisionListeStufe4manuell">
    <w:name w:val="Revision Liste (Stufe 4) (manuell)"/>
    <w:basedOn w:val="Normal"/>
    <w:rsid w:val="00A147E3"/>
    <w:pPr>
      <w:tabs>
        <w:tab w:val="left" w:pos="1984"/>
      </w:tabs>
      <w:ind w:left="1984" w:hanging="709"/>
    </w:pPr>
    <w:rPr>
      <w:color w:val="800000"/>
    </w:rPr>
  </w:style>
  <w:style w:type="paragraph" w:customStyle="1" w:styleId="RevisionListeFolgeabsatzStufe4">
    <w:name w:val="Revision Liste Folgeabsatz (Stufe 4)"/>
    <w:basedOn w:val="Normal"/>
    <w:rsid w:val="00A147E3"/>
    <w:pPr>
      <w:numPr>
        <w:ilvl w:val="7"/>
        <w:numId w:val="17"/>
      </w:numPr>
    </w:pPr>
    <w:rPr>
      <w:color w:val="800000"/>
    </w:rPr>
  </w:style>
  <w:style w:type="paragraph" w:customStyle="1" w:styleId="RevisionAufzhlungStufe1">
    <w:name w:val="Revision Aufzählung (Stufe 1)"/>
    <w:basedOn w:val="Normal"/>
    <w:rsid w:val="00A147E3"/>
    <w:pPr>
      <w:numPr>
        <w:numId w:val="18"/>
      </w:numPr>
      <w:tabs>
        <w:tab w:val="left" w:pos="0"/>
      </w:tabs>
    </w:pPr>
    <w:rPr>
      <w:color w:val="800000"/>
    </w:rPr>
  </w:style>
  <w:style w:type="paragraph" w:customStyle="1" w:styleId="RevisionAufzhlungFolgeabsatzStufe1">
    <w:name w:val="Revision Aufzählung Folgeabsatz (Stufe 1)"/>
    <w:basedOn w:val="Normal"/>
    <w:rsid w:val="00A147E3"/>
    <w:pPr>
      <w:tabs>
        <w:tab w:val="left" w:pos="425"/>
      </w:tabs>
      <w:ind w:left="425"/>
    </w:pPr>
    <w:rPr>
      <w:color w:val="800000"/>
    </w:rPr>
  </w:style>
  <w:style w:type="paragraph" w:customStyle="1" w:styleId="RevisionAufzhlungStufe2">
    <w:name w:val="Revision Aufzählung (Stufe 2)"/>
    <w:basedOn w:val="Normal"/>
    <w:rsid w:val="00A147E3"/>
    <w:pPr>
      <w:numPr>
        <w:numId w:val="19"/>
      </w:numPr>
      <w:tabs>
        <w:tab w:val="left" w:pos="425"/>
      </w:tabs>
    </w:pPr>
    <w:rPr>
      <w:color w:val="800000"/>
    </w:rPr>
  </w:style>
  <w:style w:type="paragraph" w:customStyle="1" w:styleId="RevisionAufzhlungFolgeabsatzStufe2">
    <w:name w:val="Revision Aufzählung Folgeabsatz (Stufe 2)"/>
    <w:basedOn w:val="Normal"/>
    <w:rsid w:val="00A147E3"/>
    <w:pPr>
      <w:tabs>
        <w:tab w:val="left" w:pos="794"/>
      </w:tabs>
      <w:ind w:left="850"/>
    </w:pPr>
    <w:rPr>
      <w:color w:val="800000"/>
    </w:rPr>
  </w:style>
  <w:style w:type="paragraph" w:customStyle="1" w:styleId="RevisionAufzhlungStufe3">
    <w:name w:val="Revision Aufzählung (Stufe 3)"/>
    <w:basedOn w:val="Normal"/>
    <w:rsid w:val="00A147E3"/>
    <w:pPr>
      <w:numPr>
        <w:numId w:val="20"/>
      </w:numPr>
      <w:tabs>
        <w:tab w:val="left" w:pos="850"/>
      </w:tabs>
    </w:pPr>
    <w:rPr>
      <w:color w:val="800000"/>
    </w:rPr>
  </w:style>
  <w:style w:type="paragraph" w:customStyle="1" w:styleId="RevisionAufzhlungFolgeabsatzStufe3">
    <w:name w:val="Revision Aufzählung Folgeabsatz (Stufe 3)"/>
    <w:basedOn w:val="Normal"/>
    <w:rsid w:val="00A147E3"/>
    <w:pPr>
      <w:tabs>
        <w:tab w:val="left" w:pos="1276"/>
      </w:tabs>
      <w:ind w:left="1276"/>
    </w:pPr>
    <w:rPr>
      <w:color w:val="800000"/>
    </w:rPr>
  </w:style>
  <w:style w:type="paragraph" w:customStyle="1" w:styleId="RevisionAufzhlungStufe4">
    <w:name w:val="Revision Aufzählung (Stufe 4)"/>
    <w:basedOn w:val="Normal"/>
    <w:rsid w:val="00A147E3"/>
    <w:pPr>
      <w:numPr>
        <w:numId w:val="21"/>
      </w:numPr>
      <w:tabs>
        <w:tab w:val="left" w:pos="1276"/>
      </w:tabs>
    </w:pPr>
    <w:rPr>
      <w:color w:val="800000"/>
    </w:rPr>
  </w:style>
  <w:style w:type="paragraph" w:customStyle="1" w:styleId="RevisionAufzhlungFolgeabsatzStufe4">
    <w:name w:val="Revision Aufzählung Folgeabsatz (Stufe 4)"/>
    <w:basedOn w:val="Normal"/>
    <w:rsid w:val="00A147E3"/>
    <w:pPr>
      <w:tabs>
        <w:tab w:val="left" w:pos="1701"/>
      </w:tabs>
      <w:ind w:left="1701"/>
    </w:pPr>
    <w:rPr>
      <w:color w:val="800000"/>
    </w:rPr>
  </w:style>
  <w:style w:type="paragraph" w:customStyle="1" w:styleId="RevisionAufzhlungStufe5">
    <w:name w:val="Revision Aufzählung (Stufe 5)"/>
    <w:basedOn w:val="Normal"/>
    <w:rsid w:val="00A147E3"/>
    <w:pPr>
      <w:numPr>
        <w:numId w:val="22"/>
      </w:numPr>
      <w:tabs>
        <w:tab w:val="left" w:pos="1701"/>
      </w:tabs>
    </w:pPr>
    <w:rPr>
      <w:color w:val="800000"/>
    </w:rPr>
  </w:style>
  <w:style w:type="paragraph" w:customStyle="1" w:styleId="RevisionAufzhlungFolgeabsatzStufe5">
    <w:name w:val="Revision Aufzählung Folgeabsatz (Stufe 5)"/>
    <w:basedOn w:val="Normal"/>
    <w:rsid w:val="00A147E3"/>
    <w:pPr>
      <w:tabs>
        <w:tab w:val="left" w:pos="2126"/>
      </w:tabs>
      <w:ind w:left="2126"/>
    </w:pPr>
    <w:rPr>
      <w:color w:val="800000"/>
    </w:rPr>
  </w:style>
  <w:style w:type="paragraph" w:customStyle="1" w:styleId="RevisionFunotentext">
    <w:name w:val="Revision Fußnotentext"/>
    <w:basedOn w:val="FootnoteText"/>
    <w:rsid w:val="00A147E3"/>
    <w:rPr>
      <w:color w:val="800000"/>
    </w:rPr>
  </w:style>
  <w:style w:type="paragraph" w:customStyle="1" w:styleId="RevisionFormel">
    <w:name w:val="Revision Formel"/>
    <w:basedOn w:val="Normal"/>
    <w:rsid w:val="00A147E3"/>
    <w:pPr>
      <w:spacing w:before="240" w:after="240"/>
      <w:jc w:val="center"/>
    </w:pPr>
    <w:rPr>
      <w:color w:val="800000"/>
    </w:rPr>
  </w:style>
  <w:style w:type="paragraph" w:customStyle="1" w:styleId="RevisionGrafik">
    <w:name w:val="Revision Grafik"/>
    <w:basedOn w:val="Normal"/>
    <w:rsid w:val="00A147E3"/>
    <w:pPr>
      <w:spacing w:before="240" w:after="240"/>
      <w:jc w:val="center"/>
    </w:pPr>
    <w:rPr>
      <w:color w:val="800000"/>
    </w:rPr>
  </w:style>
  <w:style w:type="paragraph" w:customStyle="1" w:styleId="RevisionVerzeichnisTitelnderungsdokument">
    <w:name w:val="Revision Verzeichnis Titel (Änderungsdokument)"/>
    <w:basedOn w:val="Normal"/>
    <w:next w:val="RevisionVerzeichnis1"/>
    <w:rsid w:val="00A147E3"/>
    <w:pPr>
      <w:jc w:val="center"/>
    </w:pPr>
    <w:rPr>
      <w:color w:val="800000"/>
    </w:rPr>
  </w:style>
  <w:style w:type="paragraph" w:customStyle="1" w:styleId="RevisionAnlageVerweis">
    <w:name w:val="Revision Anlage Verweis"/>
    <w:basedOn w:val="Normal"/>
    <w:next w:val="RevisionAnlageberschrift"/>
    <w:rsid w:val="00A147E3"/>
    <w:pPr>
      <w:spacing w:before="0"/>
      <w:jc w:val="right"/>
    </w:pPr>
    <w:rPr>
      <w:color w:val="800000"/>
    </w:rPr>
  </w:style>
  <w:style w:type="paragraph" w:customStyle="1" w:styleId="Bezeichnungnderungsdokument">
    <w:name w:val="Bezeichnung (Änderungsdokument)"/>
    <w:basedOn w:val="Normal"/>
    <w:next w:val="Kurzbezeichnung-Abkrzungnderungsdokument"/>
    <w:rsid w:val="00A147E3"/>
    <w:pPr>
      <w:jc w:val="center"/>
      <w:outlineLvl w:val="0"/>
    </w:pPr>
    <w:rPr>
      <w:b/>
      <w:sz w:val="26"/>
    </w:rPr>
  </w:style>
  <w:style w:type="paragraph" w:customStyle="1" w:styleId="Kurzbezeichnung-Abkrzungnderungsdokument">
    <w:name w:val="Kurzbezeichnung - Abkürzung (Änderungsdokument)"/>
    <w:basedOn w:val="Normal"/>
    <w:next w:val="Ausfertigungsdatumnderungsdokument"/>
    <w:rsid w:val="00A147E3"/>
    <w:pPr>
      <w:spacing w:before="240"/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A147E3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EingangsformelAufzhlungnderungsdokument"/>
    <w:rsid w:val="00A147E3"/>
    <w:pPr>
      <w:ind w:firstLine="425"/>
    </w:pPr>
  </w:style>
  <w:style w:type="paragraph" w:customStyle="1" w:styleId="EingangsformelAufzhlungnderungsdokument">
    <w:name w:val="Eingangsformel Aufzählung (Änderungsdokument)"/>
    <w:basedOn w:val="Normal"/>
    <w:rsid w:val="00A147E3"/>
    <w:pPr>
      <w:numPr>
        <w:numId w:val="24"/>
      </w:numPr>
    </w:pPr>
  </w:style>
  <w:style w:type="paragraph" w:customStyle="1" w:styleId="EingangsformelFolgeabsatznderungsdokument">
    <w:name w:val="Eingangsformel Folgeabsatz (Änderungsdokument)"/>
    <w:basedOn w:val="Normal"/>
    <w:rsid w:val="00A147E3"/>
  </w:style>
  <w:style w:type="paragraph" w:customStyle="1" w:styleId="ArtikelBezeichner">
    <w:name w:val="Artikel Bezeichner"/>
    <w:basedOn w:val="Normal"/>
    <w:next w:val="Artikelberschrift"/>
    <w:rsid w:val="00A147E3"/>
    <w:pPr>
      <w:keepNext/>
      <w:numPr>
        <w:numId w:val="25"/>
      </w:numPr>
      <w:spacing w:before="480" w:after="240"/>
      <w:jc w:val="center"/>
      <w:outlineLvl w:val="1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A147E3"/>
    <w:pPr>
      <w:keepNext/>
      <w:spacing w:after="240"/>
      <w:jc w:val="center"/>
      <w:outlineLvl w:val="1"/>
    </w:pPr>
    <w:rPr>
      <w:b/>
      <w:sz w:val="28"/>
    </w:rPr>
  </w:style>
  <w:style w:type="paragraph" w:customStyle="1" w:styleId="ArtikelBezeichnermanuell">
    <w:name w:val="Artikel Bezeichner (manuell)"/>
    <w:basedOn w:val="Normal"/>
    <w:rsid w:val="00A147E3"/>
    <w:pPr>
      <w:keepNext/>
      <w:spacing w:before="480"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A147E3"/>
    <w:pPr>
      <w:tabs>
        <w:tab w:val="left" w:pos="1191"/>
      </w:tabs>
      <w:ind w:left="1191" w:hanging="1191"/>
    </w:pPr>
  </w:style>
  <w:style w:type="paragraph" w:customStyle="1" w:styleId="VerzeichnisTitelnderungsdokument">
    <w:name w:val="Verzeichnis Titel (Änderungsdokument)"/>
    <w:basedOn w:val="Normal"/>
    <w:rsid w:val="00A147E3"/>
    <w:pPr>
      <w:jc w:val="center"/>
    </w:pPr>
  </w:style>
  <w:style w:type="paragraph" w:customStyle="1" w:styleId="doc-ti">
    <w:name w:val="doc-ti"/>
    <w:basedOn w:val="Normal"/>
    <w:rsid w:val="00E01C1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gkelc">
    <w:name w:val="hgkelc"/>
    <w:basedOn w:val="DefaultParagraphFont"/>
    <w:rsid w:val="00486653"/>
  </w:style>
  <w:style w:type="paragraph" w:customStyle="1" w:styleId="Default">
    <w:name w:val="Default"/>
    <w:rsid w:val="002938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B7C28"/>
    <w:rPr>
      <w:i/>
      <w:iCs/>
    </w:rPr>
  </w:style>
  <w:style w:type="paragraph" w:styleId="NormalWeb">
    <w:name w:val="Normal (Web)"/>
    <w:basedOn w:val="Normal"/>
    <w:uiPriority w:val="99"/>
    <w:unhideWhenUsed/>
    <w:rsid w:val="00FB7C2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M1">
    <w:name w:val="CM1"/>
    <w:basedOn w:val="Default"/>
    <w:next w:val="Default"/>
    <w:uiPriority w:val="99"/>
    <w:rsid w:val="008C44BB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C44BB"/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2635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1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0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864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63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0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12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69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3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12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107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5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Norm\Templates\AENDER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3FF5D-F511-4FAC-895A-28DA2BA0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AENDER.dotm</Template>
  <TotalTime>0</TotalTime>
  <Pages>1</Pages>
  <Words>1850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Steinert, Alina</dc:creator>
  <cp:keywords/>
  <dc:description/>
  <cp:lastModifiedBy>Ke, Tingting</cp:lastModifiedBy>
  <cp:revision>8</cp:revision>
  <cp:lastPrinted>2021-01-13T10:56:00Z</cp:lastPrinted>
  <dcterms:created xsi:type="dcterms:W3CDTF">2021-01-28T06:05:00Z</dcterms:created>
  <dcterms:modified xsi:type="dcterms:W3CDTF">2021-02-04T12:33:00Z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tegorie">
    <vt:lpwstr>AENDER/ARTVER</vt:lpwstr>
  </property>
  <property fmtid="{D5CDD505-2E9C-101B-9397-08002B2CF9AE}" pid="3" name="Classification">
    <vt:lpwstr> </vt:lpwstr>
  </property>
  <property fmtid="{D5CDD505-2E9C-101B-9397-08002B2CF9AE}" pid="4" name="Version">
    <vt:lpwstr>4.0.3.0</vt:lpwstr>
  </property>
  <property fmtid="{D5CDD505-2E9C-101B-9397-08002B2CF9AE}" pid="5" name="Created using">
    <vt:lpwstr>LW 5.4, Build 20190301</vt:lpwstr>
  </property>
  <property fmtid="{D5CDD505-2E9C-101B-9397-08002B2CF9AE}" pid="6" name="Last edited using">
    <vt:lpwstr>LW 5.4, Build 20200526</vt:lpwstr>
  </property>
  <property fmtid="{D5CDD505-2E9C-101B-9397-08002B2CF9AE}" pid="7" name="eNorm-Version Erstellung">
    <vt:lpwstr>4.0.3.1, Bundesregierung, [20190301]</vt:lpwstr>
  </property>
  <property fmtid="{D5CDD505-2E9C-101B-9397-08002B2CF9AE}" pid="8" name="Meta_Initiant">
    <vt:lpwstr>Bundesministerium fÃ¼r ErnÃ¤hrung und Landwirtschaft</vt:lpwstr>
  </property>
  <property fmtid="{D5CDD505-2E9C-101B-9397-08002B2CF9AE}" pid="9" name="Bearbeitungsstand">
    <vt:lpwstr>Bearbeitungsstand: 22.01.2021  8:24 Uhr</vt:lpwstr>
  </property>
  <property fmtid="{D5CDD505-2E9C-101B-9397-08002B2CF9AE}" pid="10" name="eNorm-Version vorherige Bearbeitung">
    <vt:lpwstr>4.1.5 Bundesregierung [20200526]</vt:lpwstr>
  </property>
  <property fmtid="{D5CDD505-2E9C-101B-9397-08002B2CF9AE}" pid="11" name="DQP-Ergebnis für Version 4">
    <vt:lpwstr>23 Fehler, 26 Warnungen</vt:lpwstr>
  </property>
  <property fmtid="{D5CDD505-2E9C-101B-9397-08002B2CF9AE}" pid="12" name="eNorm-Version letzte DQP">
    <vt:lpwstr>4.1.2.1, Bundesregierung, [20191227]</vt:lpwstr>
  </property>
  <property fmtid="{D5CDD505-2E9C-101B-9397-08002B2CF9AE}" pid="13" name="eNorm-Version letzte Bearbeitung">
    <vt:lpwstr>4.1.5 Bundesregierung [20200526]</vt:lpwstr>
  </property>
  <property fmtid="{D5CDD505-2E9C-101B-9397-08002B2CF9AE}" pid="14" name="Meta_Bezeichnung">
    <vt:lpwstr>Verordnung zur Anpassung nationaler Rechtsvorschriften an unionsrechtliche Vorschriften über Aromen und Aromen enthaltende Lebensmittel</vt:lpwstr>
  </property>
  <property fmtid="{D5CDD505-2E9C-101B-9397-08002B2CF9AE}" pid="15" name="Meta_Kurzbezeichnung">
    <vt:lpwstr/>
  </property>
  <property fmtid="{D5CDD505-2E9C-101B-9397-08002B2CF9AE}" pid="16" name="Meta_Abkürzung">
    <vt:lpwstr/>
  </property>
  <property fmtid="{D5CDD505-2E9C-101B-9397-08002B2CF9AE}" pid="17" name="Meta_Typ der Vorschrift">
    <vt:lpwstr>Artikelverordnung</vt:lpwstr>
  </property>
  <property fmtid="{D5CDD505-2E9C-101B-9397-08002B2CF9AE}" pid="18" name="Meta_Federführung">
    <vt:lpwstr>zu Durchführungsverordnung über Aromen und Aromen enthaltende Lebensmittel: </vt:lpwstr>
  </property>
  <property fmtid="{D5CDD505-2E9C-101B-9397-08002B2CF9AE}" pid="19" name="Meta_Umsetzung von EU-Recht">
    <vt:lpwstr>e Verpflichtungen aus der Richtlinie (EU) 2015/1535 des Europäischen Parlaments und des Rates vom 9. September 2015 über ein Informationsverfahren auf dem Gebiet der technischen Vorschriften und der Vorschriften für die Dienste der Informationsgesellschaf</vt:lpwstr>
  </property>
  <property fmtid="{D5CDD505-2E9C-101B-9397-08002B2CF9AE}" pid="20" name="Meta_Umsetzung von EU-Recht_2">
    <vt:lpwstr>t (ABl. L 241 vom 17.9.2015, S. 1) sind beachtet worden.</vt:lpwstr>
  </property>
  <property fmtid="{D5CDD505-2E9C-101B-9397-08002B2CF9AE}" pid="21" name="Meta_Anlagen">
    <vt:lpwstr/>
  </property>
</Properties>
</file>