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Zakon o spremembah Zakona o izvrševanju omrežij</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Dne 3. junija 2021</w:t>
      </w:r>
    </w:p>
    <w:p w14:paraId="3F51C4C2" w14:textId="77777777" w:rsidR="00E83886" w:rsidRDefault="00E83886">
      <w:pPr>
        <w:pStyle w:val="EingangsformelStandardnderungsdokument"/>
      </w:pPr>
      <w:r>
        <w:t>Nemški zvezni parlament je sprejel naslednji zakon:</w:t>
      </w:r>
    </w:p>
    <w:p w14:paraId="3EF60F3B" w14:textId="51840A09" w:rsidR="00E83886" w:rsidRDefault="00B61AA0" w:rsidP="00B61AA0">
      <w:pPr>
        <w:pStyle w:val="ArtikelBezeichner"/>
        <w:numPr>
          <w:ilvl w:val="0"/>
          <w:numId w:val="0"/>
        </w:numPr>
      </w:pPr>
      <w:r>
        <w:t>Člen 1</w:t>
      </w:r>
    </w:p>
    <w:p w14:paraId="00B33297" w14:textId="77777777" w:rsidR="00E83886" w:rsidRDefault="00BC2E28">
      <w:pPr>
        <w:pStyle w:val="Artikelberschrift"/>
      </w:pPr>
      <w:r>
        <w:t>S</w:t>
      </w:r>
      <w:bookmarkStart w:id="1" w:name="eNV_02766DCDDD0C451696CD2CA9BA8F5F05_1"/>
      <w:bookmarkEnd w:id="1"/>
      <w:r>
        <w:t>prememba Zakona o izvrševanju omrežij</w:t>
      </w:r>
    </w:p>
    <w:p w14:paraId="75A86A66" w14:textId="77777777" w:rsidR="00E83886" w:rsidRPr="00B43644" w:rsidRDefault="00BC2E28">
      <w:pPr>
        <w:pStyle w:val="JuristischerAbsatznichtnummeriert"/>
      </w:pPr>
      <w:r>
        <w:t>Zakon o izvrševanju omrežij z dne 1. septembra 2017 (Zvezni UL I, str. 3352), kakor je bil nazadnje spremenjen s členom 7 Zakona z dne 30. marca 2021 (Zvezni UL I, str. 441), kakor je bil nadalje spremenjen s členom 15 Zakona z dne 30. marca 2021 (Zvezni UL I, str. 448) se spremeni:</w:t>
      </w:r>
    </w:p>
    <w:p w14:paraId="5906B6F4" w14:textId="77777777" w:rsidR="009C3C3B" w:rsidRDefault="009C3C3B" w:rsidP="00FD2509">
      <w:pPr>
        <w:pStyle w:val="NummerierungStufe1"/>
      </w:pPr>
      <w:bookmarkStart w:id="2" w:name="eNV_6C01AF3269F54A25937775F5B1921A82_1"/>
      <w:bookmarkEnd w:id="2"/>
      <w:r>
        <w:t xml:space="preserve">V oddelku 1(2) se besedilo </w:t>
      </w:r>
      <w:r>
        <w:rPr>
          <w:rStyle w:val="RevisionText"/>
        </w:rPr>
        <w:t>‚oddelki od 2 do 3‘</w:t>
      </w:r>
      <w:r>
        <w:t xml:space="preserve"> nadomesti z besedilom </w:t>
      </w:r>
      <w:r>
        <w:rPr>
          <w:rStyle w:val="RevisionText"/>
        </w:rPr>
        <w:t>‚oddelki od 2 do 3b in 5a‘</w:t>
      </w:r>
      <w:r>
        <w:t>.</w:t>
      </w:r>
    </w:p>
    <w:p w14:paraId="71A5833B" w14:textId="77777777" w:rsidR="00FD2509" w:rsidRDefault="00D563DB" w:rsidP="00FD2509">
      <w:pPr>
        <w:pStyle w:val="NummerierungStufe1"/>
      </w:pPr>
      <w:r>
        <w:t>Oddelek</w:t>
      </w:r>
      <w:bookmarkStart w:id="3" w:name="eNV_F184275CB3ED43BBAC3DB3FE735A86E0_1"/>
      <w:bookmarkEnd w:id="3"/>
      <w:r>
        <w:t> 2(2) se spremeni, kot sledi:</w:t>
      </w:r>
    </w:p>
    <w:p w14:paraId="75A87168" w14:textId="77777777" w:rsidR="00D563DB" w:rsidRPr="001355C5" w:rsidRDefault="00D563DB" w:rsidP="00D563DB">
      <w:pPr>
        <w:pStyle w:val="NummerierungStufe2"/>
      </w:pPr>
      <w:bookmarkStart w:id="4" w:name="eNV_C4D4FB87EB23484289627BC27807BCE5_1"/>
      <w:bookmarkEnd w:id="4"/>
      <w:r>
        <w:t>Točka 2 se nadomesti z naslednjima točkama 2 in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Naravo, splošne opise delovanja in obsega vseh metod, ki se uporabljajo za samodejno odkrivanje vsebin, ki jih je treba odstraniti ali blokirati, vključno s splošnimi informacijami o uporabljenih podatkih o usposabljanju in preverjanju rezultatov teh postopkov s strani ponudnika, ter informacije o tem, v kolikšni meri so znanstveni in raziskovalni krogi podprti pri ocenjevanju teh postopkov in jim je bil odobren dostop do informacij, ki jih je v ta namen zagotovil ponudnik,</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Opis mehanizmov za posredovanje pritožb o nezakoniti vsebini, opis meril za odločitev za odstranitev in blokiranje nezakonite vsebine ter opis revizijskega postopka, vključno z zaporedjem preverjanja, ali gre za nezakonito vsebino oziroma ali so kršene pogodbene določbe med ponudnikom in uporabnikom,«.</w:t>
      </w:r>
    </w:p>
    <w:p w14:paraId="074A3429" w14:textId="77777777" w:rsidR="00E43EFE" w:rsidRPr="001355C5" w:rsidRDefault="00E43EFE" w:rsidP="003764C3">
      <w:pPr>
        <w:pStyle w:val="NummerierungStufe2"/>
      </w:pPr>
      <w:bookmarkStart w:id="6" w:name="DQPErrorScopeAA164204E61A4B6863D92987321"/>
      <w:r>
        <w:t>Prejšnje točke 3 do 6 postanejo točke 4 do 7.</w:t>
      </w:r>
      <w:bookmarkEnd w:id="6"/>
    </w:p>
    <w:p w14:paraId="44BFC151" w14:textId="29827472" w:rsidR="00DE0035" w:rsidRPr="001355C5" w:rsidRDefault="00E43EFE" w:rsidP="003764C3">
      <w:pPr>
        <w:pStyle w:val="NummerierungStufe2"/>
      </w:pPr>
      <w:r>
        <w:t xml:space="preserve">Prejšnja točka 7 postane točka 8, besedi </w:t>
      </w:r>
      <w:r>
        <w:rPr>
          <w:rStyle w:val="RevisionText"/>
          <w:color w:val="auto"/>
        </w:rPr>
        <w:t>»glede na skupno število in«</w:t>
      </w:r>
      <w:r>
        <w:t xml:space="preserve"> se vstavita za besedo </w:t>
      </w:r>
      <w:r>
        <w:rPr>
          <w:rStyle w:val="RevisionText"/>
          <w:color w:val="auto"/>
        </w:rPr>
        <w:t>»vodi«</w:t>
      </w:r>
      <w:r>
        <w:t xml:space="preserve"> in vejico in besedami </w:t>
      </w:r>
      <w:r>
        <w:rPr>
          <w:rStyle w:val="RevisionText"/>
          <w:color w:val="auto"/>
        </w:rPr>
        <w:t>«kateri korak v zaporedju preskusov v skladu s točko 3 je privedel do odstranitve ali blokiranja«</w:t>
      </w:r>
      <w:r>
        <w:t xml:space="preserve"> , za besedami </w:t>
      </w:r>
      <w:r>
        <w:rPr>
          <w:rStyle w:val="RevisionText"/>
          <w:color w:val="auto"/>
        </w:rPr>
        <w:t>«je potekalo z uporabniki«</w:t>
      </w:r>
      <w:r>
        <w:t>.</w:t>
      </w:r>
    </w:p>
    <w:p w14:paraId="0B6811A7" w14:textId="77777777" w:rsidR="008D6E45" w:rsidRPr="001355C5" w:rsidRDefault="00E43EFE" w:rsidP="003764C3">
      <w:pPr>
        <w:pStyle w:val="NummerierungStufe2"/>
      </w:pPr>
      <w:r>
        <w:t>Prejšnja t</w:t>
      </w:r>
      <w:bookmarkStart w:id="7" w:name="eNV_3CAAC48361F44D8E911B82392C79CDB9_1"/>
      <w:bookmarkEnd w:id="7"/>
      <w:r>
        <w:t>očka 8 postane točka 9 in se glasi, kot sledi:</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 xml:space="preserve">število pritožb v zvezi z nezakonito vsebino, zaradi katerih je bila nezakonita vsebina odstranjena ali blokirana v 24 urah, v 48 urah ali v enem tednu od </w:t>
      </w:r>
      <w:r>
        <w:rPr>
          <w:color w:val="auto"/>
        </w:rPr>
        <w:lastRenderedPageBreak/>
        <w:t>prejema ali pozneje, dodatno razčlenjeno po pritožbah uradov za pritožbe in uporabnikov ter razčlenjeno glede na razlog za pritožbo,«.</w:t>
      </w:r>
      <w:bookmarkEnd w:id="8"/>
    </w:p>
    <w:p w14:paraId="090FCED8" w14:textId="77777777" w:rsidR="003764C3" w:rsidRPr="001355C5" w:rsidRDefault="00E43EFE" w:rsidP="003764C3">
      <w:pPr>
        <w:pStyle w:val="NummerierungStufe2"/>
      </w:pPr>
      <w:r>
        <w:t>Prejšnja točka 9 postane točka 10 in se pika na koncu nadomesti z vejico.</w:t>
      </w:r>
    </w:p>
    <w:p w14:paraId="3E7ED79C" w14:textId="77777777" w:rsidR="003764C3" w:rsidRPr="001355C5" w:rsidRDefault="002C5C85" w:rsidP="002C5C85">
      <w:pPr>
        <w:pStyle w:val="NummerierungStufe2"/>
      </w:pPr>
      <w:r>
        <w:t>Dodata se naslednji točki 11 in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Število pritožb, prejetih v poročevalnem obdobju v skladu s stavkom 2 oddelka 3b(1), glede na skupno število in razčlenjeno glede na pritožbe pritožnikov in uporabnikov, za katere je bila shranjena sporna vsebina, pri čemer vsak vsebuje podrobnosti o številu primerov, v katerih je bila pritožba odpravljena,</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Število pritožb, prejetih v poročevalnem obdobju v skladu s stavkom 1 oddelka 3b(3), od katerih vsaka vsebuje podrobnosti o številu zadev, v katerih ni bila opravljena revizija v skladu s stavkom 3 oddelka 3b(3), in o številu zadev, v katerih je bila pritožba odpravljena,</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Informacije o tem, ali in v kolikšnem obsegu je bil znanstvenim in raziskovalnim skupinam odobren dostop do informacij od ponudnika v obdobju poročanja, da bi se lahko anonimno ocenilo, ali</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se odstranjena ali blokirana nezakonita vsebina nanaša na značilnosti iz oddelka 1 Zakona o splošnem enakem obravnavanju z dne 14. avgusta 2006 (Zvezni uradni list I, str. 1897), kakor je bil nazadnje spremenjen s členom 8 Zakona z dne 3. aprila 2013 (Zvezni uradni list I, str. 610), v sedanji različici,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ali razširjanje nezakonite vsebine na določene načine vpliva na nekatere skupine uporabnikov, in</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ali so organizirane strukture ali usklajena ravnanja podlaga za razširjanje,</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druge ukrepe ponudnika za zaščito in podporo tistih, na katere vpliva nezakonita vsebina,</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povzetek s pregledom v obliki preglednice, ki prikazuje skupno število prejetih pritožb v zvezi z nezakonito vsebino, odstotek vsebin, ki so bile odstranjene ali blokirane v odgovor na te pritožbe, število pritožb v skladu s stavkom 2 oddelka 3b(1) oziroma stavkom 1 oddelka 3b(3) ter odstotek odločitev, ki so bile spremenjene na podlagi teh pritožb v primerjavi z ustreznim številom prejšnjih dveh obdobij poročanja, skupaj z obrazložitvijo znatnih razlik in možnih razlogov zanje,</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Obrazložitev določb v splošnih pogojih ponudnika o dopustnosti razširjanja vsebin na družbenem omrežju, ki ga ponudnik uporablja za pogodbe s potrošniki,</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Predstavitev obsega, v katerem je sporazum o določbah iz odstavka 16 skladen z zahtevami iz oddelkov od 307 do 309 Civilnega zakonika in drugimi predpisi.«</w:t>
      </w:r>
    </w:p>
    <w:p w14:paraId="268633E7" w14:textId="77777777" w:rsidR="00BE13DB" w:rsidRPr="001355C5" w:rsidRDefault="00BE13DB" w:rsidP="00BE13DB">
      <w:pPr>
        <w:pStyle w:val="NummerierungStufe1"/>
      </w:pPr>
      <w:r>
        <w:t>Oddelek</w:t>
      </w:r>
      <w:bookmarkStart w:id="10" w:name="eNV_1071D66C7A3A4E78904AD55041E5495E_1"/>
      <w:bookmarkEnd w:id="10"/>
      <w:r>
        <w:t> 3 se spremeni, kot sledi:</w:t>
      </w:r>
    </w:p>
    <w:p w14:paraId="0581E3DD" w14:textId="77777777" w:rsidR="00BE13DB" w:rsidRPr="001355C5" w:rsidRDefault="00BE13DB" w:rsidP="00BE13DB">
      <w:pPr>
        <w:pStyle w:val="NummerierungStufe2"/>
      </w:pPr>
      <w:r>
        <w:t>V</w:t>
      </w:r>
      <w:bookmarkStart w:id="11" w:name="eNV_014D67E831A54E84AE69F682494D2210_1"/>
      <w:bookmarkEnd w:id="11"/>
      <w:r>
        <w:t xml:space="preserve"> stavku 1 odstavku 2 se besede </w:t>
      </w:r>
      <w:r>
        <w:rPr>
          <w:rStyle w:val="RevisionText"/>
          <w:color w:val="auto"/>
        </w:rPr>
        <w:t>»ko zaznavajo vsebino«</w:t>
      </w:r>
      <w:r>
        <w:t xml:space="preserve"> vstavijo za besedo </w:t>
      </w:r>
      <w:r>
        <w:rPr>
          <w:rStyle w:val="RevisionText"/>
          <w:color w:val="auto"/>
        </w:rPr>
        <w:t>»en«</w:t>
      </w:r>
      <w:r>
        <w:t xml:space="preserve"> in vejica in besede </w:t>
      </w:r>
      <w:r>
        <w:rPr>
          <w:rStyle w:val="RevisionText"/>
          <w:color w:val="auto"/>
        </w:rPr>
        <w:t>»enostavno za uporabo«</w:t>
      </w:r>
      <w:r>
        <w:t xml:space="preserve"> se vstavijo za besedo </w:t>
      </w:r>
      <w:r>
        <w:rPr>
          <w:rStyle w:val="RevisionText"/>
          <w:color w:val="auto"/>
        </w:rPr>
        <w:t>»dosegljivo«</w:t>
      </w:r>
      <w:r>
        <w:t>.</w:t>
      </w:r>
    </w:p>
    <w:p w14:paraId="630F3893" w14:textId="77777777" w:rsidR="00BE13DB" w:rsidRPr="001355C5" w:rsidRDefault="00BE13DB" w:rsidP="00BE13DB">
      <w:pPr>
        <w:pStyle w:val="NummerierungStufe2"/>
      </w:pPr>
      <w:r>
        <w:t>O</w:t>
      </w:r>
      <w:bookmarkStart w:id="12" w:name="eNV_29BA89EA1BB2430697A4687983AABC93_1"/>
      <w:bookmarkEnd w:id="12"/>
      <w:r>
        <w:t>dstavek 2 se spremeni, kot sledi:</w:t>
      </w:r>
    </w:p>
    <w:p w14:paraId="59FA4E72" w14:textId="77777777" w:rsidR="001B5632" w:rsidRPr="001355C5" w:rsidRDefault="001B5632" w:rsidP="001B5632">
      <w:pPr>
        <w:pStyle w:val="NummerierungStufe3"/>
      </w:pPr>
      <w:r>
        <w:lastRenderedPageBreak/>
        <w:t>V</w:t>
      </w:r>
      <w:bookmarkStart w:id="13" w:name="eNV_EEB47693F91D4F2B9784901065243950_1"/>
      <w:bookmarkEnd w:id="13"/>
      <w:r>
        <w:t xml:space="preserve"> točki 3(b) se besede </w:t>
      </w:r>
      <w:r>
        <w:rPr>
          <w:rStyle w:val="RevisionText"/>
          <w:color w:val="auto"/>
        </w:rPr>
        <w:t xml:space="preserve"> »socialno omrežje«</w:t>
      </w:r>
      <w:r>
        <w:t xml:space="preserve"> nadomestijo z besedami </w:t>
      </w:r>
      <w:r>
        <w:rPr>
          <w:rStyle w:val="RevisionText"/>
          <w:color w:val="auto"/>
        </w:rPr>
        <w:t xml:space="preserve"> »ponudnik socialnega omrežja«</w:t>
      </w:r>
      <w:r>
        <w:t>.</w:t>
      </w:r>
    </w:p>
    <w:p w14:paraId="72A04C98" w14:textId="77777777" w:rsidR="00AE356F" w:rsidRPr="001355C5" w:rsidRDefault="00CE245D" w:rsidP="001B5632">
      <w:pPr>
        <w:pStyle w:val="NummerierungStufe3"/>
      </w:pPr>
      <w:r>
        <w:t>Točki 4 in 5 se glasita, kot sledi:</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v primeru odstranitve zavaruje vsebino za dokaz in jo v ta namen shrani za obdobje desetih tednov v okviru področja uporabe Direktive 2000/31/ES Evropskega parlamenta in Sveta z dne 8. junija 2000 o nekaterih pravnih vidikih storitev informacijske družbe, zlasti elektronskega poslovanja na notranjem trgu (</w:t>
      </w:r>
      <w:bookmarkStart w:id="15" w:name="DQPErrorScope2646C3C49F191982EE73F3F98FA"/>
      <w:r>
        <w:rPr>
          <w:color w:val="auto"/>
        </w:rPr>
        <w:t>‘</w:t>
      </w:r>
      <w:bookmarkEnd w:id="15"/>
      <w:r>
        <w:rPr>
          <w:color w:val="auto"/>
        </w:rPr>
        <w:t>Direktiva o elektronskem poslovanju) (UL L 178, 17.7.2000, str. 1) in Direktiva 2010/13/EU Evropskega parlamenta in Sveta z dne 10. marca 2010 o usklajevanju nekaterih zakonov in drugih predpisov držav članic o opravljanju avdiovizualnih medijskih storitev (Direktiva o avdiovizualnih medijskih storitvah) (UL L 95, 15.4.2010, str. 1; L 263, 6.10.2010, str. 15), kakor je bila spremenjena z Direktivo (EU) 2018/1808 (UL L 303, 28.11.2018, str.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pritožnika in uporabnika, za katerega je bila shranjena sporna vsebina, nemudoma obvesti o vsaki odločitvi,</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utemeljuje svojo odločitev,</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navaja možnost pritožbe v skladu s stavkom 2 oddelka 3b(1), postopkom, predvidenim v stavku 3 oddelka 3b(1), rok iz odstavka 3b(1), drugi stavek, in da se vsebina pravnega sredstva lahko posreduje v okviru postopka v skladu s členom 3b(2), točka 1, in</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obvesti pritožnika, da lahko vloži obvestilo o prekršku in po potrebi zahtevek za pregon zoper uporabnika, za katerega je bila shranjena izpodbijana vsebina, in o spletni strani, na kateri lahko prejme dodatne informacije o tem.«</w:t>
      </w:r>
    </w:p>
    <w:p w14:paraId="7A752ABA" w14:textId="77777777" w:rsidR="00D31A36" w:rsidRPr="001355C5" w:rsidRDefault="00E94ACD" w:rsidP="00D31A36">
      <w:pPr>
        <w:pStyle w:val="NummerierungStufe3"/>
      </w:pPr>
      <w:r>
        <w:t>Dodata se naslednja stavka:</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»V primerih iz stavka 1 oddelka (3)(b) lahko ponudnik družabnega omrežja priznanemu organu za samourejanje razkrije sporno vsebino, informacije o času souporabe ali omogočanja dostopa do vsebine in obsegu njenega razširjanja ter vsebino v prepoznavnem kontekstu (če je to potrebno za namen odločitve). Organ za samourejanje je pooblaščen za obdelavo zadevnih osebnih podatkov v obsegu, ki je potreben za pregled. Kakršna koli netočnost odločitve, ki jo sprejme organ za samourejanje v primerih iz stavka 1 oddelka (3)(b), ne pomeni kršitve odstavka 1(1) s strani ponudnika socialnega omrežja.«</w:t>
      </w:r>
    </w:p>
    <w:p w14:paraId="05710271" w14:textId="77777777" w:rsidR="008331B2" w:rsidRPr="001355C5" w:rsidRDefault="008331B2" w:rsidP="008331B2">
      <w:pPr>
        <w:pStyle w:val="NummerierungStufe2"/>
      </w:pPr>
      <w:r>
        <w:t>O</w:t>
      </w:r>
      <w:bookmarkStart w:id="17" w:name="eNV_1BD0FCD066BB4ADDA24D31C7AFEE9D76_1"/>
      <w:bookmarkEnd w:id="17"/>
      <w:r>
        <w:t>dstavek 6 se spremeni, kot sledi:</w:t>
      </w:r>
    </w:p>
    <w:p w14:paraId="5B774DD7" w14:textId="77777777" w:rsidR="009E7D6E" w:rsidRPr="001355C5" w:rsidRDefault="002F6D0D" w:rsidP="008331B2">
      <w:pPr>
        <w:pStyle w:val="NummerierungStufe3"/>
      </w:pPr>
      <w:r>
        <w:t xml:space="preserve">V točki 3 se beseda </w:t>
      </w:r>
      <w:r>
        <w:rPr>
          <w:rStyle w:val="RevisionText"/>
          <w:color w:val="auto"/>
        </w:rPr>
        <w:t>»zagotovi,«</w:t>
      </w:r>
      <w:r>
        <w:t xml:space="preserve">nadomesti z besedami </w:t>
      </w:r>
      <w:r>
        <w:rPr>
          <w:rStyle w:val="RevisionText"/>
          <w:color w:val="auto"/>
        </w:rPr>
        <w:t>»se zagotovi na zahtevo pritožnika in na zahtevo uporabnika, za katerega je bila shranjena sporna vsebina, in«</w:t>
      </w:r>
      <w:r>
        <w:t xml:space="preserve">. </w:t>
      </w:r>
    </w:p>
    <w:p w14:paraId="0AF21211" w14:textId="77777777" w:rsidR="008331B2" w:rsidRPr="001355C5" w:rsidRDefault="008331B2" w:rsidP="008331B2">
      <w:pPr>
        <w:pStyle w:val="NummerierungStufe3"/>
      </w:pPr>
      <w:bookmarkStart w:id="18" w:name="eNV_C577E052D4584A18A8AFB1A777664717_1"/>
      <w:bookmarkEnd w:id="18"/>
      <w:r>
        <w:t>T</w:t>
      </w:r>
      <w:bookmarkStart w:id="19" w:name="eNV_95D0B1FF82E643548E19CDBF244405BA_1"/>
      <w:bookmarkEnd w:id="19"/>
      <w:r>
        <w:t>očka 4 se razveljavi.</w:t>
      </w:r>
    </w:p>
    <w:p w14:paraId="03ABCB4E" w14:textId="77777777" w:rsidR="002F6D0D" w:rsidRPr="001355C5" w:rsidRDefault="002F6D0D" w:rsidP="008331B2">
      <w:pPr>
        <w:pStyle w:val="NummerierungStufe3"/>
      </w:pPr>
      <w:bookmarkStart w:id="20" w:name="DQPErrorScopeE4F4EA840838595339EED4986C9"/>
      <w:r>
        <w:t>Točka 5 postane točka 4.</w:t>
      </w:r>
      <w:bookmarkEnd w:id="20"/>
    </w:p>
    <w:p w14:paraId="70A31A7E" w14:textId="77777777" w:rsidR="002C5C85" w:rsidRPr="001355C5" w:rsidRDefault="002C5C85" w:rsidP="002C5C85">
      <w:pPr>
        <w:pStyle w:val="NummerierungStufe2"/>
      </w:pPr>
      <w:r>
        <w:t>Odstavku 7 se dodata naslednja stavka:</w:t>
      </w:r>
    </w:p>
    <w:p w14:paraId="3C3C4597" w14:textId="77777777" w:rsidR="002C5C85" w:rsidRPr="001355C5" w:rsidRDefault="002C5C85" w:rsidP="00E53355">
      <w:pPr>
        <w:pStyle w:val="RevisionJuristischerAbsatzFolgeabsatz"/>
        <w:ind w:left="850"/>
        <w:rPr>
          <w:color w:val="auto"/>
        </w:rPr>
      </w:pPr>
      <w:r>
        <w:rPr>
          <w:color w:val="auto"/>
        </w:rPr>
        <w:lastRenderedPageBreak/>
        <w:t>»Glavnemu nadzornemu organu zveznih držav za zaščito mladoletnikov pred škodljivimi mediji da možnost, da poda pripombe pred odločitvijo o priznanju. Odločba se lahko izda z dodatnimi pogoji. Rok ne sme biti krajši od petih let.«</w:t>
      </w:r>
    </w:p>
    <w:p w14:paraId="6F468865" w14:textId="77777777" w:rsidR="00654A16" w:rsidRPr="001355C5" w:rsidRDefault="00654A16" w:rsidP="00654A16">
      <w:pPr>
        <w:pStyle w:val="NummerierungStufe2"/>
      </w:pPr>
      <w:r>
        <w:t>P</w:t>
      </w:r>
      <w:bookmarkStart w:id="21" w:name="eNV_C9F4E65DC72A4A318587B7B03101C3D9_1"/>
      <w:bookmarkEnd w:id="21"/>
      <w:r>
        <w:t>o odstavku (7) se vstavita naslednja odstavka (8) in (9):</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Priznani organ za samourejanje mora nemudoma obvestiti upravni organ, naveden v oddelku 4, o spremembah okoliščin, pomembnih za priznanje, in drugih informacij, navedenih v zahtevku za priznanje.</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Priznani organ za samourejanje mora vsako leto do 31. julija na svoji spletni strani objaviti poročilo o dejavnostih za preteklo koledarsko leto in ga poslati upravnemu organu iz oddelka 4.«</w:t>
      </w:r>
    </w:p>
    <w:p w14:paraId="0A4EFCFA" w14:textId="77777777" w:rsidR="00E43EFE" w:rsidRPr="001355C5" w:rsidRDefault="00E43EFE" w:rsidP="00E43EFE">
      <w:pPr>
        <w:pStyle w:val="NummerierungStufe2"/>
      </w:pPr>
      <w:bookmarkStart w:id="22" w:name="DQPErrorScope5756FCF4B74B2F1C86E686CCCF8"/>
      <w:r>
        <w:t>Prejšnja odstavka 8 in 9 postaneta nova odstavka 10 in 11.</w:t>
      </w:r>
      <w:bookmarkEnd w:id="22"/>
    </w:p>
    <w:p w14:paraId="134BA870" w14:textId="77777777" w:rsidR="002C5C85" w:rsidRPr="001355C5" w:rsidRDefault="002C5C85" w:rsidP="007068D4">
      <w:pPr>
        <w:pStyle w:val="NummerierungStufe1"/>
      </w:pPr>
      <w:r>
        <w:t>Oddelek 3a se spremeni, kot sledi:</w:t>
      </w:r>
    </w:p>
    <w:p w14:paraId="58898B35" w14:textId="77777777" w:rsidR="002C5C85" w:rsidRPr="001355C5" w:rsidRDefault="002C5C85" w:rsidP="008A1C13">
      <w:pPr>
        <w:pStyle w:val="NummerierungStufe2"/>
      </w:pPr>
      <w:r>
        <w:t>Odstavek 4 se glasi, kot sledi:</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Posredovanje Zveznemu uradu kriminalistične policije mora vključevati:</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vsebino in, če je na voljo, čas, v katerem je bila vsebina deljena ali dana na voljo javnosti, z navedbo časovnega pasu, na katerem temelji,</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naslednje informacije o uporabniku, ki je vsebino delil z drugimi uporabniki ali jih dal na voljo javnosti:</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uporabniško ime in</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če je na voljo, zadnji naslov IP, ki se uporablja v zvezi s ponudnikom družbenega omrežja, vključno s številko vrat in časom zadnjega dostopa, pri čemer se navede osnovni časovni pas.«</w:t>
      </w:r>
    </w:p>
    <w:p w14:paraId="60139EDD" w14:textId="77777777" w:rsidR="002C5C85" w:rsidRPr="001355C5" w:rsidRDefault="006945A0" w:rsidP="008A1C13">
      <w:pPr>
        <w:pStyle w:val="NummerierungStufe2"/>
      </w:pPr>
      <w:r>
        <w:t>Doda se naslednji odstavek 8:</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»(8) organi kazenskega pregona lahko za namene splošne razprave s ponudniki socialnih omrežij o uporabi odstavkov 1 do 7 osebne podatke, potrebne za ta namen, obdelujejo v psevdonimizirani obliki.«</w:t>
      </w:r>
    </w:p>
    <w:p w14:paraId="1EC0B3D6" w14:textId="77777777" w:rsidR="007068D4" w:rsidRPr="001355C5" w:rsidRDefault="003A6658" w:rsidP="007068D4">
      <w:pPr>
        <w:pStyle w:val="NummerierungStufe1"/>
      </w:pPr>
      <w:r>
        <w:t>Pred oddelkom 4 se vstavijo naslednji oddelki 3b do 3f:</w:t>
      </w:r>
    </w:p>
    <w:p w14:paraId="61BFE1F2" w14:textId="77777777" w:rsidR="007068D4" w:rsidRPr="001355C5" w:rsidRDefault="007068D4" w:rsidP="00E53355">
      <w:pPr>
        <w:pStyle w:val="RevisionParagraphBezeichnermanuell"/>
        <w:ind w:left="425" w:hanging="75"/>
        <w:rPr>
          <w:color w:val="auto"/>
        </w:rPr>
      </w:pPr>
      <w:r>
        <w:rPr>
          <w:color w:val="auto"/>
        </w:rPr>
        <w:t>»Oddelek 3b</w:t>
      </w:r>
    </w:p>
    <w:p w14:paraId="194BEC84" w14:textId="77777777" w:rsidR="00222B8C" w:rsidRPr="001355C5" w:rsidRDefault="00222B8C" w:rsidP="00E53355">
      <w:pPr>
        <w:pStyle w:val="RevisionParagraphberschrift"/>
        <w:ind w:left="425"/>
        <w:rPr>
          <w:color w:val="auto"/>
        </w:rPr>
      </w:pPr>
      <w:r>
        <w:rPr>
          <w:color w:val="auto"/>
        </w:rPr>
        <w:t>Pritožbeni postopek</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Ponudnik družbenega omrežja vzdržuje učinkovit in pregleden postopek v skladu z odstavkom 2, ki pritožniku in uporabniku, za katerega je bila shranjena vsebina, ki je predmet pritožbe, omogoča, da pregledata odločitev o odstranitvi ali blokiranju dostopa do vsebine (prvotna odločitev), ki je bila sprejeta v odgovor na pritožbo o nezakoniti vsebini;  izjema velja v primerih točke 3(b) stavka 1 oddelka 3(2).</w:t>
      </w:r>
      <w:bookmarkStart w:id="24" w:name="DQPErrorScope07558994FA2BBF877D1F8241434"/>
      <w:bookmarkEnd w:id="23"/>
      <w:r>
        <w:rPr>
          <w:color w:val="auto"/>
        </w:rPr>
        <w:t xml:space="preserve">Pregled se zahteva le, če pritožnik ali uporabnik, za katerega je bila shranjena sporna vsebina, predloži zahtevo za pregled z navedbo razlogov v dveh tednih po informacijah o prvotni odločitvi (pritožba). V ta namen mora ponudnik družabnih omrežij zagotoviti lahko prepoznaven postopek, ki omogoča enostaven elektronski stik in neposredno komunikacijo z njim. </w:t>
      </w:r>
      <w:bookmarkEnd w:id="24"/>
      <w:r>
        <w:rPr>
          <w:color w:val="auto"/>
        </w:rPr>
        <w:t>Sredstva za stike morajo biti obravnavana tudi v informacijah v skladu s točko (5)(b) stavka 1 oddelka 3(2).</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lastRenderedPageBreak/>
        <w:t>S postopkom iz prvega stavka odstavka 1 se zagotovi, da ponudnik socialnega omrežja,</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v primeru, da želi pritožbo odpraviti, nemudoma obvesti uporabnika o vsebini pritožbe v primeru pritožbe pritožnika, takoj obvesti pritožnika o vsebini pritožbe v primeru pritožbe uporabnika ter uporabniku v prvem primeru in pritožniku omogoči, da v razumnem roku poda izjavo,</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poudarja, da se vsebina izjave uporabnika lahko posreduje pritožniku in se vsebina izjave pritožnika lahko posreduje uporabniku,</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nemudoma podvrže svojo prvotno odločbo na pregled osebi, ki ni bila vpletena v prvotno odločbo,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pritožniku in uporabniku nemudoma sporoči svojo odločitev o pregledu in za vsak primer posebej navede razloge zanjo, če pritožnik in uporabnik ne ukrepata, le v obsegu, v katerem sta že sodelovala v pritožbenem postopku, in</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zagotovi, da identiteta pritožnika in uporabnika v postopku ni razkrita.</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Razen če odločitev o odstranitvi ali onemogočenju dostopa do vsebin temelji na pritožbi glede nezakonite vsebine, se smiselno uporabljata odstavka 1 in 2. Če odločitev temelji na pritožbi tretje osebe na vsebino, oseba, ki je pritožbo posredovala ponudniku socialnega omrežja, zavzame mesto pritožnika. Z odstopanjem od odstavka 2(3) ni potrebno, da pregled opravi oseba, ki ni vključena v prvotno odločbo. </w:t>
      </w:r>
      <w:bookmarkStart w:id="25" w:name="DQPErrorScopeE57447843F5BAB62D772EAE93DA"/>
      <w:r>
        <w:rPr>
          <w:color w:val="auto"/>
        </w:rPr>
        <w:t>Z odstopanjem od stavka 2 odstavka 1 pregled v skladu s stavkom 1 ni potreben, če je vsebina prepoznavno nezaželena komercialna sporočila ali komercialna sporočila, ki kršijo splošne pogoje poslovanja ponudnika, ki jih uporabnik v številnih primerih deli z drugimi uporabniki ali je bila dostopna javnosti, pritožba pa očitno nima možnosti za uspeh.</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Pravica do vložitve pravnega sredstva ostane nespremenjena.</w:t>
      </w:r>
    </w:p>
    <w:p w14:paraId="61869D73" w14:textId="77777777" w:rsidR="004420C8" w:rsidRPr="001355C5" w:rsidRDefault="004420C8" w:rsidP="00E53355">
      <w:pPr>
        <w:pStyle w:val="RevisionParagraphBezeichnermanuell"/>
        <w:ind w:left="425"/>
        <w:rPr>
          <w:color w:val="auto"/>
        </w:rPr>
      </w:pPr>
      <w:r>
        <w:rPr>
          <w:color w:val="auto"/>
        </w:rPr>
        <w:t>Oddelek 3c</w:t>
      </w:r>
    </w:p>
    <w:p w14:paraId="04533C71" w14:textId="77777777" w:rsidR="002B001F" w:rsidRPr="001355C5" w:rsidRDefault="002B001F" w:rsidP="00E53355">
      <w:pPr>
        <w:pStyle w:val="RevisionParagraphberschrift"/>
        <w:ind w:left="425"/>
        <w:rPr>
          <w:color w:val="auto"/>
        </w:rPr>
      </w:pPr>
      <w:r>
        <w:rPr>
          <w:color w:val="auto"/>
        </w:rPr>
        <w:t>Arbitraža</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Upravni organ iz oddelka 4 lahko prizna organizacije zasebnega prava kot arbitražne organe za izvensodno reševanje sporov med pritožniki ali uporabniki, za katere je bila shranjena sporna vsebina, in ponudniki socialnih omrežij o odločitvah, sprejetih v skladu z oddelkom 3(2), stavek 1 od (1) do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Organizacija zasebnega prava se prizna kot arbitražni organ v skladu z odstavkom 1, če</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je njegov sponzor pravna oseba,</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s sedežem v državi članici Evropske unije ali drugi državi podpisnici Sporazuma o Evropskem gospodarskem prostoru, za katerega se uporablja Direktiva 2010/13/EU,</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ki naj bi bila stalna, in</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katerih financiranje je zagotovljeno,</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lastRenderedPageBreak/>
        <w:t>zagotovljena je neodvisnost, nepristranskost in strokovno znanje tistih, ki bodo sodelovali pri arbitraži,</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zagotovljena sta njihova ustrezna oprema in pravočasna obdelava arbitražnih postopkov,</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ima arbitražna pravila, ki urejajo podrobnosti arbitražnega postopka in njegovo pristojnost ter omogočajo preprost, poceni, nezavezujoč in pošten arbitražni postopek, v katerem lahko sodelujejo ponudnik socialnega omrežja, pritožnik in uporabnik, za katerega je bila shranjena sporna vsebina,</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zagotovljeno je, da je javnost stalno obveščena o razpoložljivosti in pristojnosti arbitražnega organa ter o poteku arbitražnega postopka, vključno s pravili o arbitraži.</w:t>
      </w:r>
    </w:p>
    <w:p w14:paraId="4D53200C" w14:textId="77777777" w:rsidR="006432C7" w:rsidRPr="001355C5" w:rsidRDefault="006432C7" w:rsidP="00E53355">
      <w:pPr>
        <w:pStyle w:val="RevisionJuristischerAbsatzFolgeabsatz"/>
        <w:ind w:left="425"/>
        <w:rPr>
          <w:color w:val="auto"/>
        </w:rPr>
      </w:pPr>
      <w:r>
        <w:rPr>
          <w:color w:val="auto"/>
        </w:rPr>
        <w:t>Ustrezno se uporabljata stavek 2 in 3 oddelka 3(7) ter odstavki (8) do (10).</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Pritožniki in uporabniki, za katere je bila shranjena sporna vsebina, lahko v okviru svojih pristojnosti pokličejo arbitražni organ, če je bil pred tem izveden pritožbeni postopek v skladu z oddelkom 3b ali je bila odločitev iz točke (3) oddelka 3(6) pregledana ter ponudnik socialnega omrežja sodeluje pri arbitraži tega arbitražnega organa na splošno ali v posameznih primerih. </w:t>
      </w:r>
      <w:bookmarkStart w:id="27" w:name="DQPErrorScopeFF0F7104CBD94FC2C8D85EC1C4F"/>
      <w:bookmarkEnd w:id="26"/>
      <w:r>
        <w:rPr>
          <w:color w:val="auto"/>
        </w:rPr>
        <w:t xml:space="preserve">Če ponudnik sodeluje v arbitraži, lahko arbitražnemu organu pošlje sporno vsebino, informacije </w:t>
      </w:r>
      <w:r>
        <w:rPr>
          <w:rStyle w:val="RevisionText"/>
          <w:color w:val="auto"/>
        </w:rPr>
        <w:t xml:space="preserve"> o času souporabe ali zagotavljanja vsebine in obsega razširjanja</w:t>
      </w:r>
      <w:r>
        <w:rPr>
          <w:color w:val="auto"/>
        </w:rPr>
        <w:t xml:space="preserve"> ter vsebine v prepoznavni povezavi z vsebino, če je to potrebno za arbitražni postopek; če se pritožnik pritoži arbitražnemu organu, se kontaktni podatki uporabnika, za katerega je bila shranjena sporna vsebina, lahko posredujejo, v primeru pritožbe pri arbitražnem organu lahko uporabnik, za katerega je bila shranjena sporna vsebina, posreduje tudi kontaktne podatke pritožnika. </w:t>
      </w:r>
      <w:bookmarkEnd w:id="27"/>
      <w:r>
        <w:rPr>
          <w:rStyle w:val="RevisionText"/>
          <w:color w:val="auto"/>
        </w:rPr>
        <w:t>Arbitražni organ je pooblaščen za obdelavo ustreznih osebnih podatkov, če je to potrebno za arbitražni postopek; razkritje osebnih podatkov pritožnika in uporabnika, za katerega je bila shranjena sporna vsebina, je izključeno.</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Sodelovanje v arbitražnih postopkih je prostovoljno. Pravica do pritožbe na sodišču ostaja nespremenjena.  </w:t>
      </w:r>
      <w:bookmarkStart w:id="28" w:name="DQPErrorScopeCA95913401EB617EF752D152E14"/>
      <w:r>
        <w:rPr>
          <w:color w:val="auto"/>
        </w:rPr>
        <w:t xml:space="preserve"> Zakon o reševanju potrošniških sporov</w:t>
      </w:r>
      <w:bookmarkEnd w:id="28"/>
      <w:r>
        <w:rPr>
          <w:color w:val="auto"/>
        </w:rPr>
        <w:t xml:space="preserve"> z dne 19. februarja 2016 (Zvezni uradni list I, str. 254, 1039), kakor je bil spremenjen s členom 1 Zakona z dne 30. novembra 2019 (Zvezni uradni list I, str. 1942), se ne uporablja.</w:t>
      </w:r>
    </w:p>
    <w:p w14:paraId="3F8F1C63" w14:textId="77777777" w:rsidR="000125D5" w:rsidRPr="002D1297" w:rsidRDefault="000125D5" w:rsidP="00E53355">
      <w:pPr>
        <w:pStyle w:val="RevisionParagraphBezeichnermanuell"/>
        <w:ind w:left="425"/>
        <w:rPr>
          <w:color w:val="auto"/>
        </w:rPr>
      </w:pPr>
      <w:r>
        <w:rPr>
          <w:color w:val="auto"/>
        </w:rPr>
        <w:t>Oddelek 3d</w:t>
      </w:r>
    </w:p>
    <w:p w14:paraId="7040D56F" w14:textId="77777777" w:rsidR="000125D5" w:rsidRPr="001355C5" w:rsidRDefault="006D22CC" w:rsidP="00E53355">
      <w:pPr>
        <w:pStyle w:val="RevisionParagraphberschrift"/>
        <w:ind w:left="425"/>
        <w:rPr>
          <w:color w:val="auto"/>
        </w:rPr>
      </w:pPr>
      <w:r>
        <w:rPr>
          <w:color w:val="auto"/>
        </w:rPr>
        <w:t>Opredelitve za storitve platform za izmenjavo videoposnetkov</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V smislu tega zakona:</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storitve platform za izmenjavo videoposnetkov so</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telekomunikacijskih storitev, katerih glavni namen ali pomembna funkcija je dajanje na voljo oddaj ali videoposnetkov, ki jih ustvari uporabnik in za katere ponudnik storitev nima uredniške odgovornosti, na voljo širši javnosti, pri čemer ponudnik storitev določi organizacijo oddaj ali videov, ki jih ustvarijo uporabniki, vključno s samodejnimi sredstvi,</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ločljivi deli telekomunikacijskih storitev, če ima ločljivi del glavni namen iz točke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lastRenderedPageBreak/>
        <w:t>videoposnetek, ki ga ustvari uporabnik, je zaporedje gibljivih slik z ali brez zvoka, ki ga ustvari uporabnik in je ne glede na dolžino sestavni del in ki ga ta ali drug uporabnik naloži na platformo za izmenjavo videoposnetkov,</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oddaja je zaporedje gibljivih slik z zvokom ali brez njega, ki je ne glede na njegovo dolžino sestavni del načrta ali kataloga radiodifuzije, ki ga ustvari ponudnik storitev,</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država članica je katera koli država članica Evropske unije in katera koli druga država pogodbenica Sporazuma o Evropskem gospodarskem prostoru, za katerega se uporablja Direktiva 2010/13/EU,</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matična družba je družba, ki nadzoruje eno ali več hčerinskih družb,</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hčerinska družba je družba, ki je pod neposrednim ali posrednim nadzorom matične družbe,</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skupina je v celoti matična družba, vse njene hčerinske družbe in vse druge družbe, ki so gospodarsko in pravno povezane z matično družbo in njenimi hčerinskimi družbami.</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Za namene tega zakona je stalno prebivališče ponudnika storitve platforme za izmenjavo videoposnetkov država članica, na ozemlju katere ima ponudnik sedež. Če ponudnik storitev platforme za izmenjavo videoposnetkov nima sedeža na ozemlju države članice, je država članica država stalnega prebivališča, na ozemlju katere</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matična družba ali hčerinska družba ponudnika ali</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druga družba v skupini, katere del je ponudnik,</w:t>
      </w:r>
    </w:p>
    <w:p w14:paraId="3AC701E4" w14:textId="77777777" w:rsidR="00494DCB" w:rsidRPr="001355C5" w:rsidRDefault="00A76F3C" w:rsidP="00E53355">
      <w:pPr>
        <w:pStyle w:val="RevisionJuristischerAbsatzFolgeabsatz"/>
        <w:ind w:left="425"/>
        <w:rPr>
          <w:color w:val="auto"/>
        </w:rPr>
      </w:pPr>
      <w:r>
        <w:rPr>
          <w:color w:val="auto"/>
        </w:rPr>
        <w:t>ima sedež.</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Če imajo v primerih iz stavka 2 odstavka 2 matična družba, hčerinska družba ali druge družbe skupine sedež v različnih državah članicah, se šteje, da ima ponudnik sedež v državi članici, v kateri ima sedež njegova matična družba, ali če take poslovne enote ni, se šteje, da ima sedež v državi članici, v kateri ima sedež njegova hčerinska družba, ali, če take poslovne enote ni, v državi članici, v kateri ima sedež druga družba v skupini. </w:t>
      </w:r>
      <w:bookmarkEnd w:id="29"/>
      <w:r>
        <w:rPr>
          <w:color w:val="auto"/>
        </w:rPr>
        <w:t>Če je več hčerinskih družb in ima vsaka od teh hčerinskih družb sedež v drugi državi članici, se šteje, da ima ponudnik sedež v državi članici, v kateri je ena od hčerinskih družb najprej začela poslovati, pod pogojem, da je hčerinska družba stalno in dejansko povezana z gospodarstvom te države članice. Če je v skupini več drugih družb, od katerih ima vsaka sedež v drugi državi članici, se šteje, da ima ponudnik sedež v državi članici, v kateri je ena od teh družb prvič ustanovljena, pod pogojem, da obstaja stalna in dejanska povezava z gospodarstvom te države članice.</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Če med upravnim organom iz oddelka 4 in organom druge države članice obstajajo spori glede tega, katera država članica se šteje za stalno prebivališče ponudnika storitev platforme za izmenjavo videoposnetkov, upravni organ iz oddelka 4 o tem nemudoma obvesti Evropsko komisijo.</w:t>
      </w:r>
    </w:p>
    <w:p w14:paraId="65B64238" w14:textId="77777777" w:rsidR="000A5E86" w:rsidRPr="001355C5" w:rsidRDefault="000A5E86" w:rsidP="00E53355">
      <w:pPr>
        <w:pStyle w:val="RevisionParagraphBezeichnermanuell"/>
        <w:ind w:left="425"/>
        <w:rPr>
          <w:color w:val="auto"/>
        </w:rPr>
      </w:pPr>
      <w:r>
        <w:rPr>
          <w:color w:val="auto"/>
        </w:rPr>
        <w:t>Oddelek 3e</w:t>
      </w:r>
    </w:p>
    <w:p w14:paraId="1C1753AF" w14:textId="77777777" w:rsidR="000A5E86" w:rsidRPr="001355C5" w:rsidRDefault="00092488" w:rsidP="00E53355">
      <w:pPr>
        <w:pStyle w:val="RevisionParagraphberschrift"/>
        <w:ind w:left="425"/>
        <w:rPr>
          <w:color w:val="auto"/>
        </w:rPr>
      </w:pPr>
      <w:r>
        <w:rPr>
          <w:color w:val="auto"/>
        </w:rPr>
        <w:t>Določbe, ki se uporabljajo za storitve platform za izmenjavo videoposnetkov</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Ta zakon se uporablja za ponudnike storitev platform za izmenjavo videoposnetkov, razen če odstavka 2 in 3 ne določata drugače.</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lastRenderedPageBreak/>
        <w:t>Za ponudnike storitev platform za izmenjavo videoposnetkov, ki imajo manj kot dva milijona registriranih uporabnikov v Nemčiji, se ta zakon uporablja le, če je Zvezna republika Nemčija država stalnega prebivališča ali se šteje za državo stalnega prebivališča v skladu z oddelkom 3d(2) in (3). Ta zakon se zanje uporablja samo za videoposnetke in oddaje, ki jih ustvarijo uporabniki v skladu s točkama 2 in 3 točke (1) oddelka 3d, ki imajo vsebino, ki izpolnjuje merila za kaznivo dejanje, kot je opredeljeno v oddelkih 111, 130(1) ali (2), oddelkih 131, 140, 166 ali 184b Kazenskega zakonika, in ni upravičena. Z odstopanjem od oddelka 1(2) so ti ponudniki storitev platform za izmenjavo videoposnetkov izvzeti iz obveznosti iz točk 3 in 4 stavek 1 oddelek 2, oddelek 3(2) in (4) ter oddelka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t xml:space="preserve">Kar zadeva videoposnetke in oddaje, ki jih ustvarijo uporabniki, navedene v stavku 2 odstavka 2, se obveznosti iz oddelkov 2, 3 in 3b uporabljajo samo za ponudnike storitev platforme za izmenjavo videoposnetkov, za katere je ali se šteje, da je država članica, ki ni Zvezna republika Nemčija, država stalnega prebivališča v skladu s točko (2) in (3) oddelka 3d na podlagi ter v obsegu odredbe organa navedenega v oddelku 4. </w:t>
      </w:r>
      <w:bookmarkStart w:id="31" w:name="DQPErrorScopeBDF1949485EA6F0E446600D58EB"/>
      <w:bookmarkEnd w:id="30"/>
      <w:r>
        <w:rPr>
          <w:color w:val="auto"/>
        </w:rPr>
        <w:t xml:space="preserve">Odredba se lahko izda le, če so pogoji iz točke (5) oddelka 3 Zakona o elektronskih komunikacijah z dne 26. februarja 2007 (Zvezni uradni list I, str. 179), kakor je bil nazadnje spremenjen s členom 12 Zakona z dne 30. marca 2021 (Zvezni uradni list I, str. 448), izpolnjeni v veljavni različici in v skladu s postopki, ki se zahtevajo v skladu s tem. </w:t>
      </w:r>
      <w:bookmarkEnd w:id="31"/>
      <w:r>
        <w:rPr>
          <w:color w:val="auto"/>
        </w:rPr>
        <w:t>Upravni organ iz oddelka 4 lahko organu naroči, da preveri, ali so izpolnjeni pogoji iz stavka 1 oddelka 3(5) Zakona o elektronskih komunikacijah.</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Če se ta zakon uporablja za ponudnika storitve platforme za izmenjavo videov v skladu z odstavki 1 do 3 v zvezi z videoposnetki in oddajami, ki jih ustvarijo uporabniki iz drugega stavka drugega odstavka, bo moral z uporabniki doseči učinkovit dogovor, da je distribucija videoposnetkov in oddaj, ki jih ustvarijo uporabniki, iz stavka 2 odstavka 2 prepovedana.</w:t>
      </w:r>
      <w:bookmarkEnd w:id="32"/>
    </w:p>
    <w:p w14:paraId="55AC470D" w14:textId="77777777" w:rsidR="007418C8" w:rsidRPr="001355C5" w:rsidRDefault="007418C8" w:rsidP="00E53355">
      <w:pPr>
        <w:pStyle w:val="RevisionParagraphBezeichnermanuell"/>
        <w:ind w:left="425"/>
        <w:rPr>
          <w:color w:val="auto"/>
        </w:rPr>
      </w:pPr>
      <w:r>
        <w:rPr>
          <w:color w:val="auto"/>
        </w:rPr>
        <w:t>Oddelek 3f</w:t>
      </w:r>
    </w:p>
    <w:p w14:paraId="4D2E9790" w14:textId="77777777" w:rsidR="007418C8" w:rsidRPr="001355C5" w:rsidRDefault="007418C8" w:rsidP="00E53355">
      <w:pPr>
        <w:pStyle w:val="RevisionParagraphberschrift"/>
        <w:ind w:left="425"/>
        <w:rPr>
          <w:color w:val="auto"/>
        </w:rPr>
      </w:pPr>
      <w:r>
        <w:rPr>
          <w:color w:val="auto"/>
        </w:rPr>
        <w:t>Uradna arbitraža za spore s storitvami platforme za izmenjavo videoposnetkov</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Pri upravnem organu iz oddelka 4 se ustanovi uradni arbitražni organ. </w:t>
      </w:r>
      <w:bookmarkStart w:id="33" w:name="DQPErrorScopeE92CF804F62B9CE832E9F29632C"/>
      <w:r>
        <w:rPr>
          <w:color w:val="auto"/>
        </w:rPr>
        <w:t xml:space="preserve">Uradni arbitražni organ obstaja za izvensodno reševanje sporov s ponudniki storitev platforme za izmenjavo videoposnetkov v zvezi z odločitvami iz točk 1 do 3 oddelka 3(2) v zvezi s prisotnostjo videoposnetkov, ki jih ustvarijo uporabniki, in oddaj, ki imajo vsebino, ki izpolnjuje merila za kaznivo dejanje iz stavka (2) točke (2) oddelka 3e, ni upravičena. </w:t>
      </w:r>
      <w:bookmarkStart w:id="34" w:name="DQPErrorScope36716444AD4BE67878A909DAB58"/>
      <w:bookmarkEnd w:id="33"/>
      <w:r>
        <w:rPr>
          <w:color w:val="auto"/>
        </w:rPr>
        <w:t>Uradni arbitražni organ je odgovoren le za spore s ponudniki storitev platforme za izmenjavo videoposnetkov, kadar je Zvezna republika Nemčija država stalnega prebivališča v skladu z oddelkom 3d(2) ali se šteje, da je ta država, in samo, če ponudnik ne sodeluje v arbitražnih postopkih priznanega arbitražnega organa v skladu s točko (1) oddelka 3c ali če nobena organizacija po zasebnem pravu ni priznana kot arbitražni organ v skladu s točko (1) oddelka 3c.</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Zahteve iz točke (2) oddelka 3c, stavek 1, točke 2 do 5 ter oddelka 3(9) in 3c(3) ter (4) se ustrezno uporabljajo za uradni arbitražni organ.</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Uradni arbitražni organ lahko zaračuna pristojbine za izvajanje arbitražnega postopka, ki morajo biti določene v njegovih arbitražnih pravilih.«</w:t>
      </w:r>
    </w:p>
    <w:p w14:paraId="1C58FB43" w14:textId="77777777" w:rsidR="007068D4" w:rsidRPr="001355C5" w:rsidRDefault="009545A0" w:rsidP="007068D4">
      <w:pPr>
        <w:pStyle w:val="NummerierungStufe1"/>
      </w:pPr>
      <w:r>
        <w:t>Oddelek</w:t>
      </w:r>
      <w:bookmarkStart w:id="35" w:name="eNV_C9F55B4BE97741478F2249B607AE3168_1"/>
      <w:bookmarkEnd w:id="35"/>
      <w:r>
        <w:t> 4 se spremeni, kot sledi:</w:t>
      </w:r>
    </w:p>
    <w:p w14:paraId="1CAC0552" w14:textId="77777777" w:rsidR="005468C2" w:rsidRPr="001355C5" w:rsidRDefault="005468C2" w:rsidP="009545A0">
      <w:pPr>
        <w:pStyle w:val="NummerierungStufe2"/>
      </w:pPr>
      <w:r>
        <w:t>Odstavek 1 se spremeni, kot sledi:</w:t>
      </w:r>
    </w:p>
    <w:p w14:paraId="0E54D550" w14:textId="77777777" w:rsidR="00CA1C39" w:rsidRPr="001355C5" w:rsidRDefault="00CA1C39" w:rsidP="00CA1C39">
      <w:pPr>
        <w:pStyle w:val="NummerierungStufe3"/>
      </w:pPr>
      <w:r>
        <w:lastRenderedPageBreak/>
        <w:t xml:space="preserve">V točki 2 se besede </w:t>
      </w:r>
      <w:r>
        <w:rPr>
          <w:rStyle w:val="RevisionText"/>
          <w:color w:val="auto"/>
        </w:rPr>
        <w:t>»ali stavek 1 oddelek 3b(1)«</w:t>
      </w:r>
      <w:r>
        <w:t xml:space="preserve"> vstavijo za besedami </w:t>
      </w:r>
      <w:r>
        <w:rPr>
          <w:rStyle w:val="RevisionText"/>
          <w:color w:val="auto"/>
        </w:rPr>
        <w:t xml:space="preserve"> »stavek 1«</w:t>
      </w:r>
      <w:r>
        <w:t xml:space="preserve"> in besede </w:t>
      </w:r>
      <w:r>
        <w:rPr>
          <w:rStyle w:val="RevisionText"/>
          <w:color w:val="auto"/>
        </w:rPr>
        <w:t>»ali pregled odločitve«</w:t>
      </w:r>
      <w:r>
        <w:t xml:space="preserve"> se vstavijo za besedo  </w:t>
      </w:r>
      <w:r>
        <w:rPr>
          <w:rStyle w:val="RevisionText"/>
          <w:color w:val="auto"/>
        </w:rPr>
        <w:t>»imajo«</w:t>
      </w:r>
      <w:r>
        <w:t>.</w:t>
      </w:r>
    </w:p>
    <w:p w14:paraId="67880C37" w14:textId="77777777" w:rsidR="00E94ACD" w:rsidRPr="001355C5" w:rsidRDefault="00E94ACD" w:rsidP="00092488">
      <w:pPr>
        <w:pStyle w:val="NummerierungStufe3"/>
      </w:pPr>
      <w:r>
        <w:t xml:space="preserve">V točki 3 se besede </w:t>
      </w:r>
      <w:r>
        <w:rPr>
          <w:rStyle w:val="RevisionText"/>
          <w:color w:val="auto"/>
        </w:rPr>
        <w:t>»ali stavek 3 oddelek 3(b)1»</w:t>
      </w:r>
      <w:r>
        <w:t xml:space="preserve"> se vstavijo za besede </w:t>
      </w:r>
      <w:r>
        <w:rPr>
          <w:rStyle w:val="RevisionText"/>
          <w:color w:val="auto"/>
        </w:rPr>
        <w:t>»stavek 2«</w:t>
      </w:r>
      <w:r>
        <w:t>.</w:t>
      </w:r>
    </w:p>
    <w:p w14:paraId="694995FC" w14:textId="77777777" w:rsidR="005468C2" w:rsidRPr="001355C5" w:rsidRDefault="005468C2" w:rsidP="00092488">
      <w:pPr>
        <w:pStyle w:val="NummerierungStufe3"/>
      </w:pPr>
      <w:bookmarkStart w:id="36" w:name="DQPErrorScopeE72DC994AA48B802F2C16A30F0D"/>
      <w:r>
        <w:t>Točka 6a postane točka 7.</w:t>
      </w:r>
      <w:bookmarkEnd w:id="36"/>
    </w:p>
    <w:p w14:paraId="470BD5FD" w14:textId="77777777" w:rsidR="005468C2" w:rsidRPr="001355C5" w:rsidRDefault="005468C2" w:rsidP="00092488">
      <w:pPr>
        <w:pStyle w:val="NummerierungStufe3"/>
      </w:pPr>
      <w:bookmarkStart w:id="37" w:name="DQPErrorScopeCB774C2457AB3DE6B781A62FB20"/>
      <w:r>
        <w:t>Prejšnji točki 7 in 8 postaneta novi točki 8 in 9.</w:t>
      </w:r>
      <w:bookmarkEnd w:id="37"/>
    </w:p>
    <w:p w14:paraId="2C1D24E7" w14:textId="77777777" w:rsidR="000E1AD4" w:rsidRPr="001355C5" w:rsidRDefault="000E1AD4" w:rsidP="009545A0">
      <w:pPr>
        <w:pStyle w:val="NummerierungStufe2"/>
      </w:pPr>
      <w:r>
        <w:t xml:space="preserve">V odstavku 2(1) se besedi </w:t>
      </w:r>
      <w:r>
        <w:rPr>
          <w:rStyle w:val="RevisionText"/>
          <w:color w:val="auto"/>
        </w:rPr>
        <w:t>»točki 7 in 8«</w:t>
      </w:r>
      <w:r>
        <w:t xml:space="preserve"> nadomestita z besedama </w:t>
      </w:r>
      <w:r>
        <w:rPr>
          <w:rStyle w:val="RevisionText"/>
          <w:color w:val="auto"/>
        </w:rPr>
        <w:t>»točki 8 in 9«</w:t>
      </w:r>
      <w:r>
        <w:t>.</w:t>
      </w:r>
    </w:p>
    <w:p w14:paraId="751D6B29" w14:textId="77777777" w:rsidR="00AD2CA4" w:rsidRPr="001355C5" w:rsidRDefault="00AD2CA4" w:rsidP="00AD2CA4">
      <w:pPr>
        <w:pStyle w:val="NummerierungStufe1"/>
      </w:pPr>
      <w:r>
        <w:t>Za</w:t>
      </w:r>
      <w:bookmarkStart w:id="38" w:name="eNV_E6DE02647D4D48EA8EC2D351BB8C0943_1"/>
      <w:bookmarkEnd w:id="38"/>
      <w:r>
        <w:t>oddelkom 4, se vstavi naslednji oddelek (4a):</w:t>
      </w:r>
    </w:p>
    <w:p w14:paraId="04A4FB69" w14:textId="77777777" w:rsidR="00AD2CA4" w:rsidRPr="001355C5" w:rsidRDefault="00AD2CA4" w:rsidP="00E53355">
      <w:pPr>
        <w:pStyle w:val="RevisionParagraphBezeichnermanuell"/>
        <w:ind w:left="425" w:hanging="75"/>
        <w:rPr>
          <w:color w:val="auto"/>
        </w:rPr>
      </w:pPr>
      <w:r>
        <w:rPr>
          <w:color w:val="auto"/>
        </w:rPr>
        <w:t>»Oddelek 4a</w:t>
      </w:r>
    </w:p>
    <w:p w14:paraId="484D93D5" w14:textId="77777777" w:rsidR="00AD2CA4" w:rsidRPr="001355C5" w:rsidRDefault="00AD2CA4" w:rsidP="00E53355">
      <w:pPr>
        <w:pStyle w:val="RevisionParagraphberschrift"/>
        <w:ind w:left="425"/>
        <w:rPr>
          <w:color w:val="auto"/>
        </w:rPr>
      </w:pPr>
      <w:r>
        <w:rPr>
          <w:color w:val="auto"/>
        </w:rPr>
        <w:t>Nadzor</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Upravni organ iz oddelka 4 spremlja skladnost z določbami tega Zakona.</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Če upravni organ iz  oddelka 4 ugotovi, da je ponudnik družabnega omrežja kršil ali krši določbe tega zakona, sprejme potrebne ukrepe proti ponudniku. Predvsem se lahko od ponudnika zahteva, da odpravi kršitev. Smiselno se uporablja oddelek 4(5), pod pogojem, da je pristojno sodišče, ki odloča o ugovoru zoper upravno globo.</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V upravnem postopku iz odstavka 2 ponudnik socialnega omrežja upravnemu organu iz oddelka 4 na njegovo zahtevo predloži informacije o ukrepih, sprejetih za izvajanje tega zakona, številu registriranih uporabnikov v Nemčiji in pritožbah glede nezakonitih vsebin, prejetih v preteklem koledarskem letu; predstavniki ponudnika ter v primeru pravnih oseb, družb in neregistriranih združenj, oseb, imenovanih z zakonom ali statutom, morajo zahtevane informacije razkriti v imenu družbe. </w:t>
      </w:r>
      <w:bookmarkEnd w:id="39"/>
      <w:r>
        <w:rPr>
          <w:color w:val="auto"/>
        </w:rPr>
        <w:t>Zahteva za informacije mora biti sorazmerna. Če morajo fizične osebe sodelovati v skladu s stavkom 1, morajo razkriti tudi dejstva, ki lahko privedejo do kazenskega pregona zaradi kaznivega dejanja ali prekrška, če je kako drugače težko ali malo verjetno, da bi pridobili informacije. Vendar se lahko informacije, ki jih zagotovi fizična oseba v skladu s stavkom 1, uporabijo v kazenskem postopku ali v postopku v skladu z Zakonikom o upravnih prekrških zoper to osebo ali enega od sorodnikov iz oddelka 383(1), od (1) do (3), Zakonikom o civilnem postopku le s privolitvijo navedene osebe. Informacije, zagotovljene v skladu s stavkom 1, se lahko uporabijo proti ponudniku le v postopkih za določitev denarne kazni v skladu z oddelkom 30 Zakonika o upravnih prekrških s privolitvijo ponudnika ali osebe, ki je dala informacije zaradi svoje obveznosti iz stavka 1.</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Priče morajo pričati v upravnem postopku iz odstavka 2. Priča lahko zavrne razkritje v primeru vprašanj, ki bi, če bi nanje odgovorili, pričo ali enega od sorodnikov iz točk (1) do (3) oddelka 383(1) Zakonika o civilnem postopku postavila v nevarnost kazenskega pregona ali postopka v skladu z Zakonikom o upravnih prekrških. V nasprotnem primeru se ustrezno uporabljajo določbe Zakonika o civilnem postopku v zvezi z obveznostjo pričanja. Upravni organ iz oddelka 4 mora pred zaslišanjem obvestiti pričo o pravici do zavrnitve pričanja.«</w:t>
      </w:r>
    </w:p>
    <w:p w14:paraId="4340EFAD" w14:textId="77777777" w:rsidR="00AD2CA4" w:rsidRPr="001355C5" w:rsidRDefault="00AD2CA4" w:rsidP="006945A0">
      <w:pPr>
        <w:pStyle w:val="NummerierungStufe1"/>
      </w:pPr>
      <w:r>
        <w:t>Oddelek </w:t>
      </w:r>
      <w:bookmarkStart w:id="40" w:name="eNV_04FF9BB8F8AA4AA7A9BF1B042E4A5062_1"/>
      <w:bookmarkEnd w:id="40"/>
      <w:r>
        <w:t xml:space="preserve"> 5 se spremeni, kot sledi:</w:t>
      </w:r>
    </w:p>
    <w:p w14:paraId="2D379F88" w14:textId="77777777" w:rsidR="00AD2CA4" w:rsidRPr="001355C5" w:rsidRDefault="00AD2CA4" w:rsidP="00AD2CA4">
      <w:pPr>
        <w:pStyle w:val="NummerierungStufe2"/>
      </w:pPr>
      <w:r>
        <w:t>D</w:t>
      </w:r>
      <w:bookmarkStart w:id="41" w:name="eNV_FE6D31F203874E4C8EEC616DEBA99F3C_1"/>
      <w:bookmarkEnd w:id="41"/>
      <w:r>
        <w:t>rugi in tretji stavek prvega odstavka se glasita, kot sledi:</w:t>
      </w:r>
    </w:p>
    <w:p w14:paraId="49EFFC86" w14:textId="77777777" w:rsidR="00AA3DB5" w:rsidRPr="001355C5" w:rsidRDefault="00AA3DB5" w:rsidP="00E53355">
      <w:pPr>
        <w:pStyle w:val="RevisionJuristischerAbsatzFolgeabsatz"/>
        <w:ind w:left="850"/>
        <w:rPr>
          <w:bCs/>
          <w:color w:val="auto"/>
        </w:rPr>
      </w:pPr>
      <w:r>
        <w:rPr>
          <w:color w:val="auto"/>
        </w:rPr>
        <w:lastRenderedPageBreak/>
        <w:t>»Oddajo se jim lahko v postopkih o globah in nadzornih postopkih v skladu s oddelkoma 4 in 4a ali v sodnih postopkih pred nemškimi sodišči na podlagi razširjanja ali neupravičenega sprejetja razširjanja nezakonite vsebine, zlasti v primerih, ko se zahteva ponovna vključitev odstranjene ali blokirane vsebine. To velja tudi za predložitev dokumentov, s katerimi se začne tak postopek, za izdajo pravnomočnih sodnih odločb in za izročitev v izvršitev ali izvršilne postopke.«</w:t>
      </w:r>
    </w:p>
    <w:p w14:paraId="16B76B89" w14:textId="77777777" w:rsidR="00AA3DB5" w:rsidRPr="001355C5" w:rsidRDefault="00AA3DB5" w:rsidP="00AA3DB5">
      <w:pPr>
        <w:pStyle w:val="NummerierungStufe2"/>
      </w:pPr>
      <w:r>
        <w:t>O</w:t>
      </w:r>
      <w:bookmarkStart w:id="42" w:name="eNV_9291AE4B799844E98739D68DE9F55F7C_1"/>
      <w:bookmarkEnd w:id="42"/>
      <w:r>
        <w:t>dstavek 2 se spremeni, kot sledi:</w:t>
      </w:r>
    </w:p>
    <w:p w14:paraId="15A52BDB" w14:textId="77777777" w:rsidR="00AA3DB5" w:rsidRPr="001355C5" w:rsidRDefault="00AA3DB5" w:rsidP="00AA3DB5">
      <w:pPr>
        <w:pStyle w:val="NummerierungStufe3"/>
      </w:pPr>
      <w:r>
        <w:t>V</w:t>
      </w:r>
      <w:bookmarkStart w:id="43" w:name="eNV_C9EC0596544E46D7A0B4712CAE7C00B0_1"/>
      <w:bookmarkEnd w:id="43"/>
      <w:r>
        <w:t xml:space="preserve"> stavku 1, se besede </w:t>
      </w:r>
      <w:r>
        <w:rPr>
          <w:rStyle w:val="RevisionText"/>
          <w:color w:val="auto"/>
        </w:rPr>
        <w:t>»v smeri upravnega organa iz oddelka 4«</w:t>
      </w:r>
      <w:r>
        <w:t xml:space="preserve"> vstavijo za besedo </w:t>
      </w:r>
      <w:r>
        <w:rPr>
          <w:rStyle w:val="RevisionText"/>
          <w:color w:val="auto"/>
        </w:rPr>
        <w:t>»domači«</w:t>
      </w:r>
      <w:r>
        <w:t>.</w:t>
      </w:r>
    </w:p>
    <w:p w14:paraId="7C90362A" w14:textId="77777777" w:rsidR="00AA3DB5" w:rsidRPr="001355C5" w:rsidRDefault="00CE291E" w:rsidP="00AA3DB5">
      <w:pPr>
        <w:pStyle w:val="NummerierungStufe3"/>
      </w:pPr>
      <w:r>
        <w:t>Dodajo se n</w:t>
      </w:r>
      <w:bookmarkStart w:id="44" w:name="eNV_CD5A7E96D5134342A11A35189CB5E6D5_1"/>
      <w:bookmarkEnd w:id="44"/>
      <w:r>
        <w:t>aslednji stavki:</w:t>
      </w:r>
    </w:p>
    <w:p w14:paraId="437ADFA5" w14:textId="77777777" w:rsidR="00F86A78" w:rsidRPr="001355C5" w:rsidRDefault="00AA3DB5" w:rsidP="00E53355">
      <w:pPr>
        <w:pStyle w:val="RevisionJuristischerAbsatzFolgeabsatz"/>
        <w:ind w:left="1276"/>
        <w:rPr>
          <w:bCs/>
          <w:color w:val="auto"/>
        </w:rPr>
      </w:pPr>
      <w:r>
        <w:rPr>
          <w:color w:val="auto"/>
        </w:rPr>
        <w:t>»Upravni organ iz oddelka 4 vodi seznam pooblaščenih prejemnikov. Informacije o tem na zahtevo posreduje domačim organom kazenskega pregona.«</w:t>
      </w:r>
    </w:p>
    <w:p w14:paraId="5BE2967B" w14:textId="77777777" w:rsidR="000235A5" w:rsidRPr="001355C5" w:rsidRDefault="000235A5" w:rsidP="008A1C13">
      <w:pPr>
        <w:pStyle w:val="NummerierungStufe1"/>
      </w:pPr>
      <w:r>
        <w:t>Za oddelkom 5 se vstavi naslednji oddelek 5a:</w:t>
      </w:r>
    </w:p>
    <w:p w14:paraId="1EB3C8D9" w14:textId="77777777" w:rsidR="000235A5" w:rsidRPr="001355C5" w:rsidRDefault="000235A5" w:rsidP="000235A5">
      <w:pPr>
        <w:pStyle w:val="RevisionParagraphBezeichnermanuell"/>
        <w:ind w:left="425" w:hanging="75"/>
        <w:rPr>
          <w:color w:val="auto"/>
        </w:rPr>
      </w:pPr>
      <w:r>
        <w:rPr>
          <w:color w:val="auto"/>
        </w:rPr>
        <w:t>,Oddelek 5a</w:t>
      </w:r>
    </w:p>
    <w:p w14:paraId="722CF057" w14:textId="77777777" w:rsidR="000235A5" w:rsidRPr="001355C5" w:rsidRDefault="000235A5" w:rsidP="000235A5">
      <w:pPr>
        <w:pStyle w:val="RevisionParagraphberschrift"/>
        <w:ind w:left="425"/>
        <w:rPr>
          <w:color w:val="auto"/>
        </w:rPr>
      </w:pPr>
      <w:r>
        <w:rPr>
          <w:color w:val="auto"/>
        </w:rPr>
        <w:t>Informacije za znanstvene raziskave</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Raziskovalec v smislu te določbe je katera koli fizična ali pravna oseba, ki izvaja znanstvene raziskave.</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Raziskovalec lahko od ponudnika družbenega omrežja zahteva kvalificirane informacije o</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uporabi in konkretnem načinu delovanja postopkov za avtomatizirano zaznavanje vsebine, ki jo je treba odstraniti ali blokirati, zlasti glede vrste in obsega uporabljenih tehnologij ter namenov, meril in parametrov za njihovo programiranje ter uporabljenih podatkov,</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razširjanju vsebine, ki je predmet pritožb zaradi nezakonite vsebine ali ki jo je ponudnik odstranil ali blokiral, zlasti ustrezne vsebine in informacij o tem, kateri prejemniki storitve so z vsebino komunicirali in na kakšen način.</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Informacije v skladu z odstavkom 2 se lahko zahtevajo le, če so potrebne za projekte znanstvenega raziskovanja v javnem interesu o vrsti, obsegu, vzrokih in učinkih javnega komuniciranja na družbenih omrežjih in o tem, kako ponudniki ravnajo v zvezi s tem.</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Informacije se lahko posredujejo le, če raziskovalec ponudniku družbenega omrežja predloži koncept varnosti. Koncept zaščite vključuje:</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opis informacij, potrebnih za raziskovalne namene v skladu z odstavkom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opis predvidene uporabe informacij,</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opis ukrepov, sprejetih za preprečevanje kakršne koli druge uporabe informacij,</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opis ukrepov za zaščito zakonitih interesov ponudnika; in</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opis tehničnih in organizacijskih ukrepov, ki zagotavljajo varstvo osebnih podatkov.</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lastRenderedPageBreak/>
        <w:t>Ponudnik družbenega omrežja lahko zavrne posredovanje informacij, če</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njegovi zakoniti interesi znatno presegajo javni interes za raziskave, ali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so zakoniti interesi oseb, na katere se nanašajo osebni podatki, oslabljeni in javni interes za raziskave ne odtehta interesov oseb, na katere se nanašajo osebni podatki, da ohranijo zaupnost.</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Ponudnik družbenega omrežja lahko za zagotavljanje informacij v skladu z odstavkom 2 posreduje naslednje osebne podatke:</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razširjene vsebine,</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pritožbe zaradi nezakonite vsebine,</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uporabniška imena oseb, ki sodelujejo pri razširjanju,</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podrobnosti o okoliščinah interakcij oseb, ki sodelujejo pri razširjanju, glede na njihovo vsebino in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podatki o usposabljanju o procesih za avtomatizirano prepoznavanje vsebine, ki jo je treba odstraniti ali blokirati, pa tudi informacije o načinu delovanja, namenih, merilih in parametrih za programiranje teh procesov.</w:t>
      </w:r>
    </w:p>
    <w:p w14:paraId="101C9DCB" w14:textId="77777777" w:rsidR="000235A5" w:rsidRPr="001355C5" w:rsidRDefault="000235A5" w:rsidP="000235A5">
      <w:pPr>
        <w:pStyle w:val="RevisionJuristischerAbsatzFolgeabsatz"/>
        <w:ind w:left="425"/>
        <w:rPr>
          <w:color w:val="auto"/>
        </w:rPr>
      </w:pPr>
      <w:r>
        <w:rPr>
          <w:color w:val="auto"/>
        </w:rPr>
        <w:t>Podatki se posredujejo anonimno ali vsaj psevdonimizirajo, če je to mogoče, ne da bi ogrozili namen raziskave.</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Raziskovalec lahko podatke obdeluje samo za namene znanstvenega raziskovanja v skladu z odstavkom 3. V primeru obdelave posebnih vrst podatkov v smislu člena 9(1) Uredbe (EU) 2016/679 Evropskega parlamenta in Sveta z dne 27. aprila 2016 o varstvu posameznikov pri obdelavi osebnih podatkov in o prostem pretoku takih podatkov ter o razveljavitvi Direktive 95/46/ES (Splošna uredba o varstvu podatkov) (UL L 119, 4.5.2016, str. 1; L 314, 22.11.2016, str. 72; L 127, 23.5.2018, str. 2), kakor je bila spremenjena, mora raziskovalec sprejeti ustrezne in posebne ukrepe za zaščito interesov zadevne osebe v skladu z drugim stavkom oddelka 22(2) Zveznega zakona o varstvu podatkov. Poleg ukrepov iz navedenega zakona se podatki v smislu člena 9(1) Uredbe (EU) 2016/679 anonimizirajo, takoj ko je to mogoče glede na namen raziskave. </w:t>
      </w:r>
      <w:bookmarkEnd w:id="46"/>
      <w:r>
        <w:rPr>
          <w:color w:val="auto"/>
        </w:rPr>
        <w:t xml:space="preserve"> Vse zahteve glede varstva podatkov, ki to presegajo, ostajajo nespremenjene.</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Ponudnik družbenega omrežja je upravičen do povračila stroškov, nastalih pri zagotavljanju informacij v skladu z odstavkom 2, s strani raziskovalca v razumnem znesku. Pri določanju razumnega zneska je treba upoštevati, da stroški ne smejo predstavljati bistvene ovire pri uporabi pravice do pridobitve informacij. Ustrezno se uporablja oddelek 287(1) Zakona o pravdnem postopku. Znesek povračljivih stroškov lahko znaša do 5 000 EUR, razen kot je določeno v stavku 5. Ta znesek se lahko preseže le, če zagotavljanje informacij povzroči izjemno velik vložek. Po predložitvi koncepta varnosti v skladu z odstavkom 4 lahko raziskovalec od ponudnika zahteva, da v razumnem roku brezplačno predloži oceno stroškov.‘“</w:t>
      </w:r>
      <w:bookmarkEnd w:id="48"/>
    </w:p>
    <w:p w14:paraId="2077EF98" w14:textId="77777777" w:rsidR="006945A0" w:rsidRPr="001355C5" w:rsidRDefault="006945A0" w:rsidP="008A1C13">
      <w:pPr>
        <w:pStyle w:val="NummerierungStufe1"/>
      </w:pPr>
      <w:r>
        <w:t>Oddelku 6 se dodajo naslednje točke (3) do (6):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Za poročila, ki zajemajo obdobja do vključno 31. decembra 2021, se uporablja oddelek 2 Zakona o izboljšanju kazenskega pregona na socialnih omrežjih z dne 1. septembra 2017 (Zvezni uradni list I, str. 3352).</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Poročilo v skladu z oddelkom 3(9) je treba najprej predložiti do 31. julija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lastRenderedPageBreak/>
        <w:t>(5)</w:t>
      </w:r>
      <w:r>
        <w:rPr>
          <w:color w:val="auto"/>
        </w:rPr>
        <w:tab/>
        <w:t>Za organe reguliranega samourejanja, ki so že bili priznani dne 28. junija 2021, se do konca leta 2022 uporablja oddelek 3(6)(3), kakor je bil spremenjen z Zakonom o izboljšanju kazenskega pregona na socialnih omrežjih z dne 1. septembra 2017 (Zvezni uradni list I, str. 3352).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Za ponudnike, ki niso ponudniki storitev platforme za izmenjavo videoposnetkov, se oddelek 3b uporablja šele od 1. oktobra 2021. V primeru ponudnikov storitev platforme za izmenjavo videoposnetkov se oddelek 3b uporablja šele od 1. oktobra 2021 za vsebine, ki niso videoposnetki ali oddaje, ki jih ustvarijo uporabniki.«</w:t>
      </w:r>
    </w:p>
    <w:p w14:paraId="2118C079" w14:textId="440D3807" w:rsidR="00455A86" w:rsidRPr="001355C5" w:rsidRDefault="00B61AA0" w:rsidP="00B61AA0">
      <w:pPr>
        <w:pStyle w:val="ArtikelBezeichner"/>
        <w:numPr>
          <w:ilvl w:val="0"/>
          <w:numId w:val="0"/>
        </w:numPr>
      </w:pPr>
      <w:r>
        <w:t>Člen 2</w:t>
      </w:r>
    </w:p>
    <w:p w14:paraId="4D9CB7F9" w14:textId="77777777" w:rsidR="00455A86" w:rsidRPr="001355C5" w:rsidRDefault="00455A86" w:rsidP="00455A86">
      <w:pPr>
        <w:pStyle w:val="Artikelberschrift"/>
      </w:pPr>
      <w:r>
        <w:t>S</w:t>
      </w:r>
      <w:bookmarkStart w:id="51" w:name="eNV_75EECEE39F6042299F02C89BB83ABA93_1"/>
      <w:bookmarkEnd w:id="51"/>
      <w:r>
        <w:t>prememba Zakona o elektronskih komunikacijah</w:t>
      </w:r>
    </w:p>
    <w:p w14:paraId="104AB961" w14:textId="56887D9A" w:rsidR="00455A86" w:rsidRPr="001355C5" w:rsidRDefault="00AC2CB9" w:rsidP="00FA30F0">
      <w:pPr>
        <w:pStyle w:val="JuristischerAbsatznichtnummeriert"/>
      </w:pPr>
      <w:r>
        <w:t>Oddelek 14 Zakona o registraciji oseb z dne 26. februarja 2007 (Zvezni uradni list I, str. 179), kakor je bil nazadnje spremenjen s členom 12 Zakona z dne 30. marca 2021 (Zvezni uradni list I, str. 448,1380), se spremeni, kot sledi:</w:t>
      </w:r>
    </w:p>
    <w:p w14:paraId="1DB683A0" w14:textId="77777777" w:rsidR="00FF2EC1" w:rsidRPr="001355C5" w:rsidRDefault="00FF2EC1" w:rsidP="00FF2EC1">
      <w:pPr>
        <w:pStyle w:val="NummerierungStufe1"/>
      </w:pPr>
      <w:r>
        <w:t>Odstavku 3 se doda naslednji stavek:</w:t>
      </w:r>
    </w:p>
    <w:p w14:paraId="7DE44C3D" w14:textId="77777777" w:rsidR="00FF2EC1" w:rsidRPr="001355C5" w:rsidRDefault="00FF2EC1" w:rsidP="00065020">
      <w:pPr>
        <w:pStyle w:val="RevisionJuristischerAbsatzFolgeabsatz"/>
        <w:ind w:left="425"/>
        <w:rPr>
          <w:color w:val="auto"/>
        </w:rPr>
      </w:pPr>
      <w:r>
        <w:rPr>
          <w:color w:val="auto"/>
        </w:rPr>
        <w:t>»V tem obsegu mora oškodovancu posredovati informacije.«</w:t>
      </w:r>
    </w:p>
    <w:p w14:paraId="3A4DCC6D" w14:textId="77777777" w:rsidR="00FF2EC1" w:rsidRPr="001355C5" w:rsidRDefault="00FF2EC1" w:rsidP="005D706D">
      <w:pPr>
        <w:pStyle w:val="NummerierungStufe1"/>
      </w:pPr>
      <w:r>
        <w:t>Za prvim stavkom odstavka 4 se vstavi naslednji stavek:</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 xml:space="preserve"> Sodišče odloči tudi o obveznosti zagotavljanja informacij, razen če je zahteva izrecno omejena na odreditev dopustnosti informacij.</w:t>
      </w:r>
      <w:r>
        <w:rPr>
          <w:rStyle w:val="RevisionText"/>
          <w:color w:val="auto"/>
        </w:rPr>
        <w:t>«</w:t>
      </w:r>
    </w:p>
    <w:p w14:paraId="3490D74B" w14:textId="1817ADD9" w:rsidR="008157F4" w:rsidRDefault="00B61AA0" w:rsidP="00B61AA0">
      <w:pPr>
        <w:pStyle w:val="ArtikelBezeichner"/>
        <w:numPr>
          <w:ilvl w:val="0"/>
          <w:numId w:val="0"/>
        </w:numPr>
      </w:pPr>
      <w:r>
        <w:t>Člen 3</w:t>
      </w:r>
    </w:p>
    <w:p w14:paraId="33A01610" w14:textId="77777777" w:rsidR="008157F4" w:rsidRDefault="008157F4" w:rsidP="008157F4">
      <w:pPr>
        <w:pStyle w:val="Artikelberschrift"/>
      </w:pPr>
      <w:r>
        <w:t>Sprememba Zakona o boju proti desničarskemu ekstremizmu in kaznivim dejanjem iz sovraštva</w:t>
      </w:r>
    </w:p>
    <w:p w14:paraId="1F7B3809" w14:textId="77777777" w:rsidR="008157F4" w:rsidRDefault="008157F4" w:rsidP="008157F4">
      <w:pPr>
        <w:pStyle w:val="JuristischerAbsatznichtnummeriert"/>
      </w:pPr>
      <w:r>
        <w:t>Člen 7(1)(b) in (2) Zakona o boju proti desničarskemu ekstremizmu in kaznivim dejanjem iz sovraštva z dne 30. marca 2021 (Zvezni uradni list I, str. 441), kakor je bil spremenjen s členom 15 Zakona z dne 30. marca 2021 (Zvezni uradni list I, str. 448), se razveljavi.</w:t>
      </w:r>
    </w:p>
    <w:p w14:paraId="55216B0A" w14:textId="14079E9E" w:rsidR="006945A0" w:rsidRPr="006945A0" w:rsidRDefault="00B61AA0" w:rsidP="00B61AA0">
      <w:pPr>
        <w:pStyle w:val="ArtikelBezeichner"/>
        <w:numPr>
          <w:ilvl w:val="0"/>
          <w:numId w:val="0"/>
        </w:numPr>
      </w:pPr>
      <w:r>
        <w:t>Člen 4</w:t>
      </w:r>
    </w:p>
    <w:p w14:paraId="7E143A31" w14:textId="77777777" w:rsidR="006945A0" w:rsidRPr="006945A0" w:rsidRDefault="006945A0" w:rsidP="008A1C13">
      <w:pPr>
        <w:pStyle w:val="Artikelberschrift"/>
      </w:pPr>
      <w:r>
        <w:t>Začetek veljavnosti</w:t>
      </w:r>
    </w:p>
    <w:p w14:paraId="690968A7" w14:textId="29B2BF15" w:rsidR="006945A0" w:rsidRDefault="00065020" w:rsidP="0040116B">
      <w:pPr>
        <w:pStyle w:val="JuristischerAbsatznummeriert"/>
      </w:pPr>
      <w:r>
        <w:t>Ta Zakon začne veljati 28. junija 2021 ob upoštevanju odstavkov 2 in 3.</w:t>
      </w:r>
    </w:p>
    <w:p w14:paraId="2900BC71" w14:textId="228CA322" w:rsidR="008157F4" w:rsidRPr="006945A0" w:rsidRDefault="00065020" w:rsidP="0040116B">
      <w:pPr>
        <w:pStyle w:val="JuristischerAbsatznummeriert"/>
      </w:pPr>
      <w:r>
        <w:t>V členu 1(3)(b) dvojni črki bb, oddelku 3(2)(5) Zakona o izvrševanju omrežij začne veljati 1. oktobra 2021.</w:t>
      </w:r>
    </w:p>
    <w:p w14:paraId="1C49F280" w14:textId="77777777" w:rsidR="006945A0" w:rsidRPr="006945A0" w:rsidRDefault="006945A0" w:rsidP="0040116B">
      <w:pPr>
        <w:pStyle w:val="JuristischerAbsatznummeriert"/>
      </w:pPr>
      <w:r>
        <w:t>Dne 1. februarja 2022 začne veljati naslednje:</w:t>
      </w:r>
    </w:p>
    <w:p w14:paraId="5BE8DBDC" w14:textId="77777777" w:rsidR="006945A0" w:rsidRDefault="00065020" w:rsidP="0040116B">
      <w:pPr>
        <w:pStyle w:val="NummerierungStufe1"/>
      </w:pPr>
      <w:r>
        <w:lastRenderedPageBreak/>
        <w:t>Člen 1(4),</w:t>
      </w:r>
    </w:p>
    <w:p w14:paraId="0F476C14" w14:textId="77777777" w:rsidR="00065020" w:rsidRPr="006945A0" w:rsidRDefault="00065020" w:rsidP="0040116B">
      <w:pPr>
        <w:pStyle w:val="NummerierungStufe1"/>
      </w:pPr>
      <w:r>
        <w:t>Člen 1(6)(a), dvojna črka (cc) in (dd) ter točka (b) ter</w:t>
      </w:r>
    </w:p>
    <w:p w14:paraId="1354F279" w14:textId="496FF371" w:rsidR="006945A0" w:rsidRDefault="00065020" w:rsidP="008A1C13">
      <w:pPr>
        <w:pStyle w:val="NummerierungStufe1"/>
      </w:pPr>
      <w:r>
        <w:t>člen 1(9).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Pravice nemškega zveznega parlamenta v skladu z ustavo ostanejo ohranjene.</w:t>
      </w:r>
    </w:p>
    <w:p w14:paraId="6630C8D5" w14:textId="21074584" w:rsidR="00524B83" w:rsidRPr="00524B83" w:rsidRDefault="00524B83" w:rsidP="00524B83">
      <w:pPr>
        <w:pStyle w:val="JuristischerAbsatzFolgeabsatz"/>
      </w:pPr>
      <w:r>
        <w:t>Zgoraj navedeni zakon se izvrši. Objavi se v Zveznem uradnem listu.</w:t>
      </w:r>
    </w:p>
    <w:p w14:paraId="789581D2" w14:textId="77777777" w:rsidR="00524B83" w:rsidRPr="00B61AA0" w:rsidRDefault="00524B83" w:rsidP="00524B83">
      <w:pPr>
        <w:pStyle w:val="JuristischerAbsatzFolgeabsatz"/>
      </w:pPr>
      <w:r>
        <w:t>Berlin, 3. junij 2021</w:t>
      </w:r>
    </w:p>
    <w:p w14:paraId="1AA24B74" w14:textId="77777777" w:rsidR="00524B83" w:rsidRPr="00244AB8" w:rsidRDefault="00524B83" w:rsidP="00524B83">
      <w:pPr>
        <w:pStyle w:val="JuristischerAbsatzFolgeabsatz"/>
        <w:jc w:val="center"/>
        <w:rPr>
          <w:spacing w:val="50"/>
        </w:rPr>
      </w:pPr>
      <w:r w:rsidRPr="00244AB8">
        <w:rPr>
          <w:spacing w:val="50"/>
        </w:rPr>
        <w:t>Zvezni predsednik</w:t>
      </w:r>
    </w:p>
    <w:p w14:paraId="5F3565D9" w14:textId="77777777" w:rsidR="00524B83" w:rsidRPr="00244AB8" w:rsidRDefault="00524B83" w:rsidP="00524B83">
      <w:pPr>
        <w:pStyle w:val="JuristischerAbsatzFolgeabsatz"/>
        <w:jc w:val="center"/>
        <w:rPr>
          <w:spacing w:val="50"/>
        </w:rPr>
      </w:pPr>
      <w:r w:rsidRPr="00244AB8">
        <w:rPr>
          <w:spacing w:val="50"/>
        </w:rPr>
        <w:t>Steinmeier</w:t>
      </w:r>
    </w:p>
    <w:p w14:paraId="1E912554" w14:textId="77777777" w:rsidR="00524B83" w:rsidRPr="00244AB8" w:rsidRDefault="00524B83" w:rsidP="00524B83">
      <w:pPr>
        <w:pStyle w:val="JuristischerAbsatzFolgeabsatz"/>
        <w:jc w:val="center"/>
        <w:rPr>
          <w:spacing w:val="50"/>
        </w:rPr>
      </w:pPr>
      <w:r w:rsidRPr="00244AB8">
        <w:rPr>
          <w:spacing w:val="50"/>
        </w:rPr>
        <w:t>Zvezna kanclerka</w:t>
      </w:r>
    </w:p>
    <w:p w14:paraId="4151C5C8" w14:textId="77777777" w:rsidR="00524B83" w:rsidRPr="00244AB8" w:rsidRDefault="00524B83" w:rsidP="00524B83">
      <w:pPr>
        <w:pStyle w:val="JuristischerAbsatzFolgeabsatz"/>
        <w:jc w:val="center"/>
        <w:rPr>
          <w:spacing w:val="50"/>
        </w:rPr>
      </w:pPr>
      <w:r w:rsidRPr="00244AB8">
        <w:rPr>
          <w:spacing w:val="50"/>
        </w:rPr>
        <w:t>Dr. Angela Merkel</w:t>
      </w:r>
    </w:p>
    <w:p w14:paraId="791D6152" w14:textId="77777777" w:rsidR="00524B83" w:rsidRPr="00244AB8" w:rsidRDefault="00524B83" w:rsidP="00524B83">
      <w:pPr>
        <w:pStyle w:val="JuristischerAbsatzFolgeabsatz"/>
        <w:jc w:val="center"/>
        <w:rPr>
          <w:spacing w:val="50"/>
        </w:rPr>
      </w:pPr>
      <w:r w:rsidRPr="00244AB8">
        <w:rPr>
          <w:spacing w:val="50"/>
        </w:rPr>
        <w:t>Zvezna ministrica</w:t>
      </w:r>
    </w:p>
    <w:p w14:paraId="772B748E" w14:textId="77777777" w:rsidR="00524B83" w:rsidRPr="00244AB8" w:rsidRDefault="00524B83" w:rsidP="00524B83">
      <w:pPr>
        <w:pStyle w:val="JuristischerAbsatzFolgeabsatz"/>
        <w:jc w:val="center"/>
        <w:rPr>
          <w:spacing w:val="50"/>
        </w:rPr>
      </w:pPr>
      <w:r w:rsidRPr="00244AB8">
        <w:rPr>
          <w:spacing w:val="50"/>
        </w:rPr>
        <w:t>za pravosodje in varstvo potrošnikov</w:t>
      </w:r>
    </w:p>
    <w:p w14:paraId="4D3A1799" w14:textId="59236FD5" w:rsidR="00524B83" w:rsidRPr="00244AB8" w:rsidRDefault="00524B83" w:rsidP="00524B83">
      <w:pPr>
        <w:pStyle w:val="JuristischerAbsatzFolgeabsatz"/>
        <w:jc w:val="center"/>
        <w:rPr>
          <w:spacing w:val="50"/>
        </w:rPr>
      </w:pPr>
      <w:r w:rsidRPr="00244AB8">
        <w:rPr>
          <w:spacing w:val="50"/>
        </w:rPr>
        <w:t>Christine Lambrecht</w:t>
      </w:r>
    </w:p>
    <w:sectPr w:rsidR="00524B83" w:rsidRPr="00244AB8"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39D4" w14:textId="77777777" w:rsidR="00957ADD" w:rsidRDefault="00957ADD" w:rsidP="005D1540">
      <w:pPr>
        <w:spacing w:before="0" w:after="0"/>
      </w:pPr>
      <w:r>
        <w:separator/>
      </w:r>
    </w:p>
  </w:endnote>
  <w:endnote w:type="continuationSeparator" w:id="0">
    <w:p w14:paraId="591842AD" w14:textId="77777777" w:rsidR="00957ADD" w:rsidRDefault="00957ADD"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6687" w14:textId="77777777" w:rsidR="00957ADD" w:rsidRDefault="00957ADD" w:rsidP="005D1540">
      <w:pPr>
        <w:spacing w:before="0" w:after="0"/>
      </w:pPr>
      <w:r>
        <w:separator/>
      </w:r>
    </w:p>
  </w:footnote>
  <w:footnote w:type="continuationSeparator" w:id="0">
    <w:p w14:paraId="715A09C5" w14:textId="77777777" w:rsidR="00957ADD" w:rsidRDefault="00957ADD"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Ta Zakon je namenjen izvajanju Direktive (EU) 2018/1808 Evropskega parlamenta in Sveta z dne 14. novembra 2018 o spremembi Direktive 2010/13/EU o usklajevanju nekaterih zakonov in drugih predpisov držav članic o opravljanju avdiovizualnih medijskih storitev (Direktiva o avdiovizualnih medijskih storitvah) glede na spreminjajoče se tržne razmere (UL L 303, 28.11.2018, str. 69).</w:t>
      </w:r>
    </w:p>
  </w:footnote>
  <w:footnote w:id="2">
    <w:p w14:paraId="50BC2B1B" w14:textId="77777777" w:rsidR="00861858" w:rsidRDefault="00861858">
      <w:pPr>
        <w:pStyle w:val="Fotnotstext"/>
      </w:pPr>
      <w:r>
        <w:rPr>
          <w:rStyle w:val="Fotnotsreferens"/>
        </w:rPr>
        <w:footnoteRef/>
      </w:r>
      <w:r>
        <w:tab/>
      </w:r>
      <w:r>
        <w:t xml:space="preserve">Priglašeno </w:t>
      </w:r>
      <w:r>
        <w:t>v skladu z Direktivo (EU) 2015/1535 Evropskega parlamenta in Sveta z dne 9. septembra 2015 o določitvi postopka za zbiranje informacij na področju tehničnih predpisov in pravil za storitve informacijske družbe (UL L 241, 17.9.2015,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 </w:t>
    </w:r>
    <w:r>
      <w:rPr>
        <w:sz w:val="18"/>
      </w:rPr>
      <w:t>Zadnja posodobitev: 17. junij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Različica: </w:t>
    </w:r>
    <w:r>
      <w:rPr>
        <w:sz w:val="18"/>
      </w:rPr>
      <w:t>17. junij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4AB8"/>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57ADD"/>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13</Pages>
  <Words>4962</Words>
  <Characters>26304</Characters>
  <Application>Microsoft Office Word</Application>
  <DocSecurity>0</DocSecurity>
  <Lines>219</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