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146"/>
        <w:gridCol w:w="658"/>
        <w:gridCol w:w="709"/>
        <w:gridCol w:w="389"/>
        <w:gridCol w:w="415"/>
        <w:gridCol w:w="368"/>
        <w:gridCol w:w="232"/>
        <w:gridCol w:w="294"/>
        <w:gridCol w:w="864"/>
        <w:gridCol w:w="28"/>
        <w:gridCol w:w="552"/>
        <w:gridCol w:w="299"/>
        <w:gridCol w:w="276"/>
        <w:gridCol w:w="276"/>
        <w:gridCol w:w="299"/>
        <w:gridCol w:w="443"/>
        <w:gridCol w:w="181"/>
        <w:gridCol w:w="227"/>
        <w:gridCol w:w="809"/>
        <w:gridCol w:w="709"/>
        <w:gridCol w:w="709"/>
        <w:gridCol w:w="1115"/>
      </w:tblGrid>
      <w:tr w:rsidR="000C27BB" w:rsidRPr="009769E3" w14:paraId="1502D3F4" w14:textId="77777777" w:rsidTr="00CB714E">
        <w:trPr>
          <w:trHeight w:val="5228"/>
          <w:jc w:val="center"/>
        </w:trPr>
        <w:tc>
          <w:tcPr>
            <w:tcW w:w="2695" w:type="pct"/>
            <w:gridSpan w:val="12"/>
            <w:shd w:val="clear" w:color="auto" w:fill="auto"/>
          </w:tcPr>
          <w:p w14:paraId="7FF2CB4E" w14:textId="77777777" w:rsidR="006A701A" w:rsidRPr="009769E3" w:rsidRDefault="006A701A" w:rsidP="00CB714E">
            <w:pPr>
              <w:spacing w:before="120"/>
              <w:jc w:val="both"/>
              <w:rPr>
                <w:rFonts w:ascii="Times New Roman" w:hAnsi="Times New Roman"/>
              </w:rPr>
            </w:pPr>
            <w:bookmarkStart w:id="0" w:name="_GoBack"/>
            <w:bookmarkEnd w:id="0"/>
            <w:r w:rsidRPr="009769E3">
              <w:rPr>
                <w:rFonts w:ascii="Times New Roman" w:hAnsi="Times New Roman"/>
                <w:b/>
              </w:rPr>
              <w:t xml:space="preserve">Nazwa </w:t>
            </w:r>
            <w:r w:rsidR="001B75D8" w:rsidRPr="009769E3">
              <w:rPr>
                <w:rFonts w:ascii="Times New Roman" w:hAnsi="Times New Roman"/>
                <w:b/>
              </w:rPr>
              <w:t>projektu</w:t>
            </w:r>
          </w:p>
          <w:p w14:paraId="206E777C" w14:textId="64466DEB" w:rsidR="006A701A" w:rsidRPr="00274D40" w:rsidRDefault="002B43A7" w:rsidP="003A53C6">
            <w:pPr>
              <w:spacing w:line="240" w:lineRule="auto"/>
              <w:ind w:firstLine="12"/>
              <w:rPr>
                <w:rFonts w:ascii="Times New Roman" w:hAnsi="Times New Roman"/>
              </w:rPr>
            </w:pPr>
            <w:r w:rsidRPr="00CB714E">
              <w:rPr>
                <w:rFonts w:ascii="Times New Roman" w:hAnsi="Times New Roman"/>
                <w:color w:val="000000"/>
              </w:rPr>
              <w:t>Projekt rozporządzenia Ministra Rozwoju zmieniającego rozporządzenie w sprawie sposobu deklarowania właściwości użytkowych wyrobów budowlanych oraz sposobu znakowania ich znakiem budowlanym</w:t>
            </w:r>
            <w:r w:rsidR="00AC1B83" w:rsidRPr="009769E3">
              <w:rPr>
                <w:rFonts w:ascii="Times New Roman" w:hAnsi="Times New Roman"/>
              </w:rPr>
              <w:t xml:space="preserve"> </w:t>
            </w:r>
          </w:p>
          <w:p w14:paraId="0DF07336" w14:textId="77777777" w:rsidR="003A53C6" w:rsidRPr="009769E3" w:rsidRDefault="003A53C6" w:rsidP="003A53C6">
            <w:pPr>
              <w:spacing w:line="240" w:lineRule="auto"/>
              <w:ind w:firstLine="12"/>
              <w:rPr>
                <w:rFonts w:ascii="Times New Roman" w:hAnsi="Times New Roman"/>
              </w:rPr>
            </w:pPr>
          </w:p>
          <w:p w14:paraId="48EA852C" w14:textId="77777777" w:rsidR="006A701A" w:rsidRPr="009769E3" w:rsidRDefault="006A701A" w:rsidP="00BB176F">
            <w:pPr>
              <w:spacing w:line="240" w:lineRule="auto"/>
              <w:ind w:firstLine="12"/>
              <w:rPr>
                <w:rFonts w:ascii="Times New Roman" w:hAnsi="Times New Roman"/>
                <w:b/>
              </w:rPr>
            </w:pPr>
            <w:r w:rsidRPr="009769E3">
              <w:rPr>
                <w:rFonts w:ascii="Times New Roman" w:hAnsi="Times New Roman"/>
                <w:b/>
              </w:rPr>
              <w:t>Ministerstwo wiodące i ministerstwa współpracujące</w:t>
            </w:r>
          </w:p>
          <w:p w14:paraId="6803BA81" w14:textId="07064429" w:rsidR="006A701A" w:rsidRPr="009769E3" w:rsidRDefault="006C03ED" w:rsidP="002B43A7">
            <w:pPr>
              <w:spacing w:line="240" w:lineRule="auto"/>
              <w:ind w:firstLine="12"/>
              <w:rPr>
                <w:rFonts w:ascii="Times New Roman" w:hAnsi="Times New Roman"/>
              </w:rPr>
            </w:pPr>
            <w:r w:rsidRPr="009769E3">
              <w:rPr>
                <w:rFonts w:ascii="Times New Roman" w:hAnsi="Times New Roman"/>
              </w:rPr>
              <w:t xml:space="preserve">Ministerstwo Rozwoju </w:t>
            </w:r>
          </w:p>
          <w:p w14:paraId="5C8085CE" w14:textId="77777777" w:rsidR="003A53C6" w:rsidRPr="009769E3" w:rsidRDefault="003A53C6" w:rsidP="003A53C6">
            <w:pPr>
              <w:spacing w:line="240" w:lineRule="auto"/>
              <w:ind w:firstLine="12"/>
              <w:rPr>
                <w:rFonts w:ascii="Times New Roman" w:hAnsi="Times New Roman"/>
              </w:rPr>
            </w:pPr>
          </w:p>
          <w:p w14:paraId="7216D8AD" w14:textId="77777777" w:rsidR="00016332" w:rsidRPr="009769E3" w:rsidRDefault="001B3460" w:rsidP="00BB176F">
            <w:pPr>
              <w:spacing w:line="240" w:lineRule="auto"/>
              <w:ind w:firstLine="12"/>
              <w:rPr>
                <w:rFonts w:ascii="Times New Roman" w:hAnsi="Times New Roman"/>
                <w:b/>
              </w:rPr>
            </w:pPr>
            <w:r w:rsidRPr="009769E3">
              <w:rPr>
                <w:rFonts w:ascii="Times New Roman" w:hAnsi="Times New Roman"/>
                <w:b/>
              </w:rPr>
              <w:t>Osoba odpowiedzialna za projekt w randze Ministra, Sekretarza Stanu lub Podsekretarza Stanu</w:t>
            </w:r>
          </w:p>
          <w:p w14:paraId="718361AD" w14:textId="5B1B14FD" w:rsidR="001B3460" w:rsidRPr="009769E3" w:rsidRDefault="002B43A7" w:rsidP="003A53C6">
            <w:pPr>
              <w:spacing w:line="240" w:lineRule="auto"/>
              <w:ind w:firstLine="12"/>
              <w:rPr>
                <w:rFonts w:ascii="Times New Roman" w:hAnsi="Times New Roman"/>
              </w:rPr>
            </w:pPr>
            <w:r w:rsidRPr="009769E3">
              <w:rPr>
                <w:rFonts w:ascii="Times New Roman" w:hAnsi="Times New Roman"/>
              </w:rPr>
              <w:t>Robert Krzysztof Nowicki</w:t>
            </w:r>
            <w:r w:rsidR="006C03ED" w:rsidRPr="009769E3">
              <w:rPr>
                <w:rFonts w:ascii="Times New Roman" w:hAnsi="Times New Roman"/>
              </w:rPr>
              <w:t>– Podsekretarz Stanu w Ministerstwie Rozwoju</w:t>
            </w:r>
          </w:p>
          <w:p w14:paraId="03B774D2" w14:textId="77777777" w:rsidR="003A53C6" w:rsidRPr="009769E3" w:rsidRDefault="003A53C6" w:rsidP="003A53C6">
            <w:pPr>
              <w:spacing w:line="240" w:lineRule="auto"/>
              <w:ind w:firstLine="12"/>
              <w:rPr>
                <w:rFonts w:ascii="Times New Roman" w:hAnsi="Times New Roman"/>
              </w:rPr>
            </w:pPr>
          </w:p>
          <w:p w14:paraId="58471B5D" w14:textId="77777777" w:rsidR="006A701A" w:rsidRPr="009769E3" w:rsidRDefault="006A701A" w:rsidP="00BB176F">
            <w:pPr>
              <w:spacing w:line="240" w:lineRule="auto"/>
              <w:ind w:firstLine="12"/>
              <w:rPr>
                <w:rFonts w:ascii="Times New Roman" w:hAnsi="Times New Roman"/>
                <w:b/>
              </w:rPr>
            </w:pPr>
            <w:r w:rsidRPr="009769E3">
              <w:rPr>
                <w:rFonts w:ascii="Times New Roman" w:hAnsi="Times New Roman"/>
                <w:b/>
              </w:rPr>
              <w:t>Kontakt do opiekuna merytorycznego projektu</w:t>
            </w:r>
          </w:p>
          <w:p w14:paraId="3AF19FD1" w14:textId="0536DF5D" w:rsidR="00155BFB" w:rsidRPr="009769E3" w:rsidRDefault="002B43A7" w:rsidP="003A53C6">
            <w:pPr>
              <w:spacing w:line="240" w:lineRule="auto"/>
              <w:ind w:firstLine="12"/>
              <w:rPr>
                <w:rFonts w:ascii="Times New Roman" w:hAnsi="Times New Roman"/>
              </w:rPr>
            </w:pPr>
            <w:r w:rsidRPr="009769E3">
              <w:rPr>
                <w:rFonts w:ascii="Times New Roman" w:hAnsi="Times New Roman"/>
              </w:rPr>
              <w:t>Łukasz Rymarz</w:t>
            </w:r>
            <w:r w:rsidR="006C03ED" w:rsidRPr="009769E3">
              <w:rPr>
                <w:rFonts w:ascii="Times New Roman" w:hAnsi="Times New Roman"/>
              </w:rPr>
              <w:t xml:space="preserve"> </w:t>
            </w:r>
            <w:r w:rsidR="006854AD" w:rsidRPr="009769E3">
              <w:rPr>
                <w:rFonts w:ascii="Times New Roman" w:hAnsi="Times New Roman"/>
              </w:rPr>
              <w:t xml:space="preserve"> – </w:t>
            </w:r>
            <w:r w:rsidR="006C03ED" w:rsidRPr="009769E3">
              <w:rPr>
                <w:rFonts w:ascii="Times New Roman" w:hAnsi="Times New Roman"/>
              </w:rPr>
              <w:t xml:space="preserve">główny specjalista w Departamencie </w:t>
            </w:r>
            <w:r w:rsidRPr="009769E3">
              <w:rPr>
                <w:rFonts w:ascii="Times New Roman" w:hAnsi="Times New Roman"/>
              </w:rPr>
              <w:t>Architektury, Budownictwa i Geodezji</w:t>
            </w:r>
            <w:r w:rsidR="003D1538" w:rsidRPr="009769E3">
              <w:rPr>
                <w:rFonts w:ascii="Times New Roman" w:hAnsi="Times New Roman"/>
              </w:rPr>
              <w:t>, Ministerstwo Rozwoju</w:t>
            </w:r>
          </w:p>
          <w:p w14:paraId="54FB3800" w14:textId="6E015797" w:rsidR="00FC3FC8" w:rsidRPr="009769E3" w:rsidRDefault="000B0A0D" w:rsidP="000B0A0D">
            <w:pPr>
              <w:spacing w:line="240" w:lineRule="auto"/>
              <w:ind w:firstLine="12"/>
              <w:rPr>
                <w:rFonts w:ascii="Times New Roman" w:hAnsi="Times New Roman"/>
                <w:lang w:val="en-US"/>
              </w:rPr>
            </w:pPr>
            <w:r>
              <w:rPr>
                <w:rFonts w:ascii="Times New Roman" w:hAnsi="Times New Roman"/>
                <w:lang w:val="en-US"/>
              </w:rPr>
              <w:t>n</w:t>
            </w:r>
            <w:r w:rsidR="00CB714E">
              <w:rPr>
                <w:rFonts w:ascii="Times New Roman" w:hAnsi="Times New Roman"/>
                <w:lang w:val="en-US"/>
              </w:rPr>
              <w:t>r t</w:t>
            </w:r>
            <w:r w:rsidR="00FC3FC8" w:rsidRPr="009769E3">
              <w:rPr>
                <w:rFonts w:ascii="Times New Roman" w:hAnsi="Times New Roman"/>
                <w:lang w:val="en-US"/>
              </w:rPr>
              <w:t xml:space="preserve">el. </w:t>
            </w:r>
            <w:r w:rsidR="00AC1B83" w:rsidRPr="009769E3">
              <w:rPr>
                <w:rFonts w:ascii="Times New Roman" w:hAnsi="Times New Roman"/>
                <w:lang w:val="en-US"/>
              </w:rPr>
              <w:t>22</w:t>
            </w:r>
            <w:r w:rsidR="002B43A7" w:rsidRPr="009769E3">
              <w:rPr>
                <w:rFonts w:ascii="Times New Roman" w:hAnsi="Times New Roman"/>
                <w:lang w:val="en-US"/>
              </w:rPr>
              <w:t> 522 51 19</w:t>
            </w:r>
            <w:r>
              <w:rPr>
                <w:rFonts w:ascii="Times New Roman" w:hAnsi="Times New Roman"/>
                <w:lang w:val="en-US"/>
              </w:rPr>
              <w:t xml:space="preserve">, </w:t>
            </w:r>
            <w:proofErr w:type="spellStart"/>
            <w:r>
              <w:rPr>
                <w:rFonts w:ascii="Times New Roman" w:hAnsi="Times New Roman"/>
                <w:lang w:val="en-US"/>
              </w:rPr>
              <w:t>adres</w:t>
            </w:r>
            <w:proofErr w:type="spellEnd"/>
            <w:r>
              <w:rPr>
                <w:rFonts w:ascii="Times New Roman" w:hAnsi="Times New Roman"/>
                <w:lang w:val="en-US"/>
              </w:rPr>
              <w:t xml:space="preserve"> </w:t>
            </w:r>
            <w:r w:rsidR="00FC3FC8" w:rsidRPr="009769E3">
              <w:rPr>
                <w:rFonts w:ascii="Times New Roman" w:hAnsi="Times New Roman"/>
                <w:lang w:val="en-US"/>
              </w:rPr>
              <w:t xml:space="preserve">e-mail: </w:t>
            </w:r>
            <w:r w:rsidR="00C247F4">
              <w:rPr>
                <w:rFonts w:ascii="Times New Roman" w:hAnsi="Times New Roman"/>
                <w:lang w:val="en-US"/>
              </w:rPr>
              <w:t>l</w:t>
            </w:r>
            <w:r w:rsidR="002B43A7" w:rsidRPr="009769E3">
              <w:rPr>
                <w:rFonts w:ascii="Times New Roman" w:hAnsi="Times New Roman"/>
                <w:lang w:val="en-US"/>
              </w:rPr>
              <w:t>ukasz.rymarz</w:t>
            </w:r>
            <w:r w:rsidR="00C02CB9" w:rsidRPr="009769E3">
              <w:rPr>
                <w:rFonts w:ascii="Times New Roman" w:hAnsi="Times New Roman"/>
                <w:lang w:val="en-US"/>
              </w:rPr>
              <w:t>@mr.gov.pl</w:t>
            </w:r>
          </w:p>
        </w:tc>
        <w:tc>
          <w:tcPr>
            <w:tcW w:w="2305" w:type="pct"/>
            <w:gridSpan w:val="11"/>
            <w:shd w:val="clear" w:color="auto" w:fill="FFFFFF"/>
          </w:tcPr>
          <w:p w14:paraId="44A04A31" w14:textId="44AC6D3A" w:rsidR="001B3460" w:rsidRPr="00CB714E" w:rsidRDefault="001B3460">
            <w:pPr>
              <w:spacing w:line="240" w:lineRule="auto"/>
              <w:rPr>
                <w:rFonts w:ascii="Times New Roman" w:hAnsi="Times New Roman"/>
              </w:rPr>
            </w:pPr>
            <w:r w:rsidRPr="00CB714E">
              <w:rPr>
                <w:rFonts w:ascii="Times New Roman" w:hAnsi="Times New Roman"/>
                <w:b/>
              </w:rPr>
              <w:t>Data sporządzenia</w:t>
            </w:r>
            <w:r w:rsidRPr="00CB714E">
              <w:rPr>
                <w:rFonts w:ascii="Times New Roman" w:hAnsi="Times New Roman"/>
                <w:b/>
              </w:rPr>
              <w:br/>
            </w:r>
            <w:r w:rsidR="00F078D4">
              <w:rPr>
                <w:rFonts w:ascii="Times New Roman" w:hAnsi="Times New Roman"/>
              </w:rPr>
              <w:t>24</w:t>
            </w:r>
            <w:r w:rsidR="008961DF">
              <w:rPr>
                <w:rFonts w:ascii="Times New Roman" w:hAnsi="Times New Roman"/>
              </w:rPr>
              <w:t xml:space="preserve"> </w:t>
            </w:r>
            <w:r w:rsidR="002B7D7D">
              <w:rPr>
                <w:rFonts w:ascii="Times New Roman" w:hAnsi="Times New Roman"/>
              </w:rPr>
              <w:t>sierpnia</w:t>
            </w:r>
            <w:r w:rsidR="00AC1B83" w:rsidRPr="00CB714E">
              <w:rPr>
                <w:rFonts w:ascii="Times New Roman" w:hAnsi="Times New Roman"/>
              </w:rPr>
              <w:t xml:space="preserve"> 20</w:t>
            </w:r>
            <w:r w:rsidR="006C03ED" w:rsidRPr="00CB714E">
              <w:rPr>
                <w:rFonts w:ascii="Times New Roman" w:hAnsi="Times New Roman"/>
              </w:rPr>
              <w:t>20</w:t>
            </w:r>
            <w:r w:rsidR="000A53E7" w:rsidRPr="00CB714E">
              <w:rPr>
                <w:rFonts w:ascii="Times New Roman" w:hAnsi="Times New Roman"/>
              </w:rPr>
              <w:t xml:space="preserve"> r.</w:t>
            </w:r>
          </w:p>
          <w:p w14:paraId="544B0CBF" w14:textId="77777777" w:rsidR="00F76884" w:rsidRPr="009769E3" w:rsidRDefault="00F76884">
            <w:pPr>
              <w:spacing w:line="240" w:lineRule="auto"/>
              <w:rPr>
                <w:rFonts w:ascii="Times New Roman" w:hAnsi="Times New Roman"/>
                <w:b/>
              </w:rPr>
            </w:pPr>
          </w:p>
          <w:p w14:paraId="5E34D825" w14:textId="77777777" w:rsidR="00F76884" w:rsidRPr="00274D40" w:rsidRDefault="00F76884">
            <w:pPr>
              <w:spacing w:line="240" w:lineRule="auto"/>
              <w:rPr>
                <w:rFonts w:ascii="Times New Roman" w:hAnsi="Times New Roman"/>
                <w:b/>
              </w:rPr>
            </w:pPr>
            <w:r w:rsidRPr="00274D40">
              <w:rPr>
                <w:rFonts w:ascii="Times New Roman" w:hAnsi="Times New Roman"/>
                <w:b/>
              </w:rPr>
              <w:t xml:space="preserve">Źródło: </w:t>
            </w:r>
            <w:bookmarkStart w:id="1" w:name="Lista1"/>
          </w:p>
          <w:p w14:paraId="63AB41B3" w14:textId="77777777" w:rsidR="002B43A7" w:rsidRPr="00CB714E" w:rsidRDefault="002B43A7" w:rsidP="002B43A7">
            <w:pPr>
              <w:spacing w:line="240" w:lineRule="auto"/>
              <w:rPr>
                <w:rFonts w:ascii="Times New Roman" w:hAnsi="Times New Roman"/>
              </w:rPr>
            </w:pPr>
            <w:r w:rsidRPr="00CB714E">
              <w:rPr>
                <w:rFonts w:ascii="Times New Roman" w:hAnsi="Times New Roman"/>
              </w:rPr>
              <w:t>Upoważnienie ustawowe:</w:t>
            </w:r>
          </w:p>
          <w:p w14:paraId="0CEF811D" w14:textId="52EF94EB" w:rsidR="003A53C6" w:rsidRPr="009769E3" w:rsidRDefault="002B43A7" w:rsidP="002B43A7">
            <w:pPr>
              <w:autoSpaceDE w:val="0"/>
              <w:autoSpaceDN w:val="0"/>
              <w:adjustRightInd w:val="0"/>
              <w:spacing w:line="240" w:lineRule="auto"/>
              <w:rPr>
                <w:rFonts w:ascii="Times New Roman" w:hAnsi="Times New Roman"/>
                <w:iCs/>
                <w:lang w:eastAsia="pl-PL"/>
              </w:rPr>
            </w:pPr>
            <w:r w:rsidRPr="00CB714E">
              <w:rPr>
                <w:rFonts w:ascii="Times New Roman" w:hAnsi="Times New Roman"/>
              </w:rPr>
              <w:t xml:space="preserve">Art. 8 ust. 8 ustawy z dnia 16 kwietnia 2004 r. o wyrobach budowlanych (Dz. U. z </w:t>
            </w:r>
            <w:r w:rsidR="004D2440" w:rsidRPr="00CB714E">
              <w:rPr>
                <w:rFonts w:ascii="Times New Roman" w:hAnsi="Times New Roman"/>
              </w:rPr>
              <w:t>20</w:t>
            </w:r>
            <w:r w:rsidR="004D2440">
              <w:rPr>
                <w:rFonts w:ascii="Times New Roman" w:hAnsi="Times New Roman"/>
              </w:rPr>
              <w:t>20</w:t>
            </w:r>
            <w:r w:rsidR="004D2440" w:rsidRPr="00CB714E">
              <w:rPr>
                <w:rFonts w:ascii="Times New Roman" w:hAnsi="Times New Roman"/>
              </w:rPr>
              <w:t xml:space="preserve"> </w:t>
            </w:r>
            <w:r w:rsidRPr="00CB714E">
              <w:rPr>
                <w:rFonts w:ascii="Times New Roman" w:hAnsi="Times New Roman"/>
              </w:rPr>
              <w:t xml:space="preserve">r. poz. </w:t>
            </w:r>
            <w:r w:rsidR="004D2440">
              <w:rPr>
                <w:rFonts w:ascii="Times New Roman" w:hAnsi="Times New Roman"/>
              </w:rPr>
              <w:t>215</w:t>
            </w:r>
            <w:r w:rsidR="002F5183">
              <w:rPr>
                <w:rFonts w:ascii="Times New Roman" w:hAnsi="Times New Roman"/>
              </w:rPr>
              <w:t xml:space="preserve"> i</w:t>
            </w:r>
            <w:r w:rsidR="00A32870">
              <w:rPr>
                <w:rFonts w:ascii="Times New Roman" w:hAnsi="Times New Roman"/>
              </w:rPr>
              <w:t> </w:t>
            </w:r>
            <w:r w:rsidR="002F5183">
              <w:rPr>
                <w:rFonts w:ascii="Times New Roman" w:hAnsi="Times New Roman"/>
              </w:rPr>
              <w:t>471</w:t>
            </w:r>
            <w:r w:rsidRPr="00CB714E">
              <w:rPr>
                <w:rFonts w:ascii="Times New Roman" w:hAnsi="Times New Roman"/>
              </w:rPr>
              <w:t>)</w:t>
            </w:r>
          </w:p>
          <w:bookmarkEnd w:id="1"/>
          <w:p w14:paraId="06CC2D38" w14:textId="77777777" w:rsidR="00EC0C43" w:rsidRPr="00274D40" w:rsidRDefault="00EC0C43" w:rsidP="00BB176F">
            <w:pPr>
              <w:spacing w:line="240" w:lineRule="auto"/>
              <w:rPr>
                <w:rFonts w:ascii="Times New Roman" w:hAnsi="Times New Roman"/>
                <w:b/>
              </w:rPr>
            </w:pPr>
          </w:p>
          <w:p w14:paraId="6B38EDA3" w14:textId="6F756DE8" w:rsidR="006A701A" w:rsidRPr="009769E3" w:rsidRDefault="002B43A7" w:rsidP="00BB176F">
            <w:pPr>
              <w:spacing w:line="240" w:lineRule="auto"/>
              <w:rPr>
                <w:rFonts w:ascii="Times New Roman" w:hAnsi="Times New Roman"/>
                <w:b/>
              </w:rPr>
            </w:pPr>
            <w:r w:rsidRPr="00CB714E">
              <w:rPr>
                <w:rFonts w:ascii="Times New Roman" w:hAnsi="Times New Roman"/>
                <w:b/>
                <w:color w:val="000000"/>
              </w:rPr>
              <w:t>Nr w wykazie prac legislacyjnych Ministerstwa Rozwoju:</w:t>
            </w:r>
          </w:p>
          <w:p w14:paraId="0B8C00AE" w14:textId="2ED2F5F3" w:rsidR="00AD0893" w:rsidRPr="00CB714E" w:rsidRDefault="00494CA2" w:rsidP="003A53C6">
            <w:pPr>
              <w:spacing w:line="240" w:lineRule="auto"/>
              <w:rPr>
                <w:rFonts w:ascii="Times New Roman" w:hAnsi="Times New Roman"/>
              </w:rPr>
            </w:pPr>
            <w:r w:rsidRPr="00CB714E">
              <w:rPr>
                <w:rFonts w:ascii="Times New Roman" w:hAnsi="Times New Roman"/>
                <w:b/>
                <w:color w:val="000000"/>
              </w:rPr>
              <w:t>Nr 55</w:t>
            </w:r>
          </w:p>
        </w:tc>
      </w:tr>
      <w:tr w:rsidR="006A701A" w:rsidRPr="009769E3" w14:paraId="4DB1B3B5" w14:textId="77777777" w:rsidTr="00C12CEC">
        <w:trPr>
          <w:trHeight w:val="142"/>
          <w:jc w:val="center"/>
        </w:trPr>
        <w:tc>
          <w:tcPr>
            <w:tcW w:w="5000" w:type="pct"/>
            <w:gridSpan w:val="23"/>
            <w:shd w:val="clear" w:color="auto" w:fill="99CCFF"/>
          </w:tcPr>
          <w:p w14:paraId="2889E8B8" w14:textId="5AF1C36E" w:rsidR="006A701A" w:rsidRPr="00274D40" w:rsidRDefault="006A701A" w:rsidP="003A53C6">
            <w:pPr>
              <w:spacing w:line="240" w:lineRule="auto"/>
              <w:ind w:left="57"/>
              <w:jc w:val="center"/>
              <w:rPr>
                <w:rFonts w:ascii="Times New Roman" w:hAnsi="Times New Roman"/>
                <w:b/>
                <w:sz w:val="32"/>
                <w:szCs w:val="32"/>
              </w:rPr>
            </w:pPr>
            <w:r w:rsidRPr="009769E3">
              <w:rPr>
                <w:rFonts w:ascii="Times New Roman" w:hAnsi="Times New Roman"/>
                <w:b/>
                <w:sz w:val="32"/>
                <w:szCs w:val="32"/>
              </w:rPr>
              <w:t>OCENA SKUTKÓW REGULACJI</w:t>
            </w:r>
          </w:p>
        </w:tc>
      </w:tr>
      <w:tr w:rsidR="006A701A" w:rsidRPr="009769E3" w14:paraId="28BE3CB3" w14:textId="77777777" w:rsidTr="00C12CEC">
        <w:trPr>
          <w:trHeight w:val="333"/>
          <w:jc w:val="center"/>
        </w:trPr>
        <w:tc>
          <w:tcPr>
            <w:tcW w:w="5000" w:type="pct"/>
            <w:gridSpan w:val="23"/>
            <w:shd w:val="clear" w:color="auto" w:fill="99CCFF"/>
            <w:vAlign w:val="center"/>
          </w:tcPr>
          <w:p w14:paraId="354810EE" w14:textId="77777777" w:rsidR="006A701A" w:rsidRPr="00274D40" w:rsidRDefault="003D12F6"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t xml:space="preserve">Jaki problem jest </w:t>
            </w:r>
            <w:r w:rsidR="00CC6305" w:rsidRPr="00274D40">
              <w:rPr>
                <w:rFonts w:ascii="Times New Roman" w:hAnsi="Times New Roman"/>
                <w:b/>
              </w:rPr>
              <w:t>rozwiązywany?</w:t>
            </w:r>
            <w:bookmarkStart w:id="2" w:name="Wybór1"/>
            <w:bookmarkEnd w:id="2"/>
          </w:p>
        </w:tc>
      </w:tr>
      <w:tr w:rsidR="006A701A" w:rsidRPr="009769E3" w14:paraId="5C51593B" w14:textId="77777777" w:rsidTr="00C12CEC">
        <w:trPr>
          <w:trHeight w:val="142"/>
          <w:jc w:val="center"/>
        </w:trPr>
        <w:tc>
          <w:tcPr>
            <w:tcW w:w="5000" w:type="pct"/>
            <w:gridSpan w:val="23"/>
            <w:shd w:val="clear" w:color="auto" w:fill="FFFFFF"/>
          </w:tcPr>
          <w:p w14:paraId="5C9376CE" w14:textId="3CE2912D" w:rsidR="00DF3AD9" w:rsidRDefault="00DF3AD9" w:rsidP="00193A5B">
            <w:pPr>
              <w:autoSpaceDE w:val="0"/>
              <w:autoSpaceDN w:val="0"/>
              <w:adjustRightInd w:val="0"/>
              <w:spacing w:line="240" w:lineRule="auto"/>
              <w:jc w:val="both"/>
              <w:rPr>
                <w:rFonts w:ascii="Times New Roman" w:hAnsi="Times New Roman"/>
              </w:rPr>
            </w:pPr>
            <w:r w:rsidRPr="00CB714E">
              <w:rPr>
                <w:rFonts w:ascii="Times New Roman" w:hAnsi="Times New Roman"/>
                <w:spacing w:val="-2"/>
              </w:rPr>
              <w:t>Ministerstw</w:t>
            </w:r>
            <w:r w:rsidR="00274D40">
              <w:rPr>
                <w:rFonts w:ascii="Times New Roman" w:hAnsi="Times New Roman"/>
                <w:spacing w:val="-2"/>
              </w:rPr>
              <w:t>o</w:t>
            </w:r>
            <w:r w:rsidRPr="00CB714E">
              <w:rPr>
                <w:rFonts w:ascii="Times New Roman" w:hAnsi="Times New Roman"/>
                <w:spacing w:val="-2"/>
              </w:rPr>
              <w:t xml:space="preserve"> Rozwoju przeprowadziło analizę rozporządzenia </w:t>
            </w:r>
            <w:r w:rsidRPr="00CB714E">
              <w:rPr>
                <w:rFonts w:ascii="Times New Roman" w:hAnsi="Times New Roman"/>
              </w:rPr>
              <w:t>Ministra Infrastruktury i Budownictwa z dnia 17 listopada 2016 r. w sprawie sposobu deklarowania właściwości użytkowych wyrobów budowlanych oraz sposobu znakowania ich znakiem budowlanym (Dz. U. poz. 1966, z 2018 r. poz. 1233 oraz z 2019 r. poz. 1176 i 2164).</w:t>
            </w:r>
            <w:r w:rsidR="00400455">
              <w:rPr>
                <w:rFonts w:ascii="Times New Roman" w:hAnsi="Times New Roman"/>
              </w:rPr>
              <w:t xml:space="preserve"> </w:t>
            </w:r>
            <w:r w:rsidR="00535125">
              <w:rPr>
                <w:rFonts w:ascii="Times New Roman" w:hAnsi="Times New Roman"/>
              </w:rPr>
              <w:t>S</w:t>
            </w:r>
            <w:r w:rsidR="00400455">
              <w:rPr>
                <w:rFonts w:ascii="Times New Roman" w:hAnsi="Times New Roman"/>
              </w:rPr>
              <w:t>twierdzono, że w załączniku</w:t>
            </w:r>
            <w:r w:rsidR="003123A5">
              <w:rPr>
                <w:rFonts w:ascii="Times New Roman" w:hAnsi="Times New Roman"/>
              </w:rPr>
              <w:t xml:space="preserve"> w</w:t>
            </w:r>
            <w:r w:rsidR="007214FF">
              <w:rPr>
                <w:rFonts w:ascii="Times New Roman" w:hAnsi="Times New Roman"/>
              </w:rPr>
              <w:t> </w:t>
            </w:r>
            <w:r w:rsidR="003123A5">
              <w:rPr>
                <w:rFonts w:ascii="Times New Roman" w:hAnsi="Times New Roman"/>
              </w:rPr>
              <w:t>grupach wyrobów budowlanych lp. 10, 12 i 28</w:t>
            </w:r>
            <w:r w:rsidR="00400455">
              <w:rPr>
                <w:rFonts w:ascii="Times New Roman" w:hAnsi="Times New Roman"/>
              </w:rPr>
              <w:t xml:space="preserve"> występują pojęcia, które są mylnie interpretowane przez producentów co</w:t>
            </w:r>
            <w:r w:rsidR="007214FF">
              <w:rPr>
                <w:rFonts w:ascii="Times New Roman" w:hAnsi="Times New Roman"/>
              </w:rPr>
              <w:t> </w:t>
            </w:r>
            <w:r w:rsidR="00400455">
              <w:rPr>
                <w:rFonts w:ascii="Times New Roman" w:hAnsi="Times New Roman"/>
              </w:rPr>
              <w:t xml:space="preserve">powoduje wydłużenie procesu certyfikacji. </w:t>
            </w:r>
            <w:r w:rsidR="00640E35">
              <w:rPr>
                <w:rFonts w:ascii="Times New Roman" w:hAnsi="Times New Roman"/>
              </w:rPr>
              <w:t xml:space="preserve">W przypadku </w:t>
            </w:r>
            <w:r w:rsidR="00640E35" w:rsidRPr="00640E35">
              <w:rPr>
                <w:rFonts w:ascii="Times New Roman" w:hAnsi="Times New Roman"/>
              </w:rPr>
              <w:t>systemów pokryć dachowych z elastycznych wyrobów wodochronnych mocowanych mechanicznie, łącznie z systemem mocowania, łączenia, obróbką krawędzi z lub bez izolacji termicznej konieczne jest dostosowanie do wymagań wynikających z rozporządzenia Ministra Infrastruktury z dnia 12  kwietnia 2002 r. w sprawie warunków technicznych jakim powinny odpowiadać budynki i ich usytuowanie (Dz. U. z 2019 r. poz. 1065)</w:t>
            </w:r>
            <w:r w:rsidR="00455B71">
              <w:rPr>
                <w:rFonts w:ascii="Times New Roman" w:hAnsi="Times New Roman"/>
              </w:rPr>
              <w:t>.</w:t>
            </w:r>
            <w:r w:rsidR="00640E35">
              <w:rPr>
                <w:rFonts w:ascii="Times New Roman" w:hAnsi="Times New Roman"/>
              </w:rPr>
              <w:t xml:space="preserve"> </w:t>
            </w:r>
            <w:r w:rsidR="007214FF">
              <w:rPr>
                <w:rFonts w:ascii="Times New Roman" w:hAnsi="Times New Roman"/>
              </w:rPr>
              <w:t xml:space="preserve">Ponadto </w:t>
            </w:r>
            <w:r w:rsidR="00B81C92">
              <w:rPr>
                <w:rFonts w:ascii="Times New Roman" w:hAnsi="Times New Roman"/>
              </w:rPr>
              <w:t xml:space="preserve">w 2019 r. w ówczesnym Ministerstwie Inwestycji i Rozwoju </w:t>
            </w:r>
            <w:r w:rsidR="007214FF">
              <w:rPr>
                <w:rFonts w:ascii="Times New Roman" w:hAnsi="Times New Roman"/>
              </w:rPr>
              <w:t>odbyło się spotkanie z ekspertami reprezentującymi Krajowe Jednostki Oceny Technicznej</w:t>
            </w:r>
            <w:r w:rsidR="00C743D1">
              <w:rPr>
                <w:rFonts w:ascii="Times New Roman" w:hAnsi="Times New Roman"/>
              </w:rPr>
              <w:t>,</w:t>
            </w:r>
            <w:r w:rsidR="007214FF">
              <w:rPr>
                <w:rFonts w:ascii="Times New Roman" w:hAnsi="Times New Roman"/>
              </w:rPr>
              <w:t xml:space="preserve"> podczas, którego przedyskutowano brak </w:t>
            </w:r>
            <w:r w:rsidR="00400455">
              <w:rPr>
                <w:rFonts w:ascii="Times New Roman" w:hAnsi="Times New Roman"/>
              </w:rPr>
              <w:t xml:space="preserve">konieczności traktowania źródła zasilania </w:t>
            </w:r>
            <w:r w:rsidR="00400455" w:rsidRPr="00400455">
              <w:rPr>
                <w:rFonts w:ascii="Times New Roman" w:hAnsi="Times New Roman"/>
              </w:rPr>
              <w:t>autonomicznej czujki tlenku węgla jako wyrobu budowlanego.</w:t>
            </w:r>
            <w:r w:rsidR="008B3AEF">
              <w:rPr>
                <w:rFonts w:ascii="Times New Roman" w:hAnsi="Times New Roman"/>
              </w:rPr>
              <w:t xml:space="preserve"> Ponadto wskazano, że w odniesieniu do z</w:t>
            </w:r>
            <w:r w:rsidR="008B3AEF" w:rsidRPr="00400455">
              <w:rPr>
                <w:rFonts w:ascii="Times New Roman" w:hAnsi="Times New Roman"/>
              </w:rPr>
              <w:t>estawów do wykonywania balustrad i</w:t>
            </w:r>
            <w:r w:rsidR="008B3AEF">
              <w:rPr>
                <w:rFonts w:ascii="Times New Roman" w:hAnsi="Times New Roman"/>
              </w:rPr>
              <w:t> </w:t>
            </w:r>
            <w:r w:rsidR="008B3AEF" w:rsidRPr="00400455">
              <w:rPr>
                <w:rFonts w:ascii="Times New Roman" w:hAnsi="Times New Roman"/>
              </w:rPr>
              <w:t>poręczy chroniących przed upadkiem</w:t>
            </w:r>
            <w:r w:rsidR="008B3AEF">
              <w:rPr>
                <w:rFonts w:ascii="Times New Roman" w:hAnsi="Times New Roman"/>
              </w:rPr>
              <w:t xml:space="preserve"> zasadnym jest wprowadzenie mniej restrykcyjnych </w:t>
            </w:r>
            <w:r w:rsidR="008B3AEF" w:rsidRPr="00400455">
              <w:rPr>
                <w:rFonts w:ascii="Times New Roman" w:hAnsi="Times New Roman"/>
              </w:rPr>
              <w:t>krajowych systemów oceny i weryfikacji stałości właściwości użytkowych</w:t>
            </w:r>
            <w:r w:rsidR="008B3AEF">
              <w:rPr>
                <w:rFonts w:ascii="Times New Roman" w:hAnsi="Times New Roman"/>
              </w:rPr>
              <w:t xml:space="preserve"> tak</w:t>
            </w:r>
            <w:r w:rsidR="00C743D1">
              <w:rPr>
                <w:rFonts w:ascii="Times New Roman" w:hAnsi="Times New Roman"/>
              </w:rPr>
              <w:t>,</w:t>
            </w:r>
            <w:r w:rsidR="008B3AEF">
              <w:rPr>
                <w:rFonts w:ascii="Times New Roman" w:hAnsi="Times New Roman"/>
              </w:rPr>
              <w:t xml:space="preserve"> aby odpowiadały zapisom d</w:t>
            </w:r>
            <w:r w:rsidR="008B3AEF" w:rsidRPr="00DA02CB">
              <w:rPr>
                <w:rFonts w:ascii="Times New Roman" w:hAnsi="Times New Roman"/>
              </w:rPr>
              <w:t>ecyzji delegowanej Komisji Europejskiej C(2019)2029 z dnia 14 marca 2019 r. uzupełniając</w:t>
            </w:r>
            <w:r w:rsidR="00C743D1">
              <w:rPr>
                <w:rFonts w:ascii="Times New Roman" w:hAnsi="Times New Roman"/>
              </w:rPr>
              <w:t>ej</w:t>
            </w:r>
            <w:r w:rsidR="008B3AEF" w:rsidRPr="00DA02CB">
              <w:rPr>
                <w:rFonts w:ascii="Times New Roman" w:hAnsi="Times New Roman"/>
              </w:rPr>
              <w:t xml:space="preserve"> rozporządzenie Parlamentu Europejskiego i Rady (UE) nr 305/2011 w odniesieniu do mających zastosowanie systemów oceny i weryfikacji stałości właściwości użytkowych zestawów balustrad i zestawów barierek przeznaczonych do stosowania w obiektach budowlanych wyłącznie w celu zapobiegania upadkom i niepoddawanych obciążeniom pionowym przez konstrukcję.</w:t>
            </w:r>
          </w:p>
          <w:p w14:paraId="19770E57" w14:textId="77777777" w:rsidR="007214FF" w:rsidRPr="00400455" w:rsidRDefault="007214FF" w:rsidP="00193A5B">
            <w:pPr>
              <w:autoSpaceDE w:val="0"/>
              <w:autoSpaceDN w:val="0"/>
              <w:adjustRightInd w:val="0"/>
              <w:spacing w:line="240" w:lineRule="auto"/>
              <w:jc w:val="both"/>
              <w:rPr>
                <w:rFonts w:ascii="Times New Roman" w:hAnsi="Times New Roman"/>
              </w:rPr>
            </w:pPr>
          </w:p>
          <w:p w14:paraId="2B93AD7A" w14:textId="6C7DBED8" w:rsidR="001640FF" w:rsidRDefault="00DF3AD9" w:rsidP="00193A5B">
            <w:pPr>
              <w:autoSpaceDE w:val="0"/>
              <w:autoSpaceDN w:val="0"/>
              <w:adjustRightInd w:val="0"/>
              <w:spacing w:line="240" w:lineRule="auto"/>
              <w:jc w:val="both"/>
              <w:rPr>
                <w:rFonts w:ascii="Times New Roman" w:hAnsi="Times New Roman"/>
                <w:spacing w:val="-2"/>
              </w:rPr>
            </w:pPr>
            <w:r w:rsidRPr="00CB714E">
              <w:rPr>
                <w:rFonts w:ascii="Times New Roman" w:hAnsi="Times New Roman"/>
                <w:spacing w:val="-2"/>
              </w:rPr>
              <w:t xml:space="preserve">Ustalono, że </w:t>
            </w:r>
            <w:r w:rsidR="00845923" w:rsidRPr="00CB714E">
              <w:rPr>
                <w:rFonts w:ascii="Times New Roman" w:hAnsi="Times New Roman"/>
                <w:spacing w:val="-2"/>
              </w:rPr>
              <w:t>w związku z</w:t>
            </w:r>
            <w:r w:rsidR="00C743D1">
              <w:rPr>
                <w:rFonts w:ascii="Times New Roman" w:hAnsi="Times New Roman"/>
                <w:spacing w:val="-2"/>
              </w:rPr>
              <w:t>e</w:t>
            </w:r>
            <w:r w:rsidR="00845923" w:rsidRPr="00CB714E">
              <w:rPr>
                <w:rFonts w:ascii="Times New Roman" w:hAnsi="Times New Roman"/>
                <w:spacing w:val="-2"/>
              </w:rPr>
              <w:t xml:space="preserve"> zgłaszanymi </w:t>
            </w:r>
            <w:r w:rsidR="003123A5">
              <w:rPr>
                <w:rFonts w:ascii="Times New Roman" w:hAnsi="Times New Roman"/>
                <w:spacing w:val="-2"/>
              </w:rPr>
              <w:t xml:space="preserve">przez Główny Urząd Nadzoru Budowlanego oraz Krajowe Jednostki Oceny Technicznej </w:t>
            </w:r>
            <w:r w:rsidR="00845923" w:rsidRPr="00CB714E">
              <w:rPr>
                <w:rFonts w:ascii="Times New Roman" w:hAnsi="Times New Roman"/>
                <w:spacing w:val="-2"/>
              </w:rPr>
              <w:t xml:space="preserve">uwagami </w:t>
            </w:r>
            <w:r w:rsidR="00922F3C" w:rsidRPr="00CB714E">
              <w:rPr>
                <w:rFonts w:ascii="Times New Roman" w:hAnsi="Times New Roman"/>
                <w:spacing w:val="-2"/>
              </w:rPr>
              <w:t xml:space="preserve">do obecnego brzmienia załącznika nr 1 do rozporządzenia </w:t>
            </w:r>
            <w:r w:rsidR="00845923" w:rsidRPr="00CB714E">
              <w:rPr>
                <w:rFonts w:ascii="Times New Roman" w:hAnsi="Times New Roman"/>
                <w:spacing w:val="-2"/>
              </w:rPr>
              <w:t>konieczne jest dokonanie zmian</w:t>
            </w:r>
            <w:r w:rsidR="00922F3C" w:rsidRPr="00CB714E">
              <w:rPr>
                <w:rFonts w:ascii="Times New Roman" w:hAnsi="Times New Roman"/>
                <w:spacing w:val="-2"/>
              </w:rPr>
              <w:t>.</w:t>
            </w:r>
            <w:r w:rsidR="00845923" w:rsidRPr="00640E35">
              <w:rPr>
                <w:rFonts w:ascii="Times New Roman" w:hAnsi="Times New Roman"/>
                <w:spacing w:val="-2"/>
              </w:rPr>
              <w:t xml:space="preserve"> </w:t>
            </w:r>
            <w:r w:rsidR="00922F3C" w:rsidRPr="00640E35">
              <w:rPr>
                <w:rFonts w:ascii="Times New Roman" w:hAnsi="Times New Roman"/>
                <w:spacing w:val="-2"/>
              </w:rPr>
              <w:t>Treść przedmiotowego załącznika</w:t>
            </w:r>
            <w:r w:rsidR="00845923" w:rsidRPr="00640E35">
              <w:rPr>
                <w:rFonts w:ascii="Times New Roman" w:hAnsi="Times New Roman"/>
                <w:spacing w:val="-2"/>
              </w:rPr>
              <w:t xml:space="preserve"> </w:t>
            </w:r>
            <w:r w:rsidR="00922F3C" w:rsidRPr="00640E35">
              <w:rPr>
                <w:rFonts w:ascii="Times New Roman" w:hAnsi="Times New Roman"/>
                <w:spacing w:val="-2"/>
              </w:rPr>
              <w:t>określającego</w:t>
            </w:r>
            <w:r w:rsidR="00845923" w:rsidRPr="00640E35">
              <w:rPr>
                <w:rFonts w:ascii="Times New Roman" w:hAnsi="Times New Roman"/>
                <w:spacing w:val="-2"/>
              </w:rPr>
              <w:t xml:space="preserve"> grupy wyrobów budowlanych</w:t>
            </w:r>
            <w:r w:rsidR="003123A5" w:rsidRPr="00640E35">
              <w:rPr>
                <w:rFonts w:ascii="Times New Roman" w:hAnsi="Times New Roman"/>
                <w:spacing w:val="-2"/>
              </w:rPr>
              <w:t xml:space="preserve"> lp. 10, 12, 16, 17, 19, 21, 23, 28 i 36,</w:t>
            </w:r>
            <w:r w:rsidR="00845923" w:rsidRPr="00640E35">
              <w:rPr>
                <w:rFonts w:ascii="Times New Roman" w:hAnsi="Times New Roman"/>
                <w:spacing w:val="-2"/>
              </w:rPr>
              <w:t xml:space="preserve"> objętych obowiązkiem sporządzania krajowej deklaracji właściwości użytkowych oraz wymagane dla </w:t>
            </w:r>
            <w:r w:rsidR="003123A5" w:rsidRPr="00640E35">
              <w:rPr>
                <w:rFonts w:ascii="Times New Roman" w:hAnsi="Times New Roman"/>
                <w:spacing w:val="-2"/>
              </w:rPr>
              <w:t>wyrobów budowlanych</w:t>
            </w:r>
            <w:r w:rsidR="00845923" w:rsidRPr="00640E35">
              <w:rPr>
                <w:rFonts w:ascii="Times New Roman" w:hAnsi="Times New Roman"/>
                <w:spacing w:val="-2"/>
              </w:rPr>
              <w:t xml:space="preserve"> krajowe systemy oceny i weryfikacji stałości właściwości użytkowych</w:t>
            </w:r>
            <w:r w:rsidR="00640E35">
              <w:rPr>
                <w:rFonts w:ascii="Times New Roman" w:hAnsi="Times New Roman"/>
                <w:spacing w:val="-2"/>
              </w:rPr>
              <w:t xml:space="preserve"> budzą</w:t>
            </w:r>
            <w:r w:rsidR="00922F3C" w:rsidRPr="00CB714E">
              <w:rPr>
                <w:rFonts w:ascii="Times New Roman" w:hAnsi="Times New Roman"/>
                <w:spacing w:val="-2"/>
              </w:rPr>
              <w:t xml:space="preserve"> wątpliwości interpretacyjne producentów.</w:t>
            </w:r>
            <w:r w:rsidR="00845923" w:rsidRPr="00CB714E">
              <w:rPr>
                <w:rFonts w:ascii="Times New Roman" w:hAnsi="Times New Roman"/>
                <w:spacing w:val="-2"/>
              </w:rPr>
              <w:t xml:space="preserve"> </w:t>
            </w:r>
            <w:r w:rsidR="003123A5">
              <w:rPr>
                <w:rFonts w:ascii="Times New Roman" w:hAnsi="Times New Roman"/>
                <w:spacing w:val="-2"/>
              </w:rPr>
              <w:t xml:space="preserve">Ponadto wskazano na możliwość </w:t>
            </w:r>
            <w:r w:rsidR="0066284B" w:rsidRPr="00640E35">
              <w:rPr>
                <w:rFonts w:ascii="Times New Roman" w:hAnsi="Times New Roman"/>
                <w:spacing w:val="-2"/>
              </w:rPr>
              <w:t xml:space="preserve"> </w:t>
            </w:r>
            <w:r w:rsidR="003123A5" w:rsidRPr="00640E35">
              <w:rPr>
                <w:rFonts w:ascii="Times New Roman" w:hAnsi="Times New Roman"/>
                <w:spacing w:val="-2"/>
              </w:rPr>
              <w:t xml:space="preserve">wprowadzenie </w:t>
            </w:r>
            <w:r w:rsidR="0094113D">
              <w:rPr>
                <w:rFonts w:ascii="Times New Roman" w:hAnsi="Times New Roman"/>
                <w:spacing w:val="-2"/>
              </w:rPr>
              <w:t xml:space="preserve">dodatkowych </w:t>
            </w:r>
            <w:r w:rsidR="003123A5" w:rsidRPr="00640E35">
              <w:rPr>
                <w:rFonts w:ascii="Times New Roman" w:hAnsi="Times New Roman"/>
                <w:spacing w:val="-2"/>
              </w:rPr>
              <w:t xml:space="preserve">mniej restrykcyjnych krajowych systemów oceny i weryfikacji stałości właściwości użytkowych dla: </w:t>
            </w:r>
            <w:r w:rsidR="00640E35" w:rsidRPr="00640E35">
              <w:rPr>
                <w:rFonts w:ascii="Times New Roman" w:hAnsi="Times New Roman"/>
                <w:spacing w:val="-2"/>
              </w:rPr>
              <w:t>wyrobów</w:t>
            </w:r>
            <w:r w:rsidR="003123A5" w:rsidRPr="00640E35">
              <w:rPr>
                <w:rFonts w:ascii="Times New Roman" w:hAnsi="Times New Roman"/>
                <w:spacing w:val="-2"/>
              </w:rPr>
              <w:t xml:space="preserve"> do zbrojenia betonu: siat</w:t>
            </w:r>
            <w:r w:rsidR="00640E35" w:rsidRPr="00640E35">
              <w:rPr>
                <w:rFonts w:ascii="Times New Roman" w:hAnsi="Times New Roman"/>
                <w:spacing w:val="-2"/>
              </w:rPr>
              <w:t>e</w:t>
            </w:r>
            <w:r w:rsidR="003123A5" w:rsidRPr="00640E35">
              <w:rPr>
                <w:rFonts w:ascii="Times New Roman" w:hAnsi="Times New Roman"/>
                <w:spacing w:val="-2"/>
              </w:rPr>
              <w:t>k</w:t>
            </w:r>
            <w:r w:rsidR="00640E35" w:rsidRPr="00640E35">
              <w:rPr>
                <w:rFonts w:ascii="Times New Roman" w:hAnsi="Times New Roman"/>
                <w:spacing w:val="-2"/>
              </w:rPr>
              <w:t xml:space="preserve"> zgrzewanych/spawanych, mat zbrojących</w:t>
            </w:r>
            <w:r w:rsidR="003123A5" w:rsidRPr="00640E35">
              <w:rPr>
                <w:rFonts w:ascii="Times New Roman" w:hAnsi="Times New Roman"/>
                <w:spacing w:val="-2"/>
              </w:rPr>
              <w:t>, zgrzewan</w:t>
            </w:r>
            <w:r w:rsidR="00640E35" w:rsidRPr="00640E35">
              <w:rPr>
                <w:rFonts w:ascii="Times New Roman" w:hAnsi="Times New Roman"/>
                <w:spacing w:val="-2"/>
              </w:rPr>
              <w:t>ych</w:t>
            </w:r>
            <w:r w:rsidR="003123A5" w:rsidRPr="00640E35">
              <w:rPr>
                <w:rFonts w:ascii="Times New Roman" w:hAnsi="Times New Roman"/>
                <w:spacing w:val="-2"/>
              </w:rPr>
              <w:t>/spa</w:t>
            </w:r>
            <w:r w:rsidR="00640E35" w:rsidRPr="00640E35">
              <w:rPr>
                <w:rFonts w:ascii="Times New Roman" w:hAnsi="Times New Roman"/>
                <w:spacing w:val="-2"/>
              </w:rPr>
              <w:t>wanych prefabrykatów zbrojarskich, wyrobów</w:t>
            </w:r>
            <w:r w:rsidR="003123A5" w:rsidRPr="00640E35">
              <w:rPr>
                <w:rFonts w:ascii="Times New Roman" w:hAnsi="Times New Roman"/>
                <w:spacing w:val="-2"/>
              </w:rPr>
              <w:t xml:space="preserve"> do </w:t>
            </w:r>
            <w:r w:rsidR="00640E35" w:rsidRPr="00640E35">
              <w:rPr>
                <w:rFonts w:ascii="Times New Roman" w:hAnsi="Times New Roman"/>
                <w:spacing w:val="-2"/>
              </w:rPr>
              <w:t>zabezpieczenia i napraw: zapraw i mas naprawczych, wyrobów</w:t>
            </w:r>
            <w:r w:rsidR="003123A5" w:rsidRPr="00640E35">
              <w:rPr>
                <w:rFonts w:ascii="Times New Roman" w:hAnsi="Times New Roman"/>
                <w:spacing w:val="-2"/>
              </w:rPr>
              <w:t xml:space="preserve"> do iniekcji s</w:t>
            </w:r>
            <w:r w:rsidR="00640E35" w:rsidRPr="00640E35">
              <w:rPr>
                <w:rFonts w:ascii="Times New Roman" w:hAnsi="Times New Roman"/>
                <w:spacing w:val="-2"/>
              </w:rPr>
              <w:t>topujących i scalających, wyrobów</w:t>
            </w:r>
            <w:r w:rsidR="003123A5" w:rsidRPr="00640E35">
              <w:rPr>
                <w:rFonts w:ascii="Times New Roman" w:hAnsi="Times New Roman"/>
                <w:spacing w:val="-2"/>
              </w:rPr>
              <w:t xml:space="preserve"> do osuszania konstrukcji murowych</w:t>
            </w:r>
            <w:r w:rsidR="00640E35" w:rsidRPr="00640E35">
              <w:rPr>
                <w:rFonts w:ascii="Times New Roman" w:hAnsi="Times New Roman"/>
                <w:spacing w:val="-2"/>
              </w:rPr>
              <w:t>.</w:t>
            </w:r>
            <w:r w:rsidR="00AF5B94">
              <w:rPr>
                <w:rFonts w:ascii="Times New Roman" w:hAnsi="Times New Roman"/>
                <w:spacing w:val="-2"/>
              </w:rPr>
              <w:t xml:space="preserve"> Mniej restrykcyjne krajowe system</w:t>
            </w:r>
            <w:r w:rsidR="0094113D">
              <w:rPr>
                <w:rFonts w:ascii="Times New Roman" w:hAnsi="Times New Roman"/>
                <w:spacing w:val="-2"/>
              </w:rPr>
              <w:t>y stosowane będą w odniesieniu do wskazanych wyrobów budowlanych</w:t>
            </w:r>
            <w:r w:rsidR="00C743D1">
              <w:rPr>
                <w:rFonts w:ascii="Times New Roman" w:hAnsi="Times New Roman"/>
                <w:spacing w:val="-2"/>
              </w:rPr>
              <w:t>,</w:t>
            </w:r>
            <w:r w:rsidR="0094113D">
              <w:rPr>
                <w:rFonts w:ascii="Times New Roman" w:hAnsi="Times New Roman"/>
                <w:spacing w:val="-2"/>
              </w:rPr>
              <w:t xml:space="preserve"> których zamierzone zastosowanie będzie na to zezwalać. </w:t>
            </w:r>
            <w:r w:rsidR="00640E35">
              <w:rPr>
                <w:rFonts w:ascii="Times New Roman" w:hAnsi="Times New Roman"/>
                <w:spacing w:val="-2"/>
              </w:rPr>
              <w:t>Ponadto przedstawiono możliwość zebrania w jednej grupie</w:t>
            </w:r>
            <w:r w:rsidR="00C743D1">
              <w:rPr>
                <w:rFonts w:ascii="Times New Roman" w:hAnsi="Times New Roman"/>
                <w:spacing w:val="-2"/>
              </w:rPr>
              <w:t xml:space="preserve"> wyrobów budowlanych</w:t>
            </w:r>
            <w:r w:rsidR="00640E35">
              <w:rPr>
                <w:rFonts w:ascii="Times New Roman" w:hAnsi="Times New Roman"/>
                <w:spacing w:val="-2"/>
              </w:rPr>
              <w:t xml:space="preserve"> </w:t>
            </w:r>
            <w:r w:rsidR="00640E35" w:rsidRPr="00804F15">
              <w:rPr>
                <w:rFonts w:ascii="Times New Roman" w:hAnsi="Times New Roman"/>
                <w:spacing w:val="-2"/>
              </w:rPr>
              <w:t>„Mocowania/podparcia rur/przewodów” wyrobów</w:t>
            </w:r>
            <w:r w:rsidR="00C743D1">
              <w:rPr>
                <w:rFonts w:ascii="Times New Roman" w:hAnsi="Times New Roman"/>
                <w:spacing w:val="-2"/>
              </w:rPr>
              <w:t>,</w:t>
            </w:r>
            <w:r w:rsidR="00640E35" w:rsidRPr="00804F15">
              <w:rPr>
                <w:rFonts w:ascii="Times New Roman" w:hAnsi="Times New Roman"/>
                <w:spacing w:val="-2"/>
              </w:rPr>
              <w:t xml:space="preserve"> które obecnie wymienione są w różnych grupach wyrobów tym samym wpływając negatywnie na proces certyfikacji. Krajowe Jednostki Oceny Technicznej wskazały także wyroby</w:t>
            </w:r>
            <w:r w:rsidR="00C743D1">
              <w:rPr>
                <w:rFonts w:ascii="Times New Roman" w:hAnsi="Times New Roman"/>
                <w:spacing w:val="-2"/>
              </w:rPr>
              <w:t>,</w:t>
            </w:r>
            <w:r w:rsidR="00804F15">
              <w:rPr>
                <w:rFonts w:ascii="Times New Roman" w:hAnsi="Times New Roman"/>
                <w:spacing w:val="-2"/>
              </w:rPr>
              <w:t xml:space="preserve"> które mogą zostać wykreślone z załącznika nr 1</w:t>
            </w:r>
            <w:r w:rsidR="00C743D1">
              <w:rPr>
                <w:rFonts w:ascii="Times New Roman" w:hAnsi="Times New Roman"/>
                <w:spacing w:val="-2"/>
              </w:rPr>
              <w:t>,</w:t>
            </w:r>
            <w:r w:rsidR="00804F15">
              <w:rPr>
                <w:rFonts w:ascii="Times New Roman" w:hAnsi="Times New Roman"/>
                <w:spacing w:val="-2"/>
              </w:rPr>
              <w:t xml:space="preserve"> a</w:t>
            </w:r>
            <w:r w:rsidR="00640E35" w:rsidRPr="00804F15">
              <w:rPr>
                <w:rFonts w:ascii="Times New Roman" w:hAnsi="Times New Roman"/>
                <w:spacing w:val="-2"/>
              </w:rPr>
              <w:t xml:space="preserve"> </w:t>
            </w:r>
            <w:r w:rsidR="00804F15" w:rsidRPr="00804F15">
              <w:rPr>
                <w:rFonts w:ascii="Times New Roman" w:hAnsi="Times New Roman"/>
                <w:spacing w:val="-2"/>
              </w:rPr>
              <w:t>których brak nie będzie miał wpływu na spełnianie przez obiekt budowlany podstawowych wymagań</w:t>
            </w:r>
            <w:r w:rsidR="00AF5B94">
              <w:rPr>
                <w:rFonts w:ascii="Times New Roman" w:hAnsi="Times New Roman"/>
                <w:spacing w:val="-2"/>
              </w:rPr>
              <w:t>: s</w:t>
            </w:r>
            <w:r w:rsidR="00AF5B94" w:rsidRPr="00804F15">
              <w:rPr>
                <w:rFonts w:ascii="Times New Roman" w:hAnsi="Times New Roman"/>
                <w:spacing w:val="-2"/>
              </w:rPr>
              <w:t xml:space="preserve">ystemy zabezpieczenia przed wybuchem – zestawy, systemy zabezpieczenia przed wybuchem - elementy składowe: czujki, urządzenia tłumiące, czujniki wybuchu, wyroby odciążające, urządzenia sterujące i sygnalizujące, źródła zasilania, panele obsługi dla straży pożarnej oraz </w:t>
            </w:r>
            <w:r w:rsidR="00EF6AC5">
              <w:rPr>
                <w:rFonts w:ascii="Times New Roman" w:hAnsi="Times New Roman"/>
                <w:spacing w:val="-2"/>
              </w:rPr>
              <w:t xml:space="preserve">rury, </w:t>
            </w:r>
            <w:r w:rsidR="00AF5B94" w:rsidRPr="00804F15">
              <w:rPr>
                <w:rFonts w:ascii="Times New Roman" w:hAnsi="Times New Roman"/>
                <w:spacing w:val="-2"/>
              </w:rPr>
              <w:t>zasuwy, odciągi i zamknięcia wchodzące w skład grupy wyrobów budowlanych lp. 36.</w:t>
            </w:r>
            <w:r w:rsidR="008B3AEF">
              <w:rPr>
                <w:rFonts w:ascii="Times New Roman" w:hAnsi="Times New Roman"/>
                <w:spacing w:val="-2"/>
              </w:rPr>
              <w:t xml:space="preserve"> </w:t>
            </w:r>
          </w:p>
          <w:p w14:paraId="2E01CDD7" w14:textId="73DF33CF" w:rsidR="001640FF" w:rsidRDefault="008B3AEF" w:rsidP="006C4A59">
            <w:pPr>
              <w:autoSpaceDE w:val="0"/>
              <w:autoSpaceDN w:val="0"/>
              <w:adjustRightInd w:val="0"/>
              <w:spacing w:line="240" w:lineRule="auto"/>
              <w:jc w:val="both"/>
              <w:rPr>
                <w:rFonts w:ascii="Times New Roman" w:hAnsi="Times New Roman"/>
                <w:spacing w:val="-2"/>
              </w:rPr>
            </w:pPr>
            <w:r>
              <w:rPr>
                <w:rFonts w:ascii="Times New Roman" w:hAnsi="Times New Roman"/>
                <w:spacing w:val="-2"/>
              </w:rPr>
              <w:t xml:space="preserve">Centrum Naukowo-Badawcze </w:t>
            </w:r>
            <w:r w:rsidRPr="00DA02CB">
              <w:rPr>
                <w:rFonts w:ascii="Times New Roman" w:hAnsi="Times New Roman"/>
                <w:spacing w:val="-2"/>
              </w:rPr>
              <w:t>Ochrony Przeciwpożarowej – Państwowy Instytut Badawczy</w:t>
            </w:r>
            <w:r w:rsidR="0037152B">
              <w:rPr>
                <w:rFonts w:ascii="Times New Roman" w:hAnsi="Times New Roman"/>
                <w:spacing w:val="-2"/>
              </w:rPr>
              <w:t xml:space="preserve"> (CNBOP)</w:t>
            </w:r>
            <w:r w:rsidR="001640FF" w:rsidRPr="00DA02CB">
              <w:rPr>
                <w:rFonts w:ascii="Times New Roman" w:hAnsi="Times New Roman"/>
                <w:spacing w:val="-2"/>
              </w:rPr>
              <w:t xml:space="preserve"> wskazał</w:t>
            </w:r>
            <w:r w:rsidR="00AF5B94">
              <w:rPr>
                <w:rFonts w:ascii="Times New Roman" w:hAnsi="Times New Roman"/>
                <w:spacing w:val="-2"/>
              </w:rPr>
              <w:t>o</w:t>
            </w:r>
            <w:r w:rsidR="001640FF" w:rsidRPr="00DA02CB">
              <w:rPr>
                <w:rFonts w:ascii="Times New Roman" w:hAnsi="Times New Roman"/>
                <w:spacing w:val="-2"/>
              </w:rPr>
              <w:t>, że</w:t>
            </w:r>
            <w:r w:rsidR="00804F15">
              <w:rPr>
                <w:rFonts w:ascii="Times New Roman" w:hAnsi="Times New Roman"/>
                <w:spacing w:val="-2"/>
              </w:rPr>
              <w:t xml:space="preserve"> s</w:t>
            </w:r>
            <w:r w:rsidR="00804F15" w:rsidRPr="00804F15">
              <w:rPr>
                <w:rFonts w:ascii="Times New Roman" w:hAnsi="Times New Roman"/>
                <w:spacing w:val="-2"/>
              </w:rPr>
              <w:t xml:space="preserve">ystemy zabezpieczenia przed wybuchem – zestawy, systemy zabezpieczenia przed wybuchem - elementy składowe: czujki, urządzenia tłumiące, czujniki wybuchu, wyroby odciążające, urządzenia sterujące i sygnalizujące, źródła zasilania, panele obsługi dla straży </w:t>
            </w:r>
            <w:r w:rsidR="00804F15" w:rsidRPr="00804F15">
              <w:rPr>
                <w:rFonts w:ascii="Times New Roman" w:hAnsi="Times New Roman"/>
                <w:spacing w:val="-2"/>
              </w:rPr>
              <w:lastRenderedPageBreak/>
              <w:t xml:space="preserve">pożarnej </w:t>
            </w:r>
            <w:r w:rsidR="001640FF" w:rsidRPr="00DA02CB">
              <w:rPr>
                <w:rFonts w:ascii="Times New Roman" w:hAnsi="Times New Roman"/>
                <w:spacing w:val="-2"/>
              </w:rPr>
              <w:t xml:space="preserve">podlegają wymaganiom </w:t>
            </w:r>
            <w:r w:rsidR="00C743D1">
              <w:rPr>
                <w:rFonts w:ascii="Times New Roman" w:hAnsi="Times New Roman"/>
                <w:spacing w:val="-2"/>
              </w:rPr>
              <w:t>d</w:t>
            </w:r>
            <w:r w:rsidR="001640FF" w:rsidRPr="00DA02CB">
              <w:rPr>
                <w:rFonts w:ascii="Times New Roman" w:hAnsi="Times New Roman"/>
                <w:spacing w:val="-2"/>
              </w:rPr>
              <w:t xml:space="preserve">yrektywy Parlamentu Europejskiego i Rady 2014/34/UE z dnia 26 lutego 2014 r. w sprawie harmonizacji ustawodawstwa państw członkowskich odnoszących się do urządzeń i systemów ochronnych przeznaczonych do użytku w atmosferze potencjalnie wybuchowej (ATEX) (Dz. Urz. UE L 96 z 29.03.2014, str. 309) i na podstawie </w:t>
            </w:r>
            <w:r w:rsidR="00C743D1">
              <w:rPr>
                <w:rFonts w:ascii="Times New Roman" w:hAnsi="Times New Roman"/>
                <w:spacing w:val="-2"/>
              </w:rPr>
              <w:t>r</w:t>
            </w:r>
            <w:r w:rsidR="001640FF" w:rsidRPr="00DA02CB">
              <w:rPr>
                <w:rFonts w:ascii="Times New Roman" w:hAnsi="Times New Roman"/>
                <w:spacing w:val="-2"/>
              </w:rPr>
              <w:t>ozporządzenia Ministra Rozwoju z dnia 6 czerwca 2016 r. w sprawie wymagań dla urządzeń i systemów ochronnych przeznaczonych do użytku w atmosferze potencjalnie wybuchowej (Dz.</w:t>
            </w:r>
            <w:r w:rsidR="00C743D1">
              <w:rPr>
                <w:rFonts w:ascii="Times New Roman" w:hAnsi="Times New Roman"/>
                <w:spacing w:val="-2"/>
              </w:rPr>
              <w:t xml:space="preserve"> </w:t>
            </w:r>
            <w:r w:rsidR="001640FF" w:rsidRPr="00DA02CB">
              <w:rPr>
                <w:rFonts w:ascii="Times New Roman" w:hAnsi="Times New Roman"/>
                <w:spacing w:val="-2"/>
              </w:rPr>
              <w:t>U. poz. 817) podlegają oznakowaniu znakiem CE przed wprowadzeniem ich do obrotu.</w:t>
            </w:r>
          </w:p>
          <w:p w14:paraId="1CCFE19D" w14:textId="5225C418" w:rsidR="00AF5B94" w:rsidRDefault="00AF5B94" w:rsidP="0044618A">
            <w:pPr>
              <w:autoSpaceDE w:val="0"/>
              <w:autoSpaceDN w:val="0"/>
              <w:adjustRightInd w:val="0"/>
              <w:spacing w:line="240" w:lineRule="auto"/>
              <w:jc w:val="both"/>
              <w:rPr>
                <w:rFonts w:ascii="Times New Roman" w:hAnsi="Times New Roman"/>
                <w:spacing w:val="-2"/>
              </w:rPr>
            </w:pPr>
            <w:r>
              <w:rPr>
                <w:rFonts w:ascii="Times New Roman" w:hAnsi="Times New Roman"/>
                <w:spacing w:val="-2"/>
              </w:rPr>
              <w:t>Instytut Techniki Budowlanej w odniesieniu do wyrobów wchodzących</w:t>
            </w:r>
            <w:r w:rsidRPr="00804F15">
              <w:rPr>
                <w:rFonts w:ascii="Times New Roman" w:hAnsi="Times New Roman"/>
                <w:spacing w:val="-2"/>
              </w:rPr>
              <w:t xml:space="preserve"> w skład grupy wyrobów budowlanych lp. 36</w:t>
            </w:r>
            <w:r>
              <w:rPr>
                <w:rFonts w:ascii="Times New Roman" w:hAnsi="Times New Roman"/>
                <w:spacing w:val="-2"/>
              </w:rPr>
              <w:t xml:space="preserve"> wskazał, że usunięte </w:t>
            </w:r>
            <w:r w:rsidRPr="00DA02CB">
              <w:rPr>
                <w:rFonts w:ascii="Times New Roman" w:hAnsi="Times New Roman"/>
                <w:spacing w:val="-2"/>
              </w:rPr>
              <w:t>elementy wykorzystywane są prawie wyłącznie w systemach wentylacji przemysłowej, w procesach technologicznych i przemysłowych. Ich stosowanie w budynkach w celach bytowych następuje wyłącznie okresowo i z tego względu nie mają zasadniczego wpływu na spełnienie wymagań podstawowych.</w:t>
            </w:r>
            <w:r w:rsidR="00EF6AC5">
              <w:rPr>
                <w:rFonts w:ascii="Times New Roman" w:hAnsi="Times New Roman"/>
                <w:spacing w:val="-2"/>
              </w:rPr>
              <w:t xml:space="preserve"> Zaś z</w:t>
            </w:r>
            <w:r w:rsidR="00EF6AC5" w:rsidRPr="00DA02CB">
              <w:rPr>
                <w:rFonts w:ascii="Times New Roman" w:hAnsi="Times New Roman"/>
                <w:spacing w:val="-2"/>
              </w:rPr>
              <w:t>amknięcia nie stanowią samodzielnego wyrobu budowlanego i są wprowadzane do obrotu jako elementy przewodów wentylacyjnych.</w:t>
            </w:r>
          </w:p>
          <w:p w14:paraId="16428960" w14:textId="77777777" w:rsidR="001640FF" w:rsidRDefault="001640FF" w:rsidP="00193A5B">
            <w:pPr>
              <w:autoSpaceDE w:val="0"/>
              <w:autoSpaceDN w:val="0"/>
              <w:adjustRightInd w:val="0"/>
              <w:spacing w:line="240" w:lineRule="auto"/>
              <w:jc w:val="both"/>
              <w:rPr>
                <w:rFonts w:ascii="Times New Roman" w:hAnsi="Times New Roman"/>
                <w:spacing w:val="-2"/>
              </w:rPr>
            </w:pPr>
          </w:p>
          <w:p w14:paraId="69ECCD90" w14:textId="6568690E" w:rsidR="00DF3E66" w:rsidRDefault="009402FC" w:rsidP="006C4A59">
            <w:pPr>
              <w:autoSpaceDE w:val="0"/>
              <w:autoSpaceDN w:val="0"/>
              <w:adjustRightInd w:val="0"/>
              <w:spacing w:line="240" w:lineRule="auto"/>
              <w:jc w:val="both"/>
              <w:rPr>
                <w:rFonts w:ascii="Times New Roman" w:hAnsi="Times New Roman"/>
                <w:spacing w:val="-2"/>
              </w:rPr>
            </w:pPr>
            <w:r w:rsidRPr="006C4A59">
              <w:rPr>
                <w:rFonts w:ascii="Times New Roman" w:hAnsi="Times New Roman"/>
                <w:spacing w:val="-2"/>
              </w:rPr>
              <w:t xml:space="preserve">Główny Urząd Nadzoru Budowlanego </w:t>
            </w:r>
            <w:r w:rsidR="0094113D" w:rsidRPr="006C4A59">
              <w:rPr>
                <w:rFonts w:ascii="Times New Roman" w:hAnsi="Times New Roman"/>
                <w:spacing w:val="-2"/>
              </w:rPr>
              <w:t xml:space="preserve">wskazał, że w odniesieniu do prefabrykowanych obiektów małej architektury </w:t>
            </w:r>
            <w:r w:rsidR="0094113D" w:rsidRPr="00DA02CB">
              <w:rPr>
                <w:rFonts w:ascii="Times New Roman" w:hAnsi="Times New Roman"/>
                <w:spacing w:val="-2"/>
              </w:rPr>
              <w:t>od 1 stycznia 2021 r. powstanie obowiązek sporządzenia krajowej deklaracji właściwości dla m.in. betonow</w:t>
            </w:r>
            <w:r w:rsidR="00C743D1">
              <w:rPr>
                <w:rFonts w:ascii="Times New Roman" w:hAnsi="Times New Roman"/>
                <w:spacing w:val="-2"/>
              </w:rPr>
              <w:t>ych</w:t>
            </w:r>
            <w:r w:rsidR="0094113D" w:rsidRPr="00DA02CB">
              <w:rPr>
                <w:rFonts w:ascii="Times New Roman" w:hAnsi="Times New Roman"/>
                <w:spacing w:val="-2"/>
              </w:rPr>
              <w:t xml:space="preserve"> prefabrykowan</w:t>
            </w:r>
            <w:r w:rsidR="00C743D1">
              <w:rPr>
                <w:rFonts w:ascii="Times New Roman" w:hAnsi="Times New Roman"/>
                <w:spacing w:val="-2"/>
              </w:rPr>
              <w:t>ych</w:t>
            </w:r>
            <w:r w:rsidR="0094113D" w:rsidRPr="00DA02CB">
              <w:rPr>
                <w:rFonts w:ascii="Times New Roman" w:hAnsi="Times New Roman"/>
                <w:spacing w:val="-2"/>
              </w:rPr>
              <w:t xml:space="preserve"> wyrob</w:t>
            </w:r>
            <w:r w:rsidR="00C743D1">
              <w:rPr>
                <w:rFonts w:ascii="Times New Roman" w:hAnsi="Times New Roman"/>
                <w:spacing w:val="-2"/>
              </w:rPr>
              <w:t>ów</w:t>
            </w:r>
            <w:r w:rsidR="0094113D" w:rsidRPr="00DA02CB">
              <w:rPr>
                <w:rFonts w:ascii="Times New Roman" w:hAnsi="Times New Roman"/>
                <w:spacing w:val="-2"/>
              </w:rPr>
              <w:t xml:space="preserve">, jak prefabrykowane betonowe ławki, posągi, wodotryski, donice i inne obiekty architektury ogrodowej (które jako obiekty małej architektury w myśl art. 3 pkt 1 </w:t>
            </w:r>
            <w:r w:rsidR="002C469A">
              <w:rPr>
                <w:rFonts w:ascii="Times New Roman" w:hAnsi="Times New Roman"/>
                <w:spacing w:val="-2"/>
              </w:rPr>
              <w:t xml:space="preserve">ustawy </w:t>
            </w:r>
            <w:r w:rsidR="002C469A" w:rsidRPr="00DA02CB">
              <w:rPr>
                <w:rFonts w:ascii="Times New Roman" w:hAnsi="Times New Roman"/>
                <w:spacing w:val="-2"/>
              </w:rPr>
              <w:t xml:space="preserve">z dnia 7 lipca 1994 r. - Prawo budowlane (Dz. U. z </w:t>
            </w:r>
            <w:r w:rsidR="00F773BF">
              <w:rPr>
                <w:rFonts w:ascii="Times New Roman" w:hAnsi="Times New Roman"/>
                <w:spacing w:val="-2"/>
              </w:rPr>
              <w:t>2020 poz. 1333</w:t>
            </w:r>
            <w:r w:rsidR="002C469A" w:rsidRPr="00DA02CB">
              <w:rPr>
                <w:rFonts w:ascii="Times New Roman" w:hAnsi="Times New Roman"/>
                <w:spacing w:val="-2"/>
              </w:rPr>
              <w:t>)</w:t>
            </w:r>
            <w:r w:rsidR="0094113D" w:rsidRPr="00DA02CB">
              <w:rPr>
                <w:rFonts w:ascii="Times New Roman" w:hAnsi="Times New Roman"/>
                <w:spacing w:val="-2"/>
              </w:rPr>
              <w:t xml:space="preserve"> są również obiektami budowlanymi). Wprowadzenie zmiany wyłączającej obiekty małej architektury pozwoli na uniknięcie zbędnego obejmowania takich wyrobów regulacjami ustawy </w:t>
            </w:r>
            <w:r w:rsidR="00C743D1">
              <w:rPr>
                <w:rFonts w:ascii="Times New Roman" w:hAnsi="Times New Roman"/>
                <w:spacing w:val="-2"/>
              </w:rPr>
              <w:t xml:space="preserve">z dnia 16 kwietnia 2004 r. </w:t>
            </w:r>
            <w:r w:rsidR="0094113D" w:rsidRPr="00DA02CB">
              <w:rPr>
                <w:rFonts w:ascii="Times New Roman" w:hAnsi="Times New Roman"/>
                <w:spacing w:val="-2"/>
              </w:rPr>
              <w:t xml:space="preserve">o wyrobach budowlanych. Ponadto GUNB </w:t>
            </w:r>
            <w:r w:rsidRPr="006C4A59">
              <w:rPr>
                <w:rFonts w:ascii="Times New Roman" w:hAnsi="Times New Roman"/>
                <w:spacing w:val="-2"/>
              </w:rPr>
              <w:t>postulował, także doprecyzowanie</w:t>
            </w:r>
            <w:r w:rsidRPr="009402FC">
              <w:rPr>
                <w:rFonts w:ascii="Times New Roman" w:hAnsi="Times New Roman"/>
                <w:spacing w:val="-2"/>
              </w:rPr>
              <w:t xml:space="preserve"> sposobu wskazywania wymaganych krajowych systemów oceny właściwości użytkowych tak, </w:t>
            </w:r>
            <w:r w:rsidR="003C4C68">
              <w:rPr>
                <w:rFonts w:ascii="Times New Roman" w:hAnsi="Times New Roman"/>
                <w:spacing w:val="-2"/>
              </w:rPr>
              <w:t>a</w:t>
            </w:r>
            <w:r w:rsidRPr="009402FC">
              <w:rPr>
                <w:rFonts w:ascii="Times New Roman" w:hAnsi="Times New Roman"/>
                <w:spacing w:val="-2"/>
              </w:rPr>
              <w:t>by z zapisów załącznika wynikało – gdy wymóg zastosowania danego krajowego systemu wynika z deklarowanej klasy reakcji na ogień.</w:t>
            </w:r>
          </w:p>
          <w:p w14:paraId="5D574E70" w14:textId="77777777" w:rsidR="00A70F7D" w:rsidRDefault="00A70F7D" w:rsidP="00193A5B">
            <w:pPr>
              <w:autoSpaceDE w:val="0"/>
              <w:autoSpaceDN w:val="0"/>
              <w:adjustRightInd w:val="0"/>
              <w:spacing w:line="240" w:lineRule="auto"/>
              <w:jc w:val="both"/>
              <w:rPr>
                <w:rFonts w:ascii="Times New Roman" w:hAnsi="Times New Roman"/>
                <w:spacing w:val="-2"/>
              </w:rPr>
            </w:pPr>
          </w:p>
          <w:p w14:paraId="3AE99324" w14:textId="1CCD09F0" w:rsidR="00A70F7D" w:rsidRDefault="0094113D" w:rsidP="00193A5B">
            <w:pPr>
              <w:autoSpaceDE w:val="0"/>
              <w:autoSpaceDN w:val="0"/>
              <w:adjustRightInd w:val="0"/>
              <w:spacing w:line="240" w:lineRule="auto"/>
              <w:jc w:val="both"/>
              <w:rPr>
                <w:rFonts w:ascii="Times New Roman" w:hAnsi="Times New Roman"/>
                <w:spacing w:val="-2"/>
              </w:rPr>
            </w:pPr>
            <w:r>
              <w:rPr>
                <w:rFonts w:ascii="Times New Roman" w:hAnsi="Times New Roman"/>
                <w:spacing w:val="-2"/>
              </w:rPr>
              <w:t xml:space="preserve">Instytut Badawczy Dróg i Mostów zgłosił, że </w:t>
            </w:r>
            <w:r w:rsidR="006C4A59">
              <w:rPr>
                <w:rFonts w:ascii="Times New Roman" w:hAnsi="Times New Roman"/>
                <w:spacing w:val="-2"/>
              </w:rPr>
              <w:t xml:space="preserve">dodatki i domieszki do mieszanek mineralno-asfaltowych </w:t>
            </w:r>
            <w:r w:rsidR="006C4A59" w:rsidRPr="00DA02CB">
              <w:rPr>
                <w:rFonts w:ascii="Times New Roman" w:hAnsi="Times New Roman"/>
                <w:spacing w:val="-2"/>
              </w:rPr>
              <w:t>zostały wspomniane w mandacie Komisji Europejskiej M/124 "Road Construction Products" tym samym uzasadnione jest ich wskazanie w treści załącznika.</w:t>
            </w:r>
          </w:p>
          <w:p w14:paraId="0D504AC6" w14:textId="7A49E08D" w:rsidR="00932BFE" w:rsidRPr="009769E3" w:rsidRDefault="00932BFE" w:rsidP="0044618A">
            <w:pPr>
              <w:autoSpaceDE w:val="0"/>
              <w:autoSpaceDN w:val="0"/>
              <w:adjustRightInd w:val="0"/>
              <w:spacing w:line="240" w:lineRule="auto"/>
              <w:jc w:val="both"/>
              <w:rPr>
                <w:rFonts w:ascii="Times New Roman" w:hAnsi="Times New Roman"/>
              </w:rPr>
            </w:pPr>
          </w:p>
        </w:tc>
      </w:tr>
      <w:tr w:rsidR="006A701A" w:rsidRPr="009769E3" w14:paraId="1EFA38C3" w14:textId="77777777" w:rsidTr="00C12CEC">
        <w:trPr>
          <w:trHeight w:val="142"/>
          <w:jc w:val="center"/>
        </w:trPr>
        <w:tc>
          <w:tcPr>
            <w:tcW w:w="5000" w:type="pct"/>
            <w:gridSpan w:val="23"/>
            <w:shd w:val="clear" w:color="auto" w:fill="99CCFF"/>
            <w:vAlign w:val="center"/>
          </w:tcPr>
          <w:p w14:paraId="37D91B54" w14:textId="77777777" w:rsidR="006A701A" w:rsidRPr="00274D40" w:rsidRDefault="0013216E"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spacing w:val="-2"/>
              </w:rPr>
              <w:lastRenderedPageBreak/>
              <w:t>Rekomendowane rozwiązanie, w tym planowane narzędzia interwencji, i oczekiwany efekt</w:t>
            </w:r>
          </w:p>
        </w:tc>
      </w:tr>
      <w:tr w:rsidR="006A701A" w:rsidRPr="009769E3" w14:paraId="281833D0" w14:textId="77777777" w:rsidTr="000B0A0D">
        <w:trPr>
          <w:trHeight w:val="3218"/>
          <w:jc w:val="center"/>
        </w:trPr>
        <w:tc>
          <w:tcPr>
            <w:tcW w:w="5000" w:type="pct"/>
            <w:gridSpan w:val="23"/>
            <w:shd w:val="clear" w:color="auto" w:fill="auto"/>
          </w:tcPr>
          <w:p w14:paraId="0D165676" w14:textId="0CA2E44D" w:rsidR="002F48D9" w:rsidRDefault="000B0A0D" w:rsidP="002F48D9">
            <w:pPr>
              <w:autoSpaceDE w:val="0"/>
              <w:autoSpaceDN w:val="0"/>
              <w:adjustRightInd w:val="0"/>
              <w:spacing w:line="240" w:lineRule="auto"/>
              <w:jc w:val="both"/>
              <w:rPr>
                <w:rFonts w:ascii="Times New Roman" w:hAnsi="Times New Roman"/>
              </w:rPr>
            </w:pPr>
            <w:r w:rsidRPr="000B0A0D">
              <w:rPr>
                <w:rFonts w:ascii="Times New Roman" w:hAnsi="Times New Roman"/>
              </w:rPr>
              <w:t>Doprecyzowano stosowane pojęcia, co ograniczy wątpliwości producentów dzięki czemu powinno nastąpić usprawnienie procesu certyfikacji. Dokonano zmian  krajowych systemów oceny i weryfikacji stałości właściwości użytkowych, przez wprowadzenie mniej restrykcyjnych systemów dla wskazanych wyrobów budowlanych, co zmniejszy koszty ponoszone przez producentów. Dodatkowo usunięto wyroby</w:t>
            </w:r>
            <w:r w:rsidR="003C4C68">
              <w:rPr>
                <w:rFonts w:ascii="Times New Roman" w:hAnsi="Times New Roman"/>
              </w:rPr>
              <w:t>,</w:t>
            </w:r>
            <w:r w:rsidRPr="000B0A0D">
              <w:rPr>
                <w:rFonts w:ascii="Times New Roman" w:hAnsi="Times New Roman"/>
              </w:rPr>
              <w:t xml:space="preserve"> których brak nie będzie miał wpływu na spełnianie przez obiekt budowlany podstawowych wymagań, co skutkować będzie brakiem konieczności ponoszenia nakładów finansowych przez producentów usuniętych wyrobów. Ponadto   umieszczono wyroby do mocowania instalacji w jednej grupie, niezależnie od rodzaju instalacji oraz transportowanego medium co też powinno ograniczyć wątpliwości producentów i usprawnić proces certyfikacji.</w:t>
            </w:r>
          </w:p>
          <w:p w14:paraId="2D963D73" w14:textId="269D7379" w:rsidR="00791F0A" w:rsidRDefault="00791F0A" w:rsidP="002F48D9">
            <w:pPr>
              <w:autoSpaceDE w:val="0"/>
              <w:autoSpaceDN w:val="0"/>
              <w:adjustRightInd w:val="0"/>
              <w:spacing w:line="240" w:lineRule="auto"/>
              <w:jc w:val="both"/>
              <w:rPr>
                <w:rFonts w:ascii="Times New Roman" w:hAnsi="Times New Roman"/>
              </w:rPr>
            </w:pPr>
            <w:r>
              <w:rPr>
                <w:rFonts w:ascii="Times New Roman" w:hAnsi="Times New Roman"/>
              </w:rPr>
              <w:t>Wskazać należy, że w przypadku zmian skutkujących oszczędnościami po stronie producentów niemożliwe jest oszacowanie wielkości zmian zaangażowanych środków finansowych.</w:t>
            </w:r>
          </w:p>
          <w:p w14:paraId="21D8529A" w14:textId="40F28223" w:rsidR="009402FC" w:rsidRDefault="009402FC" w:rsidP="002F48D9">
            <w:pPr>
              <w:autoSpaceDE w:val="0"/>
              <w:autoSpaceDN w:val="0"/>
              <w:adjustRightInd w:val="0"/>
              <w:spacing w:line="240" w:lineRule="auto"/>
              <w:jc w:val="both"/>
              <w:rPr>
                <w:rFonts w:ascii="Times New Roman" w:hAnsi="Times New Roman"/>
              </w:rPr>
            </w:pPr>
            <w:r>
              <w:rPr>
                <w:rFonts w:ascii="Times New Roman" w:hAnsi="Times New Roman"/>
              </w:rPr>
              <w:t>Oczekiwane efekty w odniesieniu do konkretnych wyrobów budowlanych:</w:t>
            </w:r>
          </w:p>
          <w:p w14:paraId="5974057F" w14:textId="7108C083" w:rsidR="006C4A59" w:rsidRDefault="006C4A59" w:rsidP="00DA02CB">
            <w:pPr>
              <w:pStyle w:val="Akapitzlist"/>
              <w:numPr>
                <w:ilvl w:val="0"/>
                <w:numId w:val="14"/>
              </w:numPr>
              <w:autoSpaceDE w:val="0"/>
              <w:autoSpaceDN w:val="0"/>
              <w:adjustRightInd w:val="0"/>
              <w:spacing w:line="240" w:lineRule="auto"/>
              <w:jc w:val="both"/>
              <w:rPr>
                <w:rFonts w:ascii="Times New Roman" w:hAnsi="Times New Roman"/>
              </w:rPr>
            </w:pPr>
            <w:r w:rsidRPr="00DA02CB">
              <w:rPr>
                <w:rFonts w:ascii="Times New Roman" w:hAnsi="Times New Roman"/>
              </w:rPr>
              <w:t>Wynikająca z doprecyzowania zapisów załącznika:</w:t>
            </w:r>
          </w:p>
          <w:p w14:paraId="374953A5" w14:textId="4E1B9986" w:rsidR="00653124" w:rsidRDefault="00653124" w:rsidP="00DA02CB">
            <w:pPr>
              <w:autoSpaceDE w:val="0"/>
              <w:autoSpaceDN w:val="0"/>
              <w:adjustRightInd w:val="0"/>
              <w:spacing w:line="240" w:lineRule="auto"/>
              <w:ind w:left="360"/>
              <w:jc w:val="both"/>
              <w:rPr>
                <w:rFonts w:ascii="Times New Roman" w:hAnsi="Times New Roman"/>
              </w:rPr>
            </w:pPr>
            <w:r w:rsidRPr="009402FC">
              <w:rPr>
                <w:rFonts w:ascii="Times New Roman" w:hAnsi="Times New Roman"/>
              </w:rPr>
              <w:t xml:space="preserve">- </w:t>
            </w:r>
            <w:r>
              <w:rPr>
                <w:rFonts w:ascii="Times New Roman" w:hAnsi="Times New Roman"/>
              </w:rPr>
              <w:t xml:space="preserve">usprawnienie procesu certyfikacji poprzez </w:t>
            </w:r>
            <w:r w:rsidRPr="00A70F7D">
              <w:rPr>
                <w:rFonts w:ascii="Times New Roman" w:hAnsi="Times New Roman"/>
              </w:rPr>
              <w:t xml:space="preserve">doprecyzowanie sposobu wskazywania wymaganych krajowych systemów oceny właściwości użytkowych tak, </w:t>
            </w:r>
            <w:r w:rsidR="003C4C68">
              <w:rPr>
                <w:rFonts w:ascii="Times New Roman" w:hAnsi="Times New Roman"/>
              </w:rPr>
              <w:t>a</w:t>
            </w:r>
            <w:r w:rsidRPr="00A70F7D">
              <w:rPr>
                <w:rFonts w:ascii="Times New Roman" w:hAnsi="Times New Roman"/>
              </w:rPr>
              <w:t>by z zapisów załącznika wynikało – gdy wymóg zastosowania danego krajowego systemu wynika z deklarowanej klasy reakcji na ogień</w:t>
            </w:r>
            <w:r w:rsidR="00AA6F58" w:rsidRPr="000F1AD7">
              <w:rPr>
                <w:rFonts w:ascii="Times New Roman" w:hAnsi="Times New Roman"/>
              </w:rPr>
              <w:t>- to czy obowiązek zastosowania danego systemu odnosi się również do pozostałych właściwości użytkowych. Zapisy te budziły bowiem wątpliwości zarówno producentów, krajowych jednostek oceny technicznej, jak i Polskiego Centrum Akredytacji (które z uwagi na inną interpretacje przedmiotowych zapisów rozporządzenia kwestionowało działania akredytowanych jednostek certyfikujących wyroby)</w:t>
            </w:r>
            <w:r w:rsidRPr="00A70F7D">
              <w:rPr>
                <w:rFonts w:ascii="Times New Roman" w:hAnsi="Times New Roman"/>
              </w:rPr>
              <w:t>;</w:t>
            </w:r>
          </w:p>
          <w:p w14:paraId="58639BD4" w14:textId="0544FC93" w:rsidR="00653124" w:rsidRDefault="00653124"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A70F7D">
              <w:rPr>
                <w:rFonts w:ascii="Times New Roman" w:hAnsi="Times New Roman"/>
              </w:rPr>
              <w:t>usprawnienie procesu certyfikacji</w:t>
            </w:r>
            <w:r>
              <w:rPr>
                <w:rFonts w:ascii="Times New Roman" w:hAnsi="Times New Roman"/>
              </w:rPr>
              <w:t xml:space="preserve"> w grupach wyrobów budowlanych: 10, 12, 23 poprzez doprecyzowanie zapisów;</w:t>
            </w:r>
          </w:p>
          <w:p w14:paraId="33C672F2" w14:textId="77777777" w:rsidR="0037152B" w:rsidRDefault="00653124"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A70F7D">
              <w:rPr>
                <w:rFonts w:ascii="Times New Roman" w:hAnsi="Times New Roman"/>
              </w:rPr>
              <w:t>wyeliminowan</w:t>
            </w:r>
            <w:r>
              <w:rPr>
                <w:rFonts w:ascii="Times New Roman" w:hAnsi="Times New Roman"/>
              </w:rPr>
              <w:t>ie wątpliwości interpretacyjnych w grupach</w:t>
            </w:r>
            <w:r w:rsidRPr="00A70F7D">
              <w:rPr>
                <w:rFonts w:ascii="Times New Roman" w:hAnsi="Times New Roman"/>
              </w:rPr>
              <w:t xml:space="preserve"> wyrobów budowlanych lp.</w:t>
            </w:r>
            <w:r>
              <w:rPr>
                <w:rFonts w:ascii="Times New Roman" w:hAnsi="Times New Roman"/>
              </w:rPr>
              <w:t>:</w:t>
            </w:r>
            <w:r w:rsidRPr="00A70F7D">
              <w:rPr>
                <w:rFonts w:ascii="Times New Roman" w:hAnsi="Times New Roman"/>
              </w:rPr>
              <w:t xml:space="preserve"> 21</w:t>
            </w:r>
            <w:r>
              <w:rPr>
                <w:rFonts w:ascii="Times New Roman" w:hAnsi="Times New Roman"/>
              </w:rPr>
              <w:t>, 28</w:t>
            </w:r>
            <w:r w:rsidRPr="00A70F7D">
              <w:rPr>
                <w:rFonts w:ascii="Times New Roman" w:hAnsi="Times New Roman"/>
              </w:rPr>
              <w:t>, co wpłynie na usprawnienie procesu certyfikacji</w:t>
            </w:r>
            <w:r>
              <w:rPr>
                <w:rFonts w:ascii="Times New Roman" w:hAnsi="Times New Roman"/>
              </w:rPr>
              <w:t>;</w:t>
            </w:r>
          </w:p>
          <w:p w14:paraId="7534ECA3" w14:textId="56ABF504" w:rsidR="0037152B" w:rsidRPr="00A70F7D" w:rsidRDefault="0037152B" w:rsidP="00DA02CB">
            <w:pPr>
              <w:autoSpaceDE w:val="0"/>
              <w:autoSpaceDN w:val="0"/>
              <w:adjustRightInd w:val="0"/>
              <w:spacing w:line="240" w:lineRule="auto"/>
              <w:ind w:left="360"/>
              <w:jc w:val="both"/>
              <w:rPr>
                <w:rFonts w:ascii="Times New Roman" w:hAnsi="Times New Roman"/>
              </w:rPr>
            </w:pPr>
            <w:r w:rsidRPr="00A70F7D">
              <w:rPr>
                <w:rFonts w:ascii="Times New Roman" w:hAnsi="Times New Roman"/>
              </w:rPr>
              <w:t xml:space="preserve">- w grupie wyrobów budowlanych lp. 32 dodano grupę </w:t>
            </w:r>
            <w:r w:rsidR="003C4C68">
              <w:rPr>
                <w:rFonts w:ascii="Times New Roman" w:hAnsi="Times New Roman"/>
              </w:rPr>
              <w:t>„</w:t>
            </w:r>
            <w:r w:rsidRPr="00A70F7D">
              <w:rPr>
                <w:rFonts w:ascii="Times New Roman" w:hAnsi="Times New Roman"/>
              </w:rPr>
              <w:t>Mocowania/podparcia rur/przewodów</w:t>
            </w:r>
            <w:r w:rsidR="003C4C68">
              <w:rPr>
                <w:rFonts w:ascii="Times New Roman" w:hAnsi="Times New Roman"/>
              </w:rPr>
              <w:t>”,</w:t>
            </w:r>
            <w:r w:rsidRPr="00A70F7D">
              <w:rPr>
                <w:rFonts w:ascii="Times New Roman" w:hAnsi="Times New Roman"/>
              </w:rPr>
              <w:t xml:space="preserve"> które dotychczas wchodziły w skład grup wyrobów lp. 10 i 28. Utworzenie nowej grupy wpłynie pozytywnie na proces certyfikacji.</w:t>
            </w:r>
            <w:r>
              <w:rPr>
                <w:rFonts w:ascii="Times New Roman" w:hAnsi="Times New Roman"/>
              </w:rPr>
              <w:t xml:space="preserve"> Wskazać należy</w:t>
            </w:r>
            <w:r w:rsidR="003C4C68">
              <w:rPr>
                <w:rFonts w:ascii="Times New Roman" w:hAnsi="Times New Roman"/>
              </w:rPr>
              <w:t>,</w:t>
            </w:r>
            <w:r>
              <w:rPr>
                <w:rFonts w:ascii="Times New Roman" w:hAnsi="Times New Roman"/>
              </w:rPr>
              <w:t xml:space="preserve"> że większa liczba jednostek certyfikujących będzie mogła przeprowadzić proces weryfikacji i oceny przedmiotowych wyrobów.</w:t>
            </w:r>
          </w:p>
          <w:p w14:paraId="7D113632" w14:textId="75373635" w:rsidR="00653124" w:rsidRPr="00DA02CB" w:rsidRDefault="00653124"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A70F7D">
              <w:rPr>
                <w:rFonts w:ascii="Times New Roman" w:hAnsi="Times New Roman"/>
              </w:rPr>
              <w:t xml:space="preserve">doprecyzowanie sposobu wskazywania wymaganych krajowych systemów oceny właściwości użytkowych tak, </w:t>
            </w:r>
            <w:r w:rsidR="003C4C68">
              <w:rPr>
                <w:rFonts w:ascii="Times New Roman" w:hAnsi="Times New Roman"/>
              </w:rPr>
              <w:t>a</w:t>
            </w:r>
            <w:r w:rsidRPr="00A70F7D">
              <w:rPr>
                <w:rFonts w:ascii="Times New Roman" w:hAnsi="Times New Roman"/>
              </w:rPr>
              <w:t xml:space="preserve">by z zapisów załącznika wynikało – </w:t>
            </w:r>
            <w:r w:rsidRPr="00B81C92">
              <w:rPr>
                <w:rFonts w:ascii="Times New Roman" w:hAnsi="Times New Roman"/>
              </w:rPr>
              <w:t>gdy wymóg zastosowania danego krajowego systemu wynika z deklarowanej odporności ogniowej</w:t>
            </w:r>
            <w:r>
              <w:rPr>
                <w:rFonts w:ascii="Times New Roman" w:hAnsi="Times New Roman"/>
              </w:rPr>
              <w:t xml:space="preserve">, w grupie </w:t>
            </w:r>
            <w:r w:rsidRPr="00A70F7D">
              <w:rPr>
                <w:rFonts w:ascii="Times New Roman" w:hAnsi="Times New Roman"/>
              </w:rPr>
              <w:t>wyrobów budowlanych lp.</w:t>
            </w:r>
            <w:r>
              <w:rPr>
                <w:rFonts w:ascii="Times New Roman" w:hAnsi="Times New Roman"/>
              </w:rPr>
              <w:t xml:space="preserve"> 37</w:t>
            </w:r>
            <w:r w:rsidR="003C4C68">
              <w:rPr>
                <w:rFonts w:ascii="Times New Roman" w:hAnsi="Times New Roman"/>
              </w:rPr>
              <w:t xml:space="preserve"> </w:t>
            </w:r>
            <w:r w:rsidRPr="00B81C92">
              <w:rPr>
                <w:rFonts w:ascii="Times New Roman" w:hAnsi="Times New Roman"/>
              </w:rPr>
              <w:t>„Kable zasilające, sterujące i komunikacyjne”</w:t>
            </w:r>
            <w:r w:rsidR="003C4C68">
              <w:rPr>
                <w:rFonts w:ascii="Times New Roman" w:hAnsi="Times New Roman"/>
              </w:rPr>
              <w:t>,</w:t>
            </w:r>
            <w:r>
              <w:rPr>
                <w:rFonts w:ascii="Times New Roman" w:hAnsi="Times New Roman"/>
              </w:rPr>
              <w:t xml:space="preserve"> co doprowadzi do usprawnienie procesu certyfikacji.</w:t>
            </w:r>
          </w:p>
          <w:p w14:paraId="5FFE0BF3" w14:textId="3CAE935D" w:rsidR="006C4A59" w:rsidRDefault="002C469A" w:rsidP="00DA02CB">
            <w:pPr>
              <w:pStyle w:val="Akapitzlist"/>
              <w:numPr>
                <w:ilvl w:val="0"/>
                <w:numId w:val="14"/>
              </w:numPr>
              <w:autoSpaceDE w:val="0"/>
              <w:autoSpaceDN w:val="0"/>
              <w:adjustRightInd w:val="0"/>
              <w:spacing w:line="240" w:lineRule="auto"/>
              <w:jc w:val="both"/>
              <w:rPr>
                <w:rFonts w:ascii="Times New Roman" w:hAnsi="Times New Roman"/>
              </w:rPr>
            </w:pPr>
            <w:r>
              <w:rPr>
                <w:rFonts w:ascii="Times New Roman" w:hAnsi="Times New Roman"/>
              </w:rPr>
              <w:t>Usunięci</w:t>
            </w:r>
            <w:r w:rsidR="003C4C68">
              <w:rPr>
                <w:rFonts w:ascii="Times New Roman" w:hAnsi="Times New Roman"/>
              </w:rPr>
              <w:t>e</w:t>
            </w:r>
            <w:r>
              <w:rPr>
                <w:rFonts w:ascii="Times New Roman" w:hAnsi="Times New Roman"/>
              </w:rPr>
              <w:t>/wprowadzeni</w:t>
            </w:r>
            <w:r w:rsidR="003C4C68">
              <w:rPr>
                <w:rFonts w:ascii="Times New Roman" w:hAnsi="Times New Roman"/>
              </w:rPr>
              <w:t>e</w:t>
            </w:r>
            <w:r>
              <w:rPr>
                <w:rFonts w:ascii="Times New Roman" w:hAnsi="Times New Roman"/>
              </w:rPr>
              <w:t xml:space="preserve"> </w:t>
            </w:r>
            <w:proofErr w:type="spellStart"/>
            <w:r>
              <w:rPr>
                <w:rFonts w:ascii="Times New Roman" w:hAnsi="Times New Roman"/>
              </w:rPr>
              <w:t>wyłączeń</w:t>
            </w:r>
            <w:proofErr w:type="spellEnd"/>
            <w:r w:rsidR="006C4A59">
              <w:rPr>
                <w:rFonts w:ascii="Times New Roman" w:hAnsi="Times New Roman"/>
              </w:rPr>
              <w:t xml:space="preserve"> </w:t>
            </w:r>
            <w:r w:rsidR="00653124">
              <w:rPr>
                <w:rFonts w:ascii="Times New Roman" w:hAnsi="Times New Roman"/>
              </w:rPr>
              <w:t>w</w:t>
            </w:r>
            <w:r w:rsidR="006C4A59">
              <w:rPr>
                <w:rFonts w:ascii="Times New Roman" w:hAnsi="Times New Roman"/>
              </w:rPr>
              <w:t xml:space="preserve"> treści załącznika nr 1 do rozporządzenia:</w:t>
            </w:r>
          </w:p>
          <w:p w14:paraId="2DC5EBE6" w14:textId="29C7779D" w:rsidR="002C469A" w:rsidRDefault="002C469A" w:rsidP="00DA02CB">
            <w:pPr>
              <w:autoSpaceDE w:val="0"/>
              <w:autoSpaceDN w:val="0"/>
              <w:adjustRightInd w:val="0"/>
              <w:spacing w:line="240" w:lineRule="auto"/>
              <w:ind w:left="360"/>
              <w:jc w:val="both"/>
              <w:rPr>
                <w:rFonts w:ascii="Times New Roman" w:hAnsi="Times New Roman"/>
              </w:rPr>
            </w:pPr>
            <w:r w:rsidRPr="00A70F7D">
              <w:rPr>
                <w:rFonts w:ascii="Times New Roman" w:hAnsi="Times New Roman"/>
              </w:rPr>
              <w:t>- wyroby prefabrykowane</w:t>
            </w:r>
            <w:r w:rsidR="003C4C68">
              <w:rPr>
                <w:rFonts w:ascii="Times New Roman" w:hAnsi="Times New Roman"/>
              </w:rPr>
              <w:t>,</w:t>
            </w:r>
            <w:r w:rsidRPr="00A70F7D">
              <w:rPr>
                <w:rFonts w:ascii="Times New Roman" w:hAnsi="Times New Roman"/>
              </w:rPr>
              <w:t xml:space="preserve"> będące obiektami małej architektury</w:t>
            </w:r>
            <w:r w:rsidR="003C4C68">
              <w:rPr>
                <w:rFonts w:ascii="Times New Roman" w:hAnsi="Times New Roman"/>
              </w:rPr>
              <w:t>,</w:t>
            </w:r>
            <w:r w:rsidRPr="00A70F7D">
              <w:rPr>
                <w:rFonts w:ascii="Times New Roman" w:hAnsi="Times New Roman"/>
              </w:rPr>
              <w:t xml:space="preserve"> nie będą objęte regulacjami ustawy </w:t>
            </w:r>
            <w:r w:rsidR="003C4C68">
              <w:rPr>
                <w:rFonts w:ascii="Times New Roman" w:hAnsi="Times New Roman"/>
              </w:rPr>
              <w:t xml:space="preserve">z dnia 16 kwietnia 2004 r. </w:t>
            </w:r>
            <w:r w:rsidRPr="00A70F7D">
              <w:rPr>
                <w:rFonts w:ascii="Times New Roman" w:hAnsi="Times New Roman"/>
              </w:rPr>
              <w:t>o wyrobach budowlanych, tym samym producen</w:t>
            </w:r>
            <w:r w:rsidR="003C4C68">
              <w:rPr>
                <w:rFonts w:ascii="Times New Roman" w:hAnsi="Times New Roman"/>
              </w:rPr>
              <w:t>ci</w:t>
            </w:r>
            <w:r w:rsidRPr="00A70F7D">
              <w:rPr>
                <w:rFonts w:ascii="Times New Roman" w:hAnsi="Times New Roman"/>
              </w:rPr>
              <w:t xml:space="preserve"> wskazanego wyrobu nie będ</w:t>
            </w:r>
            <w:r w:rsidR="003C4C68">
              <w:rPr>
                <w:rFonts w:ascii="Times New Roman" w:hAnsi="Times New Roman"/>
              </w:rPr>
              <w:t>ą</w:t>
            </w:r>
            <w:r w:rsidRPr="00A70F7D">
              <w:rPr>
                <w:rFonts w:ascii="Times New Roman" w:hAnsi="Times New Roman"/>
              </w:rPr>
              <w:t xml:space="preserve"> musi</w:t>
            </w:r>
            <w:r w:rsidR="003C4C68">
              <w:rPr>
                <w:rFonts w:ascii="Times New Roman" w:hAnsi="Times New Roman"/>
              </w:rPr>
              <w:t>eli</w:t>
            </w:r>
            <w:r w:rsidRPr="00A70F7D">
              <w:rPr>
                <w:rFonts w:ascii="Times New Roman" w:hAnsi="Times New Roman"/>
              </w:rPr>
              <w:t xml:space="preserve"> przeprowadzać oceny i weryfikacji stałości właściwości użytkowych</w:t>
            </w:r>
            <w:r>
              <w:rPr>
                <w:rFonts w:ascii="Times New Roman" w:hAnsi="Times New Roman"/>
              </w:rPr>
              <w:t xml:space="preserve"> do czego byliby zobowiązani od 1 stycznia 2021 r.</w:t>
            </w:r>
            <w:r w:rsidRPr="00A70F7D">
              <w:rPr>
                <w:rFonts w:ascii="Times New Roman" w:hAnsi="Times New Roman"/>
              </w:rPr>
              <w:t xml:space="preserve"> Skutkować to będzie</w:t>
            </w:r>
            <w:r w:rsidR="0037152B">
              <w:rPr>
                <w:rFonts w:ascii="Times New Roman" w:hAnsi="Times New Roman"/>
              </w:rPr>
              <w:t xml:space="preserve"> oszczędnościami dla producent</w:t>
            </w:r>
            <w:r w:rsidR="003C4C68">
              <w:rPr>
                <w:rFonts w:ascii="Times New Roman" w:hAnsi="Times New Roman"/>
              </w:rPr>
              <w:t>ów</w:t>
            </w:r>
            <w:r w:rsidR="0037152B">
              <w:rPr>
                <w:rFonts w:ascii="Times New Roman" w:hAnsi="Times New Roman"/>
              </w:rPr>
              <w:t>;</w:t>
            </w:r>
          </w:p>
          <w:p w14:paraId="7EB30322" w14:textId="64447941" w:rsidR="002C469A" w:rsidRDefault="002C469A"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0037152B">
              <w:rPr>
                <w:rFonts w:ascii="Times New Roman" w:hAnsi="Times New Roman"/>
              </w:rPr>
              <w:t xml:space="preserve">w grupie wyrobów budowlanych lp. 10 </w:t>
            </w:r>
            <w:r w:rsidRPr="00A70F7D">
              <w:rPr>
                <w:rFonts w:ascii="Times New Roman" w:hAnsi="Times New Roman"/>
              </w:rPr>
              <w:t>usunięto</w:t>
            </w:r>
            <w:r w:rsidR="0037152B" w:rsidRPr="00DA02CB">
              <w:rPr>
                <w:rFonts w:ascii="Times New Roman" w:hAnsi="Times New Roman"/>
              </w:rPr>
              <w:t xml:space="preserve"> gniazda montażowe elementów liniowych, gdyż zgodnie z wnioskiem CNBOP</w:t>
            </w:r>
            <w:r w:rsidRPr="00A70F7D">
              <w:rPr>
                <w:rFonts w:ascii="Times New Roman" w:hAnsi="Times New Roman"/>
              </w:rPr>
              <w:t xml:space="preserve"> </w:t>
            </w:r>
            <w:r w:rsidR="0037152B" w:rsidRPr="00DA02CB">
              <w:rPr>
                <w:rFonts w:ascii="Times New Roman" w:hAnsi="Times New Roman"/>
              </w:rPr>
              <w:t>normy z serii EN 54- „systemy sygnalizacji pożarowej" przewidują badania elementów liniowych z wykorzystaniem normalnych elementów mocujących</w:t>
            </w:r>
            <w:r w:rsidR="0037152B">
              <w:rPr>
                <w:rFonts w:ascii="Times New Roman" w:hAnsi="Times New Roman"/>
              </w:rPr>
              <w:t xml:space="preserve">. Ponadto usunięto </w:t>
            </w:r>
            <w:r w:rsidR="0037152B" w:rsidRPr="00DA02CB">
              <w:rPr>
                <w:rFonts w:ascii="Times New Roman" w:hAnsi="Times New Roman"/>
              </w:rPr>
              <w:t xml:space="preserve"> </w:t>
            </w:r>
            <w:r w:rsidR="0037152B">
              <w:rPr>
                <w:rFonts w:ascii="Times New Roman" w:hAnsi="Times New Roman"/>
                <w:spacing w:val="-2"/>
              </w:rPr>
              <w:t>s</w:t>
            </w:r>
            <w:r w:rsidR="0037152B" w:rsidRPr="00804F15">
              <w:rPr>
                <w:rFonts w:ascii="Times New Roman" w:hAnsi="Times New Roman"/>
                <w:spacing w:val="-2"/>
              </w:rPr>
              <w:t>ystemy zabezpie</w:t>
            </w:r>
            <w:r w:rsidR="0037152B">
              <w:rPr>
                <w:rFonts w:ascii="Times New Roman" w:hAnsi="Times New Roman"/>
                <w:spacing w:val="-2"/>
              </w:rPr>
              <w:t xml:space="preserve">czenia przed wybuchem – zestawy </w:t>
            </w:r>
            <w:r w:rsidR="0037152B">
              <w:rPr>
                <w:rFonts w:ascii="Times New Roman" w:hAnsi="Times New Roman"/>
                <w:spacing w:val="-2"/>
              </w:rPr>
              <w:lastRenderedPageBreak/>
              <w:t>oraz</w:t>
            </w:r>
            <w:r w:rsidR="0037152B" w:rsidRPr="00804F15">
              <w:rPr>
                <w:rFonts w:ascii="Times New Roman" w:hAnsi="Times New Roman"/>
                <w:spacing w:val="-2"/>
              </w:rPr>
              <w:t xml:space="preserve"> systemy zabezpieczenia przed wybuchem - elementy składowe</w:t>
            </w:r>
            <w:r w:rsidR="0037152B">
              <w:rPr>
                <w:rFonts w:ascii="Times New Roman" w:hAnsi="Times New Roman"/>
                <w:spacing w:val="-2"/>
              </w:rPr>
              <w:t>.</w:t>
            </w:r>
            <w:r w:rsidR="0037152B" w:rsidRPr="00A70F7D">
              <w:rPr>
                <w:rFonts w:ascii="Times New Roman" w:hAnsi="Times New Roman"/>
              </w:rPr>
              <w:t xml:space="preserve"> </w:t>
            </w:r>
            <w:r w:rsidR="0037152B">
              <w:rPr>
                <w:rFonts w:ascii="Times New Roman" w:hAnsi="Times New Roman"/>
              </w:rPr>
              <w:t>B</w:t>
            </w:r>
            <w:r w:rsidRPr="00A70F7D">
              <w:rPr>
                <w:rFonts w:ascii="Times New Roman" w:hAnsi="Times New Roman"/>
              </w:rPr>
              <w:t>rak</w:t>
            </w:r>
            <w:r w:rsidR="0037152B">
              <w:rPr>
                <w:rFonts w:ascii="Times New Roman" w:hAnsi="Times New Roman"/>
              </w:rPr>
              <w:t xml:space="preserve"> wyrobów</w:t>
            </w:r>
            <w:r w:rsidRPr="00A70F7D">
              <w:rPr>
                <w:rFonts w:ascii="Times New Roman" w:hAnsi="Times New Roman"/>
              </w:rPr>
              <w:t xml:space="preserve"> nie będzie miał negatywnego wpływu na</w:t>
            </w:r>
            <w:r w:rsidR="0037152B">
              <w:rPr>
                <w:rFonts w:ascii="Times New Roman" w:hAnsi="Times New Roman"/>
              </w:rPr>
              <w:t> </w:t>
            </w:r>
            <w:r w:rsidRPr="00A70F7D">
              <w:rPr>
                <w:rFonts w:ascii="Times New Roman" w:hAnsi="Times New Roman"/>
              </w:rPr>
              <w:t>spełnienie podstawowych wymagań przez obiekty budowlane, o których mowa w art. 5 ust. 1 pkt 1 ustawy z dnia 7 lipca 1994 r. –</w:t>
            </w:r>
            <w:r w:rsidRPr="00A70F7D" w:rsidDel="006166C7">
              <w:rPr>
                <w:rFonts w:ascii="Times New Roman" w:hAnsi="Times New Roman"/>
              </w:rPr>
              <w:t xml:space="preserve"> </w:t>
            </w:r>
            <w:r w:rsidRPr="00A70F7D">
              <w:rPr>
                <w:rFonts w:ascii="Times New Roman" w:hAnsi="Times New Roman"/>
              </w:rPr>
              <w:t xml:space="preserve"> Prawo budowlane</w:t>
            </w:r>
            <w:r w:rsidR="00F773BF">
              <w:rPr>
                <w:rFonts w:ascii="Times New Roman" w:hAnsi="Times New Roman"/>
              </w:rPr>
              <w:t xml:space="preserve">, </w:t>
            </w:r>
            <w:r w:rsidRPr="00A70F7D">
              <w:rPr>
                <w:rFonts w:ascii="Times New Roman" w:hAnsi="Times New Roman"/>
              </w:rPr>
              <w:t>co z uwagi na brak konieczności znakowania znakiem budowlanym B skutkować będzie oszczędnościami po stronie producentów</w:t>
            </w:r>
            <w:r w:rsidR="0037152B">
              <w:rPr>
                <w:rFonts w:ascii="Times New Roman" w:hAnsi="Times New Roman"/>
              </w:rPr>
              <w:t>;</w:t>
            </w:r>
          </w:p>
          <w:p w14:paraId="6D0C44F1" w14:textId="31ECADCC" w:rsidR="00EF6AC5" w:rsidRDefault="0037152B" w:rsidP="00DA02CB">
            <w:pPr>
              <w:autoSpaceDE w:val="0"/>
              <w:autoSpaceDN w:val="0"/>
              <w:adjustRightInd w:val="0"/>
              <w:spacing w:line="240" w:lineRule="auto"/>
              <w:ind w:left="360"/>
              <w:jc w:val="both"/>
              <w:rPr>
                <w:rFonts w:ascii="Times New Roman" w:hAnsi="Times New Roman"/>
                <w:spacing w:val="-2"/>
              </w:rPr>
            </w:pPr>
            <w:r>
              <w:rPr>
                <w:rFonts w:ascii="Times New Roman" w:hAnsi="Times New Roman"/>
              </w:rPr>
              <w:t>-</w:t>
            </w:r>
            <w:r w:rsidR="00EF6AC5">
              <w:rPr>
                <w:rFonts w:ascii="Times New Roman" w:hAnsi="Times New Roman"/>
                <w:spacing w:val="-2"/>
              </w:rPr>
              <w:t xml:space="preserve"> </w:t>
            </w:r>
            <w:r w:rsidR="00EF6AC5">
              <w:rPr>
                <w:rFonts w:ascii="Times New Roman" w:hAnsi="Times New Roman"/>
              </w:rPr>
              <w:t xml:space="preserve">w grupie wyrobów budowlanych lp. 36 </w:t>
            </w:r>
            <w:r w:rsidR="00EF6AC5">
              <w:rPr>
                <w:rFonts w:ascii="Times New Roman" w:hAnsi="Times New Roman"/>
                <w:spacing w:val="-2"/>
              </w:rPr>
              <w:t xml:space="preserve">usunięto rury, </w:t>
            </w:r>
            <w:r w:rsidR="00EF6AC5" w:rsidRPr="00804F15">
              <w:rPr>
                <w:rFonts w:ascii="Times New Roman" w:hAnsi="Times New Roman"/>
                <w:spacing w:val="-2"/>
              </w:rPr>
              <w:t>zasuwy, odciągi i zamknięcia</w:t>
            </w:r>
            <w:r w:rsidR="00EF6AC5">
              <w:rPr>
                <w:rFonts w:ascii="Times New Roman" w:hAnsi="Times New Roman"/>
                <w:spacing w:val="-2"/>
              </w:rPr>
              <w:t xml:space="preserve">. Należy wyjaśnić, że </w:t>
            </w:r>
            <w:r w:rsidR="00EF6AC5" w:rsidRPr="00DA02CB">
              <w:rPr>
                <w:rFonts w:ascii="Times New Roman" w:hAnsi="Times New Roman"/>
                <w:spacing w:val="-2"/>
              </w:rPr>
              <w:t xml:space="preserve">użycie słowa „rury” jest zbędne, ponieważ w określeniu „przewody wentylacyjne” mieszczą się zarówno przewody wentylacyjne o przekroju prostokątnym, jak i kołowym, a określenia "rury wentylacyjne" nie używa się. W odniesieniu do </w:t>
            </w:r>
            <w:r w:rsidR="00EF6AC5">
              <w:rPr>
                <w:rFonts w:ascii="Times New Roman" w:hAnsi="Times New Roman"/>
                <w:spacing w:val="-2"/>
              </w:rPr>
              <w:t>zasuw, odciągów i zamknięć wyjaśniono powód wykreślenia w pkt 1 OSR. B</w:t>
            </w:r>
            <w:r w:rsidR="00EF6AC5" w:rsidRPr="00A70F7D">
              <w:rPr>
                <w:rFonts w:ascii="Times New Roman" w:hAnsi="Times New Roman"/>
              </w:rPr>
              <w:t>rak konieczności znakowania znakiem budowlanym B skutkować będzie oszczędnościami po stronie producentów</w:t>
            </w:r>
            <w:r w:rsidR="00EF6AC5">
              <w:rPr>
                <w:rFonts w:ascii="Times New Roman" w:hAnsi="Times New Roman"/>
              </w:rPr>
              <w:t>, usunięcie wyrobów nie powoduje negatywnych skutków w stosunku do inwestorów.</w:t>
            </w:r>
          </w:p>
          <w:p w14:paraId="581C3D9D" w14:textId="6A101552" w:rsidR="0037152B" w:rsidRPr="00DA02CB" w:rsidRDefault="00EF6AC5" w:rsidP="00DA02CB">
            <w:pPr>
              <w:autoSpaceDE w:val="0"/>
              <w:autoSpaceDN w:val="0"/>
              <w:adjustRightInd w:val="0"/>
              <w:spacing w:line="240" w:lineRule="auto"/>
              <w:ind w:left="360"/>
              <w:jc w:val="both"/>
              <w:rPr>
                <w:rFonts w:ascii="Times New Roman" w:hAnsi="Times New Roman"/>
                <w:spacing w:val="-2"/>
              </w:rPr>
            </w:pPr>
            <w:r>
              <w:rPr>
                <w:rFonts w:ascii="Times New Roman" w:hAnsi="Times New Roman"/>
              </w:rPr>
              <w:t>-</w:t>
            </w:r>
            <w:r w:rsidR="0037152B">
              <w:rPr>
                <w:rFonts w:ascii="Times New Roman" w:hAnsi="Times New Roman"/>
              </w:rPr>
              <w:t xml:space="preserve"> </w:t>
            </w:r>
            <w:r w:rsidRPr="00DA02CB">
              <w:rPr>
                <w:rFonts w:ascii="Times New Roman" w:hAnsi="Times New Roman"/>
                <w:spacing w:val="-2"/>
              </w:rPr>
              <w:t xml:space="preserve">w grupie wyrobów budowlanych lp. 36 wskazano, że </w:t>
            </w:r>
            <w:r w:rsidR="00B33156" w:rsidRPr="00DA02CB">
              <w:rPr>
                <w:rFonts w:ascii="Times New Roman" w:hAnsi="Times New Roman"/>
                <w:spacing w:val="-2"/>
              </w:rPr>
              <w:t xml:space="preserve">znakowanie </w:t>
            </w:r>
            <w:r w:rsidRPr="00DA02CB">
              <w:rPr>
                <w:rFonts w:ascii="Times New Roman" w:hAnsi="Times New Roman"/>
                <w:spacing w:val="-2"/>
              </w:rPr>
              <w:t>w</w:t>
            </w:r>
            <w:r w:rsidR="00B33156" w:rsidRPr="00DA02CB">
              <w:rPr>
                <w:rFonts w:ascii="Times New Roman" w:hAnsi="Times New Roman"/>
                <w:spacing w:val="-2"/>
              </w:rPr>
              <w:t>yrobów</w:t>
            </w:r>
            <w:r w:rsidR="0037152B" w:rsidRPr="00DA02CB">
              <w:rPr>
                <w:rFonts w:ascii="Times New Roman" w:hAnsi="Times New Roman"/>
                <w:spacing w:val="-2"/>
              </w:rPr>
              <w:t xml:space="preserve"> do rozprowadzenia i r</w:t>
            </w:r>
            <w:r w:rsidR="00B33156" w:rsidRPr="00DA02CB">
              <w:rPr>
                <w:rFonts w:ascii="Times New Roman" w:hAnsi="Times New Roman"/>
                <w:spacing w:val="-2"/>
              </w:rPr>
              <w:t xml:space="preserve">ozdziału powietrza: przepustnic, nawiewników i </w:t>
            </w:r>
            <w:proofErr w:type="spellStart"/>
            <w:r w:rsidR="00B33156" w:rsidRPr="00DA02CB">
              <w:rPr>
                <w:rFonts w:ascii="Times New Roman" w:hAnsi="Times New Roman"/>
                <w:spacing w:val="-2"/>
              </w:rPr>
              <w:t>wywiewników</w:t>
            </w:r>
            <w:proofErr w:type="spellEnd"/>
            <w:r w:rsidR="00B33156" w:rsidRPr="00DA02CB">
              <w:rPr>
                <w:rFonts w:ascii="Times New Roman" w:hAnsi="Times New Roman"/>
                <w:spacing w:val="-2"/>
              </w:rPr>
              <w:t>, czerpni i wyrzutni n</w:t>
            </w:r>
            <w:r w:rsidRPr="00DA02CB">
              <w:rPr>
                <w:rFonts w:ascii="Times New Roman" w:hAnsi="Times New Roman"/>
                <w:spacing w:val="-2"/>
              </w:rPr>
              <w:t>ie dotyczy wyrobów stosowanych do wentylacji grawitacyjnej</w:t>
            </w:r>
            <w:r w:rsidR="00B33156" w:rsidRPr="00DA02CB">
              <w:rPr>
                <w:rFonts w:ascii="Times New Roman" w:hAnsi="Times New Roman"/>
                <w:spacing w:val="-2"/>
              </w:rPr>
              <w:t>. Zgodnie z opinią Instytutu Techniki Budowlanej w przypadku wentylacji grawitacyjnej spełnienie wymagań podstawowych (głównie wymagań dotyczących higieny, zdrowia i środowiska czy oszczędności energii), uzależnione jest w znaczącym stopniu od sposobu zaprojektowania i wykonania elementów budynku zgodnie z przepisami techniczno-budowlanymi, a indywidualne zasadnicze charakterystyki wyrobów</w:t>
            </w:r>
            <w:r w:rsidR="00B33156" w:rsidRPr="0044618A">
              <w:rPr>
                <w:rFonts w:ascii="Times New Roman" w:hAnsi="Times New Roman"/>
                <w:spacing w:val="-2"/>
              </w:rPr>
              <w:t xml:space="preserve"> podgrupy nie wpływają </w:t>
            </w:r>
            <w:r w:rsidR="00B33156" w:rsidRPr="00DA02CB">
              <w:rPr>
                <w:rFonts w:ascii="Times New Roman" w:hAnsi="Times New Roman"/>
                <w:spacing w:val="-2"/>
              </w:rPr>
              <w:t xml:space="preserve">w sposób decydujący na spełnienie tych wymagań podstawowych. </w:t>
            </w:r>
            <w:r w:rsidR="00B33156">
              <w:rPr>
                <w:rFonts w:ascii="Times New Roman" w:hAnsi="Times New Roman"/>
                <w:spacing w:val="-2"/>
              </w:rPr>
              <w:t>B</w:t>
            </w:r>
            <w:r w:rsidR="00B33156" w:rsidRPr="00A70F7D">
              <w:rPr>
                <w:rFonts w:ascii="Times New Roman" w:hAnsi="Times New Roman"/>
              </w:rPr>
              <w:t>rak konieczności znakowania znakiem budowlanym B skutkować będzie oszczędnościami po stronie producentów</w:t>
            </w:r>
            <w:r w:rsidR="00B33156">
              <w:rPr>
                <w:rFonts w:ascii="Times New Roman" w:hAnsi="Times New Roman"/>
              </w:rPr>
              <w:t>, nie powoduje to negatywnych skutków w stosunku do inwestorów.</w:t>
            </w:r>
          </w:p>
          <w:p w14:paraId="32A77A22" w14:textId="6A68B76A" w:rsidR="006C4A59" w:rsidRDefault="00653124" w:rsidP="00DA02CB">
            <w:pPr>
              <w:pStyle w:val="Akapitzlist"/>
              <w:numPr>
                <w:ilvl w:val="0"/>
                <w:numId w:val="14"/>
              </w:numPr>
              <w:autoSpaceDE w:val="0"/>
              <w:autoSpaceDN w:val="0"/>
              <w:adjustRightInd w:val="0"/>
              <w:spacing w:line="240" w:lineRule="auto"/>
              <w:jc w:val="both"/>
              <w:rPr>
                <w:rFonts w:ascii="Times New Roman" w:hAnsi="Times New Roman"/>
              </w:rPr>
            </w:pPr>
            <w:r>
              <w:rPr>
                <w:rFonts w:ascii="Times New Roman" w:hAnsi="Times New Roman"/>
              </w:rPr>
              <w:t>Wskazanych w § 2 projektu rozporządzenia:</w:t>
            </w:r>
          </w:p>
          <w:p w14:paraId="1405B2A2" w14:textId="63544362" w:rsidR="00B33156" w:rsidRDefault="00B33156"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dodanie zestawu wyrobów budowlanych - </w:t>
            </w:r>
            <w:r w:rsidRPr="00A70F7D">
              <w:rPr>
                <w:rFonts w:ascii="Times New Roman" w:hAnsi="Times New Roman"/>
              </w:rPr>
              <w:t>zespoły pomp do instalacji wodociągowych przeciwpożarowych</w:t>
            </w:r>
            <w:r>
              <w:rPr>
                <w:rFonts w:ascii="Times New Roman" w:hAnsi="Times New Roman"/>
              </w:rPr>
              <w:t>, postulowane przez CNBOP oraz Stowarzyszenie Producentów Systemów Pompowych,</w:t>
            </w:r>
            <w:r w:rsidRPr="00A70F7D">
              <w:rPr>
                <w:rFonts w:ascii="Times New Roman" w:hAnsi="Times New Roman"/>
              </w:rPr>
              <w:t xml:space="preserve"> </w:t>
            </w:r>
            <w:r>
              <w:rPr>
                <w:rFonts w:ascii="Times New Roman" w:hAnsi="Times New Roman"/>
              </w:rPr>
              <w:t>umożliwia</w:t>
            </w:r>
            <w:r w:rsidRPr="00A70F7D">
              <w:rPr>
                <w:rFonts w:ascii="Times New Roman" w:hAnsi="Times New Roman"/>
              </w:rPr>
              <w:t xml:space="preserve"> wprowadzania do obrotu zestawu wyrobów</w:t>
            </w:r>
            <w:r w:rsidR="00C24572">
              <w:rPr>
                <w:rFonts w:ascii="Times New Roman" w:hAnsi="Times New Roman"/>
              </w:rPr>
              <w:t>,</w:t>
            </w:r>
            <w:r w:rsidRPr="00A70F7D">
              <w:rPr>
                <w:rFonts w:ascii="Times New Roman" w:hAnsi="Times New Roman"/>
              </w:rPr>
              <w:t xml:space="preserve"> gdzie znakowaniu podlega cały zestaw a nie jego poszczególne elementy. Tym samym będzie to miało wpływ na zmniejszenie kosztów producentów</w:t>
            </w:r>
            <w:r>
              <w:rPr>
                <w:rFonts w:ascii="Times New Roman" w:hAnsi="Times New Roman"/>
              </w:rPr>
              <w:t>. Wprowadzony okres przejściowy umożliwi dostosowanie się producentów do wprowadzonych wymagań.</w:t>
            </w:r>
          </w:p>
          <w:p w14:paraId="6F513B0B" w14:textId="32A9E157" w:rsidR="00B33156" w:rsidRDefault="00B33156"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dodanie </w:t>
            </w:r>
            <w:r w:rsidR="000449CF" w:rsidRPr="00DA02CB">
              <w:rPr>
                <w:rFonts w:ascii="Times New Roman" w:hAnsi="Times New Roman"/>
              </w:rPr>
              <w:t>dodatków i domieszek do mieszanek mineralno-asfaltowych</w:t>
            </w:r>
            <w:r w:rsidR="000449CF" w:rsidRPr="00A70F7D">
              <w:rPr>
                <w:rFonts w:ascii="Times New Roman" w:hAnsi="Times New Roman"/>
              </w:rPr>
              <w:t xml:space="preserve"> </w:t>
            </w:r>
            <w:r w:rsidR="000449CF">
              <w:rPr>
                <w:rFonts w:ascii="Times New Roman" w:hAnsi="Times New Roman"/>
              </w:rPr>
              <w:t>- p</w:t>
            </w:r>
            <w:r w:rsidR="000449CF" w:rsidRPr="00A70F7D">
              <w:rPr>
                <w:rFonts w:ascii="Times New Roman" w:hAnsi="Times New Roman"/>
              </w:rPr>
              <w:t>rzedmiotowe wyroby budowlane zostały wspomniane w mandacie Komisji Europejskiej M/124 "Road Construction Products". Wskazane wyroby mają wpływ na spełnianie przez obiekt budowlany podstawowych wymagań. Zmiana wprowadza obowiązek znakowania wyrobu budowlanego znakiem budowlanym B</w:t>
            </w:r>
            <w:r w:rsidR="00C24572">
              <w:rPr>
                <w:rFonts w:ascii="Times New Roman" w:hAnsi="Times New Roman"/>
              </w:rPr>
              <w:t>,</w:t>
            </w:r>
            <w:r w:rsidR="000449CF" w:rsidRPr="00A70F7D">
              <w:rPr>
                <w:rFonts w:ascii="Times New Roman" w:hAnsi="Times New Roman"/>
              </w:rPr>
              <w:t xml:space="preserve"> co powodować będzie wzrost kosztów po stronie producentów. Zmiana zaangażowania środków finansowych jest niemożliwa do oszacowania z uwagi na brak informacji jak znaczną część produkcji producentów wyrobów z grupy wyrobów budowlanych lp. 23 stanowi produkcja dodatków i domieszek do mieszanek mineralno-asfaltowych.</w:t>
            </w:r>
            <w:r w:rsidR="000449CF">
              <w:rPr>
                <w:rFonts w:ascii="Times New Roman" w:hAnsi="Times New Roman"/>
              </w:rPr>
              <w:t xml:space="preserve"> Wprowadzony okres przejściowy umożliwi dostosowanie się producentów do wprowadzonych wymagań.</w:t>
            </w:r>
          </w:p>
          <w:p w14:paraId="2B457F20" w14:textId="4C61398D" w:rsidR="000449CF" w:rsidRDefault="000449CF"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DA02CB">
              <w:rPr>
                <w:rFonts w:ascii="Times New Roman" w:hAnsi="Times New Roman"/>
              </w:rPr>
              <w:t>nastąpiła zmiana pozycji „balustrady i poręcze chroniące przed upadkiem” na „zestawy do wykonywania balustrad i poręczy chroniących przed upadkiem”. Zgodnie z wnioskiem Instytutu Techniki Budowlanej określony w ten sposób zakres wyrobów jest spójny z zakresem wskazanym w decyzji delegowanej Komisji Europejskiej C(2019)2029 z dnia 14 marca 2019 r. uzupełniająca rozporządzenie Parlamentu Europejskiego i Rady (UE) nr 305/2011 w odniesieniu do mających zastosowanie systemów oceny i weryfikacji stałości właściwości użytkowych zestawów balustrad i zestawów barierek przeznaczonych do stosowania w obiektach budowlanych wyłącznie w celu zapobiegania upadkom i niepoddawanych obciążeniom pionowym przez konstrukcję. Proponowana zmiana pozwoli na zdjęcie obowiązku znakowania znakiem budowlanym z producentów, którzy nie wprowadzają do obrotu zestawów do wykonywania balustrad i poręczy, a jedynie ich elementy, co w praktyce uniemożliwia dokonanie oceny części właściwości użytkowych odnoszących się do zmontowanej balustrady lub poręczy.</w:t>
            </w:r>
            <w:r>
              <w:rPr>
                <w:rFonts w:ascii="Times New Roman" w:hAnsi="Times New Roman"/>
              </w:rPr>
              <w:t xml:space="preserve"> </w:t>
            </w:r>
            <w:r w:rsidR="00662A04">
              <w:rPr>
                <w:rFonts w:ascii="Times New Roman" w:hAnsi="Times New Roman"/>
              </w:rPr>
              <w:t xml:space="preserve">Ponadto wprowadzono mniej restrykcyjnych </w:t>
            </w:r>
            <w:r w:rsidR="00662A04" w:rsidRPr="00400455">
              <w:rPr>
                <w:rFonts w:ascii="Times New Roman" w:hAnsi="Times New Roman"/>
              </w:rPr>
              <w:t>krajowych systemów oceny i weryfikacji stałości właściwości użytkowych</w:t>
            </w:r>
            <w:r w:rsidR="00662A04">
              <w:rPr>
                <w:rFonts w:ascii="Times New Roman" w:hAnsi="Times New Roman"/>
              </w:rPr>
              <w:t xml:space="preserve"> tak aby odpowiadały zapisom d</w:t>
            </w:r>
            <w:r w:rsidR="00662A04" w:rsidRPr="008F365C">
              <w:rPr>
                <w:rFonts w:ascii="Times New Roman" w:hAnsi="Times New Roman"/>
              </w:rPr>
              <w:t>ecyzji delegowanej Komisji Europejskiej C(2019)2029 z dnia 14 marca 2019 r.</w:t>
            </w:r>
            <w:r w:rsidR="00662A04">
              <w:rPr>
                <w:rFonts w:ascii="Times New Roman" w:hAnsi="Times New Roman"/>
              </w:rPr>
              <w:t xml:space="preserve"> </w:t>
            </w:r>
            <w:r>
              <w:rPr>
                <w:rFonts w:ascii="Times New Roman" w:hAnsi="Times New Roman"/>
              </w:rPr>
              <w:t>Wprowadzony okres przejściowy umożliwi dostosowanie się producentów do wprowadzonych wymagań.</w:t>
            </w:r>
          </w:p>
          <w:p w14:paraId="12A19076" w14:textId="3A369F2C" w:rsidR="000449CF" w:rsidRPr="00DA02CB" w:rsidRDefault="000449CF"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zmiany w zakresie </w:t>
            </w:r>
            <w:r w:rsidRPr="00DA02CB">
              <w:rPr>
                <w:rFonts w:ascii="Times New Roman" w:hAnsi="Times New Roman"/>
              </w:rPr>
              <w:t>wyrobów do wentylacji i klimatyzacji powodują konieczność w</w:t>
            </w:r>
            <w:r>
              <w:rPr>
                <w:rFonts w:ascii="Times New Roman" w:hAnsi="Times New Roman"/>
              </w:rPr>
              <w:t>prowadzenia okresu przejściowego</w:t>
            </w:r>
            <w:r w:rsidR="00C24572">
              <w:rPr>
                <w:rFonts w:ascii="Times New Roman" w:hAnsi="Times New Roman"/>
              </w:rPr>
              <w:t>,</w:t>
            </w:r>
            <w:r>
              <w:rPr>
                <w:rFonts w:ascii="Times New Roman" w:hAnsi="Times New Roman"/>
              </w:rPr>
              <w:t xml:space="preserve"> co umożliwi dostosowanie się producentów do wprowadzonych wymagań.</w:t>
            </w:r>
          </w:p>
          <w:p w14:paraId="4E515D69" w14:textId="39240E67" w:rsidR="00653124" w:rsidRDefault="00653124" w:rsidP="00DA02CB">
            <w:pPr>
              <w:pStyle w:val="Akapitzlist"/>
              <w:numPr>
                <w:ilvl w:val="0"/>
                <w:numId w:val="14"/>
              </w:numPr>
              <w:autoSpaceDE w:val="0"/>
              <w:autoSpaceDN w:val="0"/>
              <w:adjustRightInd w:val="0"/>
              <w:spacing w:line="240" w:lineRule="auto"/>
              <w:jc w:val="both"/>
              <w:rPr>
                <w:rFonts w:ascii="Times New Roman" w:hAnsi="Times New Roman"/>
              </w:rPr>
            </w:pPr>
            <w:r>
              <w:rPr>
                <w:rFonts w:ascii="Times New Roman" w:hAnsi="Times New Roman"/>
              </w:rPr>
              <w:t>Wskazanych w § 3 projektu rozporządzenia:</w:t>
            </w:r>
          </w:p>
          <w:p w14:paraId="5B732873" w14:textId="77777777" w:rsidR="003952CE" w:rsidRDefault="003952CE"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DA02CB">
              <w:rPr>
                <w:rFonts w:ascii="Times New Roman" w:hAnsi="Times New Roman"/>
              </w:rPr>
              <w:t xml:space="preserve">prefabrykowane wyroby z betonu zwykłego/betonu lekkiego/betonu komórkowego – </w:t>
            </w:r>
            <w:r>
              <w:rPr>
                <w:rFonts w:ascii="Times New Roman" w:hAnsi="Times New Roman"/>
              </w:rPr>
              <w:t>zmiany w zakresie wyrobów prefabrykowanych będących</w:t>
            </w:r>
            <w:r w:rsidRPr="00A70F7D">
              <w:rPr>
                <w:rFonts w:ascii="Times New Roman" w:hAnsi="Times New Roman"/>
              </w:rPr>
              <w:t xml:space="preserve"> obiektami małej architektury</w:t>
            </w:r>
            <w:r>
              <w:rPr>
                <w:rFonts w:ascii="Times New Roman" w:hAnsi="Times New Roman"/>
              </w:rPr>
              <w:t>;</w:t>
            </w:r>
          </w:p>
          <w:p w14:paraId="79DB8E00" w14:textId="435F6A0B" w:rsidR="003952CE" w:rsidRDefault="003952CE"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DA02CB">
              <w:rPr>
                <w:rFonts w:ascii="Times New Roman" w:hAnsi="Times New Roman"/>
              </w:rPr>
              <w:t>wyrobów do zbrojenia betonu: siatek zgrzewanych/spawanych, mat zbrojących, zgrzewanych/spawa</w:t>
            </w:r>
            <w:r w:rsidRPr="0044618A">
              <w:rPr>
                <w:rFonts w:ascii="Times New Roman" w:hAnsi="Times New Roman"/>
              </w:rPr>
              <w:t>nych prefabrykatów zbrojarskich</w:t>
            </w:r>
            <w:r>
              <w:rPr>
                <w:rFonts w:ascii="Times New Roman" w:hAnsi="Times New Roman"/>
              </w:rPr>
              <w:t xml:space="preserve"> - </w:t>
            </w:r>
            <w:r w:rsidRPr="00A70F7D">
              <w:rPr>
                <w:rFonts w:ascii="Times New Roman" w:hAnsi="Times New Roman"/>
              </w:rPr>
              <w:t xml:space="preserve">dodanie zamierzonego zastosowania wyrobu o niższym niż dotychczas krajowym systemie oceny i weryfikacji stałości właściwości użytkowych skutkować będzie zmniejszeniem kosztów producentów. </w:t>
            </w:r>
            <w:r>
              <w:rPr>
                <w:rFonts w:ascii="Times New Roman" w:hAnsi="Times New Roman"/>
              </w:rPr>
              <w:t xml:space="preserve">System ten będzie stosowany jedynie w przypadku wyrobów budowlanych </w:t>
            </w:r>
            <w:r w:rsidRPr="00DA02CB">
              <w:rPr>
                <w:rFonts w:ascii="Times New Roman" w:hAnsi="Times New Roman"/>
              </w:rPr>
              <w:t xml:space="preserve">do zastosowań przy zbrojeniu elementów niekonstrukcyjnych. W przypadku zastosowań do zbrojenia elementów konstrukcyjnych krajowy system 1+ pozostaje bez zmian. </w:t>
            </w:r>
            <w:r w:rsidRPr="00A70F7D">
              <w:rPr>
                <w:rFonts w:ascii="Times New Roman" w:hAnsi="Times New Roman"/>
              </w:rPr>
              <w:t>W 4 krajowym systemie jednostki certyfikujące lub laboratoria badawcze nie uczestniczą w ocenie i weryfikacj</w:t>
            </w:r>
            <w:r>
              <w:rPr>
                <w:rFonts w:ascii="Times New Roman" w:hAnsi="Times New Roman"/>
              </w:rPr>
              <w:t>i;</w:t>
            </w:r>
          </w:p>
          <w:p w14:paraId="40E5DF8B" w14:textId="77777777" w:rsidR="00662A04" w:rsidRDefault="003952CE"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Pr="00DA02CB">
              <w:rPr>
                <w:rFonts w:ascii="Times New Roman" w:hAnsi="Times New Roman"/>
              </w:rPr>
              <w:t>wyrobów do zabezpieczenia i napraw: zapraw i mas naprawczych, wyrobów do iniekcji stopujących i scalających, wyrobów do</w:t>
            </w:r>
            <w:r w:rsidRPr="0044618A">
              <w:rPr>
                <w:rFonts w:ascii="Times New Roman" w:hAnsi="Times New Roman"/>
              </w:rPr>
              <w:t xml:space="preserve"> osuszania konstrukcji murowych</w:t>
            </w:r>
            <w:r>
              <w:rPr>
                <w:rFonts w:ascii="Times New Roman" w:hAnsi="Times New Roman"/>
              </w:rPr>
              <w:t xml:space="preserve"> - </w:t>
            </w:r>
            <w:r w:rsidRPr="00DA02CB">
              <w:rPr>
                <w:rFonts w:ascii="Times New Roman" w:hAnsi="Times New Roman"/>
              </w:rPr>
              <w:t xml:space="preserve"> </w:t>
            </w:r>
            <w:r w:rsidRPr="00A70F7D">
              <w:rPr>
                <w:rFonts w:ascii="Times New Roman" w:hAnsi="Times New Roman"/>
              </w:rPr>
              <w:t xml:space="preserve">dodanie zamierzonego zastosowania wyrobu o niższym niż dotychczas krajowym systemie oceny i weryfikacji stałości właściwości użytkowych skutkować będzie zmniejszeniem kosztów producentów. </w:t>
            </w:r>
            <w:r>
              <w:rPr>
                <w:rFonts w:ascii="Times New Roman" w:hAnsi="Times New Roman"/>
              </w:rPr>
              <w:t xml:space="preserve">System ten będzie stosowany jedynie w przypadku wyrobów budowlanych </w:t>
            </w:r>
            <w:r w:rsidRPr="008F365C">
              <w:rPr>
                <w:rFonts w:ascii="Times New Roman" w:hAnsi="Times New Roman"/>
              </w:rPr>
              <w:t xml:space="preserve">do zastosowań </w:t>
            </w:r>
            <w:r w:rsidRPr="00DA02CB">
              <w:rPr>
                <w:rFonts w:ascii="Times New Roman" w:hAnsi="Times New Roman"/>
              </w:rPr>
              <w:t>o niskich wymaganiach użytkowych</w:t>
            </w:r>
            <w:r w:rsidRPr="008F365C">
              <w:rPr>
                <w:rFonts w:ascii="Times New Roman" w:hAnsi="Times New Roman"/>
              </w:rPr>
              <w:t xml:space="preserve">. W przypadku </w:t>
            </w:r>
            <w:r w:rsidRPr="00DA02CB">
              <w:rPr>
                <w:rFonts w:ascii="Times New Roman" w:hAnsi="Times New Roman"/>
              </w:rPr>
              <w:t>innych zastosowań w obiektach budowlanych</w:t>
            </w:r>
            <w:r w:rsidRPr="008F365C">
              <w:rPr>
                <w:rFonts w:ascii="Times New Roman" w:hAnsi="Times New Roman"/>
              </w:rPr>
              <w:t xml:space="preserve"> krajow</w:t>
            </w:r>
            <w:r>
              <w:rPr>
                <w:rFonts w:ascii="Times New Roman" w:hAnsi="Times New Roman"/>
              </w:rPr>
              <w:t>y system 2</w:t>
            </w:r>
            <w:r w:rsidRPr="008F365C">
              <w:rPr>
                <w:rFonts w:ascii="Times New Roman" w:hAnsi="Times New Roman"/>
              </w:rPr>
              <w:t xml:space="preserve">+ pozostaje bez </w:t>
            </w:r>
            <w:r w:rsidRPr="008F365C">
              <w:rPr>
                <w:rFonts w:ascii="Times New Roman" w:hAnsi="Times New Roman"/>
              </w:rPr>
              <w:lastRenderedPageBreak/>
              <w:t>zmian.</w:t>
            </w:r>
            <w:r w:rsidRPr="00A70F7D">
              <w:rPr>
                <w:rFonts w:ascii="Times New Roman" w:hAnsi="Times New Roman"/>
              </w:rPr>
              <w:t xml:space="preserve"> W 4 krajowym systemie jednostki certyfikujące lub laboratoria badawcze nie uczestniczą w ocenie i weryfikacji.</w:t>
            </w:r>
          </w:p>
          <w:p w14:paraId="3224F854" w14:textId="6D5D0254" w:rsidR="00662A04" w:rsidRDefault="00662A04"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003952CE" w:rsidRPr="00DA02CB">
              <w:rPr>
                <w:rFonts w:ascii="Times New Roman" w:hAnsi="Times New Roman"/>
              </w:rPr>
              <w:t xml:space="preserve">sztywnych wyrobów posadzkowych: płytek, </w:t>
            </w:r>
            <w:proofErr w:type="spellStart"/>
            <w:r w:rsidR="003952CE" w:rsidRPr="00DA02CB">
              <w:rPr>
                <w:rFonts w:ascii="Times New Roman" w:hAnsi="Times New Roman"/>
              </w:rPr>
              <w:t>mozajek</w:t>
            </w:r>
            <w:proofErr w:type="spellEnd"/>
            <w:r w:rsidR="003952CE" w:rsidRPr="00DA02CB">
              <w:rPr>
                <w:rFonts w:ascii="Times New Roman" w:hAnsi="Times New Roman"/>
              </w:rPr>
              <w:t xml:space="preserve">, </w:t>
            </w:r>
            <w:proofErr w:type="spellStart"/>
            <w:r w:rsidR="003952CE" w:rsidRPr="00DA02CB">
              <w:rPr>
                <w:rFonts w:ascii="Times New Roman" w:hAnsi="Times New Roman"/>
              </w:rPr>
              <w:t>przekryć</w:t>
            </w:r>
            <w:proofErr w:type="spellEnd"/>
            <w:r w:rsidR="003952CE" w:rsidRPr="00DA02CB">
              <w:rPr>
                <w:rFonts w:ascii="Times New Roman" w:hAnsi="Times New Roman"/>
              </w:rPr>
              <w:t xml:space="preserve"> z siatek i płyt, krat podłogowych, parkietów, desek, elementów kompozytowych i laminowanych, wyrobów drewnopochodnych, podłóg podniesionych i podłóg szczelinowych wpro</w:t>
            </w:r>
            <w:r w:rsidRPr="0044618A">
              <w:rPr>
                <w:rFonts w:ascii="Times New Roman" w:hAnsi="Times New Roman"/>
              </w:rPr>
              <w:t>wadzanych na rynek jako zestawy</w:t>
            </w:r>
            <w:r>
              <w:rPr>
                <w:rFonts w:ascii="Times New Roman" w:hAnsi="Times New Roman"/>
              </w:rPr>
              <w:t xml:space="preserve"> - </w:t>
            </w:r>
            <w:r w:rsidR="003952CE" w:rsidRPr="00DA02CB">
              <w:rPr>
                <w:rFonts w:ascii="Times New Roman" w:hAnsi="Times New Roman"/>
              </w:rPr>
              <w:t xml:space="preserve"> </w:t>
            </w:r>
            <w:r w:rsidRPr="00A70F7D">
              <w:rPr>
                <w:rFonts w:ascii="Times New Roman" w:hAnsi="Times New Roman"/>
              </w:rPr>
              <w:t>wskazane zostały zamierzone zastosowania wyrobu budowlanego nie odnoszące się do klas reakcji na ogień, co wpłynie na usprawnienie procesu certyfikacji</w:t>
            </w:r>
            <w:r>
              <w:rPr>
                <w:rFonts w:ascii="Times New Roman" w:hAnsi="Times New Roman"/>
              </w:rPr>
              <w:t xml:space="preserve">. Producenci zyskają możliwość wskazania innych zamierzonych zastosowań wyrobów budowlanych niż dopuszczane dotychczas </w:t>
            </w:r>
            <w:r w:rsidRPr="00DA02CB">
              <w:rPr>
                <w:rFonts w:ascii="Times New Roman" w:hAnsi="Times New Roman"/>
              </w:rPr>
              <w:t>do zastosowań wewnętrznych łącznie z osłoniętymi obszarami transportu</w:t>
            </w:r>
            <w:r>
              <w:rPr>
                <w:rFonts w:ascii="Times New Roman" w:hAnsi="Times New Roman"/>
              </w:rPr>
              <w:t xml:space="preserve">. Tym samym dopuszczane będzie szersze stosowanie wyrobu. </w:t>
            </w:r>
          </w:p>
          <w:p w14:paraId="27A09D95" w14:textId="5FD43643" w:rsidR="009402FC" w:rsidRPr="00A70F7D" w:rsidRDefault="00662A04" w:rsidP="00DA02CB">
            <w:pPr>
              <w:autoSpaceDE w:val="0"/>
              <w:autoSpaceDN w:val="0"/>
              <w:adjustRightInd w:val="0"/>
              <w:spacing w:line="240" w:lineRule="auto"/>
              <w:ind w:left="360"/>
              <w:jc w:val="both"/>
              <w:rPr>
                <w:rFonts w:ascii="Times New Roman" w:hAnsi="Times New Roman"/>
              </w:rPr>
            </w:pPr>
            <w:r>
              <w:rPr>
                <w:rFonts w:ascii="Times New Roman" w:hAnsi="Times New Roman"/>
              </w:rPr>
              <w:t xml:space="preserve">- </w:t>
            </w:r>
            <w:r w:rsidR="003952CE" w:rsidRPr="00DA02CB">
              <w:rPr>
                <w:rFonts w:ascii="Times New Roman" w:hAnsi="Times New Roman"/>
              </w:rPr>
              <w:t>systemów pokryć dachowych z elastycznych wyrobów wodochronnych mocowanych mechanicznie, łącznie z systemem mocowania, łączenia, obróbką krawędzi z lub bez izolacji termicznej</w:t>
            </w:r>
            <w:r>
              <w:rPr>
                <w:rFonts w:ascii="Times New Roman" w:hAnsi="Times New Roman"/>
              </w:rPr>
              <w:t xml:space="preserve"> - </w:t>
            </w:r>
            <w:r w:rsidRPr="00A70F7D">
              <w:rPr>
                <w:rFonts w:ascii="Times New Roman" w:hAnsi="Times New Roman"/>
              </w:rPr>
              <w:t xml:space="preserve">wprowadzono możliwość deklarowania klasy BROOF w odniesieniu do grupy </w:t>
            </w:r>
            <w:r w:rsidR="00C24572">
              <w:rPr>
                <w:rFonts w:ascii="Times New Roman" w:hAnsi="Times New Roman"/>
              </w:rPr>
              <w:t xml:space="preserve">wyrobów budowlanych </w:t>
            </w:r>
            <w:r w:rsidRPr="00A70F7D">
              <w:rPr>
                <w:rFonts w:ascii="Times New Roman" w:hAnsi="Times New Roman"/>
              </w:rPr>
              <w:t>„Systemy pokryć dachowych z elastycznych wyrobów wodochronnych mocowanych mechanicznie, łącznie z systemem mocowania, łączenia, obróbką krawędzi z lub bez izolacji termicznej” z uwagi na wymogi zawarte w rozporządzeniu Ministra Infrastruktury z dnia 12 kwietnia 2002 r. w sprawie warunków technicznych, jakim powinny odpowiadać budynki i ich usytuowan</w:t>
            </w:r>
            <w:r>
              <w:rPr>
                <w:rFonts w:ascii="Times New Roman" w:hAnsi="Times New Roman"/>
              </w:rPr>
              <w:t xml:space="preserve">ie (Dz. U. z 2019 r. poz. 1065). Przy wskazanym zamierzonym zastosowaniu </w:t>
            </w:r>
            <w:r w:rsidR="0044618A">
              <w:rPr>
                <w:rFonts w:ascii="Times New Roman" w:hAnsi="Times New Roman"/>
              </w:rPr>
              <w:t xml:space="preserve">wskazane zostały 3 i 4 krajowe systemy, wskazać należy, że dotychczas dopuszczalny był tylko 2+ krajowy system w przypadku </w:t>
            </w:r>
            <w:r w:rsidR="0044618A" w:rsidRPr="00DA02CB">
              <w:rPr>
                <w:rFonts w:ascii="Times New Roman" w:hAnsi="Times New Roman"/>
              </w:rPr>
              <w:t>zastosowań  jako  zabezpieczenia wodochronne dachów.</w:t>
            </w:r>
            <w:r w:rsidR="0044618A" w:rsidRPr="009402FC" w:rsidDel="00653124">
              <w:rPr>
                <w:rFonts w:ascii="Times New Roman" w:hAnsi="Times New Roman"/>
              </w:rPr>
              <w:t xml:space="preserve"> </w:t>
            </w:r>
          </w:p>
          <w:p w14:paraId="57CA28BB" w14:textId="12AE95E6" w:rsidR="009402FC" w:rsidRPr="00A70F7D" w:rsidRDefault="009402FC" w:rsidP="00A70F7D">
            <w:pPr>
              <w:autoSpaceDE w:val="0"/>
              <w:autoSpaceDN w:val="0"/>
              <w:adjustRightInd w:val="0"/>
              <w:spacing w:line="240" w:lineRule="auto"/>
              <w:jc w:val="both"/>
              <w:rPr>
                <w:rFonts w:ascii="Times New Roman" w:hAnsi="Times New Roman"/>
              </w:rPr>
            </w:pPr>
          </w:p>
          <w:p w14:paraId="6CBB5887" w14:textId="2FDC3236" w:rsidR="00A70F7D" w:rsidRPr="00A70F7D" w:rsidRDefault="00A70F7D" w:rsidP="00A70F7D">
            <w:pPr>
              <w:autoSpaceDE w:val="0"/>
              <w:autoSpaceDN w:val="0"/>
              <w:adjustRightInd w:val="0"/>
              <w:spacing w:line="240" w:lineRule="auto"/>
              <w:jc w:val="both"/>
              <w:rPr>
                <w:rFonts w:ascii="Times New Roman" w:hAnsi="Times New Roman"/>
              </w:rPr>
            </w:pPr>
            <w:r>
              <w:rPr>
                <w:rFonts w:ascii="Times New Roman" w:hAnsi="Times New Roman"/>
              </w:rPr>
              <w:t xml:space="preserve">Wskazane zmiany mogą w znikomym stopniu wpłynąć na obciążenie pracą </w:t>
            </w:r>
            <w:r w:rsidRPr="00A70F7D">
              <w:rPr>
                <w:rFonts w:ascii="Times New Roman" w:hAnsi="Times New Roman"/>
              </w:rPr>
              <w:t>jednostek certyfikujących oraz laboratoriów badawczych</w:t>
            </w:r>
            <w:r>
              <w:rPr>
                <w:rFonts w:ascii="Times New Roman" w:hAnsi="Times New Roman"/>
              </w:rPr>
              <w:t xml:space="preserve">. Wyeliminowanie wątpliwości interpretacyjnych usprawni proces certyfikacji. Wprowadzenie mniej restrykcyjnych krajowych systemów </w:t>
            </w:r>
            <w:r w:rsidRPr="00A70F7D">
              <w:rPr>
                <w:rFonts w:ascii="Times New Roman" w:hAnsi="Times New Roman"/>
              </w:rPr>
              <w:t>oceny i weryfikacji stałości właściwości</w:t>
            </w:r>
            <w:r>
              <w:rPr>
                <w:rFonts w:ascii="Times New Roman" w:hAnsi="Times New Roman"/>
              </w:rPr>
              <w:t xml:space="preserve"> dla wskazanych wyrobów skutkować będzie brakiem konieczności przeprowadzania oceny i weryfikacji przez jednostkę certyfikującą lub laboratorium badawcze. Zależne jest to jednak od liczby producentów zainteresowanych przeprowadzeniem oceny i weryfikacji swoich wyrobów budowlanych.</w:t>
            </w:r>
          </w:p>
          <w:p w14:paraId="2CFF99AD" w14:textId="77777777" w:rsidR="002F48D9" w:rsidRPr="000B0A0D" w:rsidRDefault="002F48D9" w:rsidP="002F48D9">
            <w:pPr>
              <w:autoSpaceDE w:val="0"/>
              <w:autoSpaceDN w:val="0"/>
              <w:adjustRightInd w:val="0"/>
              <w:spacing w:line="240" w:lineRule="auto"/>
              <w:jc w:val="both"/>
              <w:rPr>
                <w:rFonts w:ascii="Times New Roman" w:hAnsi="Times New Roman"/>
              </w:rPr>
            </w:pPr>
          </w:p>
          <w:p w14:paraId="4B5C1ED8" w14:textId="686AE259" w:rsidR="00A904D5" w:rsidRPr="000B0A0D" w:rsidRDefault="002F48D9" w:rsidP="000F1297">
            <w:pPr>
              <w:autoSpaceDE w:val="0"/>
              <w:autoSpaceDN w:val="0"/>
              <w:adjustRightInd w:val="0"/>
              <w:spacing w:line="240" w:lineRule="auto"/>
              <w:jc w:val="both"/>
              <w:rPr>
                <w:rFonts w:ascii="Times New Roman" w:hAnsi="Times New Roman"/>
              </w:rPr>
            </w:pPr>
            <w:r w:rsidRPr="000B0A0D">
              <w:rPr>
                <w:rFonts w:ascii="Times New Roman" w:hAnsi="Times New Roman"/>
              </w:rPr>
              <w:t>Zmiany w zakresie załącznika nr 1 do rozporządzenia powodują konieczność ustanowienia okresu przejściowego w stosunku do wyrobów objętych nowelizacją, co umożliwi producentom dostosowanie się do zmienionych wymagań.</w:t>
            </w:r>
          </w:p>
        </w:tc>
      </w:tr>
      <w:tr w:rsidR="006A701A" w:rsidRPr="009769E3" w14:paraId="68066285" w14:textId="77777777" w:rsidTr="00C12CEC">
        <w:trPr>
          <w:trHeight w:val="307"/>
          <w:jc w:val="center"/>
        </w:trPr>
        <w:tc>
          <w:tcPr>
            <w:tcW w:w="5000" w:type="pct"/>
            <w:gridSpan w:val="23"/>
            <w:shd w:val="clear" w:color="auto" w:fill="99CCFF"/>
            <w:vAlign w:val="center"/>
          </w:tcPr>
          <w:p w14:paraId="43888941" w14:textId="77777777" w:rsidR="006A701A" w:rsidRPr="00274D40" w:rsidRDefault="009E3C4B"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spacing w:val="-2"/>
              </w:rPr>
              <w:lastRenderedPageBreak/>
              <w:t>Jak problem został rozwiązany w innych krajach, w szczególności krajach członkowskich OECD/UE</w:t>
            </w:r>
            <w:r w:rsidR="006A701A" w:rsidRPr="00274D40">
              <w:rPr>
                <w:rFonts w:ascii="Times New Roman" w:hAnsi="Times New Roman"/>
                <w:b/>
              </w:rPr>
              <w:t>?</w:t>
            </w:r>
            <w:r w:rsidR="006A701A" w:rsidRPr="00274D40">
              <w:rPr>
                <w:rFonts w:ascii="Times New Roman" w:hAnsi="Times New Roman"/>
                <w:i/>
              </w:rPr>
              <w:t xml:space="preserve"> </w:t>
            </w:r>
          </w:p>
        </w:tc>
      </w:tr>
      <w:tr w:rsidR="006A701A" w:rsidRPr="009769E3" w14:paraId="57E84918" w14:textId="77777777" w:rsidTr="00CB714E">
        <w:trPr>
          <w:trHeight w:val="1078"/>
          <w:jc w:val="center"/>
        </w:trPr>
        <w:tc>
          <w:tcPr>
            <w:tcW w:w="5000" w:type="pct"/>
            <w:gridSpan w:val="23"/>
            <w:shd w:val="clear" w:color="auto" w:fill="auto"/>
          </w:tcPr>
          <w:p w14:paraId="6EB81A84" w14:textId="77777777" w:rsidR="00BE5871" w:rsidRDefault="00DF3AD9" w:rsidP="00E50C93">
            <w:pPr>
              <w:spacing w:line="240" w:lineRule="auto"/>
              <w:jc w:val="both"/>
              <w:rPr>
                <w:rFonts w:ascii="Times New Roman" w:hAnsi="Times New Roman"/>
                <w:color w:val="000000"/>
                <w:spacing w:val="-2"/>
              </w:rPr>
            </w:pPr>
            <w:r w:rsidRPr="00CB714E">
              <w:rPr>
                <w:rFonts w:ascii="Times New Roman" w:hAnsi="Times New Roman"/>
                <w:color w:val="000000"/>
                <w:spacing w:val="-2"/>
              </w:rPr>
              <w:t xml:space="preserve">Projektowane rozporządzenie ma charakter wykonawczy w stosunku do rozwiązań przyjętych w ustawie z dnia 16 kwietnia 2004 r. o wyrobach budowlanych </w:t>
            </w:r>
            <w:r w:rsidR="000F1297" w:rsidRPr="00CB714E">
              <w:rPr>
                <w:rFonts w:ascii="Times New Roman" w:hAnsi="Times New Roman"/>
                <w:color w:val="000000"/>
                <w:spacing w:val="-2"/>
              </w:rPr>
              <w:t xml:space="preserve">i dotyczy funkcjonującego w Polsce systemu krajowego </w:t>
            </w:r>
            <w:r w:rsidRPr="00CB714E">
              <w:rPr>
                <w:rFonts w:ascii="Times New Roman" w:hAnsi="Times New Roman"/>
                <w:color w:val="000000"/>
                <w:spacing w:val="-2"/>
              </w:rPr>
              <w:t>w związku z tym, nie przewiduje się konieczności prowadzenia analiz porównawczych z innymi państwami OECD/UE.</w:t>
            </w:r>
          </w:p>
          <w:p w14:paraId="57FE7556" w14:textId="1A86E4D4" w:rsidR="00A904D5" w:rsidRPr="009769E3" w:rsidRDefault="00A904D5" w:rsidP="00E50C93">
            <w:pPr>
              <w:spacing w:line="240" w:lineRule="auto"/>
              <w:jc w:val="both"/>
              <w:rPr>
                <w:rFonts w:ascii="Times New Roman" w:hAnsi="Times New Roman"/>
              </w:rPr>
            </w:pPr>
          </w:p>
        </w:tc>
      </w:tr>
      <w:tr w:rsidR="006A701A" w:rsidRPr="009769E3" w14:paraId="5E1C9A4A" w14:textId="77777777" w:rsidTr="00C12CEC">
        <w:trPr>
          <w:trHeight w:val="359"/>
          <w:jc w:val="center"/>
        </w:trPr>
        <w:tc>
          <w:tcPr>
            <w:tcW w:w="5000" w:type="pct"/>
            <w:gridSpan w:val="23"/>
            <w:shd w:val="clear" w:color="auto" w:fill="99CCFF"/>
            <w:vAlign w:val="center"/>
          </w:tcPr>
          <w:p w14:paraId="05490A4B" w14:textId="77777777" w:rsidR="006A701A" w:rsidRPr="00274D40" w:rsidRDefault="006A701A"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t>Podmioty, na które oddziałuje projekt</w:t>
            </w:r>
          </w:p>
        </w:tc>
      </w:tr>
      <w:tr w:rsidR="00653041" w:rsidRPr="009769E3" w14:paraId="3CA60BD3" w14:textId="77777777" w:rsidTr="002B7D3C">
        <w:trPr>
          <w:trHeight w:val="142"/>
          <w:jc w:val="center"/>
        </w:trPr>
        <w:tc>
          <w:tcPr>
            <w:tcW w:w="749" w:type="pct"/>
            <w:gridSpan w:val="2"/>
            <w:shd w:val="clear" w:color="auto" w:fill="auto"/>
          </w:tcPr>
          <w:p w14:paraId="0A57E7D2" w14:textId="77777777" w:rsidR="00260F33" w:rsidRPr="00274D40" w:rsidRDefault="00260F33" w:rsidP="00BB176F">
            <w:pPr>
              <w:spacing w:line="240" w:lineRule="auto"/>
              <w:jc w:val="center"/>
              <w:rPr>
                <w:rFonts w:ascii="Times New Roman" w:hAnsi="Times New Roman"/>
                <w:spacing w:val="-2"/>
              </w:rPr>
            </w:pPr>
            <w:r w:rsidRPr="009769E3">
              <w:rPr>
                <w:rFonts w:ascii="Times New Roman" w:hAnsi="Times New Roman"/>
                <w:spacing w:val="-2"/>
              </w:rPr>
              <w:t>Grupa</w:t>
            </w:r>
          </w:p>
        </w:tc>
        <w:tc>
          <w:tcPr>
            <w:tcW w:w="1196" w:type="pct"/>
            <w:gridSpan w:val="6"/>
            <w:shd w:val="clear" w:color="auto" w:fill="auto"/>
          </w:tcPr>
          <w:p w14:paraId="69651C15" w14:textId="77777777" w:rsidR="00260F33" w:rsidRPr="009769E3" w:rsidRDefault="00563199" w:rsidP="00BB176F">
            <w:pPr>
              <w:spacing w:line="240" w:lineRule="auto"/>
              <w:jc w:val="center"/>
              <w:rPr>
                <w:rFonts w:ascii="Times New Roman" w:hAnsi="Times New Roman"/>
                <w:spacing w:val="-2"/>
              </w:rPr>
            </w:pPr>
            <w:r w:rsidRPr="009769E3">
              <w:rPr>
                <w:rFonts w:ascii="Times New Roman" w:hAnsi="Times New Roman"/>
                <w:spacing w:val="-2"/>
              </w:rPr>
              <w:t>Wielkość</w:t>
            </w:r>
          </w:p>
        </w:tc>
        <w:tc>
          <w:tcPr>
            <w:tcW w:w="1515" w:type="pct"/>
            <w:gridSpan w:val="10"/>
            <w:shd w:val="clear" w:color="auto" w:fill="auto"/>
          </w:tcPr>
          <w:p w14:paraId="66F345B1" w14:textId="77777777" w:rsidR="00260F33" w:rsidRPr="009769E3" w:rsidRDefault="00260F33" w:rsidP="00BB176F">
            <w:pPr>
              <w:spacing w:line="240" w:lineRule="auto"/>
              <w:jc w:val="center"/>
              <w:rPr>
                <w:rFonts w:ascii="Times New Roman" w:hAnsi="Times New Roman"/>
                <w:spacing w:val="-2"/>
              </w:rPr>
            </w:pPr>
            <w:r w:rsidRPr="009769E3">
              <w:rPr>
                <w:rFonts w:ascii="Times New Roman" w:hAnsi="Times New Roman"/>
                <w:spacing w:val="-2"/>
              </w:rPr>
              <w:t>Źródło danych</w:t>
            </w:r>
            <w:r w:rsidRPr="009769E3" w:rsidDel="00260F33">
              <w:rPr>
                <w:rFonts w:ascii="Times New Roman" w:hAnsi="Times New Roman"/>
                <w:spacing w:val="-2"/>
              </w:rPr>
              <w:t xml:space="preserve"> </w:t>
            </w:r>
          </w:p>
        </w:tc>
        <w:tc>
          <w:tcPr>
            <w:tcW w:w="1540" w:type="pct"/>
            <w:gridSpan w:val="5"/>
            <w:shd w:val="clear" w:color="auto" w:fill="auto"/>
          </w:tcPr>
          <w:p w14:paraId="1DC57F01" w14:textId="77777777" w:rsidR="00260F33" w:rsidRPr="009769E3" w:rsidRDefault="00260F33" w:rsidP="00BB176F">
            <w:pPr>
              <w:spacing w:line="240" w:lineRule="auto"/>
              <w:jc w:val="center"/>
              <w:rPr>
                <w:rFonts w:ascii="Times New Roman" w:hAnsi="Times New Roman"/>
                <w:spacing w:val="-2"/>
              </w:rPr>
            </w:pPr>
            <w:r w:rsidRPr="009769E3">
              <w:rPr>
                <w:rFonts w:ascii="Times New Roman" w:hAnsi="Times New Roman"/>
                <w:spacing w:val="-2"/>
              </w:rPr>
              <w:t>Oddziaływanie</w:t>
            </w:r>
          </w:p>
        </w:tc>
      </w:tr>
      <w:tr w:rsidR="00653041" w:rsidRPr="009769E3" w14:paraId="233F1048" w14:textId="77777777" w:rsidTr="006605DF">
        <w:trPr>
          <w:trHeight w:val="1266"/>
          <w:jc w:val="center"/>
        </w:trPr>
        <w:tc>
          <w:tcPr>
            <w:tcW w:w="749" w:type="pct"/>
            <w:gridSpan w:val="2"/>
            <w:shd w:val="clear" w:color="auto" w:fill="auto"/>
          </w:tcPr>
          <w:p w14:paraId="69BB3155" w14:textId="4DB97AF7" w:rsidR="00D86421" w:rsidRPr="009769E3" w:rsidRDefault="00DF3AD9" w:rsidP="006605DF">
            <w:pPr>
              <w:spacing w:line="240" w:lineRule="auto"/>
              <w:rPr>
                <w:rFonts w:ascii="Times New Roman" w:hAnsi="Times New Roman"/>
              </w:rPr>
            </w:pPr>
            <w:r w:rsidRPr="00CB714E">
              <w:rPr>
                <w:rFonts w:ascii="Times New Roman" w:hAnsi="Times New Roman"/>
                <w:color w:val="000000"/>
                <w:spacing w:val="-2"/>
                <w:sz w:val="20"/>
                <w:szCs w:val="20"/>
              </w:rPr>
              <w:t xml:space="preserve">Producenci, importerzy, sprzedawcy wprowadzający do obrotu </w:t>
            </w:r>
            <w:r w:rsidR="006605DF">
              <w:rPr>
                <w:rFonts w:ascii="Times New Roman" w:hAnsi="Times New Roman"/>
                <w:color w:val="000000"/>
                <w:spacing w:val="-2"/>
                <w:sz w:val="20"/>
                <w:szCs w:val="20"/>
              </w:rPr>
              <w:t xml:space="preserve"> </w:t>
            </w:r>
            <w:r w:rsidRPr="00CB714E">
              <w:rPr>
                <w:rFonts w:ascii="Times New Roman" w:hAnsi="Times New Roman"/>
                <w:color w:val="000000"/>
                <w:spacing w:val="-2"/>
                <w:sz w:val="20"/>
                <w:szCs w:val="20"/>
              </w:rPr>
              <w:t>lub udostępniający na rynku krajowym wyroby budowlane objęte obowiązkiem sporządzenia krajowej deklaracji właściwości użytkowych</w:t>
            </w:r>
            <w:r w:rsidR="006605DF">
              <w:rPr>
                <w:rFonts w:ascii="Times New Roman" w:hAnsi="Times New Roman"/>
                <w:color w:val="000000"/>
                <w:spacing w:val="-2"/>
                <w:sz w:val="20"/>
                <w:szCs w:val="20"/>
              </w:rPr>
              <w:t>.</w:t>
            </w:r>
          </w:p>
        </w:tc>
        <w:tc>
          <w:tcPr>
            <w:tcW w:w="1196" w:type="pct"/>
            <w:gridSpan w:val="6"/>
            <w:shd w:val="clear" w:color="auto" w:fill="auto"/>
          </w:tcPr>
          <w:p w14:paraId="0B535CAB" w14:textId="440108AC" w:rsidR="00D86421" w:rsidRPr="00274D40" w:rsidRDefault="0067609B" w:rsidP="003D1538">
            <w:pPr>
              <w:spacing w:line="240" w:lineRule="auto"/>
              <w:ind w:firstLine="708"/>
              <w:rPr>
                <w:rFonts w:ascii="Times New Roman" w:hAnsi="Times New Roman"/>
              </w:rPr>
            </w:pPr>
            <w:r>
              <w:rPr>
                <w:rFonts w:ascii="Times New Roman" w:hAnsi="Times New Roman"/>
              </w:rPr>
              <w:t>Brak danych</w:t>
            </w:r>
          </w:p>
        </w:tc>
        <w:tc>
          <w:tcPr>
            <w:tcW w:w="1515" w:type="pct"/>
            <w:gridSpan w:val="10"/>
            <w:shd w:val="clear" w:color="auto" w:fill="auto"/>
          </w:tcPr>
          <w:p w14:paraId="3C7D9D40" w14:textId="39FC60AF" w:rsidR="00D86421" w:rsidRPr="009769E3" w:rsidRDefault="00DF3AD9" w:rsidP="00DF3AD9">
            <w:pPr>
              <w:spacing w:line="240" w:lineRule="auto"/>
              <w:jc w:val="center"/>
              <w:rPr>
                <w:rFonts w:ascii="Times New Roman" w:hAnsi="Times New Roman"/>
                <w:spacing w:val="-2"/>
              </w:rPr>
            </w:pPr>
            <w:r w:rsidRPr="009769E3">
              <w:rPr>
                <w:rFonts w:ascii="Times New Roman" w:hAnsi="Times New Roman"/>
                <w:spacing w:val="-2"/>
              </w:rPr>
              <w:t>-</w:t>
            </w:r>
          </w:p>
        </w:tc>
        <w:tc>
          <w:tcPr>
            <w:tcW w:w="1540" w:type="pct"/>
            <w:gridSpan w:val="5"/>
            <w:shd w:val="clear" w:color="auto" w:fill="auto"/>
          </w:tcPr>
          <w:p w14:paraId="3A066AE1" w14:textId="7F5AC954" w:rsidR="003D1538" w:rsidRPr="009769E3" w:rsidRDefault="000F1297" w:rsidP="000B0A0D">
            <w:pPr>
              <w:spacing w:line="240" w:lineRule="auto"/>
              <w:rPr>
                <w:rFonts w:ascii="Times New Roman" w:hAnsi="Times New Roman"/>
                <w:spacing w:val="-2"/>
              </w:rPr>
            </w:pPr>
            <w:r w:rsidRPr="00CB714E">
              <w:rPr>
                <w:rFonts w:ascii="Times New Roman" w:hAnsi="Times New Roman"/>
                <w:color w:val="000000"/>
                <w:spacing w:val="-2"/>
                <w:sz w:val="20"/>
                <w:szCs w:val="20"/>
              </w:rPr>
              <w:t>Zmiany w zakresie stosowania</w:t>
            </w:r>
            <w:r w:rsidR="00DF3AD9" w:rsidRPr="00CB714E">
              <w:rPr>
                <w:rFonts w:ascii="Times New Roman" w:hAnsi="Times New Roman"/>
                <w:color w:val="000000"/>
                <w:spacing w:val="-2"/>
                <w:sz w:val="20"/>
                <w:szCs w:val="20"/>
              </w:rPr>
              <w:t xml:space="preserve"> procedur dotyczących deklarowania właściwości użytkowych, sporządzania krajowej deklaracji właściwości użytkowych i jej dostarczania odbiorcom, sposobu znakowania znakiem budowlanym w odniesieniu do wyrobów wskazanych w </w:t>
            </w:r>
            <w:r w:rsidR="000B0A0D">
              <w:rPr>
                <w:rFonts w:ascii="Times New Roman" w:hAnsi="Times New Roman"/>
                <w:color w:val="000000"/>
                <w:spacing w:val="-2"/>
                <w:sz w:val="20"/>
                <w:szCs w:val="20"/>
              </w:rPr>
              <w:t>projekcie rozporządzenia</w:t>
            </w:r>
            <w:r w:rsidR="000B0A0D" w:rsidRPr="006605DF">
              <w:rPr>
                <w:rFonts w:ascii="Times New Roman" w:hAnsi="Times New Roman"/>
                <w:color w:val="000000"/>
                <w:spacing w:val="-2"/>
                <w:sz w:val="20"/>
                <w:szCs w:val="20"/>
              </w:rPr>
              <w:t xml:space="preserve"> Ministra Rozwoju zmieniającego rozporządzenie w sprawie sposobu deklarowania właściwości użytkowych wyrobów budowlanych oraz sposobu znakowania ich znakiem budowlanym</w:t>
            </w:r>
            <w:r w:rsidR="00DF3AD9" w:rsidRPr="00CB714E">
              <w:rPr>
                <w:rFonts w:ascii="Times New Roman" w:hAnsi="Times New Roman"/>
                <w:color w:val="000000"/>
                <w:spacing w:val="-2"/>
                <w:sz w:val="20"/>
                <w:szCs w:val="20"/>
              </w:rPr>
              <w:t xml:space="preserve"> po dniu 3</w:t>
            </w:r>
            <w:r w:rsidRPr="00CB714E">
              <w:rPr>
                <w:rFonts w:ascii="Times New Roman" w:hAnsi="Times New Roman"/>
                <w:color w:val="000000"/>
                <w:spacing w:val="-2"/>
                <w:sz w:val="20"/>
                <w:szCs w:val="20"/>
              </w:rPr>
              <w:t>1</w:t>
            </w:r>
            <w:r w:rsidR="00DF3AD9" w:rsidRPr="00CB714E">
              <w:rPr>
                <w:rFonts w:ascii="Times New Roman" w:hAnsi="Times New Roman"/>
                <w:color w:val="000000"/>
                <w:spacing w:val="-2"/>
                <w:sz w:val="20"/>
                <w:szCs w:val="20"/>
              </w:rPr>
              <w:t xml:space="preserve"> </w:t>
            </w:r>
            <w:r w:rsidR="006605DF" w:rsidRPr="00CB714E">
              <w:rPr>
                <w:rFonts w:ascii="Times New Roman" w:hAnsi="Times New Roman"/>
                <w:color w:val="000000"/>
                <w:spacing w:val="-2"/>
                <w:sz w:val="20"/>
                <w:szCs w:val="20"/>
              </w:rPr>
              <w:t>grudnia 2021 r.</w:t>
            </w:r>
          </w:p>
        </w:tc>
      </w:tr>
      <w:tr w:rsidR="006605DF" w:rsidRPr="009769E3" w14:paraId="3F626E15" w14:textId="77777777" w:rsidTr="006605DF">
        <w:trPr>
          <w:trHeight w:val="1266"/>
          <w:jc w:val="center"/>
        </w:trPr>
        <w:tc>
          <w:tcPr>
            <w:tcW w:w="749" w:type="pct"/>
            <w:gridSpan w:val="2"/>
            <w:shd w:val="clear" w:color="auto" w:fill="auto"/>
          </w:tcPr>
          <w:p w14:paraId="4E6485E9" w14:textId="6EEF273E" w:rsidR="006605DF" w:rsidRPr="00CB714E" w:rsidRDefault="006605DF" w:rsidP="006605DF">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Krajowe Jednostki Oceny Technicznej</w:t>
            </w:r>
          </w:p>
        </w:tc>
        <w:tc>
          <w:tcPr>
            <w:tcW w:w="1196" w:type="pct"/>
            <w:gridSpan w:val="6"/>
            <w:shd w:val="clear" w:color="auto" w:fill="auto"/>
          </w:tcPr>
          <w:p w14:paraId="017219C2" w14:textId="67C1781F" w:rsidR="006605DF" w:rsidRPr="00F57583" w:rsidRDefault="006605DF" w:rsidP="002F0FC4">
            <w:pPr>
              <w:spacing w:line="240" w:lineRule="auto"/>
              <w:ind w:firstLine="1116"/>
              <w:rPr>
                <w:rFonts w:ascii="Times New Roman" w:hAnsi="Times New Roman"/>
                <w:color w:val="000000"/>
                <w:spacing w:val="-2"/>
                <w:sz w:val="20"/>
                <w:szCs w:val="20"/>
              </w:rPr>
            </w:pPr>
            <w:r w:rsidRPr="00F57583">
              <w:rPr>
                <w:rFonts w:ascii="Times New Roman" w:hAnsi="Times New Roman"/>
                <w:color w:val="000000"/>
                <w:spacing w:val="-2"/>
                <w:sz w:val="20"/>
                <w:szCs w:val="20"/>
              </w:rPr>
              <w:t>8</w:t>
            </w:r>
          </w:p>
        </w:tc>
        <w:tc>
          <w:tcPr>
            <w:tcW w:w="1515" w:type="pct"/>
            <w:gridSpan w:val="10"/>
            <w:shd w:val="clear" w:color="auto" w:fill="auto"/>
          </w:tcPr>
          <w:p w14:paraId="1152E05A" w14:textId="346124DB" w:rsidR="006605DF" w:rsidRPr="00F57583" w:rsidRDefault="006605DF" w:rsidP="00DF3AD9">
            <w:pPr>
              <w:spacing w:line="240" w:lineRule="auto"/>
              <w:jc w:val="center"/>
              <w:rPr>
                <w:rFonts w:ascii="Times New Roman" w:hAnsi="Times New Roman"/>
                <w:color w:val="000000"/>
                <w:spacing w:val="-2"/>
                <w:sz w:val="20"/>
                <w:szCs w:val="20"/>
              </w:rPr>
            </w:pPr>
            <w:r w:rsidRPr="00F57583">
              <w:rPr>
                <w:rFonts w:ascii="Times New Roman" w:hAnsi="Times New Roman"/>
                <w:color w:val="000000"/>
                <w:spacing w:val="-2"/>
                <w:sz w:val="20"/>
                <w:szCs w:val="20"/>
              </w:rPr>
              <w:t>Dane własne</w:t>
            </w:r>
          </w:p>
        </w:tc>
        <w:tc>
          <w:tcPr>
            <w:tcW w:w="1540" w:type="pct"/>
            <w:gridSpan w:val="5"/>
            <w:shd w:val="clear" w:color="auto" w:fill="auto"/>
          </w:tcPr>
          <w:p w14:paraId="33758B01" w14:textId="56319C2C" w:rsidR="006605DF" w:rsidRPr="00CB714E" w:rsidRDefault="006605DF" w:rsidP="000B0A0D">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Zmiany w zakresie opracowywanych krajowych ocen technicznych z uwagi na doprecyzowanie zapisów</w:t>
            </w:r>
            <w:r w:rsidR="002F0FC4">
              <w:rPr>
                <w:rFonts w:ascii="Times New Roman" w:hAnsi="Times New Roman"/>
                <w:color w:val="000000"/>
                <w:spacing w:val="-2"/>
                <w:sz w:val="20"/>
                <w:szCs w:val="20"/>
              </w:rPr>
              <w:t xml:space="preserve"> oraz</w:t>
            </w:r>
            <w:r>
              <w:rPr>
                <w:rFonts w:ascii="Times New Roman" w:hAnsi="Times New Roman"/>
                <w:color w:val="000000"/>
                <w:spacing w:val="-2"/>
                <w:sz w:val="20"/>
                <w:szCs w:val="20"/>
              </w:rPr>
              <w:t xml:space="preserve"> wprowadzenie nowych wyrobów budowlanych</w:t>
            </w:r>
            <w:r w:rsidR="002F0FC4">
              <w:rPr>
                <w:rFonts w:ascii="Times New Roman" w:hAnsi="Times New Roman"/>
                <w:color w:val="000000"/>
                <w:spacing w:val="-2"/>
                <w:sz w:val="20"/>
                <w:szCs w:val="20"/>
              </w:rPr>
              <w:t>.</w:t>
            </w:r>
          </w:p>
        </w:tc>
      </w:tr>
      <w:tr w:rsidR="006605DF" w:rsidRPr="009769E3" w14:paraId="58AB91B6" w14:textId="77777777" w:rsidTr="00A70F7D">
        <w:trPr>
          <w:trHeight w:val="558"/>
          <w:jc w:val="center"/>
        </w:trPr>
        <w:tc>
          <w:tcPr>
            <w:tcW w:w="749" w:type="pct"/>
            <w:gridSpan w:val="2"/>
            <w:shd w:val="clear" w:color="auto" w:fill="auto"/>
          </w:tcPr>
          <w:p w14:paraId="630D6AB1" w14:textId="1AA69024" w:rsidR="006605DF" w:rsidRPr="00CB714E" w:rsidRDefault="006605DF" w:rsidP="00F57583">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J</w:t>
            </w:r>
            <w:r w:rsidRPr="00CB714E">
              <w:rPr>
                <w:rFonts w:ascii="Times New Roman" w:hAnsi="Times New Roman"/>
                <w:color w:val="000000"/>
                <w:spacing w:val="-2"/>
                <w:sz w:val="20"/>
                <w:szCs w:val="20"/>
              </w:rPr>
              <w:t>ednostki certyfikujące oraz laboratoria badawcze.</w:t>
            </w:r>
          </w:p>
        </w:tc>
        <w:tc>
          <w:tcPr>
            <w:tcW w:w="1196" w:type="pct"/>
            <w:gridSpan w:val="6"/>
            <w:shd w:val="clear" w:color="auto" w:fill="auto"/>
          </w:tcPr>
          <w:p w14:paraId="2D4EFFE3" w14:textId="77777777" w:rsidR="006605DF" w:rsidRDefault="0067609B" w:rsidP="0067609B">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29 jednostek certyfikujących,</w:t>
            </w:r>
          </w:p>
          <w:p w14:paraId="14C2F819" w14:textId="51590F21" w:rsidR="0067609B" w:rsidRPr="00F57583" w:rsidRDefault="0067609B" w:rsidP="0067609B">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Brak danych w odniesieniu do laboratoriów badawczych.</w:t>
            </w:r>
          </w:p>
        </w:tc>
        <w:tc>
          <w:tcPr>
            <w:tcW w:w="1515" w:type="pct"/>
            <w:gridSpan w:val="10"/>
            <w:shd w:val="clear" w:color="auto" w:fill="auto"/>
          </w:tcPr>
          <w:p w14:paraId="16B48ADC" w14:textId="58F623FD" w:rsidR="006605DF" w:rsidRPr="00F57583" w:rsidRDefault="006605DF" w:rsidP="00F57583">
            <w:pPr>
              <w:spacing w:line="240" w:lineRule="auto"/>
              <w:jc w:val="center"/>
              <w:rPr>
                <w:rFonts w:ascii="Times New Roman" w:hAnsi="Times New Roman"/>
                <w:color w:val="000000"/>
                <w:spacing w:val="-2"/>
                <w:sz w:val="20"/>
                <w:szCs w:val="20"/>
              </w:rPr>
            </w:pPr>
            <w:r w:rsidRPr="00F57583">
              <w:rPr>
                <w:rFonts w:ascii="Times New Roman" w:hAnsi="Times New Roman"/>
                <w:color w:val="000000"/>
                <w:spacing w:val="-2"/>
                <w:sz w:val="20"/>
                <w:szCs w:val="20"/>
              </w:rPr>
              <w:t>Dane przekazane przez Polskie Centrum Akredytacji</w:t>
            </w:r>
          </w:p>
        </w:tc>
        <w:tc>
          <w:tcPr>
            <w:tcW w:w="1540" w:type="pct"/>
            <w:gridSpan w:val="5"/>
            <w:shd w:val="clear" w:color="auto" w:fill="auto"/>
          </w:tcPr>
          <w:p w14:paraId="20B8AD8B" w14:textId="77777777" w:rsidR="006605DF" w:rsidRDefault="00F57583" w:rsidP="00F57583">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 xml:space="preserve">Zmiany w zakresie </w:t>
            </w:r>
            <w:r w:rsidR="006F2CF5" w:rsidRPr="002F0FC4">
              <w:rPr>
                <w:rFonts w:ascii="Times New Roman" w:hAnsi="Times New Roman"/>
                <w:color w:val="000000"/>
                <w:spacing w:val="-2"/>
                <w:sz w:val="20"/>
                <w:szCs w:val="20"/>
              </w:rPr>
              <w:t>oceny i weryfikacji stałości właściwości użytkowych wyrobu budowlanego</w:t>
            </w:r>
            <w:r w:rsidR="006F2CF5" w:rsidRPr="00CB714E">
              <w:rPr>
                <w:rFonts w:ascii="Times New Roman" w:hAnsi="Times New Roman"/>
                <w:color w:val="000000"/>
                <w:spacing w:val="-2"/>
                <w:sz w:val="20"/>
                <w:szCs w:val="20"/>
              </w:rPr>
              <w:t xml:space="preserve"> w odniesieniu do wyrobów wskazanych w </w:t>
            </w:r>
            <w:r w:rsidR="006F2CF5">
              <w:rPr>
                <w:rFonts w:ascii="Times New Roman" w:hAnsi="Times New Roman"/>
                <w:color w:val="000000"/>
                <w:spacing w:val="-2"/>
                <w:sz w:val="20"/>
                <w:szCs w:val="20"/>
              </w:rPr>
              <w:t>projekcie rozporządzenia</w:t>
            </w:r>
            <w:r w:rsidR="006F2CF5" w:rsidRPr="006605DF">
              <w:rPr>
                <w:rFonts w:ascii="Times New Roman" w:hAnsi="Times New Roman"/>
                <w:color w:val="000000"/>
                <w:spacing w:val="-2"/>
                <w:sz w:val="20"/>
                <w:szCs w:val="20"/>
              </w:rPr>
              <w:t xml:space="preserve"> Ministra Rozwoju zmieniającego rozporządzenie w sprawie sposobu deklarowania właściwości użytkowych wyrobów budowlanych oraz sposobu znakowania ich znakiem budowlanym</w:t>
            </w:r>
            <w:r w:rsidR="006F2CF5" w:rsidRPr="00CB714E">
              <w:rPr>
                <w:rFonts w:ascii="Times New Roman" w:hAnsi="Times New Roman"/>
                <w:color w:val="000000"/>
                <w:spacing w:val="-2"/>
                <w:sz w:val="20"/>
                <w:szCs w:val="20"/>
              </w:rPr>
              <w:t xml:space="preserve"> po dniu 31 grudnia 2021 r.</w:t>
            </w:r>
          </w:p>
          <w:p w14:paraId="273FE11B" w14:textId="0995B95B" w:rsidR="006F2CF5" w:rsidRPr="00CB714E" w:rsidRDefault="002F0FC4" w:rsidP="00F57583">
            <w:pPr>
              <w:spacing w:line="240" w:lineRule="auto"/>
              <w:rPr>
                <w:rFonts w:ascii="Times New Roman" w:hAnsi="Times New Roman"/>
                <w:color w:val="000000"/>
                <w:spacing w:val="-2"/>
                <w:sz w:val="20"/>
                <w:szCs w:val="20"/>
              </w:rPr>
            </w:pPr>
            <w:r>
              <w:rPr>
                <w:rFonts w:ascii="Times New Roman" w:hAnsi="Times New Roman"/>
                <w:color w:val="000000"/>
                <w:spacing w:val="-2"/>
                <w:sz w:val="20"/>
                <w:szCs w:val="20"/>
              </w:rPr>
              <w:t xml:space="preserve">Zmiany  </w:t>
            </w:r>
            <w:r w:rsidRPr="002F0FC4">
              <w:rPr>
                <w:rFonts w:ascii="Times New Roman" w:hAnsi="Times New Roman"/>
                <w:color w:val="000000"/>
                <w:spacing w:val="-2"/>
                <w:sz w:val="20"/>
                <w:szCs w:val="20"/>
              </w:rPr>
              <w:t xml:space="preserve">krajowych systemów oceny i weryfikacji stałości właściwości użytkowych wyrobów budowlanych </w:t>
            </w:r>
            <w:r w:rsidRPr="002F0FC4">
              <w:rPr>
                <w:rFonts w:ascii="Times New Roman" w:hAnsi="Times New Roman"/>
                <w:color w:val="000000"/>
                <w:spacing w:val="-2"/>
                <w:sz w:val="20"/>
                <w:szCs w:val="20"/>
              </w:rPr>
              <w:lastRenderedPageBreak/>
              <w:t>(wprowadzenie mniej restrykcyjnego 4 krajowego systemu) nie będzie powodować zwiększenia obciążeń jednostek, gdyż w 4 krajowym systemie jednostka certyfikująca lub laboratorium badawcze nie uczestniczy w ocenie i weryfikacji.</w:t>
            </w:r>
            <w:r>
              <w:t xml:space="preserve"> </w:t>
            </w:r>
          </w:p>
        </w:tc>
      </w:tr>
      <w:tr w:rsidR="006A701A" w:rsidRPr="009769E3" w14:paraId="3BA2F2C6" w14:textId="77777777" w:rsidTr="00C12CEC">
        <w:trPr>
          <w:trHeight w:val="302"/>
          <w:jc w:val="center"/>
        </w:trPr>
        <w:tc>
          <w:tcPr>
            <w:tcW w:w="5000" w:type="pct"/>
            <w:gridSpan w:val="23"/>
            <w:shd w:val="clear" w:color="auto" w:fill="99CCFF"/>
            <w:vAlign w:val="center"/>
          </w:tcPr>
          <w:p w14:paraId="289A1EF9" w14:textId="4ABB6E0C" w:rsidR="006A701A" w:rsidRPr="00274D40" w:rsidRDefault="001B3460"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lastRenderedPageBreak/>
              <w:t>Informacje na temat zakresu</w:t>
            </w:r>
            <w:r w:rsidR="0076658F" w:rsidRPr="00274D40">
              <w:rPr>
                <w:rFonts w:ascii="Times New Roman" w:hAnsi="Times New Roman"/>
                <w:b/>
              </w:rPr>
              <w:t>,</w:t>
            </w:r>
            <w:r w:rsidRPr="00274D40">
              <w:rPr>
                <w:rFonts w:ascii="Times New Roman" w:hAnsi="Times New Roman"/>
                <w:b/>
              </w:rPr>
              <w:t xml:space="preserve"> czasu trwania </w:t>
            </w:r>
            <w:r w:rsidR="0076658F" w:rsidRPr="00274D40">
              <w:rPr>
                <w:rFonts w:ascii="Times New Roman" w:hAnsi="Times New Roman"/>
                <w:b/>
              </w:rPr>
              <w:t xml:space="preserve">i podsumowanie wyników </w:t>
            </w:r>
            <w:r w:rsidRPr="00274D40">
              <w:rPr>
                <w:rFonts w:ascii="Times New Roman" w:hAnsi="Times New Roman"/>
                <w:b/>
              </w:rPr>
              <w:t>konsultacji</w:t>
            </w:r>
          </w:p>
        </w:tc>
      </w:tr>
      <w:tr w:rsidR="006A701A" w:rsidRPr="009769E3" w14:paraId="0E295924" w14:textId="77777777" w:rsidTr="000B0A0D">
        <w:trPr>
          <w:trHeight w:val="1968"/>
          <w:jc w:val="center"/>
        </w:trPr>
        <w:tc>
          <w:tcPr>
            <w:tcW w:w="5000" w:type="pct"/>
            <w:gridSpan w:val="23"/>
            <w:shd w:val="clear" w:color="auto" w:fill="FFFFFF"/>
          </w:tcPr>
          <w:p w14:paraId="37736C6B" w14:textId="12C600CE" w:rsidR="00DF3AD9" w:rsidRDefault="00DF3AD9" w:rsidP="00DF3AD9">
            <w:pPr>
              <w:spacing w:line="240" w:lineRule="auto"/>
              <w:rPr>
                <w:rFonts w:ascii="Times New Roman" w:hAnsi="Times New Roman"/>
                <w:color w:val="000000"/>
                <w:spacing w:val="-2"/>
                <w:sz w:val="20"/>
                <w:szCs w:val="20"/>
              </w:rPr>
            </w:pPr>
            <w:r w:rsidRPr="00CB714E">
              <w:rPr>
                <w:rFonts w:ascii="Times New Roman" w:hAnsi="Times New Roman"/>
                <w:color w:val="000000"/>
                <w:spacing w:val="-2"/>
                <w:sz w:val="20"/>
                <w:szCs w:val="20"/>
              </w:rPr>
              <w:t>Stosownie do postanowień § 52 uchwały nr 190 Rady Ministrów z dnia 29 października 2013 r. - Regulamin pracy Rady Ministrów (M.P. z</w:t>
            </w:r>
            <w:r w:rsidR="000B0A0D">
              <w:rPr>
                <w:rFonts w:ascii="Times New Roman" w:hAnsi="Times New Roman"/>
                <w:color w:val="000000"/>
                <w:spacing w:val="-2"/>
                <w:sz w:val="20"/>
                <w:szCs w:val="20"/>
              </w:rPr>
              <w:t> </w:t>
            </w:r>
            <w:r w:rsidRPr="00CB714E">
              <w:rPr>
                <w:rFonts w:ascii="Times New Roman" w:hAnsi="Times New Roman"/>
                <w:color w:val="000000"/>
                <w:spacing w:val="-2"/>
                <w:sz w:val="20"/>
                <w:szCs w:val="20"/>
              </w:rPr>
              <w:t xml:space="preserve">2016 r. poz. 1006, z </w:t>
            </w:r>
            <w:proofErr w:type="spellStart"/>
            <w:r w:rsidRPr="00CB714E">
              <w:rPr>
                <w:rFonts w:ascii="Times New Roman" w:hAnsi="Times New Roman"/>
                <w:color w:val="000000"/>
                <w:spacing w:val="-2"/>
                <w:sz w:val="20"/>
                <w:szCs w:val="20"/>
              </w:rPr>
              <w:t>późn</w:t>
            </w:r>
            <w:proofErr w:type="spellEnd"/>
            <w:r w:rsidRPr="00CB714E">
              <w:rPr>
                <w:rFonts w:ascii="Times New Roman" w:hAnsi="Times New Roman"/>
                <w:color w:val="000000"/>
                <w:spacing w:val="-2"/>
                <w:sz w:val="20"/>
                <w:szCs w:val="20"/>
              </w:rPr>
              <w:t>. zm.) projekt rozporządzenia zosta</w:t>
            </w:r>
            <w:r w:rsidR="00F773BF">
              <w:rPr>
                <w:rFonts w:ascii="Times New Roman" w:hAnsi="Times New Roman"/>
                <w:color w:val="000000"/>
                <w:spacing w:val="-2"/>
                <w:sz w:val="20"/>
                <w:szCs w:val="20"/>
              </w:rPr>
              <w:t>ł</w:t>
            </w:r>
            <w:r w:rsidRPr="00CB714E">
              <w:rPr>
                <w:rFonts w:ascii="Times New Roman" w:hAnsi="Times New Roman"/>
                <w:color w:val="000000"/>
                <w:spacing w:val="-2"/>
                <w:sz w:val="20"/>
                <w:szCs w:val="20"/>
              </w:rPr>
              <w:t xml:space="preserve"> zamieszczony w Biuletynie Informacji Publicznej na stronie podmiotowej Rządowego Centrum Legislacji w zakładce „Rządowy Proces Legislacyjny”.</w:t>
            </w:r>
          </w:p>
          <w:p w14:paraId="7A0E1B6F" w14:textId="5BD2A6F5" w:rsidR="000B0A0D" w:rsidRPr="00CB714E" w:rsidRDefault="000B0A0D" w:rsidP="00DF3AD9">
            <w:pPr>
              <w:spacing w:line="240" w:lineRule="auto"/>
              <w:rPr>
                <w:rFonts w:ascii="Times New Roman" w:hAnsi="Times New Roman"/>
                <w:color w:val="000000"/>
                <w:spacing w:val="-2"/>
                <w:sz w:val="20"/>
                <w:szCs w:val="20"/>
              </w:rPr>
            </w:pPr>
            <w:r w:rsidRPr="000B0A0D">
              <w:rPr>
                <w:rFonts w:ascii="Times New Roman" w:hAnsi="Times New Roman"/>
                <w:color w:val="000000"/>
                <w:spacing w:val="-2"/>
                <w:sz w:val="20"/>
                <w:szCs w:val="20"/>
              </w:rPr>
              <w:t>Zgodnie z art. 5 ustawy z dnia 7 lipca 2005 r. o działalności lobbingowej w procesie stanowienia prawa (Dz. U. z 2017 r. poz. 248) projekt rozporządzenia zosta</w:t>
            </w:r>
            <w:r w:rsidR="00F773BF">
              <w:rPr>
                <w:rFonts w:ascii="Times New Roman" w:hAnsi="Times New Roman"/>
                <w:color w:val="000000"/>
                <w:spacing w:val="-2"/>
                <w:sz w:val="20"/>
                <w:szCs w:val="20"/>
              </w:rPr>
              <w:t>ł</w:t>
            </w:r>
            <w:r w:rsidRPr="000B0A0D">
              <w:rPr>
                <w:rFonts w:ascii="Times New Roman" w:hAnsi="Times New Roman"/>
                <w:color w:val="000000"/>
                <w:spacing w:val="-2"/>
                <w:sz w:val="20"/>
                <w:szCs w:val="20"/>
              </w:rPr>
              <w:t xml:space="preserve"> udostępniony w Biuletynie Informacji Publicznej na stronie podmiotowej Ministra Rozwoju (www</w:t>
            </w:r>
            <w:r w:rsidR="00F773BF">
              <w:rPr>
                <w:rFonts w:ascii="Times New Roman" w:hAnsi="Times New Roman"/>
                <w:color w:val="000000"/>
                <w:spacing w:val="-2"/>
                <w:sz w:val="20"/>
                <w:szCs w:val="20"/>
              </w:rPr>
              <w:t>.</w:t>
            </w:r>
            <w:r w:rsidRPr="000B0A0D">
              <w:rPr>
                <w:rFonts w:ascii="Times New Roman" w:hAnsi="Times New Roman"/>
                <w:color w:val="000000"/>
                <w:spacing w:val="-2"/>
                <w:sz w:val="20"/>
                <w:szCs w:val="20"/>
              </w:rPr>
              <w:t>mr.gov.pl).</w:t>
            </w:r>
          </w:p>
          <w:p w14:paraId="62130C33" w14:textId="77777777" w:rsidR="00DF3AD9" w:rsidRPr="00CB714E" w:rsidRDefault="00DF3AD9" w:rsidP="00DF3AD9">
            <w:pPr>
              <w:spacing w:line="240" w:lineRule="auto"/>
              <w:rPr>
                <w:rFonts w:ascii="Times New Roman" w:hAnsi="Times New Roman"/>
                <w:color w:val="000000"/>
                <w:spacing w:val="-2"/>
                <w:sz w:val="20"/>
                <w:szCs w:val="20"/>
              </w:rPr>
            </w:pPr>
          </w:p>
          <w:p w14:paraId="03EADAEB" w14:textId="3B5BFDB7" w:rsidR="000F1297" w:rsidRPr="00CB714E" w:rsidRDefault="000B0A0D" w:rsidP="000F1297">
            <w:pPr>
              <w:spacing w:line="240" w:lineRule="auto"/>
              <w:rPr>
                <w:rFonts w:ascii="Times New Roman" w:hAnsi="Times New Roman"/>
                <w:color w:val="000000"/>
                <w:spacing w:val="-2"/>
                <w:sz w:val="20"/>
                <w:szCs w:val="20"/>
              </w:rPr>
            </w:pPr>
            <w:r w:rsidRPr="000B0A0D">
              <w:rPr>
                <w:rFonts w:ascii="Times New Roman" w:hAnsi="Times New Roman"/>
                <w:color w:val="000000"/>
                <w:spacing w:val="-2"/>
                <w:sz w:val="20"/>
                <w:szCs w:val="20"/>
              </w:rPr>
              <w:t xml:space="preserve">Projekt rozporządzenia </w:t>
            </w:r>
            <w:r w:rsidR="000F0546">
              <w:rPr>
                <w:rFonts w:ascii="Times New Roman" w:hAnsi="Times New Roman"/>
                <w:color w:val="000000"/>
                <w:spacing w:val="-2"/>
                <w:sz w:val="20"/>
                <w:szCs w:val="20"/>
              </w:rPr>
              <w:t>został</w:t>
            </w:r>
            <w:r w:rsidRPr="000B0A0D">
              <w:rPr>
                <w:rFonts w:ascii="Times New Roman" w:hAnsi="Times New Roman"/>
                <w:color w:val="000000"/>
                <w:spacing w:val="-2"/>
                <w:sz w:val="20"/>
                <w:szCs w:val="20"/>
              </w:rPr>
              <w:t xml:space="preserve"> przekazany do  konsultacji publicznych następującym podmiotom</w:t>
            </w:r>
            <w:r w:rsidR="000F1297" w:rsidRPr="00CB714E">
              <w:rPr>
                <w:rFonts w:ascii="Times New Roman" w:hAnsi="Times New Roman"/>
                <w:color w:val="000000"/>
                <w:spacing w:val="-2"/>
                <w:sz w:val="20"/>
                <w:szCs w:val="20"/>
              </w:rPr>
              <w:t>:</w:t>
            </w:r>
          </w:p>
          <w:p w14:paraId="63DD0FB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Instytut Techniki Budowlanej;</w:t>
            </w:r>
          </w:p>
          <w:p w14:paraId="32B1792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Instytut Badawczy Dróg i Mostów;</w:t>
            </w:r>
          </w:p>
          <w:p w14:paraId="5D81056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Sieć Badawcza ŁUKASIEWICZ;</w:t>
            </w:r>
          </w:p>
          <w:p w14:paraId="39B8805B"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Instytut Kolejnictwa;</w:t>
            </w:r>
          </w:p>
          <w:p w14:paraId="7620F14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Instytut Nafty i Gazu - Państwowy Instytut Badawczy;</w:t>
            </w:r>
          </w:p>
          <w:p w14:paraId="68D54945"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Instytut Technologiczno-Przyrodniczy Falenty;</w:t>
            </w:r>
          </w:p>
          <w:p w14:paraId="5968CE7B"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Centrum Naukowo-Badawcze Ochrony Przeciwpożarowej im. Józefa Tuliszkowskiego - PIB;</w:t>
            </w:r>
          </w:p>
          <w:p w14:paraId="24C62C89"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Konfederacja Budownictwa i Nieruchomości;</w:t>
            </w:r>
          </w:p>
          <w:p w14:paraId="61A7542A"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Korporacja Przedsiębiorców Budowlanych "UNI-BUD";</w:t>
            </w:r>
          </w:p>
          <w:p w14:paraId="6B54CBA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Krajowa Sekcja Budownictwa NSZZ „Solidarność”;</w:t>
            </w:r>
          </w:p>
          <w:p w14:paraId="2F151A2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Krajowy Sekretariat Budownictwa i Przemysłu Drzewnego NSZZ „Solidarność”;</w:t>
            </w:r>
          </w:p>
          <w:p w14:paraId="5798762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NSZZ „Solidarność”;</w:t>
            </w:r>
          </w:p>
          <w:p w14:paraId="0EFA5E70"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Ogólnopolskie Porozumienie Związków Zawodowych;</w:t>
            </w:r>
          </w:p>
          <w:p w14:paraId="3605AA1B"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Ogólnopolska Izba Gospodarcza Drogownictwa;</w:t>
            </w:r>
          </w:p>
          <w:p w14:paraId="125BA939"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Unia Dystrybutorów Stali;</w:t>
            </w:r>
          </w:p>
          <w:p w14:paraId="6177BA42"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Federacja Budownictwa;</w:t>
            </w:r>
          </w:p>
          <w:p w14:paraId="49316BEA"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Konfederacja Pracodawców Prywatnych Lewiatan;</w:t>
            </w:r>
          </w:p>
          <w:p w14:paraId="0805C61B"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Izba Przemysłowo-Handlowa;</w:t>
            </w:r>
          </w:p>
          <w:p w14:paraId="608DA1F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Krajowa Izba Gospodarcza;</w:t>
            </w:r>
          </w:p>
          <w:p w14:paraId="348B8EB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Krajowa Izba Gospodarcza Elektroniki i Telekomunikacji;</w:t>
            </w:r>
          </w:p>
          <w:p w14:paraId="68EF0AB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Hutnicza Izba Przemysłowo-Handlowa;</w:t>
            </w:r>
          </w:p>
          <w:p w14:paraId="357A5769"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Izba Gospodarcza Elektrotechniki;</w:t>
            </w:r>
          </w:p>
          <w:p w14:paraId="31781D94"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 Związek Producentów i Przetwórców Izolacji Poliuretanowych PUR i PIR „SIPUR”;</w:t>
            </w:r>
          </w:p>
          <w:p w14:paraId="681386B6"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 Związek Pracodawców Budownictwa;</w:t>
            </w:r>
          </w:p>
          <w:p w14:paraId="5023ED0D"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 Związek Inżynierów i Techników Budownictwa;</w:t>
            </w:r>
          </w:p>
          <w:p w14:paraId="0D49EC02"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Związek Rzemiosła Polskiego;</w:t>
            </w:r>
          </w:p>
          <w:p w14:paraId="67EFCBD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Związek Zawodowy Budowlani;</w:t>
            </w:r>
          </w:p>
          <w:p w14:paraId="756CAD8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Związek Pracodawców Ceramiki Budowlanej;</w:t>
            </w:r>
          </w:p>
          <w:p w14:paraId="654A28D9"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Forum Związków Zawodowych;</w:t>
            </w:r>
          </w:p>
          <w:p w14:paraId="690E0324"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Związek Pracodawców - Producentów Materiałów dla Budownictwa;</w:t>
            </w:r>
          </w:p>
          <w:p w14:paraId="599B750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Związek Pracodawców Business Centre Club;</w:t>
            </w:r>
          </w:p>
          <w:p w14:paraId="3BE4D460"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Federacja Przedsiębiorców Polskich;</w:t>
            </w:r>
          </w:p>
          <w:p w14:paraId="54B42A0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Pracodawcy Rzeczypospolitej Polskiej;</w:t>
            </w:r>
          </w:p>
          <w:p w14:paraId="1EBC8557"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Inżynierów i Techników Pożarnictwa;</w:t>
            </w:r>
          </w:p>
          <w:p w14:paraId="415422B0"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Inżynierów Bezpieczeństwa Pożarowego;</w:t>
            </w:r>
          </w:p>
          <w:p w14:paraId="53C389B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Producentów Cementu;</w:t>
            </w:r>
          </w:p>
          <w:p w14:paraId="0F87DC4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Producentów Betonu Towarowego w Polsce;</w:t>
            </w:r>
          </w:p>
          <w:p w14:paraId="6A1B11C5"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Producentów Betonów;</w:t>
            </w:r>
          </w:p>
          <w:p w14:paraId="2B859B51"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Producentów Styropianu;</w:t>
            </w:r>
          </w:p>
          <w:p w14:paraId="4ACEEAC1" w14:textId="1660A4DF"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iCs/>
                <w:sz w:val="20"/>
                <w:szCs w:val="20"/>
              </w:rPr>
              <w:t>Stowarzyszenie Producentów Systemów Pompowych</w:t>
            </w:r>
          </w:p>
          <w:p w14:paraId="3FA449B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Polska Wentylacja;</w:t>
            </w:r>
          </w:p>
          <w:p w14:paraId="1CACE2C6"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Stowarzyszenie Uczestników Rynku Komunikacji Samochodowej i Transportu Drogowego „Najlepsza Droga”;</w:t>
            </w:r>
          </w:p>
          <w:p w14:paraId="2F8491F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Polskie Stowarzyszenie Producentów Styropianu;</w:t>
            </w:r>
          </w:p>
          <w:p w14:paraId="0BE1320A"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Polskie Stowarzyszenie Producentów Wełny Mineralnej: Szklanej i Skalnej;</w:t>
            </w:r>
          </w:p>
          <w:p w14:paraId="594953AB"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Polskie Okna i Drzwi, Związek Producentów, Dostawców i Dystrybutorów;</w:t>
            </w:r>
          </w:p>
          <w:p w14:paraId="6D1B9D23"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lastRenderedPageBreak/>
              <w:t>Polskie Stowarzyszenie Producentów Rur i Kształtek z Tworzyw Sztucznych;</w:t>
            </w:r>
          </w:p>
          <w:p w14:paraId="576835A2"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Polskie Stowarzyszenie Producentów Płyt Drewnopochodnych;</w:t>
            </w:r>
          </w:p>
          <w:p w14:paraId="53DE73AC"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PU Polska Związek Producentów Płyt Warstwowych i Izolacji;</w:t>
            </w:r>
          </w:p>
          <w:p w14:paraId="180875F0"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Polski Związek Producentów Farb i Klejów;</w:t>
            </w:r>
          </w:p>
          <w:p w14:paraId="3573E9F8" w14:textId="77777777" w:rsidR="000F1297" w:rsidRPr="00CB714E"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Ogólnopolskie Stowarzyszenie Producentów Zabezpieczeń Przeciwpożarowych i Sprzętu Ratowniczego;</w:t>
            </w:r>
          </w:p>
          <w:p w14:paraId="4C24DC4C" w14:textId="77777777" w:rsidR="006A701A" w:rsidRDefault="000F1297" w:rsidP="000F1297">
            <w:pPr>
              <w:pStyle w:val="Akapitzlist"/>
              <w:numPr>
                <w:ilvl w:val="0"/>
                <w:numId w:val="11"/>
              </w:numPr>
              <w:rPr>
                <w:rFonts w:ascii="Times New Roman" w:hAnsi="Times New Roman"/>
                <w:sz w:val="20"/>
                <w:szCs w:val="20"/>
              </w:rPr>
            </w:pPr>
            <w:r w:rsidRPr="00CB714E">
              <w:rPr>
                <w:rFonts w:ascii="Times New Roman" w:hAnsi="Times New Roman"/>
                <w:sz w:val="20"/>
                <w:szCs w:val="20"/>
              </w:rPr>
              <w:t>Polska Organizacja Rozwoju Technologii Pomp Ciepła „PORT PC".</w:t>
            </w:r>
          </w:p>
          <w:p w14:paraId="3A66C9B5" w14:textId="77777777" w:rsidR="000B0A0D" w:rsidRDefault="000B0A0D" w:rsidP="000B0A0D">
            <w:pPr>
              <w:pStyle w:val="Akapitzlist"/>
              <w:rPr>
                <w:rFonts w:ascii="Times New Roman" w:hAnsi="Times New Roman"/>
                <w:sz w:val="20"/>
                <w:szCs w:val="20"/>
              </w:rPr>
            </w:pPr>
          </w:p>
          <w:p w14:paraId="6E7B6046" w14:textId="24623C16" w:rsidR="000B0A0D" w:rsidRPr="000B0A0D" w:rsidRDefault="000F0546" w:rsidP="000F0546">
            <w:pPr>
              <w:spacing w:line="240" w:lineRule="auto"/>
              <w:rPr>
                <w:rFonts w:ascii="Times New Roman" w:hAnsi="Times New Roman"/>
                <w:sz w:val="20"/>
                <w:szCs w:val="20"/>
              </w:rPr>
            </w:pPr>
            <w:r>
              <w:rPr>
                <w:rFonts w:ascii="Times New Roman" w:hAnsi="Times New Roman"/>
                <w:color w:val="000000"/>
                <w:spacing w:val="-2"/>
                <w:sz w:val="20"/>
                <w:szCs w:val="20"/>
              </w:rPr>
              <w:t>Projekt</w:t>
            </w:r>
            <w:r w:rsidR="000B0A0D" w:rsidRPr="000B0A0D">
              <w:rPr>
                <w:rFonts w:ascii="Times New Roman" w:hAnsi="Times New Roman"/>
                <w:color w:val="000000"/>
                <w:spacing w:val="-2"/>
                <w:sz w:val="20"/>
                <w:szCs w:val="20"/>
              </w:rPr>
              <w:t xml:space="preserve"> rozporządzenia </w:t>
            </w:r>
            <w:r>
              <w:rPr>
                <w:rFonts w:ascii="Times New Roman" w:hAnsi="Times New Roman"/>
                <w:color w:val="000000"/>
                <w:spacing w:val="-2"/>
                <w:sz w:val="20"/>
                <w:szCs w:val="20"/>
              </w:rPr>
              <w:t xml:space="preserve">został przekazany </w:t>
            </w:r>
            <w:r w:rsidR="000B0A0D" w:rsidRPr="000B0A0D">
              <w:rPr>
                <w:rFonts w:ascii="Times New Roman" w:hAnsi="Times New Roman"/>
                <w:color w:val="000000"/>
                <w:spacing w:val="-2"/>
                <w:sz w:val="20"/>
                <w:szCs w:val="20"/>
              </w:rPr>
              <w:t xml:space="preserve">do konsultacji publicznych: </w:t>
            </w:r>
            <w:r w:rsidR="00EA23AD">
              <w:rPr>
                <w:rFonts w:ascii="Times New Roman" w:hAnsi="Times New Roman"/>
                <w:color w:val="000000"/>
                <w:spacing w:val="-2"/>
                <w:sz w:val="20"/>
                <w:szCs w:val="20"/>
              </w:rPr>
              <w:t>2</w:t>
            </w:r>
            <w:r w:rsidR="00630521">
              <w:rPr>
                <w:rFonts w:ascii="Times New Roman" w:hAnsi="Times New Roman"/>
                <w:color w:val="000000"/>
                <w:spacing w:val="-2"/>
                <w:sz w:val="20"/>
                <w:szCs w:val="20"/>
              </w:rPr>
              <w:t xml:space="preserve"> lipca</w:t>
            </w:r>
            <w:r w:rsidR="000B0A0D" w:rsidRPr="000B0A0D">
              <w:rPr>
                <w:rFonts w:ascii="Times New Roman" w:hAnsi="Times New Roman"/>
                <w:color w:val="000000"/>
                <w:spacing w:val="-2"/>
                <w:sz w:val="20"/>
                <w:szCs w:val="20"/>
              </w:rPr>
              <w:t xml:space="preserve"> 2020 r. </w:t>
            </w:r>
            <w:r>
              <w:rPr>
                <w:rFonts w:ascii="Times New Roman" w:hAnsi="Times New Roman"/>
                <w:color w:val="000000"/>
                <w:spacing w:val="-2"/>
                <w:sz w:val="20"/>
                <w:szCs w:val="20"/>
              </w:rPr>
              <w:t>O</w:t>
            </w:r>
            <w:r w:rsidR="000B0A0D" w:rsidRPr="000B0A0D">
              <w:rPr>
                <w:rFonts w:ascii="Times New Roman" w:hAnsi="Times New Roman"/>
                <w:color w:val="000000"/>
                <w:spacing w:val="-2"/>
                <w:sz w:val="20"/>
                <w:szCs w:val="20"/>
              </w:rPr>
              <w:t>kres trwania konsultacji publicznych</w:t>
            </w:r>
            <w:r>
              <w:rPr>
                <w:rFonts w:ascii="Times New Roman" w:hAnsi="Times New Roman"/>
                <w:color w:val="000000"/>
                <w:spacing w:val="-2"/>
                <w:sz w:val="20"/>
                <w:szCs w:val="20"/>
              </w:rPr>
              <w:t xml:space="preserve"> wynosił</w:t>
            </w:r>
            <w:r w:rsidR="000B0A0D" w:rsidRPr="000B0A0D">
              <w:rPr>
                <w:rFonts w:ascii="Times New Roman" w:hAnsi="Times New Roman"/>
                <w:color w:val="000000"/>
                <w:spacing w:val="-2"/>
                <w:sz w:val="20"/>
                <w:szCs w:val="20"/>
              </w:rPr>
              <w:t xml:space="preserve"> </w:t>
            </w:r>
            <w:r w:rsidR="00630521">
              <w:rPr>
                <w:rFonts w:ascii="Times New Roman" w:hAnsi="Times New Roman"/>
                <w:color w:val="000000"/>
                <w:spacing w:val="-2"/>
                <w:sz w:val="20"/>
                <w:szCs w:val="20"/>
              </w:rPr>
              <w:t>14</w:t>
            </w:r>
            <w:r w:rsidR="000B0A0D" w:rsidRPr="000B0A0D">
              <w:rPr>
                <w:rFonts w:ascii="Times New Roman" w:hAnsi="Times New Roman"/>
                <w:color w:val="000000"/>
                <w:spacing w:val="-2"/>
                <w:sz w:val="20"/>
                <w:szCs w:val="20"/>
              </w:rPr>
              <w:t xml:space="preserve"> dni.</w:t>
            </w:r>
            <w:r w:rsidR="00B05408">
              <w:rPr>
                <w:rFonts w:ascii="Times New Roman" w:hAnsi="Times New Roman"/>
                <w:color w:val="000000"/>
                <w:spacing w:val="-2"/>
                <w:sz w:val="20"/>
                <w:szCs w:val="20"/>
              </w:rPr>
              <w:t xml:space="preserve"> </w:t>
            </w:r>
          </w:p>
        </w:tc>
      </w:tr>
      <w:tr w:rsidR="006A701A" w:rsidRPr="009769E3" w14:paraId="2BCFB980" w14:textId="77777777" w:rsidTr="00C12CEC">
        <w:trPr>
          <w:trHeight w:val="363"/>
          <w:jc w:val="center"/>
        </w:trPr>
        <w:tc>
          <w:tcPr>
            <w:tcW w:w="5000" w:type="pct"/>
            <w:gridSpan w:val="23"/>
            <w:shd w:val="clear" w:color="auto" w:fill="99CCFF"/>
            <w:vAlign w:val="center"/>
          </w:tcPr>
          <w:p w14:paraId="634D695B" w14:textId="77777777" w:rsidR="006A701A" w:rsidRPr="00274D40" w:rsidRDefault="006A701A"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lastRenderedPageBreak/>
              <w:t xml:space="preserve"> Wpływ na sektor finansów publicznych</w:t>
            </w:r>
          </w:p>
        </w:tc>
      </w:tr>
      <w:tr w:rsidR="000C27BB" w:rsidRPr="009769E3" w14:paraId="2F2FC4F7" w14:textId="77777777" w:rsidTr="00C12CEC">
        <w:trPr>
          <w:trHeight w:val="142"/>
          <w:jc w:val="center"/>
        </w:trPr>
        <w:tc>
          <w:tcPr>
            <w:tcW w:w="686" w:type="pct"/>
            <w:vMerge w:val="restart"/>
            <w:shd w:val="clear" w:color="auto" w:fill="FFFFFF"/>
          </w:tcPr>
          <w:p w14:paraId="5B0C3D7D" w14:textId="51B8F606" w:rsidR="00260F33" w:rsidRPr="009769E3" w:rsidRDefault="00821717" w:rsidP="002B7D3C">
            <w:pPr>
              <w:spacing w:line="240" w:lineRule="auto"/>
              <w:rPr>
                <w:rFonts w:ascii="Times New Roman" w:hAnsi="Times New Roman"/>
                <w:sz w:val="21"/>
                <w:szCs w:val="21"/>
              </w:rPr>
            </w:pPr>
            <w:r w:rsidRPr="009769E3">
              <w:rPr>
                <w:rFonts w:ascii="Times New Roman" w:hAnsi="Times New Roman"/>
                <w:sz w:val="21"/>
                <w:szCs w:val="21"/>
              </w:rPr>
              <w:t xml:space="preserve">(ceny </w:t>
            </w:r>
            <w:r w:rsidR="00CF5F4F" w:rsidRPr="00274D40">
              <w:rPr>
                <w:rFonts w:ascii="Times New Roman" w:hAnsi="Times New Roman"/>
                <w:sz w:val="21"/>
                <w:szCs w:val="21"/>
              </w:rPr>
              <w:t>stałe</w:t>
            </w:r>
            <w:r w:rsidRPr="00274D40">
              <w:rPr>
                <w:rFonts w:ascii="Times New Roman" w:hAnsi="Times New Roman"/>
                <w:sz w:val="21"/>
                <w:szCs w:val="21"/>
              </w:rPr>
              <w:t xml:space="preserve"> z </w:t>
            </w:r>
            <w:r w:rsidR="002B7D3C" w:rsidRPr="00274D40">
              <w:rPr>
                <w:rFonts w:ascii="Times New Roman" w:hAnsi="Times New Roman"/>
                <w:sz w:val="21"/>
                <w:szCs w:val="21"/>
              </w:rPr>
              <w:t xml:space="preserve">2020 </w:t>
            </w:r>
            <w:r w:rsidRPr="009769E3">
              <w:rPr>
                <w:rFonts w:ascii="Times New Roman" w:hAnsi="Times New Roman"/>
                <w:sz w:val="21"/>
                <w:szCs w:val="21"/>
              </w:rPr>
              <w:t>r.)</w:t>
            </w:r>
          </w:p>
        </w:tc>
        <w:tc>
          <w:tcPr>
            <w:tcW w:w="4314" w:type="pct"/>
            <w:gridSpan w:val="22"/>
            <w:shd w:val="clear" w:color="auto" w:fill="FFFFFF"/>
          </w:tcPr>
          <w:p w14:paraId="7F9FC404" w14:textId="77777777" w:rsidR="00260F33" w:rsidRPr="009769E3" w:rsidRDefault="00260F33" w:rsidP="00BB176F">
            <w:pPr>
              <w:spacing w:line="240" w:lineRule="auto"/>
              <w:jc w:val="center"/>
              <w:rPr>
                <w:rFonts w:ascii="Times New Roman" w:hAnsi="Times New Roman"/>
                <w:spacing w:val="-2"/>
                <w:sz w:val="21"/>
                <w:szCs w:val="21"/>
              </w:rPr>
            </w:pPr>
            <w:r w:rsidRPr="009769E3">
              <w:rPr>
                <w:rFonts w:ascii="Times New Roman" w:hAnsi="Times New Roman"/>
                <w:sz w:val="21"/>
                <w:szCs w:val="21"/>
              </w:rPr>
              <w:t>Skutki w okresie 10 lat od wejścia w życie zmian [</w:t>
            </w:r>
            <w:r w:rsidR="00A056CB" w:rsidRPr="009769E3">
              <w:rPr>
                <w:rFonts w:ascii="Times New Roman" w:hAnsi="Times New Roman"/>
                <w:sz w:val="21"/>
                <w:szCs w:val="21"/>
              </w:rPr>
              <w:t xml:space="preserve">mln </w:t>
            </w:r>
            <w:r w:rsidRPr="009769E3">
              <w:rPr>
                <w:rFonts w:ascii="Times New Roman" w:hAnsi="Times New Roman"/>
                <w:sz w:val="21"/>
                <w:szCs w:val="21"/>
              </w:rPr>
              <w:t>zł]</w:t>
            </w:r>
          </w:p>
        </w:tc>
      </w:tr>
      <w:tr w:rsidR="002B7D3C" w:rsidRPr="009769E3" w14:paraId="59B0F9B5" w14:textId="77777777" w:rsidTr="002B7D3C">
        <w:trPr>
          <w:trHeight w:val="142"/>
          <w:jc w:val="center"/>
        </w:trPr>
        <w:tc>
          <w:tcPr>
            <w:tcW w:w="686" w:type="pct"/>
            <w:vMerge/>
            <w:shd w:val="clear" w:color="auto" w:fill="FFFFFF"/>
          </w:tcPr>
          <w:p w14:paraId="56A406C7" w14:textId="77777777" w:rsidR="0057668E" w:rsidRPr="009769E3" w:rsidRDefault="0057668E" w:rsidP="00BB176F">
            <w:pPr>
              <w:spacing w:line="240" w:lineRule="auto"/>
              <w:rPr>
                <w:rFonts w:ascii="Times New Roman" w:hAnsi="Times New Roman"/>
                <w:i/>
                <w:sz w:val="21"/>
                <w:szCs w:val="21"/>
              </w:rPr>
            </w:pPr>
          </w:p>
        </w:tc>
        <w:tc>
          <w:tcPr>
            <w:tcW w:w="347" w:type="pct"/>
            <w:gridSpan w:val="2"/>
            <w:shd w:val="clear" w:color="auto" w:fill="FFFFFF"/>
          </w:tcPr>
          <w:p w14:paraId="6DA4F255" w14:textId="77777777" w:rsidR="0057668E" w:rsidRPr="009769E3" w:rsidRDefault="0057668E" w:rsidP="003A53C6">
            <w:pPr>
              <w:spacing w:line="240" w:lineRule="auto"/>
              <w:jc w:val="center"/>
              <w:rPr>
                <w:rFonts w:ascii="Times New Roman" w:hAnsi="Times New Roman"/>
                <w:sz w:val="21"/>
                <w:szCs w:val="21"/>
              </w:rPr>
            </w:pPr>
            <w:r w:rsidRPr="009769E3">
              <w:rPr>
                <w:rFonts w:ascii="Times New Roman" w:hAnsi="Times New Roman"/>
                <w:sz w:val="21"/>
                <w:szCs w:val="21"/>
              </w:rPr>
              <w:t>0</w:t>
            </w:r>
          </w:p>
        </w:tc>
        <w:tc>
          <w:tcPr>
            <w:tcW w:w="306" w:type="pct"/>
            <w:shd w:val="clear" w:color="auto" w:fill="FFFFFF"/>
          </w:tcPr>
          <w:p w14:paraId="6BF19240" w14:textId="77777777" w:rsidR="0057668E" w:rsidRPr="009769E3" w:rsidRDefault="0057668E" w:rsidP="003A53C6">
            <w:pPr>
              <w:spacing w:line="240" w:lineRule="auto"/>
              <w:jc w:val="center"/>
              <w:rPr>
                <w:rFonts w:ascii="Times New Roman" w:hAnsi="Times New Roman"/>
                <w:sz w:val="21"/>
                <w:szCs w:val="21"/>
              </w:rPr>
            </w:pPr>
            <w:r w:rsidRPr="009769E3">
              <w:rPr>
                <w:rFonts w:ascii="Times New Roman" w:hAnsi="Times New Roman"/>
                <w:sz w:val="21"/>
                <w:szCs w:val="21"/>
              </w:rPr>
              <w:t>1</w:t>
            </w:r>
          </w:p>
        </w:tc>
        <w:tc>
          <w:tcPr>
            <w:tcW w:w="347" w:type="pct"/>
            <w:gridSpan w:val="2"/>
            <w:shd w:val="clear" w:color="auto" w:fill="FFFFFF"/>
          </w:tcPr>
          <w:p w14:paraId="2D848654" w14:textId="77777777" w:rsidR="0057668E" w:rsidRPr="009769E3" w:rsidRDefault="0057668E" w:rsidP="003A53C6">
            <w:pPr>
              <w:spacing w:line="240" w:lineRule="auto"/>
              <w:jc w:val="center"/>
              <w:rPr>
                <w:rFonts w:ascii="Times New Roman" w:hAnsi="Times New Roman"/>
                <w:sz w:val="21"/>
                <w:szCs w:val="21"/>
              </w:rPr>
            </w:pPr>
            <w:r w:rsidRPr="009769E3">
              <w:rPr>
                <w:rFonts w:ascii="Times New Roman" w:hAnsi="Times New Roman"/>
                <w:sz w:val="21"/>
                <w:szCs w:val="21"/>
              </w:rPr>
              <w:t>2</w:t>
            </w:r>
          </w:p>
        </w:tc>
        <w:tc>
          <w:tcPr>
            <w:tcW w:w="386" w:type="pct"/>
            <w:gridSpan w:val="3"/>
            <w:shd w:val="clear" w:color="auto" w:fill="FFFFFF"/>
          </w:tcPr>
          <w:p w14:paraId="50221FB4"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3</w:t>
            </w:r>
          </w:p>
        </w:tc>
        <w:tc>
          <w:tcPr>
            <w:tcW w:w="385" w:type="pct"/>
            <w:gridSpan w:val="2"/>
            <w:shd w:val="clear" w:color="auto" w:fill="FFFFFF"/>
          </w:tcPr>
          <w:p w14:paraId="48271867"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4</w:t>
            </w:r>
          </w:p>
        </w:tc>
        <w:tc>
          <w:tcPr>
            <w:tcW w:w="367" w:type="pct"/>
            <w:gridSpan w:val="2"/>
            <w:shd w:val="clear" w:color="auto" w:fill="FFFFFF"/>
          </w:tcPr>
          <w:p w14:paraId="1EE0035B"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5</w:t>
            </w:r>
          </w:p>
        </w:tc>
        <w:tc>
          <w:tcPr>
            <w:tcW w:w="367" w:type="pct"/>
            <w:gridSpan w:val="3"/>
            <w:shd w:val="clear" w:color="auto" w:fill="FFFFFF"/>
          </w:tcPr>
          <w:p w14:paraId="12ED8F08"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6</w:t>
            </w:r>
          </w:p>
        </w:tc>
        <w:tc>
          <w:tcPr>
            <w:tcW w:w="367" w:type="pct"/>
            <w:gridSpan w:val="3"/>
            <w:shd w:val="clear" w:color="auto" w:fill="FFFFFF"/>
          </w:tcPr>
          <w:p w14:paraId="3E94D8A2"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7</w:t>
            </w:r>
          </w:p>
        </w:tc>
        <w:tc>
          <w:tcPr>
            <w:tcW w:w="349" w:type="pct"/>
            <w:shd w:val="clear" w:color="auto" w:fill="FFFFFF"/>
          </w:tcPr>
          <w:p w14:paraId="6F479790"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8</w:t>
            </w:r>
          </w:p>
        </w:tc>
        <w:tc>
          <w:tcPr>
            <w:tcW w:w="306" w:type="pct"/>
            <w:shd w:val="clear" w:color="auto" w:fill="FFFFFF"/>
          </w:tcPr>
          <w:p w14:paraId="288E71EA"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9</w:t>
            </w:r>
          </w:p>
        </w:tc>
        <w:tc>
          <w:tcPr>
            <w:tcW w:w="306" w:type="pct"/>
            <w:shd w:val="clear" w:color="auto" w:fill="FFFFFF"/>
          </w:tcPr>
          <w:p w14:paraId="7BB4E88F" w14:textId="77777777" w:rsidR="0057668E" w:rsidRPr="009769E3" w:rsidRDefault="0057668E">
            <w:pPr>
              <w:spacing w:line="240" w:lineRule="auto"/>
              <w:jc w:val="center"/>
              <w:rPr>
                <w:rFonts w:ascii="Times New Roman" w:hAnsi="Times New Roman"/>
                <w:sz w:val="21"/>
                <w:szCs w:val="21"/>
              </w:rPr>
            </w:pPr>
            <w:r w:rsidRPr="009769E3">
              <w:rPr>
                <w:rFonts w:ascii="Times New Roman" w:hAnsi="Times New Roman"/>
                <w:sz w:val="21"/>
                <w:szCs w:val="21"/>
              </w:rPr>
              <w:t>10</w:t>
            </w:r>
          </w:p>
        </w:tc>
        <w:tc>
          <w:tcPr>
            <w:tcW w:w="481" w:type="pct"/>
            <w:shd w:val="clear" w:color="auto" w:fill="FFFFFF"/>
          </w:tcPr>
          <w:p w14:paraId="664AABE2" w14:textId="77777777" w:rsidR="0057668E" w:rsidRPr="009769E3" w:rsidRDefault="0057668E" w:rsidP="00BB176F">
            <w:pPr>
              <w:spacing w:line="240" w:lineRule="auto"/>
              <w:jc w:val="center"/>
              <w:rPr>
                <w:rFonts w:ascii="Times New Roman" w:hAnsi="Times New Roman"/>
                <w:i/>
                <w:spacing w:val="-2"/>
                <w:sz w:val="21"/>
                <w:szCs w:val="21"/>
              </w:rPr>
            </w:pPr>
            <w:r w:rsidRPr="009769E3">
              <w:rPr>
                <w:rFonts w:ascii="Times New Roman" w:hAnsi="Times New Roman"/>
                <w:i/>
                <w:spacing w:val="-2"/>
                <w:sz w:val="21"/>
                <w:szCs w:val="21"/>
              </w:rPr>
              <w:t>Łącznie</w:t>
            </w:r>
            <w:r w:rsidR="00CF5F4F" w:rsidRPr="009769E3">
              <w:rPr>
                <w:rFonts w:ascii="Times New Roman" w:hAnsi="Times New Roman"/>
                <w:i/>
                <w:spacing w:val="-2"/>
                <w:sz w:val="21"/>
                <w:szCs w:val="21"/>
              </w:rPr>
              <w:t xml:space="preserve"> (0-10)</w:t>
            </w:r>
          </w:p>
        </w:tc>
      </w:tr>
      <w:tr w:rsidR="002B7D3C" w:rsidRPr="009769E3" w14:paraId="13B705EE" w14:textId="77777777" w:rsidTr="002B7D3C">
        <w:trPr>
          <w:trHeight w:val="321"/>
          <w:jc w:val="center"/>
        </w:trPr>
        <w:tc>
          <w:tcPr>
            <w:tcW w:w="686" w:type="pct"/>
            <w:shd w:val="clear" w:color="auto" w:fill="FFFFFF"/>
            <w:vAlign w:val="center"/>
          </w:tcPr>
          <w:p w14:paraId="75687136"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b/>
                <w:sz w:val="21"/>
                <w:szCs w:val="21"/>
              </w:rPr>
              <w:t>Dochody ogółem</w:t>
            </w:r>
          </w:p>
        </w:tc>
        <w:tc>
          <w:tcPr>
            <w:tcW w:w="347" w:type="pct"/>
            <w:gridSpan w:val="2"/>
            <w:shd w:val="clear" w:color="auto" w:fill="FFFFFF"/>
          </w:tcPr>
          <w:p w14:paraId="42CC2A5D"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2D821478"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7257FB89"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34599C99"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6CD96DB9"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6C5351BC"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53737921"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FFACD1E"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239BC17B"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295A4D66"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08580100"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332B004B" w14:textId="77777777" w:rsidR="0057668E" w:rsidRPr="009769E3" w:rsidRDefault="0057668E">
            <w:pPr>
              <w:spacing w:line="240" w:lineRule="auto"/>
              <w:rPr>
                <w:rFonts w:ascii="Times New Roman" w:hAnsi="Times New Roman"/>
                <w:spacing w:val="-2"/>
                <w:sz w:val="21"/>
                <w:szCs w:val="21"/>
              </w:rPr>
            </w:pPr>
          </w:p>
        </w:tc>
      </w:tr>
      <w:tr w:rsidR="002B7D3C" w:rsidRPr="009769E3" w14:paraId="382124DA" w14:textId="77777777" w:rsidTr="002B7D3C">
        <w:trPr>
          <w:trHeight w:val="321"/>
          <w:jc w:val="center"/>
        </w:trPr>
        <w:tc>
          <w:tcPr>
            <w:tcW w:w="686" w:type="pct"/>
            <w:shd w:val="clear" w:color="auto" w:fill="FFFFFF"/>
            <w:vAlign w:val="center"/>
          </w:tcPr>
          <w:p w14:paraId="6F6B3647"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budżet państwa</w:t>
            </w:r>
          </w:p>
        </w:tc>
        <w:tc>
          <w:tcPr>
            <w:tcW w:w="347" w:type="pct"/>
            <w:gridSpan w:val="2"/>
            <w:shd w:val="clear" w:color="auto" w:fill="FFFFFF"/>
          </w:tcPr>
          <w:p w14:paraId="7F0E322F"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5EA82098"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72F75A3B"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164D82AC"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369AB011"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67613CC3"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1864F4B6"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740CA4DC"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241D7559"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192BA0B1"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39C0531C"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2241247A" w14:textId="77777777" w:rsidR="0057668E" w:rsidRPr="009769E3" w:rsidRDefault="0057668E">
            <w:pPr>
              <w:spacing w:line="240" w:lineRule="auto"/>
              <w:rPr>
                <w:rFonts w:ascii="Times New Roman" w:hAnsi="Times New Roman"/>
                <w:spacing w:val="-2"/>
                <w:sz w:val="21"/>
                <w:szCs w:val="21"/>
              </w:rPr>
            </w:pPr>
          </w:p>
        </w:tc>
      </w:tr>
      <w:tr w:rsidR="002B7D3C" w:rsidRPr="009769E3" w14:paraId="21FDFD79" w14:textId="77777777" w:rsidTr="002B7D3C">
        <w:trPr>
          <w:trHeight w:val="344"/>
          <w:jc w:val="center"/>
        </w:trPr>
        <w:tc>
          <w:tcPr>
            <w:tcW w:w="686" w:type="pct"/>
            <w:shd w:val="clear" w:color="auto" w:fill="FFFFFF"/>
            <w:vAlign w:val="center"/>
          </w:tcPr>
          <w:p w14:paraId="6A8F9270"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JST</w:t>
            </w:r>
          </w:p>
        </w:tc>
        <w:tc>
          <w:tcPr>
            <w:tcW w:w="347" w:type="pct"/>
            <w:gridSpan w:val="2"/>
            <w:shd w:val="clear" w:color="auto" w:fill="FFFFFF"/>
          </w:tcPr>
          <w:p w14:paraId="20F1CB53"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7711F38F"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06B9AEF0"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1C78D594"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62A63E91"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1EBB3C89"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100E10EA"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6AB9CE1"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00AE1C3D"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327E01FD"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271F18BC"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6F04B0C2" w14:textId="77777777" w:rsidR="0057668E" w:rsidRPr="009769E3" w:rsidRDefault="0057668E">
            <w:pPr>
              <w:spacing w:line="240" w:lineRule="auto"/>
              <w:rPr>
                <w:rFonts w:ascii="Times New Roman" w:hAnsi="Times New Roman"/>
                <w:sz w:val="21"/>
                <w:szCs w:val="21"/>
              </w:rPr>
            </w:pPr>
          </w:p>
        </w:tc>
      </w:tr>
      <w:tr w:rsidR="002B7D3C" w:rsidRPr="009769E3" w14:paraId="6E99AA95" w14:textId="77777777" w:rsidTr="002B7D3C">
        <w:trPr>
          <w:trHeight w:val="344"/>
          <w:jc w:val="center"/>
        </w:trPr>
        <w:tc>
          <w:tcPr>
            <w:tcW w:w="686" w:type="pct"/>
            <w:shd w:val="clear" w:color="auto" w:fill="FFFFFF"/>
            <w:vAlign w:val="center"/>
          </w:tcPr>
          <w:p w14:paraId="27F1D7E9"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 xml:space="preserve">pozostałe jednostki </w:t>
            </w:r>
            <w:r w:rsidRPr="00274D40">
              <w:rPr>
                <w:rFonts w:ascii="Times New Roman" w:hAnsi="Times New Roman"/>
                <w:sz w:val="21"/>
                <w:szCs w:val="21"/>
              </w:rPr>
              <w:t>(oddzielnie)</w:t>
            </w:r>
          </w:p>
        </w:tc>
        <w:tc>
          <w:tcPr>
            <w:tcW w:w="347" w:type="pct"/>
            <w:gridSpan w:val="2"/>
            <w:shd w:val="clear" w:color="auto" w:fill="FFFFFF"/>
          </w:tcPr>
          <w:p w14:paraId="03F4CE07"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6190A7DA"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058430B6"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3B4D79C7"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2645A1F5"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5863059A"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69DAB75D"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6B96380"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112ACA85"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31A7F974"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1419A645"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370C515A" w14:textId="77777777" w:rsidR="0057668E" w:rsidRPr="009769E3" w:rsidRDefault="0057668E">
            <w:pPr>
              <w:spacing w:line="240" w:lineRule="auto"/>
              <w:rPr>
                <w:rFonts w:ascii="Times New Roman" w:hAnsi="Times New Roman"/>
                <w:sz w:val="21"/>
                <w:szCs w:val="21"/>
              </w:rPr>
            </w:pPr>
          </w:p>
        </w:tc>
      </w:tr>
      <w:tr w:rsidR="002B7D3C" w:rsidRPr="009769E3" w14:paraId="2C5271EB" w14:textId="77777777" w:rsidTr="002B7D3C">
        <w:trPr>
          <w:trHeight w:val="330"/>
          <w:jc w:val="center"/>
        </w:trPr>
        <w:tc>
          <w:tcPr>
            <w:tcW w:w="686" w:type="pct"/>
            <w:shd w:val="clear" w:color="auto" w:fill="FFFFFF"/>
            <w:vAlign w:val="center"/>
          </w:tcPr>
          <w:p w14:paraId="1831FB82" w14:textId="77777777" w:rsidR="00BC1E30" w:rsidRPr="00274D40" w:rsidRDefault="00BC1E30" w:rsidP="00BC1E30">
            <w:pPr>
              <w:spacing w:line="240" w:lineRule="auto"/>
              <w:rPr>
                <w:rFonts w:ascii="Times New Roman" w:hAnsi="Times New Roman"/>
                <w:sz w:val="21"/>
                <w:szCs w:val="21"/>
              </w:rPr>
            </w:pPr>
            <w:r w:rsidRPr="009769E3">
              <w:rPr>
                <w:rFonts w:ascii="Times New Roman" w:hAnsi="Times New Roman"/>
                <w:b/>
                <w:sz w:val="21"/>
                <w:szCs w:val="21"/>
              </w:rPr>
              <w:t>Wydatki ogółem</w:t>
            </w:r>
          </w:p>
        </w:tc>
        <w:tc>
          <w:tcPr>
            <w:tcW w:w="347" w:type="pct"/>
            <w:gridSpan w:val="2"/>
            <w:shd w:val="clear" w:color="auto" w:fill="FFFFFF"/>
          </w:tcPr>
          <w:p w14:paraId="508A7AEC" w14:textId="4C9EB583" w:rsidR="00BC1E30" w:rsidRPr="00274D40" w:rsidRDefault="00BC1E30" w:rsidP="00BC1E30">
            <w:pPr>
              <w:spacing w:line="240" w:lineRule="auto"/>
              <w:rPr>
                <w:rFonts w:ascii="Times New Roman" w:hAnsi="Times New Roman"/>
                <w:b/>
                <w:sz w:val="21"/>
                <w:szCs w:val="21"/>
              </w:rPr>
            </w:pPr>
          </w:p>
        </w:tc>
        <w:tc>
          <w:tcPr>
            <w:tcW w:w="306" w:type="pct"/>
            <w:shd w:val="clear" w:color="auto" w:fill="FFFFFF"/>
          </w:tcPr>
          <w:p w14:paraId="6B9AA19F" w14:textId="48FDD344" w:rsidR="00BC1E30" w:rsidRPr="009769E3" w:rsidRDefault="00BC1E30" w:rsidP="00BC1E30">
            <w:pPr>
              <w:spacing w:line="240" w:lineRule="auto"/>
              <w:rPr>
                <w:rFonts w:ascii="Times New Roman" w:hAnsi="Times New Roman"/>
                <w:b/>
                <w:sz w:val="21"/>
                <w:szCs w:val="21"/>
              </w:rPr>
            </w:pPr>
          </w:p>
        </w:tc>
        <w:tc>
          <w:tcPr>
            <w:tcW w:w="347" w:type="pct"/>
            <w:gridSpan w:val="2"/>
            <w:shd w:val="clear" w:color="auto" w:fill="FFFFFF"/>
          </w:tcPr>
          <w:p w14:paraId="26375490" w14:textId="4F49458B" w:rsidR="00BC1E30" w:rsidRPr="009769E3" w:rsidRDefault="00BC1E30" w:rsidP="00BC1E30">
            <w:pPr>
              <w:spacing w:line="240" w:lineRule="auto"/>
              <w:rPr>
                <w:rFonts w:ascii="Times New Roman" w:hAnsi="Times New Roman"/>
                <w:b/>
                <w:sz w:val="21"/>
                <w:szCs w:val="21"/>
              </w:rPr>
            </w:pPr>
          </w:p>
        </w:tc>
        <w:tc>
          <w:tcPr>
            <w:tcW w:w="386" w:type="pct"/>
            <w:gridSpan w:val="3"/>
            <w:shd w:val="clear" w:color="auto" w:fill="FFFFFF"/>
          </w:tcPr>
          <w:p w14:paraId="33B3DF45" w14:textId="2E716555" w:rsidR="00BC1E30" w:rsidRPr="009769E3" w:rsidRDefault="00BC1E30" w:rsidP="00BC1E30">
            <w:pPr>
              <w:spacing w:line="240" w:lineRule="auto"/>
              <w:rPr>
                <w:rFonts w:ascii="Times New Roman" w:hAnsi="Times New Roman"/>
                <w:b/>
                <w:sz w:val="21"/>
                <w:szCs w:val="21"/>
              </w:rPr>
            </w:pPr>
          </w:p>
        </w:tc>
        <w:tc>
          <w:tcPr>
            <w:tcW w:w="385" w:type="pct"/>
            <w:gridSpan w:val="2"/>
            <w:shd w:val="clear" w:color="auto" w:fill="FFFFFF"/>
          </w:tcPr>
          <w:p w14:paraId="1689346F" w14:textId="5E1388BB" w:rsidR="00BC1E30" w:rsidRPr="009769E3" w:rsidRDefault="00BC1E30" w:rsidP="00BC1E30">
            <w:pPr>
              <w:spacing w:line="240" w:lineRule="auto"/>
              <w:rPr>
                <w:rFonts w:ascii="Times New Roman" w:hAnsi="Times New Roman"/>
                <w:b/>
                <w:sz w:val="21"/>
                <w:szCs w:val="21"/>
              </w:rPr>
            </w:pPr>
          </w:p>
        </w:tc>
        <w:tc>
          <w:tcPr>
            <w:tcW w:w="367" w:type="pct"/>
            <w:gridSpan w:val="2"/>
            <w:shd w:val="clear" w:color="auto" w:fill="FFFFFF"/>
          </w:tcPr>
          <w:p w14:paraId="28AD3C0D" w14:textId="201B9AEF" w:rsidR="00BC1E30" w:rsidRPr="009769E3" w:rsidRDefault="00BC1E30" w:rsidP="00BC1E30">
            <w:pPr>
              <w:spacing w:line="240" w:lineRule="auto"/>
              <w:rPr>
                <w:rFonts w:ascii="Times New Roman" w:hAnsi="Times New Roman"/>
                <w:b/>
                <w:sz w:val="21"/>
                <w:szCs w:val="21"/>
              </w:rPr>
            </w:pPr>
          </w:p>
        </w:tc>
        <w:tc>
          <w:tcPr>
            <w:tcW w:w="367" w:type="pct"/>
            <w:gridSpan w:val="3"/>
            <w:shd w:val="clear" w:color="auto" w:fill="FFFFFF"/>
          </w:tcPr>
          <w:p w14:paraId="18E57B44" w14:textId="012FC169" w:rsidR="00BC1E30" w:rsidRPr="009769E3" w:rsidRDefault="00BC1E30" w:rsidP="00BC1E30">
            <w:pPr>
              <w:spacing w:line="240" w:lineRule="auto"/>
              <w:rPr>
                <w:rFonts w:ascii="Times New Roman" w:hAnsi="Times New Roman"/>
                <w:b/>
                <w:sz w:val="21"/>
                <w:szCs w:val="21"/>
              </w:rPr>
            </w:pPr>
          </w:p>
        </w:tc>
        <w:tc>
          <w:tcPr>
            <w:tcW w:w="367" w:type="pct"/>
            <w:gridSpan w:val="3"/>
            <w:shd w:val="clear" w:color="auto" w:fill="FFFFFF"/>
          </w:tcPr>
          <w:p w14:paraId="36B6B08D" w14:textId="1FE722D3" w:rsidR="00BC1E30" w:rsidRPr="009769E3" w:rsidRDefault="00BC1E30" w:rsidP="00BC1E30">
            <w:pPr>
              <w:spacing w:line="240" w:lineRule="auto"/>
              <w:rPr>
                <w:rFonts w:ascii="Times New Roman" w:hAnsi="Times New Roman"/>
                <w:b/>
                <w:sz w:val="21"/>
                <w:szCs w:val="21"/>
              </w:rPr>
            </w:pPr>
          </w:p>
        </w:tc>
        <w:tc>
          <w:tcPr>
            <w:tcW w:w="349" w:type="pct"/>
            <w:shd w:val="clear" w:color="auto" w:fill="FFFFFF"/>
          </w:tcPr>
          <w:p w14:paraId="199FEAB1" w14:textId="73BC7526" w:rsidR="00BC1E30" w:rsidRPr="009769E3" w:rsidRDefault="00BC1E30" w:rsidP="00BC1E30">
            <w:pPr>
              <w:spacing w:line="240" w:lineRule="auto"/>
              <w:rPr>
                <w:rFonts w:ascii="Times New Roman" w:hAnsi="Times New Roman"/>
                <w:b/>
                <w:sz w:val="21"/>
                <w:szCs w:val="21"/>
              </w:rPr>
            </w:pPr>
          </w:p>
        </w:tc>
        <w:tc>
          <w:tcPr>
            <w:tcW w:w="306" w:type="pct"/>
            <w:shd w:val="clear" w:color="auto" w:fill="FFFFFF"/>
          </w:tcPr>
          <w:p w14:paraId="26FB3722" w14:textId="37EBFFAE" w:rsidR="00BC1E30" w:rsidRPr="009769E3" w:rsidRDefault="00BC1E30" w:rsidP="00BC1E30">
            <w:pPr>
              <w:spacing w:line="240" w:lineRule="auto"/>
              <w:rPr>
                <w:rFonts w:ascii="Times New Roman" w:hAnsi="Times New Roman"/>
                <w:b/>
                <w:sz w:val="21"/>
                <w:szCs w:val="21"/>
              </w:rPr>
            </w:pPr>
          </w:p>
        </w:tc>
        <w:tc>
          <w:tcPr>
            <w:tcW w:w="306" w:type="pct"/>
            <w:shd w:val="clear" w:color="auto" w:fill="FFFFFF"/>
          </w:tcPr>
          <w:p w14:paraId="0E7EDAFD" w14:textId="653B8862" w:rsidR="00BC1E30" w:rsidRPr="009769E3" w:rsidRDefault="00BC1E30" w:rsidP="00BC1E30">
            <w:pPr>
              <w:spacing w:line="240" w:lineRule="auto"/>
              <w:rPr>
                <w:rFonts w:ascii="Times New Roman" w:hAnsi="Times New Roman"/>
                <w:b/>
                <w:sz w:val="21"/>
                <w:szCs w:val="21"/>
              </w:rPr>
            </w:pPr>
          </w:p>
        </w:tc>
        <w:tc>
          <w:tcPr>
            <w:tcW w:w="481" w:type="pct"/>
            <w:shd w:val="clear" w:color="auto" w:fill="FFFFFF"/>
          </w:tcPr>
          <w:p w14:paraId="33A3C1E6" w14:textId="56827125" w:rsidR="00BC1E30" w:rsidRPr="009769E3" w:rsidRDefault="00BC1E30" w:rsidP="00BC1E30">
            <w:pPr>
              <w:spacing w:line="240" w:lineRule="auto"/>
              <w:rPr>
                <w:rFonts w:ascii="Times New Roman" w:hAnsi="Times New Roman"/>
                <w:b/>
                <w:sz w:val="21"/>
                <w:szCs w:val="21"/>
              </w:rPr>
            </w:pPr>
          </w:p>
        </w:tc>
      </w:tr>
      <w:tr w:rsidR="002B7D3C" w:rsidRPr="009769E3" w14:paraId="2E84304E" w14:textId="77777777" w:rsidTr="002B7D3C">
        <w:trPr>
          <w:trHeight w:val="330"/>
          <w:jc w:val="center"/>
        </w:trPr>
        <w:tc>
          <w:tcPr>
            <w:tcW w:w="686" w:type="pct"/>
            <w:shd w:val="clear" w:color="auto" w:fill="FFFFFF"/>
            <w:vAlign w:val="center"/>
          </w:tcPr>
          <w:p w14:paraId="71E90448" w14:textId="77777777" w:rsidR="002B7D3C" w:rsidRPr="00274D40" w:rsidRDefault="002B7D3C" w:rsidP="003A53C6">
            <w:pPr>
              <w:spacing w:line="240" w:lineRule="auto"/>
              <w:rPr>
                <w:rFonts w:ascii="Times New Roman" w:hAnsi="Times New Roman"/>
                <w:sz w:val="21"/>
                <w:szCs w:val="21"/>
              </w:rPr>
            </w:pPr>
            <w:r w:rsidRPr="009769E3">
              <w:rPr>
                <w:rFonts w:ascii="Times New Roman" w:hAnsi="Times New Roman"/>
                <w:sz w:val="21"/>
                <w:szCs w:val="21"/>
              </w:rPr>
              <w:t>budżet państwa</w:t>
            </w:r>
          </w:p>
        </w:tc>
        <w:tc>
          <w:tcPr>
            <w:tcW w:w="347" w:type="pct"/>
            <w:gridSpan w:val="2"/>
            <w:shd w:val="clear" w:color="auto" w:fill="FFFFFF"/>
          </w:tcPr>
          <w:p w14:paraId="13563C0A" w14:textId="6CE6C975" w:rsidR="002B7D3C" w:rsidRPr="00274D40" w:rsidRDefault="002B7D3C" w:rsidP="003A53C6">
            <w:pPr>
              <w:spacing w:line="240" w:lineRule="auto"/>
              <w:rPr>
                <w:rFonts w:ascii="Times New Roman" w:hAnsi="Times New Roman"/>
                <w:b/>
                <w:sz w:val="21"/>
                <w:szCs w:val="21"/>
              </w:rPr>
            </w:pPr>
          </w:p>
        </w:tc>
        <w:tc>
          <w:tcPr>
            <w:tcW w:w="306" w:type="pct"/>
            <w:shd w:val="clear" w:color="auto" w:fill="FFFFFF"/>
          </w:tcPr>
          <w:p w14:paraId="6E4A051A" w14:textId="2DBDFEDA" w:rsidR="002B7D3C" w:rsidRPr="009769E3" w:rsidRDefault="002B7D3C" w:rsidP="003A53C6">
            <w:pPr>
              <w:spacing w:line="240" w:lineRule="auto"/>
              <w:rPr>
                <w:rFonts w:ascii="Times New Roman" w:hAnsi="Times New Roman"/>
                <w:b/>
                <w:sz w:val="21"/>
                <w:szCs w:val="21"/>
              </w:rPr>
            </w:pPr>
          </w:p>
        </w:tc>
        <w:tc>
          <w:tcPr>
            <w:tcW w:w="347" w:type="pct"/>
            <w:gridSpan w:val="2"/>
            <w:shd w:val="clear" w:color="auto" w:fill="FFFFFF"/>
          </w:tcPr>
          <w:p w14:paraId="28B29C80" w14:textId="6789D505" w:rsidR="002B7D3C" w:rsidRPr="009769E3" w:rsidRDefault="002B7D3C">
            <w:pPr>
              <w:spacing w:line="240" w:lineRule="auto"/>
              <w:rPr>
                <w:rFonts w:ascii="Times New Roman" w:hAnsi="Times New Roman"/>
                <w:b/>
                <w:sz w:val="21"/>
                <w:szCs w:val="21"/>
              </w:rPr>
            </w:pPr>
          </w:p>
        </w:tc>
        <w:tc>
          <w:tcPr>
            <w:tcW w:w="386" w:type="pct"/>
            <w:gridSpan w:val="3"/>
            <w:shd w:val="clear" w:color="auto" w:fill="FFFFFF"/>
          </w:tcPr>
          <w:p w14:paraId="672A9D42" w14:textId="6FE9630D" w:rsidR="002B7D3C" w:rsidRPr="009769E3" w:rsidRDefault="002B7D3C">
            <w:pPr>
              <w:spacing w:line="240" w:lineRule="auto"/>
              <w:rPr>
                <w:rFonts w:ascii="Times New Roman" w:hAnsi="Times New Roman"/>
                <w:b/>
                <w:sz w:val="21"/>
                <w:szCs w:val="21"/>
              </w:rPr>
            </w:pPr>
          </w:p>
        </w:tc>
        <w:tc>
          <w:tcPr>
            <w:tcW w:w="385" w:type="pct"/>
            <w:gridSpan w:val="2"/>
            <w:shd w:val="clear" w:color="auto" w:fill="FFFFFF"/>
          </w:tcPr>
          <w:p w14:paraId="68DFE71C" w14:textId="2E00CDF1" w:rsidR="002B7D3C" w:rsidRPr="009769E3" w:rsidRDefault="002B7D3C">
            <w:pPr>
              <w:spacing w:line="240" w:lineRule="auto"/>
              <w:rPr>
                <w:rFonts w:ascii="Times New Roman" w:hAnsi="Times New Roman"/>
                <w:b/>
                <w:sz w:val="21"/>
                <w:szCs w:val="21"/>
              </w:rPr>
            </w:pPr>
          </w:p>
        </w:tc>
        <w:tc>
          <w:tcPr>
            <w:tcW w:w="367" w:type="pct"/>
            <w:gridSpan w:val="2"/>
            <w:shd w:val="clear" w:color="auto" w:fill="FFFFFF"/>
          </w:tcPr>
          <w:p w14:paraId="70B1F9DB" w14:textId="3BBF1E79" w:rsidR="002B7D3C" w:rsidRPr="009769E3" w:rsidRDefault="002B7D3C">
            <w:pPr>
              <w:spacing w:line="240" w:lineRule="auto"/>
              <w:rPr>
                <w:rFonts w:ascii="Times New Roman" w:hAnsi="Times New Roman"/>
                <w:b/>
                <w:sz w:val="21"/>
                <w:szCs w:val="21"/>
              </w:rPr>
            </w:pPr>
          </w:p>
        </w:tc>
        <w:tc>
          <w:tcPr>
            <w:tcW w:w="367" w:type="pct"/>
            <w:gridSpan w:val="3"/>
            <w:shd w:val="clear" w:color="auto" w:fill="FFFFFF"/>
          </w:tcPr>
          <w:p w14:paraId="76CB3AD8" w14:textId="1AAEB76A" w:rsidR="002B7D3C" w:rsidRPr="009769E3" w:rsidRDefault="002B7D3C">
            <w:pPr>
              <w:spacing w:line="240" w:lineRule="auto"/>
              <w:rPr>
                <w:rFonts w:ascii="Times New Roman" w:hAnsi="Times New Roman"/>
                <w:b/>
                <w:sz w:val="21"/>
                <w:szCs w:val="21"/>
              </w:rPr>
            </w:pPr>
          </w:p>
        </w:tc>
        <w:tc>
          <w:tcPr>
            <w:tcW w:w="367" w:type="pct"/>
            <w:gridSpan w:val="3"/>
            <w:shd w:val="clear" w:color="auto" w:fill="FFFFFF"/>
          </w:tcPr>
          <w:p w14:paraId="6D9D6D12" w14:textId="27DB1483" w:rsidR="002B7D3C" w:rsidRPr="009769E3" w:rsidRDefault="002B7D3C">
            <w:pPr>
              <w:spacing w:line="240" w:lineRule="auto"/>
              <w:rPr>
                <w:rFonts w:ascii="Times New Roman" w:hAnsi="Times New Roman"/>
                <w:b/>
                <w:sz w:val="21"/>
                <w:szCs w:val="21"/>
              </w:rPr>
            </w:pPr>
          </w:p>
        </w:tc>
        <w:tc>
          <w:tcPr>
            <w:tcW w:w="349" w:type="pct"/>
            <w:shd w:val="clear" w:color="auto" w:fill="FFFFFF"/>
          </w:tcPr>
          <w:p w14:paraId="4B6E4E70" w14:textId="65848479" w:rsidR="002B7D3C" w:rsidRPr="009769E3" w:rsidRDefault="002B7D3C">
            <w:pPr>
              <w:spacing w:line="240" w:lineRule="auto"/>
              <w:rPr>
                <w:rFonts w:ascii="Times New Roman" w:hAnsi="Times New Roman"/>
                <w:b/>
                <w:sz w:val="21"/>
                <w:szCs w:val="21"/>
              </w:rPr>
            </w:pPr>
          </w:p>
        </w:tc>
        <w:tc>
          <w:tcPr>
            <w:tcW w:w="306" w:type="pct"/>
            <w:shd w:val="clear" w:color="auto" w:fill="FFFFFF"/>
          </w:tcPr>
          <w:p w14:paraId="61C4051D" w14:textId="5858E636" w:rsidR="002B7D3C" w:rsidRPr="009769E3" w:rsidRDefault="002B7D3C">
            <w:pPr>
              <w:spacing w:line="240" w:lineRule="auto"/>
              <w:rPr>
                <w:rFonts w:ascii="Times New Roman" w:hAnsi="Times New Roman"/>
                <w:b/>
                <w:sz w:val="21"/>
                <w:szCs w:val="21"/>
              </w:rPr>
            </w:pPr>
          </w:p>
        </w:tc>
        <w:tc>
          <w:tcPr>
            <w:tcW w:w="306" w:type="pct"/>
            <w:shd w:val="clear" w:color="auto" w:fill="FFFFFF"/>
          </w:tcPr>
          <w:p w14:paraId="38050EFD" w14:textId="29CA7E38" w:rsidR="002B7D3C" w:rsidRPr="009769E3" w:rsidRDefault="002B7D3C">
            <w:pPr>
              <w:spacing w:line="240" w:lineRule="auto"/>
              <w:rPr>
                <w:rFonts w:ascii="Times New Roman" w:hAnsi="Times New Roman"/>
                <w:b/>
                <w:sz w:val="21"/>
                <w:szCs w:val="21"/>
              </w:rPr>
            </w:pPr>
          </w:p>
        </w:tc>
        <w:tc>
          <w:tcPr>
            <w:tcW w:w="481" w:type="pct"/>
            <w:shd w:val="clear" w:color="auto" w:fill="FFFFFF"/>
          </w:tcPr>
          <w:p w14:paraId="351CD781" w14:textId="7FA64C4F" w:rsidR="002B7D3C" w:rsidRPr="009769E3" w:rsidRDefault="002B7D3C">
            <w:pPr>
              <w:spacing w:line="240" w:lineRule="auto"/>
              <w:rPr>
                <w:rFonts w:ascii="Times New Roman" w:hAnsi="Times New Roman"/>
                <w:b/>
                <w:sz w:val="21"/>
                <w:szCs w:val="21"/>
              </w:rPr>
            </w:pPr>
          </w:p>
        </w:tc>
      </w:tr>
      <w:tr w:rsidR="002B7D3C" w:rsidRPr="009769E3" w14:paraId="3023D183" w14:textId="77777777" w:rsidTr="002B7D3C">
        <w:trPr>
          <w:trHeight w:val="351"/>
          <w:jc w:val="center"/>
        </w:trPr>
        <w:tc>
          <w:tcPr>
            <w:tcW w:w="686" w:type="pct"/>
            <w:shd w:val="clear" w:color="auto" w:fill="FFFFFF"/>
            <w:vAlign w:val="center"/>
          </w:tcPr>
          <w:p w14:paraId="203DDBE8"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JST</w:t>
            </w:r>
          </w:p>
        </w:tc>
        <w:tc>
          <w:tcPr>
            <w:tcW w:w="347" w:type="pct"/>
            <w:gridSpan w:val="2"/>
            <w:shd w:val="clear" w:color="auto" w:fill="FFFFFF"/>
          </w:tcPr>
          <w:p w14:paraId="002A1645"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69A51760"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7D7EB48F"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00E1D5C1"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72D1EDB4"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7A99131E"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5D7F4D86"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77CDEF9C"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326E1D06"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455C31A4"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7CE93ED6"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1B1C84EA" w14:textId="77777777" w:rsidR="0057668E" w:rsidRPr="009769E3" w:rsidRDefault="0057668E">
            <w:pPr>
              <w:spacing w:line="240" w:lineRule="auto"/>
              <w:rPr>
                <w:rFonts w:ascii="Times New Roman" w:hAnsi="Times New Roman"/>
                <w:sz w:val="21"/>
                <w:szCs w:val="21"/>
              </w:rPr>
            </w:pPr>
          </w:p>
        </w:tc>
      </w:tr>
      <w:tr w:rsidR="002B7D3C" w:rsidRPr="009769E3" w14:paraId="0F752FA2" w14:textId="77777777" w:rsidTr="002B7D3C">
        <w:trPr>
          <w:trHeight w:val="351"/>
          <w:jc w:val="center"/>
        </w:trPr>
        <w:tc>
          <w:tcPr>
            <w:tcW w:w="686" w:type="pct"/>
            <w:shd w:val="clear" w:color="auto" w:fill="FFFFFF"/>
            <w:vAlign w:val="center"/>
          </w:tcPr>
          <w:p w14:paraId="69295386"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pozostałe jednostki (oddzielnie)</w:t>
            </w:r>
          </w:p>
        </w:tc>
        <w:tc>
          <w:tcPr>
            <w:tcW w:w="347" w:type="pct"/>
            <w:gridSpan w:val="2"/>
            <w:shd w:val="clear" w:color="auto" w:fill="FFFFFF"/>
          </w:tcPr>
          <w:p w14:paraId="717619B6"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5AC559BF"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6010CD53"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7FA1DA4A"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7F4053B9"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61D8D05F"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55BEC991"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13479F96"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3DC20426"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57260AA8"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6973BB9A"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17F0E45B" w14:textId="77777777" w:rsidR="0057668E" w:rsidRPr="009769E3" w:rsidRDefault="0057668E">
            <w:pPr>
              <w:spacing w:line="240" w:lineRule="auto"/>
              <w:rPr>
                <w:rFonts w:ascii="Times New Roman" w:hAnsi="Times New Roman"/>
                <w:sz w:val="21"/>
                <w:szCs w:val="21"/>
              </w:rPr>
            </w:pPr>
          </w:p>
        </w:tc>
      </w:tr>
      <w:tr w:rsidR="002B7D3C" w:rsidRPr="009769E3" w14:paraId="3AE67578" w14:textId="77777777" w:rsidTr="002B7D3C">
        <w:trPr>
          <w:trHeight w:val="360"/>
          <w:jc w:val="center"/>
        </w:trPr>
        <w:tc>
          <w:tcPr>
            <w:tcW w:w="686" w:type="pct"/>
            <w:shd w:val="clear" w:color="auto" w:fill="FFFFFF"/>
            <w:vAlign w:val="center"/>
          </w:tcPr>
          <w:p w14:paraId="1DB112A6"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b/>
                <w:sz w:val="21"/>
                <w:szCs w:val="21"/>
              </w:rPr>
              <w:t>Saldo ogółem</w:t>
            </w:r>
          </w:p>
        </w:tc>
        <w:tc>
          <w:tcPr>
            <w:tcW w:w="347" w:type="pct"/>
            <w:gridSpan w:val="2"/>
            <w:shd w:val="clear" w:color="auto" w:fill="FFFFFF"/>
          </w:tcPr>
          <w:p w14:paraId="2D253802"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07E26611"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13725CA4"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2558B77A"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57838A20"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6C56E06A"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5BEC26D6"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D9AC1FA"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05104C52"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5D4C979D"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5E615A38"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57CEFDAB" w14:textId="77777777" w:rsidR="0057668E" w:rsidRPr="009769E3" w:rsidRDefault="0057668E">
            <w:pPr>
              <w:spacing w:line="240" w:lineRule="auto"/>
              <w:rPr>
                <w:rFonts w:ascii="Times New Roman" w:hAnsi="Times New Roman"/>
                <w:sz w:val="21"/>
                <w:szCs w:val="21"/>
              </w:rPr>
            </w:pPr>
          </w:p>
        </w:tc>
      </w:tr>
      <w:tr w:rsidR="002B7D3C" w:rsidRPr="009769E3" w14:paraId="6B3C20F5" w14:textId="77777777" w:rsidTr="002B7D3C">
        <w:trPr>
          <w:trHeight w:val="360"/>
          <w:jc w:val="center"/>
        </w:trPr>
        <w:tc>
          <w:tcPr>
            <w:tcW w:w="686" w:type="pct"/>
            <w:shd w:val="clear" w:color="auto" w:fill="FFFFFF"/>
            <w:vAlign w:val="center"/>
          </w:tcPr>
          <w:p w14:paraId="36354919"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budżet państwa</w:t>
            </w:r>
          </w:p>
        </w:tc>
        <w:tc>
          <w:tcPr>
            <w:tcW w:w="347" w:type="pct"/>
            <w:gridSpan w:val="2"/>
            <w:shd w:val="clear" w:color="auto" w:fill="FFFFFF"/>
          </w:tcPr>
          <w:p w14:paraId="35420904"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4160BC7D"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372BDFAD"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2930C8A4"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4F8DF86B"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14800D98"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F964934"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13830039"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23AC4441"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22C33846"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365293EC"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19018AF2" w14:textId="77777777" w:rsidR="0057668E" w:rsidRPr="009769E3" w:rsidRDefault="0057668E">
            <w:pPr>
              <w:spacing w:line="240" w:lineRule="auto"/>
              <w:rPr>
                <w:rFonts w:ascii="Times New Roman" w:hAnsi="Times New Roman"/>
                <w:sz w:val="21"/>
                <w:szCs w:val="21"/>
              </w:rPr>
            </w:pPr>
          </w:p>
        </w:tc>
      </w:tr>
      <w:tr w:rsidR="002B7D3C" w:rsidRPr="009769E3" w14:paraId="3D07A9AD" w14:textId="77777777" w:rsidTr="002B7D3C">
        <w:trPr>
          <w:trHeight w:val="357"/>
          <w:jc w:val="center"/>
        </w:trPr>
        <w:tc>
          <w:tcPr>
            <w:tcW w:w="686" w:type="pct"/>
            <w:shd w:val="clear" w:color="auto" w:fill="FFFFFF"/>
            <w:vAlign w:val="center"/>
          </w:tcPr>
          <w:p w14:paraId="7CC935EF"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JST</w:t>
            </w:r>
          </w:p>
        </w:tc>
        <w:tc>
          <w:tcPr>
            <w:tcW w:w="347" w:type="pct"/>
            <w:gridSpan w:val="2"/>
            <w:shd w:val="clear" w:color="auto" w:fill="FFFFFF"/>
          </w:tcPr>
          <w:p w14:paraId="4E27176C"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4CBA5EFA"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24DA875F"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6E880639"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7363BA2E"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53EA721E"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6428C908"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0BB51379"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3CB8BB16"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15EE0254"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66DC00FE"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211EFE1F" w14:textId="77777777" w:rsidR="0057668E" w:rsidRPr="009769E3" w:rsidRDefault="0057668E">
            <w:pPr>
              <w:spacing w:line="240" w:lineRule="auto"/>
              <w:rPr>
                <w:rFonts w:ascii="Times New Roman" w:hAnsi="Times New Roman"/>
                <w:sz w:val="21"/>
                <w:szCs w:val="21"/>
              </w:rPr>
            </w:pPr>
          </w:p>
        </w:tc>
      </w:tr>
      <w:tr w:rsidR="002B7D3C" w:rsidRPr="009769E3" w14:paraId="7C1771D7" w14:textId="77777777" w:rsidTr="002B7D3C">
        <w:trPr>
          <w:trHeight w:val="357"/>
          <w:jc w:val="center"/>
        </w:trPr>
        <w:tc>
          <w:tcPr>
            <w:tcW w:w="686" w:type="pct"/>
            <w:shd w:val="clear" w:color="auto" w:fill="FFFFFF"/>
            <w:vAlign w:val="center"/>
          </w:tcPr>
          <w:p w14:paraId="6A053773" w14:textId="77777777" w:rsidR="0057668E" w:rsidRPr="00274D40" w:rsidRDefault="0057668E" w:rsidP="003A53C6">
            <w:pPr>
              <w:spacing w:line="240" w:lineRule="auto"/>
              <w:rPr>
                <w:rFonts w:ascii="Times New Roman" w:hAnsi="Times New Roman"/>
                <w:sz w:val="21"/>
                <w:szCs w:val="21"/>
              </w:rPr>
            </w:pPr>
            <w:r w:rsidRPr="009769E3">
              <w:rPr>
                <w:rFonts w:ascii="Times New Roman" w:hAnsi="Times New Roman"/>
                <w:sz w:val="21"/>
                <w:szCs w:val="21"/>
              </w:rPr>
              <w:t>pozostałe jednostki (oddzielnie)</w:t>
            </w:r>
          </w:p>
        </w:tc>
        <w:tc>
          <w:tcPr>
            <w:tcW w:w="347" w:type="pct"/>
            <w:gridSpan w:val="2"/>
            <w:shd w:val="clear" w:color="auto" w:fill="FFFFFF"/>
          </w:tcPr>
          <w:p w14:paraId="652D1C4E" w14:textId="77777777" w:rsidR="0057668E" w:rsidRPr="00274D40" w:rsidRDefault="0057668E" w:rsidP="003A53C6">
            <w:pPr>
              <w:spacing w:line="240" w:lineRule="auto"/>
              <w:rPr>
                <w:rFonts w:ascii="Times New Roman" w:hAnsi="Times New Roman"/>
                <w:sz w:val="21"/>
                <w:szCs w:val="21"/>
              </w:rPr>
            </w:pPr>
          </w:p>
        </w:tc>
        <w:tc>
          <w:tcPr>
            <w:tcW w:w="306" w:type="pct"/>
            <w:shd w:val="clear" w:color="auto" w:fill="FFFFFF"/>
          </w:tcPr>
          <w:p w14:paraId="0EA3BAE6" w14:textId="77777777" w:rsidR="0057668E" w:rsidRPr="009769E3" w:rsidRDefault="0057668E" w:rsidP="003A53C6">
            <w:pPr>
              <w:spacing w:line="240" w:lineRule="auto"/>
              <w:rPr>
                <w:rFonts w:ascii="Times New Roman" w:hAnsi="Times New Roman"/>
                <w:sz w:val="21"/>
                <w:szCs w:val="21"/>
              </w:rPr>
            </w:pPr>
          </w:p>
        </w:tc>
        <w:tc>
          <w:tcPr>
            <w:tcW w:w="347" w:type="pct"/>
            <w:gridSpan w:val="2"/>
            <w:shd w:val="clear" w:color="auto" w:fill="FFFFFF"/>
          </w:tcPr>
          <w:p w14:paraId="3A45C5DF" w14:textId="77777777" w:rsidR="0057668E" w:rsidRPr="009769E3" w:rsidRDefault="0057668E">
            <w:pPr>
              <w:spacing w:line="240" w:lineRule="auto"/>
              <w:rPr>
                <w:rFonts w:ascii="Times New Roman" w:hAnsi="Times New Roman"/>
                <w:sz w:val="21"/>
                <w:szCs w:val="21"/>
              </w:rPr>
            </w:pPr>
          </w:p>
        </w:tc>
        <w:tc>
          <w:tcPr>
            <w:tcW w:w="386" w:type="pct"/>
            <w:gridSpan w:val="3"/>
            <w:shd w:val="clear" w:color="auto" w:fill="FFFFFF"/>
          </w:tcPr>
          <w:p w14:paraId="21C4DE52" w14:textId="77777777" w:rsidR="0057668E" w:rsidRPr="009769E3" w:rsidRDefault="0057668E">
            <w:pPr>
              <w:spacing w:line="240" w:lineRule="auto"/>
              <w:rPr>
                <w:rFonts w:ascii="Times New Roman" w:hAnsi="Times New Roman"/>
                <w:sz w:val="21"/>
                <w:szCs w:val="21"/>
              </w:rPr>
            </w:pPr>
          </w:p>
        </w:tc>
        <w:tc>
          <w:tcPr>
            <w:tcW w:w="385" w:type="pct"/>
            <w:gridSpan w:val="2"/>
            <w:shd w:val="clear" w:color="auto" w:fill="FFFFFF"/>
          </w:tcPr>
          <w:p w14:paraId="1891AF42" w14:textId="77777777" w:rsidR="0057668E" w:rsidRPr="009769E3" w:rsidRDefault="0057668E">
            <w:pPr>
              <w:spacing w:line="240" w:lineRule="auto"/>
              <w:rPr>
                <w:rFonts w:ascii="Times New Roman" w:hAnsi="Times New Roman"/>
                <w:sz w:val="21"/>
                <w:szCs w:val="21"/>
              </w:rPr>
            </w:pPr>
          </w:p>
        </w:tc>
        <w:tc>
          <w:tcPr>
            <w:tcW w:w="367" w:type="pct"/>
            <w:gridSpan w:val="2"/>
            <w:shd w:val="clear" w:color="auto" w:fill="FFFFFF"/>
          </w:tcPr>
          <w:p w14:paraId="27FD24AF"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35751FC6" w14:textId="77777777" w:rsidR="0057668E" w:rsidRPr="009769E3" w:rsidRDefault="0057668E">
            <w:pPr>
              <w:spacing w:line="240" w:lineRule="auto"/>
              <w:rPr>
                <w:rFonts w:ascii="Times New Roman" w:hAnsi="Times New Roman"/>
                <w:sz w:val="21"/>
                <w:szCs w:val="21"/>
              </w:rPr>
            </w:pPr>
          </w:p>
        </w:tc>
        <w:tc>
          <w:tcPr>
            <w:tcW w:w="367" w:type="pct"/>
            <w:gridSpan w:val="3"/>
            <w:shd w:val="clear" w:color="auto" w:fill="FFFFFF"/>
          </w:tcPr>
          <w:p w14:paraId="6950AC5E" w14:textId="77777777" w:rsidR="0057668E" w:rsidRPr="009769E3" w:rsidRDefault="0057668E">
            <w:pPr>
              <w:spacing w:line="240" w:lineRule="auto"/>
              <w:rPr>
                <w:rFonts w:ascii="Times New Roman" w:hAnsi="Times New Roman"/>
                <w:sz w:val="21"/>
                <w:szCs w:val="21"/>
              </w:rPr>
            </w:pPr>
          </w:p>
        </w:tc>
        <w:tc>
          <w:tcPr>
            <w:tcW w:w="349" w:type="pct"/>
            <w:shd w:val="clear" w:color="auto" w:fill="FFFFFF"/>
          </w:tcPr>
          <w:p w14:paraId="56F19040"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0C37DBFE" w14:textId="77777777" w:rsidR="0057668E" w:rsidRPr="009769E3" w:rsidRDefault="0057668E">
            <w:pPr>
              <w:spacing w:line="240" w:lineRule="auto"/>
              <w:rPr>
                <w:rFonts w:ascii="Times New Roman" w:hAnsi="Times New Roman"/>
                <w:sz w:val="21"/>
                <w:szCs w:val="21"/>
              </w:rPr>
            </w:pPr>
          </w:p>
        </w:tc>
        <w:tc>
          <w:tcPr>
            <w:tcW w:w="306" w:type="pct"/>
            <w:shd w:val="clear" w:color="auto" w:fill="FFFFFF"/>
          </w:tcPr>
          <w:p w14:paraId="55FF5299" w14:textId="77777777" w:rsidR="0057668E" w:rsidRPr="009769E3" w:rsidRDefault="0057668E">
            <w:pPr>
              <w:spacing w:line="240" w:lineRule="auto"/>
              <w:rPr>
                <w:rFonts w:ascii="Times New Roman" w:hAnsi="Times New Roman"/>
                <w:sz w:val="21"/>
                <w:szCs w:val="21"/>
              </w:rPr>
            </w:pPr>
          </w:p>
        </w:tc>
        <w:tc>
          <w:tcPr>
            <w:tcW w:w="481" w:type="pct"/>
            <w:shd w:val="clear" w:color="auto" w:fill="FFFFFF"/>
          </w:tcPr>
          <w:p w14:paraId="3F10A1AE" w14:textId="77777777" w:rsidR="0057668E" w:rsidRPr="009769E3" w:rsidRDefault="0057668E">
            <w:pPr>
              <w:spacing w:line="240" w:lineRule="auto"/>
              <w:rPr>
                <w:rFonts w:ascii="Times New Roman" w:hAnsi="Times New Roman"/>
                <w:sz w:val="21"/>
                <w:szCs w:val="21"/>
              </w:rPr>
            </w:pPr>
          </w:p>
        </w:tc>
      </w:tr>
      <w:tr w:rsidR="000C27BB" w:rsidRPr="009769E3" w14:paraId="52B7B251" w14:textId="77777777" w:rsidTr="00C12CEC">
        <w:trPr>
          <w:trHeight w:val="348"/>
          <w:jc w:val="center"/>
        </w:trPr>
        <w:tc>
          <w:tcPr>
            <w:tcW w:w="686" w:type="pct"/>
            <w:shd w:val="clear" w:color="auto" w:fill="FFFFFF"/>
            <w:vAlign w:val="center"/>
          </w:tcPr>
          <w:p w14:paraId="2A7738F2" w14:textId="77777777" w:rsidR="006A701A" w:rsidRPr="00274D40" w:rsidRDefault="006A701A" w:rsidP="003A53C6">
            <w:pPr>
              <w:spacing w:line="240" w:lineRule="auto"/>
              <w:rPr>
                <w:rFonts w:ascii="Times New Roman" w:hAnsi="Times New Roman"/>
                <w:sz w:val="21"/>
                <w:szCs w:val="21"/>
              </w:rPr>
            </w:pPr>
            <w:r w:rsidRPr="009769E3">
              <w:rPr>
                <w:rFonts w:ascii="Times New Roman" w:hAnsi="Times New Roman"/>
                <w:sz w:val="21"/>
                <w:szCs w:val="21"/>
              </w:rPr>
              <w:t xml:space="preserve">Źródła finansowania </w:t>
            </w:r>
          </w:p>
        </w:tc>
        <w:tc>
          <w:tcPr>
            <w:tcW w:w="4314" w:type="pct"/>
            <w:gridSpan w:val="22"/>
            <w:shd w:val="clear" w:color="auto" w:fill="FFFFFF"/>
            <w:vAlign w:val="center"/>
          </w:tcPr>
          <w:p w14:paraId="42E47DB7" w14:textId="05284F10" w:rsidR="006A701A" w:rsidRPr="009769E3" w:rsidRDefault="00DF3AD9" w:rsidP="00C12CEC">
            <w:pPr>
              <w:spacing w:line="240" w:lineRule="auto"/>
              <w:jc w:val="both"/>
              <w:rPr>
                <w:rFonts w:ascii="Times New Roman" w:hAnsi="Times New Roman"/>
              </w:rPr>
            </w:pPr>
            <w:r w:rsidRPr="00CB714E">
              <w:rPr>
                <w:rFonts w:ascii="Times New Roman" w:hAnsi="Times New Roman"/>
                <w:color w:val="000000"/>
                <w:sz w:val="20"/>
                <w:szCs w:val="20"/>
              </w:rPr>
              <w:t>Projekt rozporządzenia nie ma wpływu na sektor finansów publicznych, w tym budżet państwa i budżety jednostek samorządu terytorialnego</w:t>
            </w:r>
          </w:p>
        </w:tc>
      </w:tr>
      <w:tr w:rsidR="00A904D5" w:rsidRPr="009769E3" w14:paraId="6E84C4B4" w14:textId="77777777" w:rsidTr="00CB714E">
        <w:trPr>
          <w:trHeight w:val="348"/>
          <w:jc w:val="center"/>
        </w:trPr>
        <w:tc>
          <w:tcPr>
            <w:tcW w:w="686" w:type="pct"/>
            <w:shd w:val="clear" w:color="auto" w:fill="FFFFFF"/>
          </w:tcPr>
          <w:p w14:paraId="7A45DBCD" w14:textId="42A7818A" w:rsidR="00A904D5" w:rsidRPr="009769E3" w:rsidRDefault="00A904D5" w:rsidP="00A904D5">
            <w:pPr>
              <w:spacing w:line="240" w:lineRule="auto"/>
              <w:rPr>
                <w:rFonts w:ascii="Times New Roman" w:hAnsi="Times New Roman"/>
                <w:sz w:val="21"/>
                <w:szCs w:val="21"/>
              </w:rPr>
            </w:pPr>
            <w:r w:rsidRPr="00CB714E">
              <w:rPr>
                <w:rFonts w:ascii="Times New Roman" w:hAnsi="Times New Roman"/>
                <w:sz w:val="21"/>
                <w:szCs w:val="21"/>
              </w:rPr>
              <w:t>Dodatkowe informacje, w tym wskazanie źródeł danych i przyjętych do obliczeń założeń</w:t>
            </w:r>
          </w:p>
        </w:tc>
        <w:tc>
          <w:tcPr>
            <w:tcW w:w="4314" w:type="pct"/>
            <w:gridSpan w:val="22"/>
            <w:shd w:val="clear" w:color="auto" w:fill="FFFFFF"/>
          </w:tcPr>
          <w:p w14:paraId="650E3E9C" w14:textId="77777777" w:rsidR="00A904D5" w:rsidRPr="00A904D5" w:rsidRDefault="00A904D5" w:rsidP="00A904D5">
            <w:pPr>
              <w:spacing w:line="240" w:lineRule="auto"/>
              <w:jc w:val="both"/>
              <w:rPr>
                <w:rFonts w:ascii="Times New Roman" w:hAnsi="Times New Roman"/>
                <w:color w:val="000000"/>
                <w:sz w:val="20"/>
                <w:szCs w:val="20"/>
              </w:rPr>
            </w:pPr>
          </w:p>
        </w:tc>
      </w:tr>
      <w:tr w:rsidR="006A701A" w:rsidRPr="009769E3" w14:paraId="07AB49E3" w14:textId="77777777" w:rsidTr="00C12CEC">
        <w:trPr>
          <w:trHeight w:val="345"/>
          <w:jc w:val="center"/>
        </w:trPr>
        <w:tc>
          <w:tcPr>
            <w:tcW w:w="5000" w:type="pct"/>
            <w:gridSpan w:val="23"/>
            <w:shd w:val="clear" w:color="auto" w:fill="99CCFF"/>
          </w:tcPr>
          <w:p w14:paraId="6C40A949" w14:textId="2B6EBE2C" w:rsidR="00416A8F" w:rsidRPr="009769E3" w:rsidRDefault="006A701A" w:rsidP="00BB176F">
            <w:pPr>
              <w:numPr>
                <w:ilvl w:val="0"/>
                <w:numId w:val="1"/>
              </w:numPr>
              <w:spacing w:line="240" w:lineRule="auto"/>
              <w:jc w:val="both"/>
              <w:rPr>
                <w:rFonts w:ascii="Times New Roman" w:hAnsi="Times New Roman"/>
                <w:b/>
                <w:spacing w:val="-2"/>
              </w:rPr>
            </w:pPr>
            <w:r w:rsidRPr="009769E3">
              <w:rPr>
                <w:rFonts w:ascii="Times New Roman" w:hAnsi="Times New Roman"/>
                <w:b/>
                <w:spacing w:val="-2"/>
              </w:rPr>
              <w:t xml:space="preserve">Wpływ na </w:t>
            </w:r>
            <w:r w:rsidR="00563199" w:rsidRPr="00274D40">
              <w:rPr>
                <w:rFonts w:ascii="Times New Roman" w:hAnsi="Times New Roman"/>
                <w:b/>
              </w:rPr>
              <w:t xml:space="preserve">konkurencyjność </w:t>
            </w:r>
            <w:r w:rsidR="005E7371" w:rsidRPr="00274D40">
              <w:rPr>
                <w:rFonts w:ascii="Times New Roman" w:hAnsi="Times New Roman"/>
                <w:b/>
              </w:rPr>
              <w:t>gospodark</w:t>
            </w:r>
            <w:r w:rsidR="00563199" w:rsidRPr="00274D40">
              <w:rPr>
                <w:rFonts w:ascii="Times New Roman" w:hAnsi="Times New Roman"/>
                <w:b/>
              </w:rPr>
              <w:t>i</w:t>
            </w:r>
            <w:r w:rsidR="005E7371" w:rsidRPr="00274D40">
              <w:rPr>
                <w:rFonts w:ascii="Times New Roman" w:hAnsi="Times New Roman"/>
                <w:b/>
              </w:rPr>
              <w:t xml:space="preserve"> </w:t>
            </w:r>
            <w:r w:rsidR="00705A29" w:rsidRPr="009769E3">
              <w:rPr>
                <w:rFonts w:ascii="Times New Roman" w:hAnsi="Times New Roman"/>
                <w:b/>
              </w:rPr>
              <w:t>i</w:t>
            </w:r>
            <w:r w:rsidR="00563199" w:rsidRPr="009769E3">
              <w:rPr>
                <w:rFonts w:ascii="Times New Roman" w:hAnsi="Times New Roman"/>
                <w:b/>
              </w:rPr>
              <w:t xml:space="preserve"> przedsiębiorczość</w:t>
            </w:r>
            <w:r w:rsidR="00472E45" w:rsidRPr="009769E3">
              <w:rPr>
                <w:rFonts w:ascii="Times New Roman" w:hAnsi="Times New Roman"/>
                <w:b/>
              </w:rPr>
              <w:t>,</w:t>
            </w:r>
            <w:r w:rsidR="005E7371" w:rsidRPr="009769E3">
              <w:rPr>
                <w:rFonts w:ascii="Times New Roman" w:hAnsi="Times New Roman"/>
                <w:b/>
              </w:rPr>
              <w:t xml:space="preserve"> </w:t>
            </w:r>
            <w:r w:rsidR="00705A29" w:rsidRPr="009769E3">
              <w:rPr>
                <w:rFonts w:ascii="Times New Roman" w:hAnsi="Times New Roman"/>
                <w:b/>
              </w:rPr>
              <w:t xml:space="preserve">w tym </w:t>
            </w:r>
            <w:r w:rsidR="005E7371" w:rsidRPr="009769E3">
              <w:rPr>
                <w:rFonts w:ascii="Times New Roman" w:hAnsi="Times New Roman"/>
                <w:b/>
              </w:rPr>
              <w:t>funkcjonowanie przedsiębi</w:t>
            </w:r>
            <w:r w:rsidR="00B93834" w:rsidRPr="009769E3">
              <w:rPr>
                <w:rFonts w:ascii="Times New Roman" w:hAnsi="Times New Roman"/>
                <w:b/>
              </w:rPr>
              <w:t>orców</w:t>
            </w:r>
            <w:r w:rsidR="00472E45" w:rsidRPr="009769E3">
              <w:rPr>
                <w:rFonts w:ascii="Times New Roman" w:hAnsi="Times New Roman"/>
                <w:b/>
              </w:rPr>
              <w:t xml:space="preserve"> </w:t>
            </w:r>
            <w:r w:rsidR="00B93834" w:rsidRPr="009769E3">
              <w:rPr>
                <w:rFonts w:ascii="Times New Roman" w:hAnsi="Times New Roman"/>
                <w:b/>
              </w:rPr>
              <w:t xml:space="preserve">oraz na </w:t>
            </w:r>
            <w:r w:rsidR="00BB0DCA" w:rsidRPr="009769E3">
              <w:rPr>
                <w:rFonts w:ascii="Times New Roman" w:hAnsi="Times New Roman"/>
                <w:b/>
              </w:rPr>
              <w:t xml:space="preserve">rodzinę, </w:t>
            </w:r>
            <w:r w:rsidR="00B93834" w:rsidRPr="009769E3">
              <w:rPr>
                <w:rFonts w:ascii="Times New Roman" w:hAnsi="Times New Roman"/>
                <w:b/>
              </w:rPr>
              <w:t xml:space="preserve">obywateli i gospodarstwa domowe </w:t>
            </w:r>
          </w:p>
        </w:tc>
      </w:tr>
      <w:tr w:rsidR="005E7371" w:rsidRPr="009769E3" w14:paraId="5C38F546" w14:textId="77777777" w:rsidTr="00C12CEC">
        <w:trPr>
          <w:trHeight w:val="142"/>
          <w:jc w:val="center"/>
        </w:trPr>
        <w:tc>
          <w:tcPr>
            <w:tcW w:w="5000" w:type="pct"/>
            <w:gridSpan w:val="23"/>
            <w:shd w:val="clear" w:color="auto" w:fill="FFFFFF"/>
          </w:tcPr>
          <w:p w14:paraId="513E4063" w14:textId="77777777" w:rsidR="005E7371" w:rsidRPr="00274D40" w:rsidRDefault="001B3460" w:rsidP="003A53C6">
            <w:pPr>
              <w:spacing w:line="240" w:lineRule="auto"/>
              <w:jc w:val="center"/>
              <w:rPr>
                <w:rFonts w:ascii="Times New Roman" w:hAnsi="Times New Roman"/>
                <w:spacing w:val="-2"/>
                <w:sz w:val="21"/>
                <w:szCs w:val="21"/>
              </w:rPr>
            </w:pPr>
            <w:r w:rsidRPr="009769E3">
              <w:rPr>
                <w:rFonts w:ascii="Times New Roman" w:hAnsi="Times New Roman"/>
                <w:spacing w:val="-2"/>
                <w:sz w:val="21"/>
                <w:szCs w:val="21"/>
              </w:rPr>
              <w:t>Skutki</w:t>
            </w:r>
          </w:p>
        </w:tc>
      </w:tr>
      <w:tr w:rsidR="002B7D3C" w:rsidRPr="009769E3" w14:paraId="20E1DEC0" w14:textId="77777777" w:rsidTr="002B7D3C">
        <w:trPr>
          <w:trHeight w:val="142"/>
          <w:jc w:val="center"/>
        </w:trPr>
        <w:tc>
          <w:tcPr>
            <w:tcW w:w="1507" w:type="pct"/>
            <w:gridSpan w:val="5"/>
            <w:shd w:val="clear" w:color="auto" w:fill="FFFFFF"/>
          </w:tcPr>
          <w:p w14:paraId="10265A12" w14:textId="77777777" w:rsidR="002E6D63" w:rsidRPr="00274D40" w:rsidRDefault="002E6D63" w:rsidP="003A53C6">
            <w:pPr>
              <w:spacing w:line="240" w:lineRule="auto"/>
              <w:rPr>
                <w:rFonts w:ascii="Times New Roman" w:hAnsi="Times New Roman"/>
                <w:sz w:val="21"/>
                <w:szCs w:val="21"/>
              </w:rPr>
            </w:pPr>
            <w:r w:rsidRPr="009769E3">
              <w:rPr>
                <w:rFonts w:ascii="Times New Roman" w:hAnsi="Times New Roman"/>
                <w:sz w:val="21"/>
                <w:szCs w:val="21"/>
              </w:rPr>
              <w:t>Czas w latach od wejścia w życie zmian</w:t>
            </w:r>
          </w:p>
        </w:tc>
        <w:tc>
          <w:tcPr>
            <w:tcW w:w="438" w:type="pct"/>
            <w:gridSpan w:val="3"/>
            <w:shd w:val="clear" w:color="auto" w:fill="FFFFFF"/>
          </w:tcPr>
          <w:p w14:paraId="2A5A1DA3" w14:textId="77777777" w:rsidR="002E6D63" w:rsidRPr="009769E3" w:rsidRDefault="002E6D63" w:rsidP="003A53C6">
            <w:pPr>
              <w:spacing w:line="240" w:lineRule="auto"/>
              <w:jc w:val="center"/>
              <w:rPr>
                <w:rFonts w:ascii="Times New Roman" w:hAnsi="Times New Roman"/>
                <w:sz w:val="21"/>
                <w:szCs w:val="21"/>
              </w:rPr>
            </w:pPr>
            <w:r w:rsidRPr="00274D40">
              <w:rPr>
                <w:rFonts w:ascii="Times New Roman" w:hAnsi="Times New Roman"/>
                <w:sz w:val="21"/>
                <w:szCs w:val="21"/>
              </w:rPr>
              <w:t>0</w:t>
            </w:r>
          </w:p>
        </w:tc>
        <w:tc>
          <w:tcPr>
            <w:tcW w:w="500" w:type="pct"/>
            <w:gridSpan w:val="2"/>
            <w:shd w:val="clear" w:color="auto" w:fill="FFFFFF"/>
          </w:tcPr>
          <w:p w14:paraId="5E2FB96D" w14:textId="77777777" w:rsidR="002E6D63" w:rsidRPr="009769E3" w:rsidRDefault="002E6D63" w:rsidP="003A53C6">
            <w:pPr>
              <w:spacing w:line="240" w:lineRule="auto"/>
              <w:jc w:val="center"/>
              <w:rPr>
                <w:rFonts w:ascii="Times New Roman" w:hAnsi="Times New Roman"/>
                <w:sz w:val="21"/>
                <w:szCs w:val="21"/>
              </w:rPr>
            </w:pPr>
            <w:r w:rsidRPr="009769E3">
              <w:rPr>
                <w:rFonts w:ascii="Times New Roman" w:hAnsi="Times New Roman"/>
                <w:sz w:val="21"/>
                <w:szCs w:val="21"/>
              </w:rPr>
              <w:t>1</w:t>
            </w:r>
          </w:p>
        </w:tc>
        <w:tc>
          <w:tcPr>
            <w:tcW w:w="498" w:type="pct"/>
            <w:gridSpan w:val="4"/>
            <w:shd w:val="clear" w:color="auto" w:fill="FFFFFF"/>
          </w:tcPr>
          <w:p w14:paraId="67E961D0" w14:textId="77777777" w:rsidR="002E6D63" w:rsidRPr="009769E3" w:rsidRDefault="002E6D63">
            <w:pPr>
              <w:spacing w:line="240" w:lineRule="auto"/>
              <w:jc w:val="center"/>
              <w:rPr>
                <w:rFonts w:ascii="Times New Roman" w:hAnsi="Times New Roman"/>
                <w:sz w:val="21"/>
                <w:szCs w:val="21"/>
              </w:rPr>
            </w:pPr>
            <w:r w:rsidRPr="009769E3">
              <w:rPr>
                <w:rFonts w:ascii="Times New Roman" w:hAnsi="Times New Roman"/>
                <w:sz w:val="21"/>
                <w:szCs w:val="21"/>
              </w:rPr>
              <w:t>2</w:t>
            </w:r>
          </w:p>
        </w:tc>
        <w:tc>
          <w:tcPr>
            <w:tcW w:w="439" w:type="pct"/>
            <w:gridSpan w:val="3"/>
            <w:shd w:val="clear" w:color="auto" w:fill="FFFFFF"/>
          </w:tcPr>
          <w:p w14:paraId="7F5A52E2" w14:textId="77777777" w:rsidR="002E6D63" w:rsidRPr="009769E3" w:rsidRDefault="002E6D63">
            <w:pPr>
              <w:spacing w:line="240" w:lineRule="auto"/>
              <w:jc w:val="center"/>
              <w:rPr>
                <w:rFonts w:ascii="Times New Roman" w:hAnsi="Times New Roman"/>
                <w:sz w:val="21"/>
                <w:szCs w:val="21"/>
              </w:rPr>
            </w:pPr>
            <w:r w:rsidRPr="009769E3">
              <w:rPr>
                <w:rFonts w:ascii="Times New Roman" w:hAnsi="Times New Roman"/>
                <w:sz w:val="21"/>
                <w:szCs w:val="21"/>
              </w:rPr>
              <w:t>3</w:t>
            </w:r>
          </w:p>
        </w:tc>
        <w:tc>
          <w:tcPr>
            <w:tcW w:w="525" w:type="pct"/>
            <w:gridSpan w:val="3"/>
            <w:shd w:val="clear" w:color="auto" w:fill="FFFFFF"/>
          </w:tcPr>
          <w:p w14:paraId="472A9EA3" w14:textId="77777777" w:rsidR="002E6D63" w:rsidRPr="009769E3" w:rsidRDefault="002E6D63">
            <w:pPr>
              <w:spacing w:line="240" w:lineRule="auto"/>
              <w:jc w:val="center"/>
              <w:rPr>
                <w:rFonts w:ascii="Times New Roman" w:hAnsi="Times New Roman"/>
                <w:sz w:val="21"/>
                <w:szCs w:val="21"/>
              </w:rPr>
            </w:pPr>
            <w:r w:rsidRPr="009769E3">
              <w:rPr>
                <w:rFonts w:ascii="Times New Roman" w:hAnsi="Times New Roman"/>
                <w:sz w:val="21"/>
                <w:szCs w:val="21"/>
              </w:rPr>
              <w:t>5</w:t>
            </w:r>
          </w:p>
        </w:tc>
        <w:tc>
          <w:tcPr>
            <w:tcW w:w="306" w:type="pct"/>
            <w:shd w:val="clear" w:color="auto" w:fill="FFFFFF"/>
          </w:tcPr>
          <w:p w14:paraId="4914BAD7" w14:textId="77777777" w:rsidR="002E6D63" w:rsidRPr="009769E3" w:rsidRDefault="002E6D63">
            <w:pPr>
              <w:spacing w:line="240" w:lineRule="auto"/>
              <w:jc w:val="center"/>
              <w:rPr>
                <w:rFonts w:ascii="Times New Roman" w:hAnsi="Times New Roman"/>
                <w:sz w:val="21"/>
                <w:szCs w:val="21"/>
              </w:rPr>
            </w:pPr>
            <w:r w:rsidRPr="009769E3">
              <w:rPr>
                <w:rFonts w:ascii="Times New Roman" w:hAnsi="Times New Roman"/>
                <w:sz w:val="21"/>
                <w:szCs w:val="21"/>
              </w:rPr>
              <w:t>10</w:t>
            </w:r>
          </w:p>
        </w:tc>
        <w:tc>
          <w:tcPr>
            <w:tcW w:w="787" w:type="pct"/>
            <w:gridSpan w:val="2"/>
            <w:shd w:val="clear" w:color="auto" w:fill="FFFFFF"/>
          </w:tcPr>
          <w:p w14:paraId="3B50ABF6" w14:textId="77777777" w:rsidR="002E6D63" w:rsidRPr="009769E3" w:rsidRDefault="002E6D63">
            <w:pPr>
              <w:spacing w:line="240" w:lineRule="auto"/>
              <w:jc w:val="center"/>
              <w:rPr>
                <w:rFonts w:ascii="Times New Roman" w:hAnsi="Times New Roman"/>
                <w:i/>
                <w:spacing w:val="-2"/>
                <w:sz w:val="21"/>
                <w:szCs w:val="21"/>
              </w:rPr>
            </w:pPr>
            <w:r w:rsidRPr="009769E3">
              <w:rPr>
                <w:rFonts w:ascii="Times New Roman" w:hAnsi="Times New Roman"/>
                <w:i/>
                <w:spacing w:val="-2"/>
                <w:sz w:val="21"/>
                <w:szCs w:val="21"/>
              </w:rPr>
              <w:t>Łącznie</w:t>
            </w:r>
            <w:r w:rsidRPr="009769E3" w:rsidDel="0073273A">
              <w:rPr>
                <w:rFonts w:ascii="Times New Roman" w:hAnsi="Times New Roman"/>
                <w:i/>
                <w:spacing w:val="-2"/>
                <w:sz w:val="21"/>
                <w:szCs w:val="21"/>
              </w:rPr>
              <w:t xml:space="preserve"> </w:t>
            </w:r>
            <w:r w:rsidR="001B3460" w:rsidRPr="009769E3">
              <w:rPr>
                <w:rFonts w:ascii="Times New Roman" w:hAnsi="Times New Roman"/>
                <w:i/>
                <w:spacing w:val="-2"/>
                <w:sz w:val="21"/>
                <w:szCs w:val="21"/>
              </w:rPr>
              <w:t>(0-10)</w:t>
            </w:r>
          </w:p>
        </w:tc>
      </w:tr>
      <w:tr w:rsidR="002B7D3C" w:rsidRPr="009769E3" w14:paraId="4F704EED" w14:textId="77777777" w:rsidTr="002B7D3C">
        <w:trPr>
          <w:trHeight w:val="142"/>
          <w:jc w:val="center"/>
        </w:trPr>
        <w:tc>
          <w:tcPr>
            <w:tcW w:w="686" w:type="pct"/>
            <w:vMerge w:val="restart"/>
            <w:shd w:val="clear" w:color="auto" w:fill="FFFFFF"/>
          </w:tcPr>
          <w:p w14:paraId="142B3230" w14:textId="77777777" w:rsidR="006F78C4" w:rsidRPr="00274D40" w:rsidRDefault="002E6D63" w:rsidP="00BB176F">
            <w:pPr>
              <w:spacing w:line="240" w:lineRule="auto"/>
              <w:rPr>
                <w:rFonts w:ascii="Times New Roman" w:hAnsi="Times New Roman"/>
                <w:sz w:val="21"/>
                <w:szCs w:val="21"/>
              </w:rPr>
            </w:pPr>
            <w:r w:rsidRPr="009769E3">
              <w:rPr>
                <w:rFonts w:ascii="Times New Roman" w:hAnsi="Times New Roman"/>
                <w:sz w:val="21"/>
                <w:szCs w:val="21"/>
              </w:rPr>
              <w:t xml:space="preserve">W </w:t>
            </w:r>
            <w:r w:rsidR="001B3460" w:rsidRPr="00274D40">
              <w:rPr>
                <w:rFonts w:ascii="Times New Roman" w:hAnsi="Times New Roman"/>
                <w:sz w:val="21"/>
                <w:szCs w:val="21"/>
              </w:rPr>
              <w:t>ujęciu</w:t>
            </w:r>
            <w:r w:rsidRPr="00274D40">
              <w:rPr>
                <w:rFonts w:ascii="Times New Roman" w:hAnsi="Times New Roman"/>
                <w:sz w:val="21"/>
                <w:szCs w:val="21"/>
              </w:rPr>
              <w:t xml:space="preserve"> pieniężnym</w:t>
            </w:r>
          </w:p>
          <w:p w14:paraId="58310506" w14:textId="77777777" w:rsidR="006F78C4" w:rsidRPr="009769E3" w:rsidRDefault="006F78C4" w:rsidP="00BB176F">
            <w:pPr>
              <w:spacing w:line="240" w:lineRule="auto"/>
              <w:rPr>
                <w:rFonts w:ascii="Times New Roman" w:hAnsi="Times New Roman"/>
                <w:spacing w:val="-2"/>
                <w:sz w:val="21"/>
                <w:szCs w:val="21"/>
              </w:rPr>
            </w:pPr>
            <w:r w:rsidRPr="009769E3">
              <w:rPr>
                <w:rFonts w:ascii="Times New Roman" w:hAnsi="Times New Roman"/>
                <w:spacing w:val="-2"/>
                <w:sz w:val="21"/>
                <w:szCs w:val="21"/>
              </w:rPr>
              <w:t xml:space="preserve">(w mln zł, </w:t>
            </w:r>
          </w:p>
          <w:p w14:paraId="6B9A89C0" w14:textId="77777777" w:rsidR="002E6D63" w:rsidRPr="009769E3" w:rsidRDefault="006F78C4" w:rsidP="003A53C6">
            <w:pPr>
              <w:spacing w:line="240" w:lineRule="auto"/>
              <w:rPr>
                <w:rFonts w:ascii="Times New Roman" w:hAnsi="Times New Roman"/>
                <w:sz w:val="21"/>
                <w:szCs w:val="21"/>
              </w:rPr>
            </w:pPr>
            <w:r w:rsidRPr="009769E3">
              <w:rPr>
                <w:rFonts w:ascii="Times New Roman" w:hAnsi="Times New Roman"/>
                <w:spacing w:val="-2"/>
                <w:sz w:val="21"/>
                <w:szCs w:val="21"/>
              </w:rPr>
              <w:t xml:space="preserve">ceny </w:t>
            </w:r>
            <w:r w:rsidR="00CF5F4F" w:rsidRPr="009769E3">
              <w:rPr>
                <w:rFonts w:ascii="Times New Roman" w:hAnsi="Times New Roman"/>
                <w:spacing w:val="-2"/>
                <w:sz w:val="21"/>
                <w:szCs w:val="21"/>
              </w:rPr>
              <w:t>stałe</w:t>
            </w:r>
            <w:r w:rsidRPr="009769E3">
              <w:rPr>
                <w:rFonts w:ascii="Times New Roman" w:hAnsi="Times New Roman"/>
                <w:spacing w:val="-2"/>
                <w:sz w:val="21"/>
                <w:szCs w:val="21"/>
              </w:rPr>
              <w:t xml:space="preserve"> z …… r.)</w:t>
            </w:r>
          </w:p>
        </w:tc>
        <w:tc>
          <w:tcPr>
            <w:tcW w:w="821" w:type="pct"/>
            <w:gridSpan w:val="4"/>
            <w:shd w:val="clear" w:color="auto" w:fill="FFFFFF"/>
          </w:tcPr>
          <w:p w14:paraId="22A36B09" w14:textId="77777777" w:rsidR="002E6D63" w:rsidRPr="009769E3" w:rsidRDefault="009E3C4B" w:rsidP="003A53C6">
            <w:pPr>
              <w:spacing w:line="240" w:lineRule="auto"/>
              <w:rPr>
                <w:rFonts w:ascii="Times New Roman" w:hAnsi="Times New Roman"/>
                <w:sz w:val="21"/>
                <w:szCs w:val="21"/>
              </w:rPr>
            </w:pPr>
            <w:r w:rsidRPr="009769E3">
              <w:rPr>
                <w:rFonts w:ascii="Times New Roman" w:hAnsi="Times New Roman"/>
                <w:sz w:val="21"/>
                <w:szCs w:val="21"/>
              </w:rPr>
              <w:t>duże przedsiębiorstwa</w:t>
            </w:r>
          </w:p>
        </w:tc>
        <w:tc>
          <w:tcPr>
            <w:tcW w:w="438" w:type="pct"/>
            <w:gridSpan w:val="3"/>
            <w:shd w:val="clear" w:color="auto" w:fill="FFFFFF"/>
          </w:tcPr>
          <w:p w14:paraId="724DFB7A" w14:textId="2FD3BBE9" w:rsidR="002E6D63" w:rsidRPr="009769E3" w:rsidRDefault="003E4D23" w:rsidP="003A53C6">
            <w:pPr>
              <w:spacing w:line="240" w:lineRule="auto"/>
              <w:rPr>
                <w:rFonts w:ascii="Times New Roman" w:hAnsi="Times New Roman"/>
                <w:sz w:val="21"/>
                <w:szCs w:val="21"/>
              </w:rPr>
            </w:pPr>
            <w:r w:rsidRPr="009769E3">
              <w:rPr>
                <w:rFonts w:ascii="Times New Roman" w:hAnsi="Times New Roman"/>
                <w:sz w:val="21"/>
                <w:szCs w:val="21"/>
              </w:rPr>
              <w:t>-</w:t>
            </w:r>
          </w:p>
        </w:tc>
        <w:tc>
          <w:tcPr>
            <w:tcW w:w="500" w:type="pct"/>
            <w:gridSpan w:val="2"/>
            <w:shd w:val="clear" w:color="auto" w:fill="FFFFFF"/>
          </w:tcPr>
          <w:p w14:paraId="34B574E7" w14:textId="68DC9FA0"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98" w:type="pct"/>
            <w:gridSpan w:val="4"/>
            <w:shd w:val="clear" w:color="auto" w:fill="FFFFFF"/>
          </w:tcPr>
          <w:p w14:paraId="305285E1" w14:textId="72E4AFFD"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39" w:type="pct"/>
            <w:gridSpan w:val="3"/>
            <w:shd w:val="clear" w:color="auto" w:fill="FFFFFF"/>
          </w:tcPr>
          <w:p w14:paraId="68E6D8E9" w14:textId="4A406835"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525" w:type="pct"/>
            <w:gridSpan w:val="3"/>
            <w:shd w:val="clear" w:color="auto" w:fill="FFFFFF"/>
          </w:tcPr>
          <w:p w14:paraId="7B1C4A1E" w14:textId="23EA974A"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306" w:type="pct"/>
            <w:shd w:val="clear" w:color="auto" w:fill="FFFFFF"/>
          </w:tcPr>
          <w:p w14:paraId="07545B2F" w14:textId="79BACA25"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787" w:type="pct"/>
            <w:gridSpan w:val="2"/>
            <w:shd w:val="clear" w:color="auto" w:fill="FFFFFF"/>
          </w:tcPr>
          <w:p w14:paraId="4A3ADE55" w14:textId="0DE9EC99" w:rsidR="002E6D63" w:rsidRPr="009769E3" w:rsidRDefault="003E4D23">
            <w:pPr>
              <w:spacing w:line="240" w:lineRule="auto"/>
              <w:rPr>
                <w:rFonts w:ascii="Times New Roman" w:hAnsi="Times New Roman"/>
                <w:spacing w:val="-2"/>
                <w:sz w:val="21"/>
                <w:szCs w:val="21"/>
              </w:rPr>
            </w:pPr>
            <w:r w:rsidRPr="009769E3">
              <w:rPr>
                <w:rFonts w:ascii="Times New Roman" w:hAnsi="Times New Roman"/>
                <w:spacing w:val="-2"/>
                <w:sz w:val="21"/>
                <w:szCs w:val="21"/>
              </w:rPr>
              <w:t>-</w:t>
            </w:r>
          </w:p>
        </w:tc>
      </w:tr>
      <w:tr w:rsidR="002B7D3C" w:rsidRPr="009769E3" w14:paraId="464C56CC" w14:textId="77777777" w:rsidTr="002B7D3C">
        <w:trPr>
          <w:trHeight w:val="142"/>
          <w:jc w:val="center"/>
        </w:trPr>
        <w:tc>
          <w:tcPr>
            <w:tcW w:w="686" w:type="pct"/>
            <w:vMerge/>
            <w:shd w:val="clear" w:color="auto" w:fill="FFFFFF"/>
          </w:tcPr>
          <w:p w14:paraId="2290B117" w14:textId="77777777" w:rsidR="002E6D63" w:rsidRPr="009769E3" w:rsidRDefault="002E6D63">
            <w:pPr>
              <w:spacing w:line="240" w:lineRule="auto"/>
              <w:rPr>
                <w:rFonts w:ascii="Times New Roman" w:hAnsi="Times New Roman"/>
                <w:sz w:val="21"/>
                <w:szCs w:val="21"/>
              </w:rPr>
            </w:pPr>
          </w:p>
        </w:tc>
        <w:tc>
          <w:tcPr>
            <w:tcW w:w="821" w:type="pct"/>
            <w:gridSpan w:val="4"/>
            <w:shd w:val="clear" w:color="auto" w:fill="FFFFFF"/>
          </w:tcPr>
          <w:p w14:paraId="23E694C7" w14:textId="77777777" w:rsidR="002E6D63" w:rsidRPr="009769E3" w:rsidRDefault="00705A29">
            <w:pPr>
              <w:spacing w:line="240" w:lineRule="auto"/>
              <w:rPr>
                <w:rFonts w:ascii="Times New Roman" w:hAnsi="Times New Roman"/>
                <w:sz w:val="21"/>
                <w:szCs w:val="21"/>
              </w:rPr>
            </w:pPr>
            <w:r w:rsidRPr="009769E3">
              <w:rPr>
                <w:rFonts w:ascii="Times New Roman" w:hAnsi="Times New Roman"/>
                <w:sz w:val="21"/>
                <w:szCs w:val="21"/>
              </w:rPr>
              <w:t>sektor mikro-, małych i średnich przedsiębiorstw</w:t>
            </w:r>
          </w:p>
        </w:tc>
        <w:tc>
          <w:tcPr>
            <w:tcW w:w="438" w:type="pct"/>
            <w:gridSpan w:val="3"/>
            <w:shd w:val="clear" w:color="auto" w:fill="FFFFFF"/>
          </w:tcPr>
          <w:p w14:paraId="5FE64C77" w14:textId="6226667F"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500" w:type="pct"/>
            <w:gridSpan w:val="2"/>
            <w:shd w:val="clear" w:color="auto" w:fill="FFFFFF"/>
          </w:tcPr>
          <w:p w14:paraId="21105796" w14:textId="763709D3"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98" w:type="pct"/>
            <w:gridSpan w:val="4"/>
            <w:shd w:val="clear" w:color="auto" w:fill="FFFFFF"/>
          </w:tcPr>
          <w:p w14:paraId="0AFCCD9E" w14:textId="3880CEE0"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39" w:type="pct"/>
            <w:gridSpan w:val="3"/>
            <w:shd w:val="clear" w:color="auto" w:fill="FFFFFF"/>
          </w:tcPr>
          <w:p w14:paraId="1F68DBC0" w14:textId="408D3E84"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525" w:type="pct"/>
            <w:gridSpan w:val="3"/>
            <w:shd w:val="clear" w:color="auto" w:fill="FFFFFF"/>
          </w:tcPr>
          <w:p w14:paraId="14C314D1" w14:textId="05A43150"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306" w:type="pct"/>
            <w:shd w:val="clear" w:color="auto" w:fill="FFFFFF"/>
          </w:tcPr>
          <w:p w14:paraId="1B025505" w14:textId="070477FF" w:rsidR="002E6D63"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787" w:type="pct"/>
            <w:gridSpan w:val="2"/>
            <w:shd w:val="clear" w:color="auto" w:fill="FFFFFF"/>
          </w:tcPr>
          <w:p w14:paraId="4384520B" w14:textId="517C3260" w:rsidR="002E6D63" w:rsidRPr="009769E3" w:rsidRDefault="003E4D23">
            <w:pPr>
              <w:spacing w:line="240" w:lineRule="auto"/>
              <w:rPr>
                <w:rFonts w:ascii="Times New Roman" w:hAnsi="Times New Roman"/>
                <w:spacing w:val="-2"/>
                <w:sz w:val="21"/>
                <w:szCs w:val="21"/>
              </w:rPr>
            </w:pPr>
            <w:r w:rsidRPr="009769E3">
              <w:rPr>
                <w:rFonts w:ascii="Times New Roman" w:hAnsi="Times New Roman"/>
                <w:spacing w:val="-2"/>
                <w:sz w:val="21"/>
                <w:szCs w:val="21"/>
              </w:rPr>
              <w:t>-</w:t>
            </w:r>
          </w:p>
        </w:tc>
      </w:tr>
      <w:tr w:rsidR="002B7D3C" w:rsidRPr="009769E3" w14:paraId="11B2BB56" w14:textId="77777777" w:rsidTr="002B7D3C">
        <w:trPr>
          <w:trHeight w:val="1932"/>
          <w:jc w:val="center"/>
        </w:trPr>
        <w:tc>
          <w:tcPr>
            <w:tcW w:w="686" w:type="pct"/>
            <w:vMerge/>
            <w:shd w:val="clear" w:color="auto" w:fill="FFFFFF"/>
          </w:tcPr>
          <w:p w14:paraId="79AAB20A" w14:textId="77777777" w:rsidR="00416A8F" w:rsidRPr="009769E3" w:rsidRDefault="00416A8F">
            <w:pPr>
              <w:spacing w:line="240" w:lineRule="auto"/>
              <w:rPr>
                <w:rFonts w:ascii="Times New Roman" w:hAnsi="Times New Roman"/>
                <w:sz w:val="21"/>
                <w:szCs w:val="21"/>
              </w:rPr>
            </w:pPr>
          </w:p>
        </w:tc>
        <w:tc>
          <w:tcPr>
            <w:tcW w:w="821" w:type="pct"/>
            <w:gridSpan w:val="4"/>
            <w:shd w:val="clear" w:color="auto" w:fill="FFFFFF"/>
          </w:tcPr>
          <w:p w14:paraId="709D7208" w14:textId="77777777" w:rsidR="00416A8F" w:rsidRPr="009769E3" w:rsidRDefault="00416A8F">
            <w:pPr>
              <w:spacing w:line="240" w:lineRule="auto"/>
              <w:rPr>
                <w:rFonts w:ascii="Times New Roman" w:hAnsi="Times New Roman"/>
                <w:sz w:val="21"/>
                <w:szCs w:val="21"/>
              </w:rPr>
            </w:pPr>
            <w:r w:rsidRPr="009769E3">
              <w:rPr>
                <w:rFonts w:ascii="Times New Roman" w:hAnsi="Times New Roman"/>
                <w:sz w:val="21"/>
                <w:szCs w:val="21"/>
              </w:rPr>
              <w:t>rodzina, obywatele oraz gospodarstwa domowe</w:t>
            </w:r>
          </w:p>
          <w:p w14:paraId="247D12FC" w14:textId="289A1589" w:rsidR="00416A8F" w:rsidRPr="009769E3" w:rsidRDefault="00416A8F" w:rsidP="00CB714E">
            <w:pPr>
              <w:spacing w:line="240" w:lineRule="auto"/>
              <w:rPr>
                <w:rFonts w:ascii="Times New Roman" w:hAnsi="Times New Roman"/>
                <w:sz w:val="21"/>
                <w:szCs w:val="21"/>
              </w:rPr>
            </w:pPr>
          </w:p>
        </w:tc>
        <w:tc>
          <w:tcPr>
            <w:tcW w:w="438" w:type="pct"/>
            <w:gridSpan w:val="3"/>
            <w:shd w:val="clear" w:color="auto" w:fill="FFFFFF"/>
          </w:tcPr>
          <w:p w14:paraId="6D4E1001" w14:textId="24A56451"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500" w:type="pct"/>
            <w:gridSpan w:val="2"/>
            <w:shd w:val="clear" w:color="auto" w:fill="FFFFFF"/>
          </w:tcPr>
          <w:p w14:paraId="66C8FAFC" w14:textId="7806504A"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98" w:type="pct"/>
            <w:gridSpan w:val="4"/>
            <w:shd w:val="clear" w:color="auto" w:fill="FFFFFF"/>
          </w:tcPr>
          <w:p w14:paraId="475182DE" w14:textId="2543110F"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439" w:type="pct"/>
            <w:gridSpan w:val="3"/>
            <w:shd w:val="clear" w:color="auto" w:fill="FFFFFF"/>
          </w:tcPr>
          <w:p w14:paraId="1D165904" w14:textId="18F22EC3"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525" w:type="pct"/>
            <w:gridSpan w:val="3"/>
            <w:shd w:val="clear" w:color="auto" w:fill="FFFFFF"/>
          </w:tcPr>
          <w:p w14:paraId="7D61A42C" w14:textId="1DF8BF2A"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306" w:type="pct"/>
            <w:shd w:val="clear" w:color="auto" w:fill="FFFFFF"/>
          </w:tcPr>
          <w:p w14:paraId="25E43541" w14:textId="6ACA7D4E" w:rsidR="00416A8F" w:rsidRPr="009769E3" w:rsidRDefault="003E4D23">
            <w:pPr>
              <w:spacing w:line="240" w:lineRule="auto"/>
              <w:rPr>
                <w:rFonts w:ascii="Times New Roman" w:hAnsi="Times New Roman"/>
                <w:sz w:val="21"/>
                <w:szCs w:val="21"/>
              </w:rPr>
            </w:pPr>
            <w:r w:rsidRPr="009769E3">
              <w:rPr>
                <w:rFonts w:ascii="Times New Roman" w:hAnsi="Times New Roman"/>
                <w:sz w:val="21"/>
                <w:szCs w:val="21"/>
              </w:rPr>
              <w:t>-</w:t>
            </w:r>
          </w:p>
        </w:tc>
        <w:tc>
          <w:tcPr>
            <w:tcW w:w="787" w:type="pct"/>
            <w:gridSpan w:val="2"/>
            <w:shd w:val="clear" w:color="auto" w:fill="FFFFFF"/>
          </w:tcPr>
          <w:p w14:paraId="3EDBCF76" w14:textId="75360B60" w:rsidR="00416A8F" w:rsidRPr="009769E3" w:rsidRDefault="003E4D23">
            <w:pPr>
              <w:spacing w:line="240" w:lineRule="auto"/>
              <w:rPr>
                <w:rFonts w:ascii="Times New Roman" w:hAnsi="Times New Roman"/>
                <w:spacing w:val="-2"/>
                <w:sz w:val="21"/>
                <w:szCs w:val="21"/>
              </w:rPr>
            </w:pPr>
            <w:r w:rsidRPr="009769E3">
              <w:rPr>
                <w:rFonts w:ascii="Times New Roman" w:hAnsi="Times New Roman"/>
                <w:spacing w:val="-2"/>
                <w:sz w:val="21"/>
                <w:szCs w:val="21"/>
              </w:rPr>
              <w:t>-</w:t>
            </w:r>
          </w:p>
        </w:tc>
      </w:tr>
      <w:tr w:rsidR="00653041" w:rsidRPr="009769E3" w14:paraId="26E92BD7" w14:textId="77777777" w:rsidTr="002B7D3C">
        <w:trPr>
          <w:trHeight w:val="142"/>
          <w:jc w:val="center"/>
        </w:trPr>
        <w:tc>
          <w:tcPr>
            <w:tcW w:w="686" w:type="pct"/>
            <w:vMerge w:val="restart"/>
            <w:shd w:val="clear" w:color="auto" w:fill="FFFFFF"/>
          </w:tcPr>
          <w:p w14:paraId="717F0D82" w14:textId="77777777" w:rsidR="008A608F" w:rsidRPr="009769E3" w:rsidRDefault="008A608F" w:rsidP="003A53C6">
            <w:pPr>
              <w:spacing w:line="240" w:lineRule="auto"/>
              <w:rPr>
                <w:rFonts w:ascii="Times New Roman" w:hAnsi="Times New Roman"/>
                <w:sz w:val="21"/>
                <w:szCs w:val="21"/>
              </w:rPr>
            </w:pPr>
            <w:r w:rsidRPr="009769E3">
              <w:rPr>
                <w:rFonts w:ascii="Times New Roman" w:hAnsi="Times New Roman"/>
                <w:sz w:val="21"/>
                <w:szCs w:val="21"/>
              </w:rPr>
              <w:lastRenderedPageBreak/>
              <w:t xml:space="preserve">W </w:t>
            </w:r>
            <w:r w:rsidR="0097181B" w:rsidRPr="00274D40">
              <w:rPr>
                <w:rFonts w:ascii="Times New Roman" w:hAnsi="Times New Roman"/>
                <w:sz w:val="21"/>
                <w:szCs w:val="21"/>
              </w:rPr>
              <w:t xml:space="preserve">ujęciu </w:t>
            </w:r>
            <w:r w:rsidRPr="00274D40">
              <w:rPr>
                <w:rFonts w:ascii="Times New Roman" w:hAnsi="Times New Roman"/>
                <w:sz w:val="21"/>
                <w:szCs w:val="21"/>
              </w:rPr>
              <w:t>niepieniężnym</w:t>
            </w:r>
          </w:p>
        </w:tc>
        <w:tc>
          <w:tcPr>
            <w:tcW w:w="821" w:type="pct"/>
            <w:gridSpan w:val="4"/>
            <w:shd w:val="clear" w:color="auto" w:fill="FFFFFF"/>
          </w:tcPr>
          <w:p w14:paraId="32362E5C" w14:textId="77777777" w:rsidR="008A608F" w:rsidRPr="009769E3" w:rsidRDefault="009E3C4B" w:rsidP="003A53C6">
            <w:pPr>
              <w:spacing w:line="240" w:lineRule="auto"/>
              <w:rPr>
                <w:rFonts w:ascii="Times New Roman" w:hAnsi="Times New Roman"/>
                <w:sz w:val="21"/>
                <w:szCs w:val="21"/>
              </w:rPr>
            </w:pPr>
            <w:r w:rsidRPr="009769E3">
              <w:rPr>
                <w:rFonts w:ascii="Times New Roman" w:hAnsi="Times New Roman"/>
                <w:sz w:val="21"/>
                <w:szCs w:val="21"/>
              </w:rPr>
              <w:t>duże p</w:t>
            </w:r>
            <w:r w:rsidR="008A608F" w:rsidRPr="009769E3">
              <w:rPr>
                <w:rFonts w:ascii="Times New Roman" w:hAnsi="Times New Roman"/>
                <w:sz w:val="21"/>
                <w:szCs w:val="21"/>
              </w:rPr>
              <w:t>rzedsiębiorstwa</w:t>
            </w:r>
          </w:p>
        </w:tc>
        <w:tc>
          <w:tcPr>
            <w:tcW w:w="3493" w:type="pct"/>
            <w:gridSpan w:val="18"/>
            <w:shd w:val="clear" w:color="auto" w:fill="FFFFFF"/>
          </w:tcPr>
          <w:p w14:paraId="639D5C42" w14:textId="66A3B144" w:rsidR="008A608F" w:rsidRPr="00CB714E" w:rsidRDefault="00CB714E" w:rsidP="003A53C6">
            <w:pPr>
              <w:spacing w:line="240" w:lineRule="auto"/>
              <w:rPr>
                <w:rFonts w:ascii="Times New Roman" w:hAnsi="Times New Roman"/>
                <w:spacing w:val="-2"/>
                <w:sz w:val="21"/>
                <w:szCs w:val="21"/>
                <w:highlight w:val="yellow"/>
              </w:rPr>
            </w:pPr>
            <w:r w:rsidRPr="00CB714E">
              <w:rPr>
                <w:rFonts w:ascii="Times New Roman" w:hAnsi="Times New Roman"/>
                <w:color w:val="000000"/>
                <w:spacing w:val="-2"/>
                <w:sz w:val="20"/>
                <w:szCs w:val="20"/>
              </w:rPr>
              <w:t xml:space="preserve">Zmiany w zakresie stosowania procedur dotyczących deklarowania właściwości użytkowych, sporządzania krajowej deklaracji właściwości użytkowych i jej dostarczania odbiorcom, sposobu znakowania znakiem budowlanym w odniesieniu do wyrobów wskazanych w </w:t>
            </w:r>
            <w:r w:rsidR="000B0A0D">
              <w:rPr>
                <w:rFonts w:ascii="Times New Roman" w:hAnsi="Times New Roman"/>
                <w:color w:val="000000"/>
                <w:spacing w:val="-2"/>
                <w:sz w:val="20"/>
                <w:szCs w:val="20"/>
              </w:rPr>
              <w:t xml:space="preserve">projekcie rozporządzenia </w:t>
            </w:r>
            <w:r w:rsidR="000B0A0D" w:rsidRPr="000B0A0D">
              <w:rPr>
                <w:rFonts w:ascii="Times New Roman" w:hAnsi="Times New Roman"/>
                <w:color w:val="000000"/>
                <w:spacing w:val="-2"/>
                <w:sz w:val="20"/>
                <w:szCs w:val="20"/>
              </w:rPr>
              <w:t>Ministra Rozwoju zmieniającego rozporządzenie w sprawie sposobu deklarowania właściwości użytkowych wyrobów budowlanych oraz sposobu znakowania ich znakiem budowlanym</w:t>
            </w:r>
            <w:r w:rsidRPr="00CB714E">
              <w:rPr>
                <w:rFonts w:ascii="Times New Roman" w:hAnsi="Times New Roman"/>
                <w:color w:val="000000"/>
                <w:spacing w:val="-2"/>
                <w:sz w:val="20"/>
                <w:szCs w:val="20"/>
              </w:rPr>
              <w:t xml:space="preserve"> po dniu 31 grudnia 2021 r.</w:t>
            </w:r>
          </w:p>
        </w:tc>
      </w:tr>
      <w:tr w:rsidR="00653041" w:rsidRPr="009769E3" w14:paraId="2219405E" w14:textId="77777777" w:rsidTr="002B7D3C">
        <w:trPr>
          <w:trHeight w:val="142"/>
          <w:jc w:val="center"/>
        </w:trPr>
        <w:tc>
          <w:tcPr>
            <w:tcW w:w="686" w:type="pct"/>
            <w:vMerge/>
            <w:shd w:val="clear" w:color="auto" w:fill="FFFFFF"/>
          </w:tcPr>
          <w:p w14:paraId="5A43A51B" w14:textId="77777777" w:rsidR="008A608F" w:rsidRPr="009769E3" w:rsidRDefault="008A608F">
            <w:pPr>
              <w:spacing w:line="240" w:lineRule="auto"/>
              <w:rPr>
                <w:rFonts w:ascii="Times New Roman" w:hAnsi="Times New Roman"/>
                <w:sz w:val="21"/>
                <w:szCs w:val="21"/>
              </w:rPr>
            </w:pPr>
          </w:p>
        </w:tc>
        <w:tc>
          <w:tcPr>
            <w:tcW w:w="821" w:type="pct"/>
            <w:gridSpan w:val="4"/>
            <w:shd w:val="clear" w:color="auto" w:fill="FFFFFF"/>
          </w:tcPr>
          <w:p w14:paraId="7021DA04" w14:textId="77777777" w:rsidR="008A608F" w:rsidRPr="009769E3" w:rsidRDefault="009E3C4B">
            <w:pPr>
              <w:spacing w:line="240" w:lineRule="auto"/>
              <w:rPr>
                <w:rFonts w:ascii="Times New Roman" w:hAnsi="Times New Roman"/>
                <w:sz w:val="21"/>
                <w:szCs w:val="21"/>
              </w:rPr>
            </w:pPr>
            <w:r w:rsidRPr="009769E3">
              <w:rPr>
                <w:rFonts w:ascii="Times New Roman" w:hAnsi="Times New Roman"/>
                <w:sz w:val="21"/>
                <w:szCs w:val="21"/>
              </w:rPr>
              <w:t>s</w:t>
            </w:r>
            <w:r w:rsidR="008A608F" w:rsidRPr="009769E3">
              <w:rPr>
                <w:rFonts w:ascii="Times New Roman" w:hAnsi="Times New Roman"/>
                <w:sz w:val="21"/>
                <w:szCs w:val="21"/>
              </w:rPr>
              <w:t>ektor mikro-, małych i średnich przedsiębiorstw</w:t>
            </w:r>
          </w:p>
        </w:tc>
        <w:tc>
          <w:tcPr>
            <w:tcW w:w="3493" w:type="pct"/>
            <w:gridSpan w:val="18"/>
            <w:shd w:val="clear" w:color="auto" w:fill="FFFFFF"/>
          </w:tcPr>
          <w:p w14:paraId="5DB5CA28" w14:textId="6665CE55" w:rsidR="008A608F" w:rsidRPr="00CB714E" w:rsidRDefault="00CB714E" w:rsidP="00B8495E">
            <w:pPr>
              <w:spacing w:line="240" w:lineRule="auto"/>
              <w:jc w:val="both"/>
              <w:rPr>
                <w:rFonts w:ascii="Times New Roman" w:hAnsi="Times New Roman"/>
                <w:spacing w:val="-2"/>
                <w:highlight w:val="yellow"/>
              </w:rPr>
            </w:pPr>
            <w:r w:rsidRPr="00CB714E">
              <w:rPr>
                <w:rFonts w:ascii="Times New Roman" w:hAnsi="Times New Roman"/>
                <w:color w:val="000000"/>
                <w:spacing w:val="-2"/>
                <w:sz w:val="20"/>
                <w:szCs w:val="20"/>
              </w:rPr>
              <w:t xml:space="preserve">Zmiany w zakresie stosowania procedur dotyczących deklarowania właściwości użytkowych, sporządzania krajowej deklaracji właściwości użytkowych i jej dostarczania odbiorcom, sposobu znakowania znakiem budowlanym w odniesieniu do wyrobów wskazanych </w:t>
            </w:r>
            <w:r w:rsidR="000B0A0D">
              <w:rPr>
                <w:rFonts w:ascii="Times New Roman" w:hAnsi="Times New Roman"/>
                <w:color w:val="000000"/>
                <w:spacing w:val="-2"/>
                <w:sz w:val="20"/>
                <w:szCs w:val="20"/>
              </w:rPr>
              <w:t xml:space="preserve">w projekcie rozporządzenia </w:t>
            </w:r>
            <w:r w:rsidR="000B0A0D" w:rsidRPr="000B0A0D">
              <w:rPr>
                <w:rFonts w:ascii="Times New Roman" w:hAnsi="Times New Roman"/>
                <w:color w:val="000000"/>
                <w:spacing w:val="-2"/>
                <w:sz w:val="20"/>
                <w:szCs w:val="20"/>
              </w:rPr>
              <w:t>Ministra Rozwoju zmieniającego rozporządzenie w sprawie sposobu deklarowania właściwości użytkowych wyrobów budowlanych oraz sposobu znakowania ich znakiem budowlanym</w:t>
            </w:r>
            <w:r w:rsidRPr="00CB714E">
              <w:rPr>
                <w:rFonts w:ascii="Times New Roman" w:hAnsi="Times New Roman"/>
                <w:color w:val="000000"/>
                <w:spacing w:val="-2"/>
                <w:sz w:val="20"/>
                <w:szCs w:val="20"/>
              </w:rPr>
              <w:t xml:space="preserve"> po dniu 31 grudnia 2021 r.</w:t>
            </w:r>
          </w:p>
        </w:tc>
      </w:tr>
      <w:tr w:rsidR="00653041" w:rsidRPr="009769E3" w14:paraId="130C7CC7" w14:textId="77777777" w:rsidTr="002B7D3C">
        <w:trPr>
          <w:trHeight w:val="1181"/>
          <w:jc w:val="center"/>
        </w:trPr>
        <w:tc>
          <w:tcPr>
            <w:tcW w:w="686" w:type="pct"/>
            <w:vMerge/>
            <w:shd w:val="clear" w:color="auto" w:fill="FFFFFF"/>
          </w:tcPr>
          <w:p w14:paraId="3DC715D7" w14:textId="77777777" w:rsidR="008D54AB" w:rsidRPr="009769E3" w:rsidRDefault="008D54AB">
            <w:pPr>
              <w:spacing w:line="240" w:lineRule="auto"/>
              <w:rPr>
                <w:rFonts w:ascii="Times New Roman" w:hAnsi="Times New Roman"/>
                <w:sz w:val="21"/>
                <w:szCs w:val="21"/>
              </w:rPr>
            </w:pPr>
          </w:p>
        </w:tc>
        <w:tc>
          <w:tcPr>
            <w:tcW w:w="821" w:type="pct"/>
            <w:gridSpan w:val="4"/>
            <w:shd w:val="clear" w:color="auto" w:fill="FFFFFF"/>
          </w:tcPr>
          <w:p w14:paraId="199D9BB8" w14:textId="5B1D8D97" w:rsidR="008D54AB" w:rsidRPr="009769E3" w:rsidRDefault="008D54AB" w:rsidP="00CB714E">
            <w:pPr>
              <w:tabs>
                <w:tab w:val="right" w:pos="1936"/>
              </w:tabs>
              <w:spacing w:line="240" w:lineRule="auto"/>
              <w:rPr>
                <w:rFonts w:ascii="Times New Roman" w:hAnsi="Times New Roman"/>
                <w:sz w:val="21"/>
                <w:szCs w:val="21"/>
              </w:rPr>
            </w:pPr>
            <w:r w:rsidRPr="009769E3">
              <w:rPr>
                <w:rFonts w:ascii="Times New Roman" w:hAnsi="Times New Roman"/>
                <w:sz w:val="21"/>
                <w:szCs w:val="21"/>
              </w:rPr>
              <w:t>rodzina, obywatele oraz gospodarstwa domowe</w:t>
            </w:r>
            <w:r w:rsidR="004F0682" w:rsidRPr="009769E3">
              <w:rPr>
                <w:rFonts w:ascii="Times New Roman" w:hAnsi="Times New Roman"/>
                <w:sz w:val="21"/>
                <w:szCs w:val="21"/>
              </w:rPr>
              <w:t>, osoby starsze i niepełnosprawne</w:t>
            </w:r>
            <w:r w:rsidRPr="009769E3">
              <w:rPr>
                <w:rFonts w:ascii="Times New Roman" w:hAnsi="Times New Roman"/>
                <w:sz w:val="21"/>
                <w:szCs w:val="21"/>
              </w:rPr>
              <w:t xml:space="preserve"> </w:t>
            </w:r>
          </w:p>
        </w:tc>
        <w:tc>
          <w:tcPr>
            <w:tcW w:w="3493" w:type="pct"/>
            <w:gridSpan w:val="18"/>
            <w:shd w:val="clear" w:color="auto" w:fill="FFFFFF"/>
          </w:tcPr>
          <w:p w14:paraId="4E6BA7AD" w14:textId="4C2FB6CE" w:rsidR="008D54AB" w:rsidRPr="00CB714E" w:rsidRDefault="00CB714E" w:rsidP="00B8495E">
            <w:pPr>
              <w:spacing w:line="240" w:lineRule="auto"/>
              <w:jc w:val="both"/>
              <w:rPr>
                <w:rFonts w:ascii="Times New Roman" w:hAnsi="Times New Roman"/>
                <w:spacing w:val="-2"/>
                <w:sz w:val="21"/>
                <w:szCs w:val="21"/>
                <w:highlight w:val="yellow"/>
              </w:rPr>
            </w:pPr>
            <w:r>
              <w:rPr>
                <w:rFonts w:ascii="Times New Roman" w:hAnsi="Times New Roman"/>
                <w:color w:val="000000"/>
                <w:spacing w:val="-2"/>
                <w:sz w:val="20"/>
                <w:szCs w:val="20"/>
              </w:rPr>
              <w:t>Brak wpływu</w:t>
            </w:r>
          </w:p>
        </w:tc>
      </w:tr>
      <w:tr w:rsidR="00653041" w:rsidRPr="009769E3" w14:paraId="54B27E0F" w14:textId="77777777" w:rsidTr="002B7D3C">
        <w:trPr>
          <w:trHeight w:val="142"/>
          <w:jc w:val="center"/>
        </w:trPr>
        <w:tc>
          <w:tcPr>
            <w:tcW w:w="686" w:type="pct"/>
            <w:shd w:val="clear" w:color="auto" w:fill="FFFFFF"/>
          </w:tcPr>
          <w:p w14:paraId="741D2318" w14:textId="77777777" w:rsidR="005E7371" w:rsidRPr="00274D40" w:rsidRDefault="005E7371" w:rsidP="003A53C6">
            <w:pPr>
              <w:spacing w:line="240" w:lineRule="auto"/>
              <w:rPr>
                <w:rFonts w:ascii="Times New Roman" w:hAnsi="Times New Roman"/>
                <w:sz w:val="21"/>
                <w:szCs w:val="21"/>
              </w:rPr>
            </w:pPr>
            <w:r w:rsidRPr="009769E3">
              <w:rPr>
                <w:rFonts w:ascii="Times New Roman" w:hAnsi="Times New Roman"/>
                <w:sz w:val="21"/>
                <w:szCs w:val="21"/>
              </w:rPr>
              <w:t>Niemierzalne</w:t>
            </w:r>
          </w:p>
        </w:tc>
        <w:tc>
          <w:tcPr>
            <w:tcW w:w="821" w:type="pct"/>
            <w:gridSpan w:val="4"/>
            <w:shd w:val="clear" w:color="auto" w:fill="FFFFFF"/>
          </w:tcPr>
          <w:p w14:paraId="1CD8394C" w14:textId="08A926B7" w:rsidR="005E7371" w:rsidRPr="00274D40" w:rsidRDefault="005E7371" w:rsidP="003A53C6">
            <w:pPr>
              <w:spacing w:line="240" w:lineRule="auto"/>
              <w:rPr>
                <w:rFonts w:ascii="Times New Roman" w:hAnsi="Times New Roman"/>
                <w:sz w:val="21"/>
                <w:szCs w:val="21"/>
              </w:rPr>
            </w:pPr>
          </w:p>
        </w:tc>
        <w:tc>
          <w:tcPr>
            <w:tcW w:w="3493" w:type="pct"/>
            <w:gridSpan w:val="18"/>
            <w:shd w:val="clear" w:color="auto" w:fill="FFFFFF"/>
          </w:tcPr>
          <w:p w14:paraId="2E1AC98A" w14:textId="029F8ACB" w:rsidR="005E7371" w:rsidRPr="00CB714E" w:rsidRDefault="00CB714E" w:rsidP="003A53C6">
            <w:pPr>
              <w:spacing w:line="240" w:lineRule="auto"/>
              <w:rPr>
                <w:rFonts w:ascii="Times New Roman" w:hAnsi="Times New Roman"/>
                <w:spacing w:val="-2"/>
                <w:sz w:val="21"/>
                <w:szCs w:val="21"/>
                <w:highlight w:val="yellow"/>
              </w:rPr>
            </w:pPr>
            <w:r w:rsidRPr="00CB714E">
              <w:rPr>
                <w:rFonts w:ascii="Times New Roman" w:hAnsi="Times New Roman"/>
                <w:color w:val="000000"/>
                <w:spacing w:val="-2"/>
                <w:sz w:val="20"/>
                <w:szCs w:val="20"/>
              </w:rPr>
              <w:t xml:space="preserve">Zmiany w zakresie stosowania procedur dotyczących deklarowania właściwości użytkowych, sporządzania krajowej deklaracji właściwości użytkowych i jej dostarczania odbiorcom, sposobu znakowania znakiem budowlanym w odniesieniu do wyrobów wskazanych w </w:t>
            </w:r>
            <w:r w:rsidR="000B0A0D">
              <w:rPr>
                <w:rFonts w:ascii="Times New Roman" w:hAnsi="Times New Roman"/>
                <w:color w:val="000000"/>
                <w:spacing w:val="-2"/>
                <w:sz w:val="20"/>
                <w:szCs w:val="20"/>
              </w:rPr>
              <w:t xml:space="preserve">projekcie rozporządzenia </w:t>
            </w:r>
            <w:r w:rsidR="000B0A0D" w:rsidRPr="000B0A0D">
              <w:rPr>
                <w:rFonts w:ascii="Times New Roman" w:hAnsi="Times New Roman"/>
                <w:color w:val="000000"/>
                <w:spacing w:val="-2"/>
                <w:sz w:val="20"/>
                <w:szCs w:val="20"/>
              </w:rPr>
              <w:t>Ministra Rozwoju zmieniającego rozporządzenie w sprawie sposobu deklarowania właściwości użytkowych wyrobów budowlanych oraz sposobu znakowania ich znakiem budowlanym</w:t>
            </w:r>
            <w:r w:rsidRPr="00CB714E">
              <w:rPr>
                <w:rFonts w:ascii="Times New Roman" w:hAnsi="Times New Roman"/>
                <w:color w:val="000000"/>
                <w:spacing w:val="-2"/>
                <w:sz w:val="20"/>
                <w:szCs w:val="20"/>
              </w:rPr>
              <w:t xml:space="preserve"> po dniu 31 grudnia 2021 r.</w:t>
            </w:r>
          </w:p>
        </w:tc>
      </w:tr>
      <w:tr w:rsidR="000C27BB" w:rsidRPr="009769E3" w14:paraId="6DB37956" w14:textId="77777777" w:rsidTr="00C12CEC">
        <w:trPr>
          <w:trHeight w:val="1190"/>
          <w:jc w:val="center"/>
        </w:trPr>
        <w:tc>
          <w:tcPr>
            <w:tcW w:w="686" w:type="pct"/>
            <w:shd w:val="clear" w:color="auto" w:fill="FFFFFF"/>
          </w:tcPr>
          <w:p w14:paraId="28F23104" w14:textId="77777777" w:rsidR="00E24BD7" w:rsidRPr="00274D40" w:rsidRDefault="00E24BD7" w:rsidP="003A53C6">
            <w:pPr>
              <w:spacing w:line="240" w:lineRule="auto"/>
              <w:rPr>
                <w:rFonts w:ascii="Times New Roman" w:hAnsi="Times New Roman"/>
                <w:sz w:val="21"/>
                <w:szCs w:val="21"/>
              </w:rPr>
            </w:pPr>
            <w:r w:rsidRPr="009769E3">
              <w:rPr>
                <w:rFonts w:ascii="Times New Roman" w:hAnsi="Times New Roman"/>
                <w:sz w:val="21"/>
                <w:szCs w:val="21"/>
              </w:rPr>
              <w:t xml:space="preserve">Dodatkowe informacje, w tym wskazanie źródeł danych i przyjętych do obliczeń założeń </w:t>
            </w:r>
          </w:p>
        </w:tc>
        <w:tc>
          <w:tcPr>
            <w:tcW w:w="4314" w:type="pct"/>
            <w:gridSpan w:val="22"/>
            <w:shd w:val="clear" w:color="auto" w:fill="FFFFFF"/>
            <w:vAlign w:val="center"/>
          </w:tcPr>
          <w:p w14:paraId="5E5BA749" w14:textId="532120DC" w:rsidR="00DF3AD9" w:rsidRPr="00FD623A" w:rsidRDefault="00DF3AD9" w:rsidP="002B43A7">
            <w:pPr>
              <w:pStyle w:val="ARTartustawynprozporzdzenia"/>
              <w:spacing w:before="0" w:line="240" w:lineRule="auto"/>
              <w:ind w:firstLine="0"/>
              <w:rPr>
                <w:sz w:val="20"/>
              </w:rPr>
            </w:pPr>
            <w:r w:rsidRPr="00CB714E">
              <w:rPr>
                <w:rFonts w:ascii="Times New Roman" w:hAnsi="Times New Roman" w:cs="Times New Roman"/>
                <w:sz w:val="20"/>
              </w:rPr>
              <w:t>P</w:t>
            </w:r>
            <w:r w:rsidR="00845923" w:rsidRPr="00CB714E">
              <w:rPr>
                <w:rFonts w:ascii="Times New Roman" w:hAnsi="Times New Roman" w:cs="Times New Roman"/>
                <w:sz w:val="20"/>
              </w:rPr>
              <w:t>rzedmiotowe zmiany załącznika nr 1 do rozporządzenia</w:t>
            </w:r>
            <w:r w:rsidR="000B0A0D">
              <w:rPr>
                <w:rFonts w:ascii="Times New Roman" w:hAnsi="Times New Roman" w:cs="Times New Roman"/>
                <w:sz w:val="20"/>
              </w:rPr>
              <w:t xml:space="preserve"> </w:t>
            </w:r>
            <w:r w:rsidR="000B0A0D" w:rsidRPr="006D2FFC">
              <w:rPr>
                <w:sz w:val="20"/>
              </w:rPr>
              <w:t>Ministra Infrastruktury i Budownictwa z dnia 17 listopada 2016 r. w sprawie sposobu deklarowania właściwości użytkowych wyrobów budowlanych oraz sposobu znakowania ich znakiem budowlanym</w:t>
            </w:r>
            <w:r w:rsidR="000B0A0D">
              <w:rPr>
                <w:sz w:val="20"/>
              </w:rPr>
              <w:t>,</w:t>
            </w:r>
            <w:r w:rsidRPr="00FD623A">
              <w:rPr>
                <w:sz w:val="20"/>
              </w:rPr>
              <w:t xml:space="preserve"> skutkują </w:t>
            </w:r>
            <w:r w:rsidR="00845923" w:rsidRPr="00FD623A">
              <w:rPr>
                <w:sz w:val="20"/>
              </w:rPr>
              <w:t>koniecznością wprowadzenia</w:t>
            </w:r>
            <w:r w:rsidRPr="00FD623A">
              <w:rPr>
                <w:sz w:val="20"/>
              </w:rPr>
              <w:t xml:space="preserve"> dla wskazanych wyrobów budowlanych okresu przejściowego do dnia 3</w:t>
            </w:r>
            <w:r w:rsidR="00845923" w:rsidRPr="00FD623A">
              <w:rPr>
                <w:sz w:val="20"/>
              </w:rPr>
              <w:t>1</w:t>
            </w:r>
            <w:r w:rsidRPr="00FD623A">
              <w:rPr>
                <w:sz w:val="20"/>
              </w:rPr>
              <w:t xml:space="preserve"> grudnia 2021 r. </w:t>
            </w:r>
            <w:r w:rsidR="00845923" w:rsidRPr="00FD623A">
              <w:rPr>
                <w:sz w:val="20"/>
              </w:rPr>
              <w:t xml:space="preserve">Okres przejściowy zapewni </w:t>
            </w:r>
            <w:r w:rsidRPr="00FD623A">
              <w:rPr>
                <w:sz w:val="20"/>
              </w:rPr>
              <w:t>producentom wyrobów budowlanych odpowiedni</w:t>
            </w:r>
            <w:r w:rsidR="00845923" w:rsidRPr="00FD623A">
              <w:rPr>
                <w:sz w:val="20"/>
              </w:rPr>
              <w:t>ą</w:t>
            </w:r>
            <w:r w:rsidRPr="00FD623A">
              <w:rPr>
                <w:sz w:val="20"/>
              </w:rPr>
              <w:t xml:space="preserve"> </w:t>
            </w:r>
            <w:r w:rsidR="00845923" w:rsidRPr="00FD623A">
              <w:rPr>
                <w:sz w:val="20"/>
              </w:rPr>
              <w:t>ilość</w:t>
            </w:r>
            <w:r w:rsidRPr="00FD623A">
              <w:rPr>
                <w:sz w:val="20"/>
              </w:rPr>
              <w:t xml:space="preserve"> czasu na dostosowanie się do </w:t>
            </w:r>
            <w:r w:rsidR="00845923" w:rsidRPr="00FD623A">
              <w:rPr>
                <w:sz w:val="20"/>
              </w:rPr>
              <w:t>zmienionych wymagań</w:t>
            </w:r>
            <w:r w:rsidRPr="00FD623A">
              <w:rPr>
                <w:sz w:val="20"/>
              </w:rPr>
              <w:t>.</w:t>
            </w:r>
          </w:p>
          <w:p w14:paraId="39D3900D" w14:textId="6B32894B" w:rsidR="00845923" w:rsidRPr="00FD623A" w:rsidRDefault="00845923" w:rsidP="002B43A7">
            <w:pPr>
              <w:pStyle w:val="ARTartustawynprozporzdzenia"/>
              <w:spacing w:before="0" w:line="240" w:lineRule="auto"/>
              <w:ind w:firstLine="0"/>
              <w:rPr>
                <w:sz w:val="20"/>
              </w:rPr>
            </w:pPr>
            <w:r w:rsidRPr="00FD623A">
              <w:rPr>
                <w:sz w:val="20"/>
              </w:rPr>
              <w:t>Ponadto zmiany redakcyjne, doprecyzowujące i wyjaśniające użyte pojęcia ułatwią przedsiębiorcom identyfikacj</w:t>
            </w:r>
            <w:r w:rsidR="00BA7F03" w:rsidRPr="00FD623A">
              <w:rPr>
                <w:sz w:val="20"/>
              </w:rPr>
              <w:t>ę</w:t>
            </w:r>
            <w:r w:rsidRPr="00FD623A">
              <w:rPr>
                <w:sz w:val="20"/>
              </w:rPr>
              <w:t xml:space="preserve"> wyrobów budowlanych objętych obowiązkiem sporządzania krajowej deklaracji właściwości użytkowych.</w:t>
            </w:r>
          </w:p>
          <w:p w14:paraId="6E4F27B7" w14:textId="78574222" w:rsidR="00E24BD7" w:rsidRPr="009769E3" w:rsidRDefault="003E4D23" w:rsidP="000F1297">
            <w:pPr>
              <w:pStyle w:val="ARTartustawynprozporzdzenia"/>
              <w:spacing w:before="0" w:line="240" w:lineRule="auto"/>
              <w:ind w:firstLine="0"/>
              <w:rPr>
                <w:rFonts w:ascii="Times New Roman" w:hAnsi="Times New Roman" w:cs="Times New Roman"/>
                <w:sz w:val="21"/>
                <w:szCs w:val="21"/>
              </w:rPr>
            </w:pPr>
            <w:r w:rsidRPr="00FD623A">
              <w:rPr>
                <w:sz w:val="20"/>
              </w:rPr>
              <w:t xml:space="preserve">Wpływ </w:t>
            </w:r>
            <w:r w:rsidR="000F1297" w:rsidRPr="00FD623A">
              <w:rPr>
                <w:sz w:val="20"/>
              </w:rPr>
              <w:t>nowelizacji</w:t>
            </w:r>
            <w:r w:rsidRPr="00FD623A">
              <w:rPr>
                <w:sz w:val="20"/>
              </w:rPr>
              <w:t xml:space="preserve"> na konkurencyjność gospodarki i przedsiębiorczość w ujęciu niepieniężnym jest niemierzalny. </w:t>
            </w:r>
            <w:r w:rsidR="00845923" w:rsidRPr="00FD623A">
              <w:rPr>
                <w:sz w:val="20"/>
              </w:rPr>
              <w:t xml:space="preserve">Kwestia korzystania przez producentów z wprowadzonych zmian zależeć będzie od indywidualnej oceny. </w:t>
            </w:r>
            <w:r w:rsidRPr="00FD623A">
              <w:rPr>
                <w:sz w:val="20"/>
              </w:rPr>
              <w:t xml:space="preserve">Projekt </w:t>
            </w:r>
            <w:r w:rsidR="00603CE1" w:rsidRPr="00FD623A">
              <w:rPr>
                <w:sz w:val="20"/>
              </w:rPr>
              <w:t xml:space="preserve">nowelizacji </w:t>
            </w:r>
            <w:r w:rsidR="002B43A7" w:rsidRPr="00FD623A">
              <w:rPr>
                <w:sz w:val="20"/>
              </w:rPr>
              <w:t>rozporządzenia</w:t>
            </w:r>
            <w:r w:rsidRPr="00FD623A">
              <w:rPr>
                <w:sz w:val="20"/>
              </w:rPr>
              <w:t xml:space="preserve"> nie zawiera przepisów mających bezpośredni wpływ na funkcjonowanie rodziny, obywateli, gospodarstwa domowe, osoby niepełnosprawne i starsze.</w:t>
            </w:r>
          </w:p>
        </w:tc>
      </w:tr>
      <w:tr w:rsidR="006A701A" w:rsidRPr="009769E3" w14:paraId="30041260" w14:textId="77777777" w:rsidTr="00C12CEC">
        <w:trPr>
          <w:trHeight w:val="342"/>
          <w:jc w:val="center"/>
        </w:trPr>
        <w:tc>
          <w:tcPr>
            <w:tcW w:w="5000" w:type="pct"/>
            <w:gridSpan w:val="23"/>
            <w:shd w:val="clear" w:color="auto" w:fill="99CCFF"/>
            <w:vAlign w:val="center"/>
          </w:tcPr>
          <w:p w14:paraId="1942BAC7" w14:textId="77777777" w:rsidR="006A701A" w:rsidRPr="009769E3" w:rsidRDefault="006A701A"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t xml:space="preserve"> </w:t>
            </w:r>
            <w:r w:rsidR="00FA117A" w:rsidRPr="00274D40">
              <w:rPr>
                <w:rFonts w:ascii="Times New Roman" w:hAnsi="Times New Roman"/>
                <w:b/>
              </w:rPr>
              <w:t>Zmiana o</w:t>
            </w:r>
            <w:r w:rsidRPr="00274D40">
              <w:rPr>
                <w:rFonts w:ascii="Times New Roman" w:hAnsi="Times New Roman"/>
                <w:b/>
              </w:rPr>
              <w:t>bciąże</w:t>
            </w:r>
            <w:r w:rsidR="00FA117A" w:rsidRPr="009769E3">
              <w:rPr>
                <w:rFonts w:ascii="Times New Roman" w:hAnsi="Times New Roman"/>
                <w:b/>
              </w:rPr>
              <w:t>ń</w:t>
            </w:r>
            <w:r w:rsidRPr="009769E3">
              <w:rPr>
                <w:rFonts w:ascii="Times New Roman" w:hAnsi="Times New Roman"/>
                <w:b/>
              </w:rPr>
              <w:t xml:space="preserve"> regulacyjn</w:t>
            </w:r>
            <w:r w:rsidR="00FA117A" w:rsidRPr="009769E3">
              <w:rPr>
                <w:rFonts w:ascii="Times New Roman" w:hAnsi="Times New Roman"/>
                <w:b/>
              </w:rPr>
              <w:t>ych</w:t>
            </w:r>
            <w:r w:rsidR="00653688" w:rsidRPr="009769E3">
              <w:rPr>
                <w:rFonts w:ascii="Times New Roman" w:hAnsi="Times New Roman"/>
                <w:b/>
              </w:rPr>
              <w:t xml:space="preserve"> (w tym obowiązk</w:t>
            </w:r>
            <w:r w:rsidR="00FA117A" w:rsidRPr="009769E3">
              <w:rPr>
                <w:rFonts w:ascii="Times New Roman" w:hAnsi="Times New Roman"/>
                <w:b/>
              </w:rPr>
              <w:t xml:space="preserve">ów </w:t>
            </w:r>
            <w:r w:rsidR="00653688" w:rsidRPr="009769E3">
              <w:rPr>
                <w:rFonts w:ascii="Times New Roman" w:hAnsi="Times New Roman"/>
                <w:b/>
              </w:rPr>
              <w:t>informacyjn</w:t>
            </w:r>
            <w:r w:rsidR="00FA117A" w:rsidRPr="009769E3">
              <w:rPr>
                <w:rFonts w:ascii="Times New Roman" w:hAnsi="Times New Roman"/>
                <w:b/>
              </w:rPr>
              <w:t>ych</w:t>
            </w:r>
            <w:r w:rsidR="00653688" w:rsidRPr="009769E3">
              <w:rPr>
                <w:rFonts w:ascii="Times New Roman" w:hAnsi="Times New Roman"/>
                <w:b/>
              </w:rPr>
              <w:t>)</w:t>
            </w:r>
            <w:r w:rsidRPr="009769E3">
              <w:rPr>
                <w:rFonts w:ascii="Times New Roman" w:hAnsi="Times New Roman"/>
                <w:b/>
              </w:rPr>
              <w:t xml:space="preserve"> wynikając</w:t>
            </w:r>
            <w:r w:rsidR="00FA117A" w:rsidRPr="009769E3">
              <w:rPr>
                <w:rFonts w:ascii="Times New Roman" w:hAnsi="Times New Roman"/>
                <w:b/>
              </w:rPr>
              <w:t>ych</w:t>
            </w:r>
            <w:r w:rsidRPr="009769E3">
              <w:rPr>
                <w:rFonts w:ascii="Times New Roman" w:hAnsi="Times New Roman"/>
                <w:b/>
              </w:rPr>
              <w:t xml:space="preserve"> z projektu</w:t>
            </w:r>
          </w:p>
        </w:tc>
      </w:tr>
      <w:tr w:rsidR="00D86AFF" w:rsidRPr="009769E3" w14:paraId="1FC4DF6D" w14:textId="77777777" w:rsidTr="00C12CEC">
        <w:trPr>
          <w:trHeight w:val="151"/>
          <w:jc w:val="center"/>
        </w:trPr>
        <w:tc>
          <w:tcPr>
            <w:tcW w:w="5000" w:type="pct"/>
            <w:gridSpan w:val="23"/>
            <w:shd w:val="clear" w:color="auto" w:fill="FFFFFF"/>
          </w:tcPr>
          <w:p w14:paraId="2741BB8D" w14:textId="0AF4FBDC" w:rsidR="00D86AFF" w:rsidRPr="009769E3" w:rsidRDefault="00D17611" w:rsidP="003E4D23">
            <w:pPr>
              <w:spacing w:line="240" w:lineRule="auto"/>
              <w:rPr>
                <w:rFonts w:ascii="Times New Roman" w:hAnsi="Times New Roman"/>
              </w:rPr>
            </w:pPr>
            <w:r w:rsidRPr="006178C7">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6178C7">
              <w:rPr>
                <w:rFonts w:ascii="Times New Roman" w:hAnsi="Times New Roman"/>
              </w:rPr>
            </w:r>
            <w:r w:rsidRPr="006178C7">
              <w:rPr>
                <w:rFonts w:ascii="Times New Roman" w:hAnsi="Times New Roman"/>
              </w:rPr>
              <w:fldChar w:fldCharType="end"/>
            </w:r>
            <w:r w:rsidRPr="009769E3">
              <w:rPr>
                <w:rFonts w:ascii="Times New Roman" w:hAnsi="Times New Roman"/>
                <w:sz w:val="20"/>
                <w:szCs w:val="20"/>
              </w:rPr>
              <w:t xml:space="preserve"> </w:t>
            </w:r>
            <w:r w:rsidR="00D86AFF" w:rsidRPr="00274D40">
              <w:rPr>
                <w:rFonts w:ascii="Times New Roman" w:hAnsi="Times New Roman"/>
              </w:rPr>
              <w:t xml:space="preserve"> </w:t>
            </w:r>
            <w:r w:rsidR="00D86AFF" w:rsidRPr="00274D40">
              <w:rPr>
                <w:rFonts w:ascii="Times New Roman" w:hAnsi="Times New Roman"/>
                <w:spacing w:val="-2"/>
              </w:rPr>
              <w:t>nie dotyczy</w:t>
            </w:r>
          </w:p>
        </w:tc>
      </w:tr>
      <w:tr w:rsidR="00273DD9" w:rsidRPr="009769E3" w14:paraId="60B908D8" w14:textId="77777777" w:rsidTr="00C12CEC">
        <w:trPr>
          <w:trHeight w:val="946"/>
          <w:jc w:val="center"/>
        </w:trPr>
        <w:tc>
          <w:tcPr>
            <w:tcW w:w="1845" w:type="pct"/>
            <w:gridSpan w:val="7"/>
            <w:shd w:val="clear" w:color="auto" w:fill="FFFFFF"/>
          </w:tcPr>
          <w:p w14:paraId="5EBC0BD9" w14:textId="77777777" w:rsidR="00D86AFF" w:rsidRPr="009769E3" w:rsidRDefault="00D86AFF" w:rsidP="00BB176F">
            <w:pPr>
              <w:spacing w:line="240" w:lineRule="auto"/>
              <w:rPr>
                <w:rFonts w:ascii="Times New Roman" w:hAnsi="Times New Roman"/>
                <w:spacing w:val="-2"/>
              </w:rPr>
            </w:pPr>
            <w:r w:rsidRPr="009769E3">
              <w:rPr>
                <w:rFonts w:ascii="Times New Roman" w:hAnsi="Times New Roman"/>
                <w:spacing w:val="-2"/>
              </w:rPr>
              <w:t xml:space="preserve">Wprowadzane są obciążenia poza bezwzględnie wymaganymi przez UE </w:t>
            </w:r>
            <w:r w:rsidRPr="00274D40">
              <w:rPr>
                <w:rFonts w:ascii="Times New Roman" w:hAnsi="Times New Roman"/>
              </w:rPr>
              <w:t>(szczegóły w odwróconej tabeli zgodności).</w:t>
            </w:r>
          </w:p>
        </w:tc>
        <w:tc>
          <w:tcPr>
            <w:tcW w:w="3155" w:type="pct"/>
            <w:gridSpan w:val="16"/>
            <w:shd w:val="clear" w:color="auto" w:fill="FFFFFF"/>
          </w:tcPr>
          <w:p w14:paraId="6F1F66F6" w14:textId="7C4615C5" w:rsidR="00D86AFF" w:rsidRPr="00274D40" w:rsidRDefault="0087453F" w:rsidP="003A53C6">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00D86AFF" w:rsidRPr="009769E3">
              <w:rPr>
                <w:rFonts w:ascii="Times New Roman" w:hAnsi="Times New Roman"/>
              </w:rPr>
              <w:t>tak</w:t>
            </w:r>
          </w:p>
          <w:p w14:paraId="22BDD11F" w14:textId="77777777" w:rsidR="00D86AFF" w:rsidRPr="00274D40" w:rsidRDefault="00D86AFF" w:rsidP="003A53C6">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rPr>
              <w:t xml:space="preserve"> nie</w:t>
            </w:r>
          </w:p>
          <w:p w14:paraId="670C5F83" w14:textId="333B57D2" w:rsidR="00D86AFF" w:rsidRPr="009769E3" w:rsidRDefault="003E4D23" w:rsidP="00BB176F">
            <w:pPr>
              <w:spacing w:line="240" w:lineRule="auto"/>
              <w:rPr>
                <w:rFonts w:ascii="Times New Roman" w:hAnsi="Times New Roman"/>
              </w:rPr>
            </w:pPr>
            <w:r w:rsidRPr="00274D40">
              <w:rPr>
                <w:rFonts w:ascii="Times New Roman" w:hAnsi="Times New Roman"/>
              </w:rPr>
              <w:t>X</w:t>
            </w:r>
            <w:r w:rsidR="00D86AFF" w:rsidRPr="009769E3">
              <w:rPr>
                <w:rFonts w:ascii="Times New Roman" w:hAnsi="Times New Roman"/>
              </w:rPr>
              <w:t xml:space="preserve"> nie dotyczy</w:t>
            </w:r>
          </w:p>
        </w:tc>
      </w:tr>
      <w:tr w:rsidR="00273DD9" w:rsidRPr="009769E3" w14:paraId="28248B62" w14:textId="77777777" w:rsidTr="00C12CEC">
        <w:trPr>
          <w:trHeight w:val="1245"/>
          <w:jc w:val="center"/>
        </w:trPr>
        <w:tc>
          <w:tcPr>
            <w:tcW w:w="1845" w:type="pct"/>
            <w:gridSpan w:val="7"/>
            <w:shd w:val="clear" w:color="auto" w:fill="FFFFFF"/>
          </w:tcPr>
          <w:p w14:paraId="359521A8" w14:textId="08D03A59" w:rsidR="001B3460" w:rsidRPr="00274D40" w:rsidRDefault="00A70F7D" w:rsidP="003A53C6">
            <w:pPr>
              <w:spacing w:line="240" w:lineRule="auto"/>
              <w:rPr>
                <w:rFonts w:ascii="Times New Roman" w:hAnsi="Times New Roman"/>
                <w:spacing w:val="-2"/>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1B3460" w:rsidRPr="009769E3">
              <w:rPr>
                <w:rFonts w:ascii="Times New Roman" w:hAnsi="Times New Roman"/>
                <w:sz w:val="20"/>
                <w:szCs w:val="20"/>
              </w:rPr>
              <w:t xml:space="preserve"> </w:t>
            </w:r>
            <w:r w:rsidR="001B3460" w:rsidRPr="00274D40">
              <w:rPr>
                <w:rFonts w:ascii="Times New Roman" w:hAnsi="Times New Roman"/>
                <w:spacing w:val="-2"/>
              </w:rPr>
              <w:t xml:space="preserve">zmniejszenie liczby dokumentów </w:t>
            </w:r>
          </w:p>
          <w:p w14:paraId="3539060B" w14:textId="5DAB6D9C" w:rsidR="001B3460" w:rsidRPr="00274D40" w:rsidRDefault="0087453F" w:rsidP="003A53C6">
            <w:pPr>
              <w:spacing w:line="240" w:lineRule="auto"/>
              <w:rPr>
                <w:rFonts w:ascii="Times New Roman" w:hAnsi="Times New Roman"/>
                <w:spacing w:val="-2"/>
              </w:rPr>
            </w:pPr>
            <w:r w:rsidRPr="00CB714E">
              <w:rPr>
                <w:rFonts w:ascii="Times New Roman" w:hAnsi="Times New Roman"/>
              </w:rPr>
              <w:fldChar w:fldCharType="begin">
                <w:ffData>
                  <w:name w:val=""/>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00537486">
              <w:rPr>
                <w:rFonts w:ascii="Times New Roman" w:hAnsi="Times New Roman"/>
              </w:rPr>
              <w:t xml:space="preserve"> </w:t>
            </w:r>
            <w:r w:rsidR="001B3460" w:rsidRPr="009769E3">
              <w:rPr>
                <w:rFonts w:ascii="Times New Roman" w:hAnsi="Times New Roman"/>
                <w:spacing w:val="-2"/>
              </w:rPr>
              <w:t>zmniejszenie liczby procedur</w:t>
            </w:r>
          </w:p>
          <w:p w14:paraId="67A9AFEE" w14:textId="77777777" w:rsidR="001B3460" w:rsidRPr="009769E3"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skrócenie czasu</w:t>
            </w:r>
            <w:r w:rsidR="00CF5F4F" w:rsidRPr="00274D40">
              <w:rPr>
                <w:rFonts w:ascii="Times New Roman" w:hAnsi="Times New Roman"/>
                <w:spacing w:val="-2"/>
              </w:rPr>
              <w:t xml:space="preserve"> na załatwienie sprawy</w:t>
            </w:r>
          </w:p>
          <w:p w14:paraId="73CF38CA" w14:textId="77777777" w:rsidR="001B3460" w:rsidRPr="009769E3" w:rsidRDefault="001B3460" w:rsidP="00BB176F">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inne:</w:t>
            </w:r>
            <w:r w:rsidRPr="00274D40">
              <w:rPr>
                <w:rFonts w:ascii="Times New Roman" w:hAnsi="Times New Roman"/>
              </w:rPr>
              <w:t xml:space="preserve"> </w:t>
            </w:r>
            <w:r w:rsidRPr="00C247F4">
              <w:rPr>
                <w:rFonts w:ascii="Times New Roman" w:hAnsi="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769E3">
              <w:rPr>
                <w:rFonts w:ascii="Times New Roman" w:hAnsi="Times New Roman"/>
              </w:rPr>
              <w:instrText xml:space="preserve"> FORMTEXT </w:instrText>
            </w:r>
            <w:r w:rsidRPr="00C247F4">
              <w:rPr>
                <w:rFonts w:ascii="Times New Roman" w:hAnsi="Times New Roman"/>
              </w:rPr>
            </w:r>
            <w:r w:rsidRPr="00C247F4">
              <w:rPr>
                <w:rFonts w:ascii="Times New Roman" w:hAnsi="Times New Roman"/>
              </w:rPr>
              <w:fldChar w:fldCharType="separate"/>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C247F4">
              <w:rPr>
                <w:rFonts w:ascii="Times New Roman" w:hAnsi="Times New Roman"/>
              </w:rPr>
              <w:fldChar w:fldCharType="end"/>
            </w:r>
          </w:p>
        </w:tc>
        <w:tc>
          <w:tcPr>
            <w:tcW w:w="3155" w:type="pct"/>
            <w:gridSpan w:val="16"/>
            <w:shd w:val="clear" w:color="auto" w:fill="FFFFFF"/>
          </w:tcPr>
          <w:p w14:paraId="6FC29CD5" w14:textId="736EE39C" w:rsidR="001B3460" w:rsidRPr="00274D40" w:rsidRDefault="00D17611" w:rsidP="003A53C6">
            <w:pPr>
              <w:spacing w:line="240" w:lineRule="auto"/>
              <w:rPr>
                <w:rFonts w:ascii="Times New Roman" w:hAnsi="Times New Roman"/>
                <w:spacing w:val="-2"/>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1B3460" w:rsidRPr="009769E3">
              <w:rPr>
                <w:rFonts w:ascii="Times New Roman" w:hAnsi="Times New Roman"/>
                <w:sz w:val="20"/>
                <w:szCs w:val="20"/>
              </w:rPr>
              <w:t xml:space="preserve"> </w:t>
            </w:r>
            <w:r w:rsidR="001B3460" w:rsidRPr="00274D40">
              <w:rPr>
                <w:rFonts w:ascii="Times New Roman" w:hAnsi="Times New Roman"/>
                <w:spacing w:val="-2"/>
              </w:rPr>
              <w:t>zwiększenie liczby dokumentów</w:t>
            </w:r>
          </w:p>
          <w:p w14:paraId="18079689" w14:textId="77777777" w:rsidR="001B3460" w:rsidRPr="00274D40"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zwiększenie liczby procedur</w:t>
            </w:r>
          </w:p>
          <w:p w14:paraId="7626C2AF" w14:textId="77777777" w:rsidR="001B3460" w:rsidRPr="009769E3"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wydłużenie czasu</w:t>
            </w:r>
            <w:r w:rsidR="00CF5F4F" w:rsidRPr="00274D40">
              <w:rPr>
                <w:rFonts w:ascii="Times New Roman" w:hAnsi="Times New Roman"/>
                <w:spacing w:val="-2"/>
              </w:rPr>
              <w:t xml:space="preserve"> na załatwienie sprawy</w:t>
            </w:r>
          </w:p>
          <w:p w14:paraId="4807A743" w14:textId="77777777" w:rsidR="001B3460" w:rsidRPr="009769E3" w:rsidRDefault="001B3460" w:rsidP="003A53C6">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inne:</w:t>
            </w:r>
            <w:r w:rsidRPr="00274D40">
              <w:rPr>
                <w:rFonts w:ascii="Times New Roman" w:hAnsi="Times New Roman"/>
              </w:rPr>
              <w:t xml:space="preserve"> </w:t>
            </w:r>
            <w:r w:rsidRPr="00C247F4">
              <w:rPr>
                <w:rFonts w:ascii="Times New Roman" w:hAnsi="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769E3">
              <w:rPr>
                <w:rFonts w:ascii="Times New Roman" w:hAnsi="Times New Roman"/>
              </w:rPr>
              <w:instrText xml:space="preserve"> FORMTEXT </w:instrText>
            </w:r>
            <w:r w:rsidRPr="00C247F4">
              <w:rPr>
                <w:rFonts w:ascii="Times New Roman" w:hAnsi="Times New Roman"/>
              </w:rPr>
            </w:r>
            <w:r w:rsidRPr="00C247F4">
              <w:rPr>
                <w:rFonts w:ascii="Times New Roman" w:hAnsi="Times New Roman"/>
              </w:rPr>
              <w:fldChar w:fldCharType="separate"/>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C247F4">
              <w:rPr>
                <w:rFonts w:ascii="Times New Roman" w:hAnsi="Times New Roman"/>
              </w:rPr>
              <w:fldChar w:fldCharType="end"/>
            </w:r>
          </w:p>
          <w:p w14:paraId="68A8A08F" w14:textId="77777777" w:rsidR="001B3460" w:rsidRPr="00274D40" w:rsidRDefault="001B3460" w:rsidP="003A53C6">
            <w:pPr>
              <w:spacing w:line="240" w:lineRule="auto"/>
              <w:rPr>
                <w:rFonts w:ascii="Times New Roman" w:hAnsi="Times New Roman"/>
              </w:rPr>
            </w:pPr>
          </w:p>
        </w:tc>
      </w:tr>
      <w:tr w:rsidR="00273DD9" w:rsidRPr="009769E3" w14:paraId="6E528792" w14:textId="77777777" w:rsidTr="00C12CEC">
        <w:trPr>
          <w:trHeight w:val="870"/>
          <w:jc w:val="center"/>
        </w:trPr>
        <w:tc>
          <w:tcPr>
            <w:tcW w:w="1845" w:type="pct"/>
            <w:gridSpan w:val="7"/>
            <w:shd w:val="clear" w:color="auto" w:fill="FFFFFF"/>
          </w:tcPr>
          <w:p w14:paraId="1D03E4A1" w14:textId="77777777" w:rsidR="00BF0DA2" w:rsidRPr="00274D40" w:rsidRDefault="00BF0DA2" w:rsidP="003A53C6">
            <w:pPr>
              <w:spacing w:line="240" w:lineRule="auto"/>
              <w:rPr>
                <w:rFonts w:ascii="Times New Roman" w:hAnsi="Times New Roman"/>
              </w:rPr>
            </w:pPr>
            <w:r w:rsidRPr="009769E3">
              <w:rPr>
                <w:rFonts w:ascii="Times New Roman" w:hAnsi="Times New Roman"/>
                <w:spacing w:val="-2"/>
              </w:rPr>
              <w:t xml:space="preserve">Wprowadzane obciążenia są przystosowane do ich elektronizacji. </w:t>
            </w:r>
          </w:p>
        </w:tc>
        <w:tc>
          <w:tcPr>
            <w:tcW w:w="3155" w:type="pct"/>
            <w:gridSpan w:val="16"/>
            <w:shd w:val="clear" w:color="auto" w:fill="FFFFFF"/>
          </w:tcPr>
          <w:p w14:paraId="3966A68B" w14:textId="49F5F85E" w:rsidR="00BF0DA2" w:rsidRPr="00274D40" w:rsidRDefault="0087453F" w:rsidP="003A53C6">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00BF0DA2" w:rsidRPr="009769E3">
              <w:rPr>
                <w:rFonts w:ascii="Times New Roman" w:hAnsi="Times New Roman"/>
              </w:rPr>
              <w:t>tak</w:t>
            </w:r>
          </w:p>
          <w:p w14:paraId="320FE2DC" w14:textId="77777777" w:rsidR="00BF0DA2" w:rsidRPr="00274D40" w:rsidRDefault="00BF0DA2" w:rsidP="003A53C6">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rPr>
              <w:t xml:space="preserve"> nie</w:t>
            </w:r>
          </w:p>
          <w:p w14:paraId="267EECE3" w14:textId="7FA5A29B" w:rsidR="00117017" w:rsidRPr="009769E3" w:rsidRDefault="003E4D23" w:rsidP="003A53C6">
            <w:pPr>
              <w:spacing w:line="240" w:lineRule="auto"/>
              <w:rPr>
                <w:rFonts w:ascii="Times New Roman" w:hAnsi="Times New Roman"/>
              </w:rPr>
            </w:pPr>
            <w:r w:rsidRPr="00274D40">
              <w:rPr>
                <w:rFonts w:ascii="Times New Roman" w:hAnsi="Times New Roman"/>
              </w:rPr>
              <w:t xml:space="preserve">X  </w:t>
            </w:r>
            <w:r w:rsidR="00B11319" w:rsidRPr="009769E3">
              <w:rPr>
                <w:rFonts w:ascii="Times New Roman" w:hAnsi="Times New Roman"/>
              </w:rPr>
              <w:t>nie dotyczy</w:t>
            </w:r>
          </w:p>
        </w:tc>
      </w:tr>
      <w:tr w:rsidR="00117017" w:rsidRPr="009769E3" w14:paraId="241ADC82" w14:textId="77777777" w:rsidTr="00C12CEC">
        <w:trPr>
          <w:trHeight w:val="630"/>
          <w:jc w:val="center"/>
        </w:trPr>
        <w:tc>
          <w:tcPr>
            <w:tcW w:w="5000" w:type="pct"/>
            <w:gridSpan w:val="23"/>
            <w:shd w:val="clear" w:color="auto" w:fill="FFFFFF"/>
          </w:tcPr>
          <w:p w14:paraId="281A574F" w14:textId="6E499567" w:rsidR="00EA23AD" w:rsidRPr="00B81C92" w:rsidRDefault="00117017" w:rsidP="003A53C6">
            <w:pPr>
              <w:spacing w:line="240" w:lineRule="auto"/>
              <w:jc w:val="both"/>
              <w:rPr>
                <w:rFonts w:ascii="Times New Roman" w:hAnsi="Times New Roman"/>
                <w:color w:val="000000"/>
              </w:rPr>
            </w:pPr>
            <w:r w:rsidRPr="00B81C92">
              <w:rPr>
                <w:rFonts w:ascii="Times New Roman" w:hAnsi="Times New Roman"/>
                <w:color w:val="000000"/>
              </w:rPr>
              <w:t>Komentarz:</w:t>
            </w:r>
            <w:r w:rsidR="00CB714E" w:rsidRPr="00B81C92">
              <w:rPr>
                <w:rFonts w:ascii="Times New Roman" w:hAnsi="Times New Roman"/>
                <w:color w:val="000000"/>
              </w:rPr>
              <w:t xml:space="preserve"> Projekt </w:t>
            </w:r>
            <w:r w:rsidR="00EA23AD" w:rsidRPr="00B81C92">
              <w:rPr>
                <w:rFonts w:ascii="Times New Roman" w:hAnsi="Times New Roman"/>
                <w:color w:val="000000"/>
              </w:rPr>
              <w:t>usuwa z załącznika nr 1</w:t>
            </w:r>
            <w:r w:rsidR="0060206A" w:rsidRPr="00B81C92">
              <w:rPr>
                <w:rFonts w:ascii="Times New Roman" w:hAnsi="Times New Roman"/>
                <w:color w:val="000000"/>
              </w:rPr>
              <w:t xml:space="preserve"> wyroby tj. systemy zabezpieczenia przed wybuchem – zestawy, systemy zabezpieczenia przed wybuchem - elementy składowe: czujki, urządzenia tłumiące, czujniki wybuchu, wyroby odciążające, urządzenia sterujące i sygnalizujące, źródła zasilania, panele obsługi dla straży pożarnej oraz zasuwy, odciągi i zamknięcia wchodzące w skład grupy wyrobów budowlanych lp. 36.,</w:t>
            </w:r>
            <w:r w:rsidR="00EA23AD" w:rsidRPr="00B81C92">
              <w:rPr>
                <w:rFonts w:ascii="Times New Roman" w:hAnsi="Times New Roman"/>
                <w:color w:val="000000"/>
              </w:rPr>
              <w:t xml:space="preserve"> których brak nie będzie miał wpływu na spełnianie przez obiekt budowlany podstawowych wymagań, tym samym brak jest konieczności sporządzanie krajowej deklaracji przy wprowadzaniu do obrotu lub udostępnianiu na rynku krajowym usuniętych wyrobów.</w:t>
            </w:r>
          </w:p>
          <w:p w14:paraId="6F27D456" w14:textId="697B58BA" w:rsidR="00117017" w:rsidRPr="00B81C92" w:rsidRDefault="00EA23AD" w:rsidP="003A53C6">
            <w:pPr>
              <w:spacing w:line="240" w:lineRule="auto"/>
              <w:jc w:val="both"/>
              <w:rPr>
                <w:rFonts w:ascii="Times New Roman" w:hAnsi="Times New Roman"/>
                <w:color w:val="000000"/>
              </w:rPr>
            </w:pPr>
            <w:r w:rsidRPr="00B81C92">
              <w:rPr>
                <w:rFonts w:ascii="Times New Roman" w:hAnsi="Times New Roman"/>
                <w:color w:val="000000"/>
              </w:rPr>
              <w:t xml:space="preserve">Ponadto projekt </w:t>
            </w:r>
            <w:r w:rsidR="0060206A" w:rsidRPr="00B81C92">
              <w:rPr>
                <w:rFonts w:ascii="Times New Roman" w:hAnsi="Times New Roman"/>
                <w:color w:val="000000"/>
              </w:rPr>
              <w:t xml:space="preserve">wskazuje wyroby budowlane tj. zespoły pomp do instalacji wodociągowych przeciwpożarowych oraz dodatków i domieszek do mieszanek mineralno-asfaltowych, </w:t>
            </w:r>
            <w:r w:rsidR="00CB714E" w:rsidRPr="00B81C92">
              <w:rPr>
                <w:rFonts w:ascii="Times New Roman" w:hAnsi="Times New Roman"/>
                <w:color w:val="000000"/>
              </w:rPr>
              <w:t>które dotychczas nie były uwzględnione w załączniku nr 1, tym samym powstaje konieczność sporządzanie krajowej deklaracji przy wprowadzaniu do obrotu lub udostępnianiu na rynku krajowym nowych wyrobów.</w:t>
            </w:r>
          </w:p>
          <w:p w14:paraId="17F56FE1" w14:textId="77777777" w:rsidR="0060206A" w:rsidRDefault="0060206A" w:rsidP="003A53C6">
            <w:pPr>
              <w:spacing w:line="240" w:lineRule="auto"/>
              <w:jc w:val="both"/>
              <w:rPr>
                <w:rFonts w:ascii="Times New Roman" w:hAnsi="Times New Roman"/>
              </w:rPr>
            </w:pPr>
          </w:p>
          <w:p w14:paraId="3DD1CE19" w14:textId="77777777" w:rsidR="0060206A" w:rsidRPr="00274D40" w:rsidRDefault="0060206A" w:rsidP="003A53C6">
            <w:pPr>
              <w:spacing w:line="240" w:lineRule="auto"/>
              <w:jc w:val="both"/>
              <w:rPr>
                <w:rFonts w:ascii="Times New Roman" w:hAnsi="Times New Roman"/>
              </w:rPr>
            </w:pPr>
          </w:p>
          <w:p w14:paraId="6609E173" w14:textId="105C11D1" w:rsidR="00117017" w:rsidRPr="00274D40" w:rsidRDefault="00117017" w:rsidP="003A53C6">
            <w:pPr>
              <w:spacing w:line="240" w:lineRule="auto"/>
              <w:jc w:val="both"/>
              <w:rPr>
                <w:rFonts w:ascii="Times New Roman" w:hAnsi="Times New Roman"/>
              </w:rPr>
            </w:pPr>
          </w:p>
        </w:tc>
      </w:tr>
      <w:tr w:rsidR="001B3460" w:rsidRPr="009769E3" w14:paraId="12932A80" w14:textId="77777777" w:rsidTr="00C12CEC">
        <w:trPr>
          <w:trHeight w:val="142"/>
          <w:jc w:val="center"/>
        </w:trPr>
        <w:tc>
          <w:tcPr>
            <w:tcW w:w="5000" w:type="pct"/>
            <w:gridSpan w:val="23"/>
            <w:shd w:val="clear" w:color="auto" w:fill="99CCFF"/>
          </w:tcPr>
          <w:p w14:paraId="358A3800" w14:textId="77777777" w:rsidR="001B3460" w:rsidRPr="00274D40" w:rsidRDefault="001B3460" w:rsidP="00BB176F">
            <w:pPr>
              <w:numPr>
                <w:ilvl w:val="0"/>
                <w:numId w:val="1"/>
              </w:numPr>
              <w:spacing w:line="240" w:lineRule="auto"/>
              <w:jc w:val="both"/>
              <w:rPr>
                <w:rFonts w:ascii="Times New Roman" w:hAnsi="Times New Roman"/>
                <w:b/>
              </w:rPr>
            </w:pPr>
            <w:r w:rsidRPr="009769E3">
              <w:rPr>
                <w:rFonts w:ascii="Times New Roman" w:hAnsi="Times New Roman"/>
                <w:b/>
              </w:rPr>
              <w:t xml:space="preserve">Wpływ na rynek pracy </w:t>
            </w:r>
          </w:p>
        </w:tc>
      </w:tr>
      <w:tr w:rsidR="001B3460" w:rsidRPr="009769E3" w14:paraId="42A6E066" w14:textId="77777777" w:rsidTr="00C12CEC">
        <w:trPr>
          <w:trHeight w:val="142"/>
          <w:jc w:val="center"/>
        </w:trPr>
        <w:tc>
          <w:tcPr>
            <w:tcW w:w="5000" w:type="pct"/>
            <w:gridSpan w:val="23"/>
            <w:shd w:val="clear" w:color="auto" w:fill="auto"/>
          </w:tcPr>
          <w:p w14:paraId="32D22374" w14:textId="53BDD9E5" w:rsidR="001B3460" w:rsidRPr="00CB714E" w:rsidRDefault="002B43A7" w:rsidP="005C6D37">
            <w:pPr>
              <w:spacing w:line="240" w:lineRule="auto"/>
              <w:jc w:val="both"/>
              <w:rPr>
                <w:rFonts w:ascii="Times New Roman" w:hAnsi="Times New Roman"/>
                <w:color w:val="000000"/>
                <w:sz w:val="20"/>
                <w:szCs w:val="20"/>
              </w:rPr>
            </w:pPr>
            <w:r w:rsidRPr="00CB714E">
              <w:rPr>
                <w:rFonts w:ascii="Times New Roman" w:hAnsi="Times New Roman"/>
                <w:color w:val="000000"/>
              </w:rPr>
              <w:t>Przepisy przedmiotowego aktu nie będą miały bezpośredniego wpływu na rynek pracy.</w:t>
            </w:r>
          </w:p>
        </w:tc>
      </w:tr>
      <w:tr w:rsidR="001B3460" w:rsidRPr="009769E3" w14:paraId="485B0E10" w14:textId="77777777" w:rsidTr="00C12CEC">
        <w:trPr>
          <w:trHeight w:val="142"/>
          <w:jc w:val="center"/>
        </w:trPr>
        <w:tc>
          <w:tcPr>
            <w:tcW w:w="5000" w:type="pct"/>
            <w:gridSpan w:val="23"/>
            <w:shd w:val="clear" w:color="auto" w:fill="99CCFF"/>
          </w:tcPr>
          <w:p w14:paraId="16FB78EE" w14:textId="77777777" w:rsidR="001B3460" w:rsidRPr="00274D40" w:rsidRDefault="001B3460" w:rsidP="00BB176F">
            <w:pPr>
              <w:numPr>
                <w:ilvl w:val="0"/>
                <w:numId w:val="1"/>
              </w:numPr>
              <w:spacing w:line="240" w:lineRule="auto"/>
              <w:jc w:val="both"/>
              <w:rPr>
                <w:rFonts w:ascii="Times New Roman" w:hAnsi="Times New Roman"/>
                <w:b/>
              </w:rPr>
            </w:pPr>
            <w:r w:rsidRPr="009769E3">
              <w:rPr>
                <w:rFonts w:ascii="Times New Roman" w:hAnsi="Times New Roman"/>
                <w:b/>
              </w:rPr>
              <w:lastRenderedPageBreak/>
              <w:t>Wpływ na pozostałe obszary</w:t>
            </w:r>
          </w:p>
        </w:tc>
      </w:tr>
      <w:tr w:rsidR="00653041" w:rsidRPr="009769E3" w14:paraId="7374078E" w14:textId="77777777" w:rsidTr="002B7D3C">
        <w:trPr>
          <w:trHeight w:val="1031"/>
          <w:jc w:val="center"/>
        </w:trPr>
        <w:tc>
          <w:tcPr>
            <w:tcW w:w="1507" w:type="pct"/>
            <w:gridSpan w:val="5"/>
            <w:shd w:val="clear" w:color="auto" w:fill="FFFFFF"/>
          </w:tcPr>
          <w:p w14:paraId="68376037" w14:textId="77777777" w:rsidR="001B3460" w:rsidRPr="009769E3" w:rsidRDefault="001B3460" w:rsidP="003A53C6">
            <w:pPr>
              <w:spacing w:line="240" w:lineRule="auto"/>
              <w:rPr>
                <w:rFonts w:ascii="Times New Roman" w:hAnsi="Times New Roman"/>
              </w:rPr>
            </w:pPr>
          </w:p>
          <w:p w14:paraId="2F73071B" w14:textId="77777777" w:rsidR="001B3460" w:rsidRPr="00274D40"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środowisko naturalne</w:t>
            </w:r>
          </w:p>
          <w:p w14:paraId="6AE46A93" w14:textId="77777777" w:rsidR="001B3460" w:rsidRPr="00274D40" w:rsidRDefault="001B3460" w:rsidP="003A53C6">
            <w:pPr>
              <w:spacing w:line="240" w:lineRule="auto"/>
              <w:rPr>
                <w:rFonts w:ascii="Times New Roman" w:hAnsi="Times New Roman"/>
              </w:rPr>
            </w:pPr>
            <w:r w:rsidRPr="00CB714E">
              <w:rPr>
                <w:rFonts w:ascii="Times New Roman" w:hAnsi="Times New Roman"/>
              </w:rPr>
              <w:fldChar w:fldCharType="begin">
                <w:ffData>
                  <w:name w:val=""/>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rPr>
              <w:t>sytuacja i rozwój regionalny</w:t>
            </w:r>
          </w:p>
          <w:p w14:paraId="57D98C73" w14:textId="77777777" w:rsidR="001B3460" w:rsidRPr="009769E3"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 xml:space="preserve">inne: </w:t>
            </w:r>
            <w:r w:rsidRPr="00C247F4">
              <w:rPr>
                <w:rFonts w:ascii="Times New Roman" w:hAnsi="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769E3">
              <w:rPr>
                <w:rFonts w:ascii="Times New Roman" w:hAnsi="Times New Roman"/>
              </w:rPr>
              <w:instrText xml:space="preserve"> FORMTEXT </w:instrText>
            </w:r>
            <w:r w:rsidRPr="00C247F4">
              <w:rPr>
                <w:rFonts w:ascii="Times New Roman" w:hAnsi="Times New Roman"/>
              </w:rPr>
            </w:r>
            <w:r w:rsidRPr="00C247F4">
              <w:rPr>
                <w:rFonts w:ascii="Times New Roman" w:hAnsi="Times New Roman"/>
              </w:rPr>
              <w:fldChar w:fldCharType="separate"/>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9769E3">
              <w:rPr>
                <w:rFonts w:ascii="Times New Roman" w:hAnsi="Times New Roman"/>
                <w:noProof/>
              </w:rPr>
              <w:t> </w:t>
            </w:r>
            <w:r w:rsidRPr="00C247F4">
              <w:rPr>
                <w:rFonts w:ascii="Times New Roman" w:hAnsi="Times New Roman"/>
              </w:rPr>
              <w:fldChar w:fldCharType="end"/>
            </w:r>
          </w:p>
        </w:tc>
        <w:tc>
          <w:tcPr>
            <w:tcW w:w="1555" w:type="pct"/>
            <w:gridSpan w:val="10"/>
            <w:shd w:val="clear" w:color="auto" w:fill="FFFFFF"/>
          </w:tcPr>
          <w:p w14:paraId="4FEE0C24" w14:textId="77777777" w:rsidR="001B3460" w:rsidRPr="00274D40" w:rsidRDefault="001B3460" w:rsidP="003A53C6">
            <w:pPr>
              <w:spacing w:line="240" w:lineRule="auto"/>
              <w:rPr>
                <w:rFonts w:ascii="Times New Roman" w:hAnsi="Times New Roman"/>
              </w:rPr>
            </w:pPr>
          </w:p>
          <w:p w14:paraId="7A549E49" w14:textId="77777777" w:rsidR="001B3460" w:rsidRPr="00274D40" w:rsidRDefault="001B3460" w:rsidP="003A53C6">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demografia</w:t>
            </w:r>
          </w:p>
          <w:p w14:paraId="1B49553A" w14:textId="77777777" w:rsidR="001B3460" w:rsidRPr="00274D40" w:rsidRDefault="001B3460">
            <w:pPr>
              <w:spacing w:line="240" w:lineRule="auto"/>
              <w:rPr>
                <w:rFonts w:ascii="Times New Roman" w:hAnsi="Times New Roman"/>
              </w:rPr>
            </w:pPr>
            <w:r w:rsidRPr="00CB714E">
              <w:rPr>
                <w:rFonts w:ascii="Times New Roman" w:hAnsi="Times New Roman"/>
              </w:rPr>
              <w:fldChar w:fldCharType="begin">
                <w:ffData>
                  <w:name w:val=""/>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rPr>
              <w:t>mienie państwowe</w:t>
            </w:r>
          </w:p>
        </w:tc>
        <w:tc>
          <w:tcPr>
            <w:tcW w:w="1938" w:type="pct"/>
            <w:gridSpan w:val="8"/>
            <w:shd w:val="clear" w:color="auto" w:fill="FFFFFF"/>
          </w:tcPr>
          <w:p w14:paraId="67574B8A" w14:textId="77777777" w:rsidR="001B3460" w:rsidRPr="009769E3" w:rsidRDefault="001B3460">
            <w:pPr>
              <w:spacing w:line="240" w:lineRule="auto"/>
              <w:rPr>
                <w:rFonts w:ascii="Times New Roman" w:hAnsi="Times New Roman"/>
              </w:rPr>
            </w:pPr>
          </w:p>
          <w:p w14:paraId="1AF9D330" w14:textId="77777777" w:rsidR="001B3460" w:rsidRPr="00274D40" w:rsidRDefault="001B3460">
            <w:pPr>
              <w:spacing w:line="240" w:lineRule="auto"/>
              <w:rPr>
                <w:rFonts w:ascii="Times New Roman" w:hAnsi="Times New Roman"/>
                <w:spacing w:val="-2"/>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Pr="00274D40">
              <w:rPr>
                <w:rFonts w:ascii="Times New Roman" w:hAnsi="Times New Roman"/>
                <w:spacing w:val="-2"/>
              </w:rPr>
              <w:t>informatyzacja</w:t>
            </w:r>
          </w:p>
          <w:p w14:paraId="7D279B0C" w14:textId="782ABDA5" w:rsidR="001B3460" w:rsidRPr="00274D40" w:rsidRDefault="0087453F">
            <w:pPr>
              <w:spacing w:line="240" w:lineRule="auto"/>
              <w:rPr>
                <w:rFonts w:ascii="Times New Roman" w:hAnsi="Times New Roman"/>
              </w:rPr>
            </w:pPr>
            <w:r w:rsidRPr="00CB714E">
              <w:rPr>
                <w:rFonts w:ascii="Times New Roman" w:hAnsi="Times New Roman"/>
              </w:rPr>
              <w:fldChar w:fldCharType="begin">
                <w:ffData>
                  <w:name w:val="Wybór1"/>
                  <w:enabled/>
                  <w:calcOnExit w:val="0"/>
                  <w:checkBox>
                    <w:sizeAuto/>
                    <w:default w:val="0"/>
                  </w:checkBox>
                </w:ffData>
              </w:fldChar>
            </w:r>
            <w:r w:rsidRPr="009769E3">
              <w:rPr>
                <w:rFonts w:ascii="Times New Roman" w:hAnsi="Times New Roman"/>
              </w:rPr>
              <w:instrText xml:space="preserve"> FORMCHECKBOX </w:instrText>
            </w:r>
            <w:r w:rsidRPr="00CB714E">
              <w:rPr>
                <w:rFonts w:ascii="Times New Roman" w:hAnsi="Times New Roman"/>
              </w:rPr>
            </w:r>
            <w:r w:rsidRPr="00CB714E">
              <w:rPr>
                <w:rFonts w:ascii="Times New Roman" w:hAnsi="Times New Roman"/>
              </w:rPr>
              <w:fldChar w:fldCharType="end"/>
            </w:r>
            <w:r w:rsidRPr="009769E3">
              <w:rPr>
                <w:rFonts w:ascii="Times New Roman" w:hAnsi="Times New Roman"/>
                <w:sz w:val="20"/>
                <w:szCs w:val="20"/>
              </w:rPr>
              <w:t xml:space="preserve"> </w:t>
            </w:r>
            <w:r w:rsidR="001B3460" w:rsidRPr="00274D40">
              <w:rPr>
                <w:rFonts w:ascii="Times New Roman" w:hAnsi="Times New Roman"/>
                <w:spacing w:val="-2"/>
              </w:rPr>
              <w:t>zdrowie</w:t>
            </w:r>
          </w:p>
        </w:tc>
      </w:tr>
      <w:tr w:rsidR="000C27BB" w:rsidRPr="009769E3" w14:paraId="57BB89A1" w14:textId="77777777" w:rsidTr="00C12CEC">
        <w:trPr>
          <w:trHeight w:val="712"/>
          <w:jc w:val="center"/>
        </w:trPr>
        <w:tc>
          <w:tcPr>
            <w:tcW w:w="686" w:type="pct"/>
            <w:shd w:val="clear" w:color="auto" w:fill="FFFFFF"/>
            <w:vAlign w:val="center"/>
          </w:tcPr>
          <w:p w14:paraId="4552B784" w14:textId="77777777" w:rsidR="001B3460" w:rsidRPr="00274D40" w:rsidRDefault="001B3460" w:rsidP="003A53C6">
            <w:pPr>
              <w:spacing w:line="240" w:lineRule="auto"/>
              <w:rPr>
                <w:rFonts w:ascii="Times New Roman" w:hAnsi="Times New Roman"/>
              </w:rPr>
            </w:pPr>
            <w:r w:rsidRPr="009769E3">
              <w:rPr>
                <w:rFonts w:ascii="Times New Roman" w:hAnsi="Times New Roman"/>
              </w:rPr>
              <w:t>Omówienie wpływu</w:t>
            </w:r>
          </w:p>
        </w:tc>
        <w:tc>
          <w:tcPr>
            <w:tcW w:w="4314" w:type="pct"/>
            <w:gridSpan w:val="22"/>
            <w:shd w:val="clear" w:color="auto" w:fill="FFFFFF"/>
            <w:vAlign w:val="center"/>
          </w:tcPr>
          <w:p w14:paraId="54157F25" w14:textId="77E27D92" w:rsidR="001B3460" w:rsidRPr="009769E3" w:rsidRDefault="0087453F" w:rsidP="003A53C6">
            <w:pPr>
              <w:spacing w:line="240" w:lineRule="auto"/>
              <w:jc w:val="both"/>
              <w:rPr>
                <w:rFonts w:ascii="Times New Roman" w:hAnsi="Times New Roman"/>
                <w:spacing w:val="-2"/>
              </w:rPr>
            </w:pPr>
            <w:r w:rsidRPr="00274D40">
              <w:rPr>
                <w:rFonts w:ascii="Times New Roman" w:hAnsi="Times New Roman"/>
                <w:spacing w:val="-2"/>
              </w:rPr>
              <w:t>Brak wpływu</w:t>
            </w:r>
          </w:p>
        </w:tc>
      </w:tr>
      <w:tr w:rsidR="001B3460" w:rsidRPr="009769E3" w14:paraId="025B2771" w14:textId="77777777" w:rsidTr="00C12CEC">
        <w:trPr>
          <w:trHeight w:val="142"/>
          <w:jc w:val="center"/>
        </w:trPr>
        <w:tc>
          <w:tcPr>
            <w:tcW w:w="5000" w:type="pct"/>
            <w:gridSpan w:val="23"/>
            <w:shd w:val="clear" w:color="auto" w:fill="99CCFF"/>
          </w:tcPr>
          <w:p w14:paraId="509BC180" w14:textId="77777777" w:rsidR="001B3460" w:rsidRPr="009769E3" w:rsidRDefault="00A767D2"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spacing w:val="-2"/>
                <w:sz w:val="21"/>
                <w:szCs w:val="21"/>
              </w:rPr>
              <w:t>Plan</w:t>
            </w:r>
            <w:r w:rsidR="00CF5F4F" w:rsidRPr="00274D40">
              <w:rPr>
                <w:rFonts w:ascii="Times New Roman" w:hAnsi="Times New Roman"/>
                <w:b/>
                <w:spacing w:val="-2"/>
                <w:sz w:val="21"/>
                <w:szCs w:val="21"/>
              </w:rPr>
              <w:t>owane</w:t>
            </w:r>
            <w:r w:rsidRPr="00274D40">
              <w:rPr>
                <w:rFonts w:ascii="Times New Roman" w:hAnsi="Times New Roman"/>
                <w:b/>
                <w:spacing w:val="-2"/>
                <w:sz w:val="21"/>
                <w:szCs w:val="21"/>
              </w:rPr>
              <w:t xml:space="preserve"> w</w:t>
            </w:r>
            <w:r w:rsidR="00627221" w:rsidRPr="009769E3">
              <w:rPr>
                <w:rFonts w:ascii="Times New Roman" w:hAnsi="Times New Roman"/>
                <w:b/>
                <w:spacing w:val="-2"/>
                <w:sz w:val="21"/>
                <w:szCs w:val="21"/>
              </w:rPr>
              <w:t>ykonani</w:t>
            </w:r>
            <w:r w:rsidR="00CF5F4F" w:rsidRPr="009769E3">
              <w:rPr>
                <w:rFonts w:ascii="Times New Roman" w:hAnsi="Times New Roman"/>
                <w:b/>
                <w:spacing w:val="-2"/>
                <w:sz w:val="21"/>
                <w:szCs w:val="21"/>
              </w:rPr>
              <w:t>e</w:t>
            </w:r>
            <w:r w:rsidR="00627221" w:rsidRPr="009769E3">
              <w:rPr>
                <w:rFonts w:ascii="Times New Roman" w:hAnsi="Times New Roman"/>
                <w:b/>
                <w:spacing w:val="-2"/>
                <w:sz w:val="21"/>
                <w:szCs w:val="21"/>
              </w:rPr>
              <w:t xml:space="preserve"> przepisów aktu prawnego</w:t>
            </w:r>
          </w:p>
        </w:tc>
      </w:tr>
      <w:tr w:rsidR="001B3460" w:rsidRPr="009769E3" w14:paraId="1892AE20" w14:textId="77777777" w:rsidTr="00C12CEC">
        <w:trPr>
          <w:trHeight w:val="142"/>
          <w:jc w:val="center"/>
        </w:trPr>
        <w:tc>
          <w:tcPr>
            <w:tcW w:w="5000" w:type="pct"/>
            <w:gridSpan w:val="23"/>
            <w:shd w:val="clear" w:color="auto" w:fill="FFFFFF"/>
          </w:tcPr>
          <w:p w14:paraId="7E04C8A7" w14:textId="1182B074" w:rsidR="009C262B" w:rsidRPr="009769E3" w:rsidRDefault="002B43A7" w:rsidP="0087453F">
            <w:pPr>
              <w:spacing w:line="240" w:lineRule="auto"/>
              <w:jc w:val="both"/>
              <w:rPr>
                <w:rFonts w:ascii="Times New Roman" w:hAnsi="Times New Roman"/>
                <w:iCs/>
                <w:lang w:eastAsia="pl-PL"/>
              </w:rPr>
            </w:pPr>
            <w:r w:rsidRPr="00CB714E">
              <w:rPr>
                <w:rFonts w:ascii="Times New Roman" w:hAnsi="Times New Roman"/>
                <w:spacing w:val="-2"/>
                <w:sz w:val="20"/>
                <w:szCs w:val="20"/>
              </w:rPr>
              <w:t>Wykonanie przepisów wraz z wejściem w życie projektu rozporządzenia</w:t>
            </w:r>
            <w:r w:rsidR="00CB714E">
              <w:rPr>
                <w:rFonts w:ascii="Times New Roman" w:hAnsi="Times New Roman"/>
                <w:spacing w:val="-2"/>
                <w:sz w:val="20"/>
                <w:szCs w:val="20"/>
              </w:rPr>
              <w:t>, tj. w dniu 30 grudnia 2020 r.</w:t>
            </w:r>
          </w:p>
        </w:tc>
      </w:tr>
      <w:tr w:rsidR="001B3460" w:rsidRPr="009769E3" w14:paraId="742DD25A" w14:textId="77777777" w:rsidTr="00C12CEC">
        <w:trPr>
          <w:trHeight w:val="142"/>
          <w:jc w:val="center"/>
        </w:trPr>
        <w:tc>
          <w:tcPr>
            <w:tcW w:w="5000" w:type="pct"/>
            <w:gridSpan w:val="23"/>
            <w:shd w:val="clear" w:color="auto" w:fill="99CCFF"/>
          </w:tcPr>
          <w:p w14:paraId="4E2ECAFB" w14:textId="77777777" w:rsidR="001B3460" w:rsidRPr="009769E3" w:rsidRDefault="001B3460" w:rsidP="00BB176F">
            <w:pPr>
              <w:numPr>
                <w:ilvl w:val="0"/>
                <w:numId w:val="1"/>
              </w:numPr>
              <w:spacing w:line="240" w:lineRule="auto"/>
              <w:ind w:left="318" w:hanging="284"/>
              <w:jc w:val="both"/>
              <w:rPr>
                <w:rFonts w:ascii="Times New Roman" w:hAnsi="Times New Roman"/>
                <w:b/>
              </w:rPr>
            </w:pPr>
            <w:r w:rsidRPr="009769E3">
              <w:rPr>
                <w:rFonts w:ascii="Times New Roman" w:hAnsi="Times New Roman"/>
                <w:b/>
              </w:rPr>
              <w:t xml:space="preserve"> </w:t>
            </w:r>
            <w:r w:rsidRPr="00274D40">
              <w:rPr>
                <w:rFonts w:ascii="Times New Roman" w:hAnsi="Times New Roman"/>
                <w:b/>
                <w:spacing w:val="-2"/>
                <w:sz w:val="21"/>
                <w:szCs w:val="21"/>
              </w:rPr>
              <w:t xml:space="preserve">W jaki sposób i kiedy nastąpi ewaluacja efektów projektu </w:t>
            </w:r>
            <w:r w:rsidR="00A47BDF" w:rsidRPr="00274D40">
              <w:rPr>
                <w:rFonts w:ascii="Times New Roman" w:hAnsi="Times New Roman"/>
                <w:b/>
                <w:spacing w:val="-2"/>
                <w:sz w:val="21"/>
                <w:szCs w:val="21"/>
              </w:rPr>
              <w:t>oraz</w:t>
            </w:r>
            <w:r w:rsidRPr="009769E3">
              <w:rPr>
                <w:rFonts w:ascii="Times New Roman" w:hAnsi="Times New Roman"/>
                <w:b/>
                <w:spacing w:val="-2"/>
                <w:sz w:val="21"/>
                <w:szCs w:val="21"/>
              </w:rPr>
              <w:t xml:space="preserve"> jakie mierniki zostaną </w:t>
            </w:r>
            <w:r w:rsidR="00C33027" w:rsidRPr="009769E3">
              <w:rPr>
                <w:rFonts w:ascii="Times New Roman" w:hAnsi="Times New Roman"/>
                <w:b/>
                <w:spacing w:val="-2"/>
                <w:sz w:val="21"/>
                <w:szCs w:val="21"/>
              </w:rPr>
              <w:t>zastosowane?</w:t>
            </w:r>
          </w:p>
        </w:tc>
      </w:tr>
      <w:tr w:rsidR="001B3460" w:rsidRPr="009769E3" w14:paraId="1A0C9065" w14:textId="77777777" w:rsidTr="00C12CEC">
        <w:trPr>
          <w:trHeight w:val="142"/>
          <w:jc w:val="center"/>
        </w:trPr>
        <w:tc>
          <w:tcPr>
            <w:tcW w:w="5000" w:type="pct"/>
            <w:gridSpan w:val="23"/>
            <w:shd w:val="clear" w:color="auto" w:fill="FFFFFF"/>
          </w:tcPr>
          <w:p w14:paraId="1CEBB85D" w14:textId="0DEF0843" w:rsidR="008E5F4C" w:rsidRPr="00274D40" w:rsidRDefault="005C6D37" w:rsidP="003A53C6">
            <w:pPr>
              <w:spacing w:line="240" w:lineRule="auto"/>
              <w:jc w:val="both"/>
              <w:rPr>
                <w:rFonts w:ascii="Times New Roman" w:hAnsi="Times New Roman"/>
                <w:spacing w:val="-2"/>
              </w:rPr>
            </w:pPr>
            <w:r w:rsidRPr="009769E3">
              <w:rPr>
                <w:rFonts w:ascii="Times New Roman" w:hAnsi="Times New Roman"/>
                <w:spacing w:val="-2"/>
              </w:rPr>
              <w:t>Brak konieczności ewaluacji efektów.</w:t>
            </w:r>
          </w:p>
        </w:tc>
      </w:tr>
      <w:tr w:rsidR="001B3460" w:rsidRPr="009769E3" w14:paraId="402F70A6" w14:textId="77777777" w:rsidTr="00C12CEC">
        <w:trPr>
          <w:trHeight w:val="142"/>
          <w:jc w:val="center"/>
        </w:trPr>
        <w:tc>
          <w:tcPr>
            <w:tcW w:w="5000" w:type="pct"/>
            <w:gridSpan w:val="23"/>
            <w:shd w:val="clear" w:color="auto" w:fill="99CCFF"/>
          </w:tcPr>
          <w:p w14:paraId="6F0C268A" w14:textId="77777777" w:rsidR="001B3460" w:rsidRPr="009769E3" w:rsidRDefault="001B3460" w:rsidP="00BB176F">
            <w:pPr>
              <w:numPr>
                <w:ilvl w:val="0"/>
                <w:numId w:val="1"/>
              </w:numPr>
              <w:spacing w:line="240" w:lineRule="auto"/>
              <w:ind w:left="318" w:hanging="284"/>
              <w:jc w:val="both"/>
              <w:rPr>
                <w:rFonts w:ascii="Times New Roman" w:hAnsi="Times New Roman"/>
                <w:b/>
                <w:spacing w:val="-2"/>
              </w:rPr>
            </w:pPr>
            <w:r w:rsidRPr="009769E3">
              <w:rPr>
                <w:rFonts w:ascii="Times New Roman" w:hAnsi="Times New Roman"/>
                <w:b/>
                <w:spacing w:val="-2"/>
              </w:rPr>
              <w:t xml:space="preserve">Załączniki </w:t>
            </w:r>
            <w:r w:rsidRPr="00274D40">
              <w:rPr>
                <w:rFonts w:ascii="Times New Roman" w:hAnsi="Times New Roman"/>
                <w:b/>
                <w:spacing w:val="-2"/>
                <w:sz w:val="21"/>
                <w:szCs w:val="21"/>
              </w:rPr>
              <w:t xml:space="preserve">(istotne dokumenty źródłowe, badania, analizy </w:t>
            </w:r>
            <w:r w:rsidR="00C33027" w:rsidRPr="00274D40">
              <w:rPr>
                <w:rFonts w:ascii="Times New Roman" w:hAnsi="Times New Roman"/>
                <w:b/>
                <w:spacing w:val="-2"/>
                <w:sz w:val="21"/>
                <w:szCs w:val="21"/>
              </w:rPr>
              <w:t>itp.</w:t>
            </w:r>
            <w:r w:rsidRPr="009769E3">
              <w:rPr>
                <w:rFonts w:ascii="Times New Roman" w:hAnsi="Times New Roman"/>
                <w:b/>
                <w:spacing w:val="-2"/>
              </w:rPr>
              <w:t xml:space="preserve">) </w:t>
            </w:r>
          </w:p>
        </w:tc>
      </w:tr>
      <w:tr w:rsidR="001B3460" w:rsidRPr="009769E3" w14:paraId="45F21E5E" w14:textId="77777777" w:rsidTr="00C12CEC">
        <w:trPr>
          <w:trHeight w:val="142"/>
          <w:jc w:val="center"/>
        </w:trPr>
        <w:tc>
          <w:tcPr>
            <w:tcW w:w="5000" w:type="pct"/>
            <w:gridSpan w:val="23"/>
            <w:shd w:val="clear" w:color="auto" w:fill="FFFFFF"/>
          </w:tcPr>
          <w:p w14:paraId="612E3D4A" w14:textId="029B9CA6" w:rsidR="00273DD9" w:rsidRPr="009769E3" w:rsidRDefault="00273DD9" w:rsidP="002B43A7">
            <w:pPr>
              <w:spacing w:line="240" w:lineRule="auto"/>
              <w:ind w:left="720"/>
              <w:jc w:val="both"/>
              <w:rPr>
                <w:rFonts w:ascii="Times New Roman" w:hAnsi="Times New Roman"/>
                <w:spacing w:val="-2"/>
              </w:rPr>
            </w:pPr>
          </w:p>
        </w:tc>
      </w:tr>
    </w:tbl>
    <w:p w14:paraId="7483D7DC" w14:textId="77777777" w:rsidR="006176ED" w:rsidRPr="009769E3" w:rsidRDefault="006176ED" w:rsidP="00BB176F">
      <w:pPr>
        <w:pStyle w:val="Nagwek1"/>
        <w:spacing w:before="0" w:after="0"/>
        <w:rPr>
          <w:rFonts w:ascii="Times New Roman" w:hAnsi="Times New Roman" w:cs="Times New Roman"/>
          <w:sz w:val="20"/>
          <w:szCs w:val="20"/>
        </w:rPr>
      </w:pPr>
    </w:p>
    <w:sectPr w:rsidR="006176ED" w:rsidRPr="009769E3" w:rsidSect="00454B11">
      <w:pgSz w:w="11906" w:h="16838"/>
      <w:pgMar w:top="567" w:right="709" w:bottom="567" w:left="709" w:header="709" w:footer="28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51B60" w15:done="0"/>
  <w15:commentEx w15:paraId="0DAE42F3" w15:done="0"/>
  <w15:commentEx w15:paraId="31E021EF" w15:done="0"/>
  <w15:commentEx w15:paraId="1C231B1B" w15:done="0"/>
  <w15:commentEx w15:paraId="6DCB3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AF838" w16cid:durableId="210774F7"/>
  <w16cid:commentId w16cid:paraId="4F63CE49" w16cid:durableId="21077571"/>
  <w16cid:commentId w16cid:paraId="1BB6162C" w16cid:durableId="210774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35FE9" w14:textId="77777777" w:rsidR="00D72420" w:rsidRDefault="00D72420" w:rsidP="00044739">
      <w:pPr>
        <w:spacing w:line="240" w:lineRule="auto"/>
      </w:pPr>
      <w:r>
        <w:separator/>
      </w:r>
    </w:p>
  </w:endnote>
  <w:endnote w:type="continuationSeparator" w:id="0">
    <w:p w14:paraId="18C97947" w14:textId="77777777" w:rsidR="00D72420" w:rsidRDefault="00D72420"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CDA6" w14:textId="77777777" w:rsidR="00D72420" w:rsidRDefault="00D72420" w:rsidP="00044739">
      <w:pPr>
        <w:spacing w:line="240" w:lineRule="auto"/>
      </w:pPr>
      <w:r>
        <w:separator/>
      </w:r>
    </w:p>
  </w:footnote>
  <w:footnote w:type="continuationSeparator" w:id="0">
    <w:p w14:paraId="60AE2222" w14:textId="77777777" w:rsidR="00D72420" w:rsidRDefault="00D72420"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BAF"/>
    <w:multiLevelType w:val="hybridMultilevel"/>
    <w:tmpl w:val="16FC4438"/>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B6E42"/>
    <w:multiLevelType w:val="hybridMultilevel"/>
    <w:tmpl w:val="3088602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167B2153"/>
    <w:multiLevelType w:val="hybridMultilevel"/>
    <w:tmpl w:val="3FB0C9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0EC4575"/>
    <w:multiLevelType w:val="hybridMultilevel"/>
    <w:tmpl w:val="8F3C78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8341F78"/>
    <w:multiLevelType w:val="hybridMultilevel"/>
    <w:tmpl w:val="7234BD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315F4137"/>
    <w:multiLevelType w:val="hybridMultilevel"/>
    <w:tmpl w:val="42AC5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392A41E7"/>
    <w:multiLevelType w:val="hybridMultilevel"/>
    <w:tmpl w:val="AF9A2F3A"/>
    <w:lvl w:ilvl="0" w:tplc="680E46FE">
      <w:start w:val="1"/>
      <w:numFmt w:val="decimal"/>
      <w:lvlText w:val="%1."/>
      <w:lvlJc w:val="left"/>
      <w:pPr>
        <w:tabs>
          <w:tab w:val="num" w:pos="360"/>
        </w:tabs>
        <w:ind w:left="360" w:hanging="360"/>
      </w:pPr>
      <w:rPr>
        <w:rFonts w:hint="default"/>
        <w:b/>
      </w:rPr>
    </w:lvl>
    <w:lvl w:ilvl="1" w:tplc="134A85F4">
      <w:start w:val="1"/>
      <w:numFmt w:val="decimal"/>
      <w:lvlText w:val="%2)"/>
      <w:lvlJc w:val="left"/>
      <w:pPr>
        <w:tabs>
          <w:tab w:val="num" w:pos="0"/>
        </w:tabs>
        <w:ind w:left="720" w:hanging="363"/>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303168"/>
    <w:multiLevelType w:val="hybridMultilevel"/>
    <w:tmpl w:val="245AF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911A7E"/>
    <w:multiLevelType w:val="hybridMultilevel"/>
    <w:tmpl w:val="283CF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EB445B7"/>
    <w:multiLevelType w:val="hybridMultilevel"/>
    <w:tmpl w:val="DF2E68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52B5370C"/>
    <w:multiLevelType w:val="hybridMultilevel"/>
    <w:tmpl w:val="F4889E4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639E7590"/>
    <w:multiLevelType w:val="hybridMultilevel"/>
    <w:tmpl w:val="44CEE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CD40EF"/>
    <w:multiLevelType w:val="hybridMultilevel"/>
    <w:tmpl w:val="1FB48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9B01930"/>
    <w:multiLevelType w:val="hybridMultilevel"/>
    <w:tmpl w:val="E3E8D516"/>
    <w:lvl w:ilvl="0" w:tplc="FD1837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9"/>
  </w:num>
  <w:num w:numId="6">
    <w:abstractNumId w:val="5"/>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activeWritingStyle w:appName="MSWord" w:lang="pl-PL" w:vendorID="12" w:dllVersion="512" w:checkStyle="1"/>
  <w:proofState w:spelling="clean"/>
  <w:trackRevision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CB"/>
    <w:rsid w:val="000008E5"/>
    <w:rsid w:val="000015EE"/>
    <w:rsid w:val="000022D5"/>
    <w:rsid w:val="00003306"/>
    <w:rsid w:val="0000494A"/>
    <w:rsid w:val="00004C6A"/>
    <w:rsid w:val="0000580F"/>
    <w:rsid w:val="00007D05"/>
    <w:rsid w:val="00012D11"/>
    <w:rsid w:val="00013EB5"/>
    <w:rsid w:val="0001435C"/>
    <w:rsid w:val="00014D5F"/>
    <w:rsid w:val="00015422"/>
    <w:rsid w:val="00016332"/>
    <w:rsid w:val="0001711C"/>
    <w:rsid w:val="00023836"/>
    <w:rsid w:val="000267A4"/>
    <w:rsid w:val="00032759"/>
    <w:rsid w:val="000356A9"/>
    <w:rsid w:val="000412B1"/>
    <w:rsid w:val="000419BC"/>
    <w:rsid w:val="00042E77"/>
    <w:rsid w:val="00043A94"/>
    <w:rsid w:val="00044138"/>
    <w:rsid w:val="00044739"/>
    <w:rsid w:val="000449CF"/>
    <w:rsid w:val="00045B82"/>
    <w:rsid w:val="00051637"/>
    <w:rsid w:val="00053A63"/>
    <w:rsid w:val="00056681"/>
    <w:rsid w:val="000648A7"/>
    <w:rsid w:val="00065875"/>
    <w:rsid w:val="0006618B"/>
    <w:rsid w:val="000670C0"/>
    <w:rsid w:val="00071B99"/>
    <w:rsid w:val="000756E5"/>
    <w:rsid w:val="00076052"/>
    <w:rsid w:val="00076DFB"/>
    <w:rsid w:val="00076E16"/>
    <w:rsid w:val="0007704E"/>
    <w:rsid w:val="000772CD"/>
    <w:rsid w:val="00080EC8"/>
    <w:rsid w:val="000813BD"/>
    <w:rsid w:val="00081DA7"/>
    <w:rsid w:val="00084236"/>
    <w:rsid w:val="00084C9A"/>
    <w:rsid w:val="000944AC"/>
    <w:rsid w:val="00094CB9"/>
    <w:rsid w:val="00095576"/>
    <w:rsid w:val="000956B2"/>
    <w:rsid w:val="000969E7"/>
    <w:rsid w:val="0009752A"/>
    <w:rsid w:val="00097C6D"/>
    <w:rsid w:val="000A1502"/>
    <w:rsid w:val="000A2033"/>
    <w:rsid w:val="000A23DE"/>
    <w:rsid w:val="000A4020"/>
    <w:rsid w:val="000A53E7"/>
    <w:rsid w:val="000A66E4"/>
    <w:rsid w:val="000A6958"/>
    <w:rsid w:val="000B0A0D"/>
    <w:rsid w:val="000B54FB"/>
    <w:rsid w:val="000B570C"/>
    <w:rsid w:val="000B678C"/>
    <w:rsid w:val="000B6AD8"/>
    <w:rsid w:val="000B7B38"/>
    <w:rsid w:val="000C0676"/>
    <w:rsid w:val="000C11B4"/>
    <w:rsid w:val="000C27BB"/>
    <w:rsid w:val="000C29B0"/>
    <w:rsid w:val="000C388D"/>
    <w:rsid w:val="000C44FA"/>
    <w:rsid w:val="000C48E3"/>
    <w:rsid w:val="000C57C2"/>
    <w:rsid w:val="000C676C"/>
    <w:rsid w:val="000C6EFD"/>
    <w:rsid w:val="000C76FC"/>
    <w:rsid w:val="000D01F6"/>
    <w:rsid w:val="000D38FC"/>
    <w:rsid w:val="000D4816"/>
    <w:rsid w:val="000D4D90"/>
    <w:rsid w:val="000E2D10"/>
    <w:rsid w:val="000E50D4"/>
    <w:rsid w:val="000E6357"/>
    <w:rsid w:val="000E737D"/>
    <w:rsid w:val="000F0546"/>
    <w:rsid w:val="000F1297"/>
    <w:rsid w:val="000F1AD7"/>
    <w:rsid w:val="000F1D39"/>
    <w:rsid w:val="000F3204"/>
    <w:rsid w:val="00100C6B"/>
    <w:rsid w:val="001043A6"/>
    <w:rsid w:val="0010548B"/>
    <w:rsid w:val="001072D1"/>
    <w:rsid w:val="001077D3"/>
    <w:rsid w:val="00110343"/>
    <w:rsid w:val="00116F6F"/>
    <w:rsid w:val="00117017"/>
    <w:rsid w:val="00117581"/>
    <w:rsid w:val="001223BB"/>
    <w:rsid w:val="0012366F"/>
    <w:rsid w:val="00124D11"/>
    <w:rsid w:val="0012687B"/>
    <w:rsid w:val="00130E8E"/>
    <w:rsid w:val="00131AA7"/>
    <w:rsid w:val="0013216E"/>
    <w:rsid w:val="001401B5"/>
    <w:rsid w:val="001408FD"/>
    <w:rsid w:val="001422B9"/>
    <w:rsid w:val="001425AB"/>
    <w:rsid w:val="001431E3"/>
    <w:rsid w:val="00144B8A"/>
    <w:rsid w:val="0014665F"/>
    <w:rsid w:val="00152775"/>
    <w:rsid w:val="00153464"/>
    <w:rsid w:val="001541B3"/>
    <w:rsid w:val="0015593A"/>
    <w:rsid w:val="00155B15"/>
    <w:rsid w:val="00155BFB"/>
    <w:rsid w:val="00156F80"/>
    <w:rsid w:val="001625BE"/>
    <w:rsid w:val="00163EA0"/>
    <w:rsid w:val="001640FF"/>
    <w:rsid w:val="001643A4"/>
    <w:rsid w:val="001727BB"/>
    <w:rsid w:val="00177A8D"/>
    <w:rsid w:val="00180D25"/>
    <w:rsid w:val="0018318D"/>
    <w:rsid w:val="0018363B"/>
    <w:rsid w:val="0018512E"/>
    <w:rsid w:val="0018572C"/>
    <w:rsid w:val="00185E6D"/>
    <w:rsid w:val="001864AA"/>
    <w:rsid w:val="00187306"/>
    <w:rsid w:val="00187E79"/>
    <w:rsid w:val="00187F0D"/>
    <w:rsid w:val="00191091"/>
    <w:rsid w:val="00192CC5"/>
    <w:rsid w:val="00193A5B"/>
    <w:rsid w:val="00194AB5"/>
    <w:rsid w:val="001956A7"/>
    <w:rsid w:val="00195BDE"/>
    <w:rsid w:val="00197C17"/>
    <w:rsid w:val="001A00BD"/>
    <w:rsid w:val="001A118A"/>
    <w:rsid w:val="001A1AEE"/>
    <w:rsid w:val="001A27F4"/>
    <w:rsid w:val="001A2D95"/>
    <w:rsid w:val="001A6496"/>
    <w:rsid w:val="001B1220"/>
    <w:rsid w:val="001B1962"/>
    <w:rsid w:val="001B1EFB"/>
    <w:rsid w:val="001B3460"/>
    <w:rsid w:val="001B3FF9"/>
    <w:rsid w:val="001B4CA1"/>
    <w:rsid w:val="001B6326"/>
    <w:rsid w:val="001B741D"/>
    <w:rsid w:val="001B75D8"/>
    <w:rsid w:val="001C1060"/>
    <w:rsid w:val="001C3C63"/>
    <w:rsid w:val="001C4F14"/>
    <w:rsid w:val="001C50DD"/>
    <w:rsid w:val="001D19B2"/>
    <w:rsid w:val="001D23F2"/>
    <w:rsid w:val="001D4732"/>
    <w:rsid w:val="001D6A3C"/>
    <w:rsid w:val="001D6D51"/>
    <w:rsid w:val="001D6E8F"/>
    <w:rsid w:val="001D7E01"/>
    <w:rsid w:val="001D7F21"/>
    <w:rsid w:val="001F18F8"/>
    <w:rsid w:val="001F653A"/>
    <w:rsid w:val="001F6929"/>
    <w:rsid w:val="001F6979"/>
    <w:rsid w:val="00202BC6"/>
    <w:rsid w:val="00205141"/>
    <w:rsid w:val="0020516B"/>
    <w:rsid w:val="00205436"/>
    <w:rsid w:val="002076AA"/>
    <w:rsid w:val="002112AD"/>
    <w:rsid w:val="002119AC"/>
    <w:rsid w:val="00213559"/>
    <w:rsid w:val="00213EFD"/>
    <w:rsid w:val="002153D1"/>
    <w:rsid w:val="002172F1"/>
    <w:rsid w:val="00220857"/>
    <w:rsid w:val="00222129"/>
    <w:rsid w:val="002222D9"/>
    <w:rsid w:val="00223C7B"/>
    <w:rsid w:val="00223E27"/>
    <w:rsid w:val="0022411B"/>
    <w:rsid w:val="00224AB1"/>
    <w:rsid w:val="0022687A"/>
    <w:rsid w:val="00227914"/>
    <w:rsid w:val="0023062D"/>
    <w:rsid w:val="00230728"/>
    <w:rsid w:val="00231970"/>
    <w:rsid w:val="00231E05"/>
    <w:rsid w:val="002334CA"/>
    <w:rsid w:val="00234040"/>
    <w:rsid w:val="002346E9"/>
    <w:rsid w:val="00235CD2"/>
    <w:rsid w:val="002404DE"/>
    <w:rsid w:val="00242B9E"/>
    <w:rsid w:val="002450E6"/>
    <w:rsid w:val="002513FD"/>
    <w:rsid w:val="0025185B"/>
    <w:rsid w:val="00254DED"/>
    <w:rsid w:val="00255619"/>
    <w:rsid w:val="00255BAA"/>
    <w:rsid w:val="00255DAD"/>
    <w:rsid w:val="00256108"/>
    <w:rsid w:val="002567C7"/>
    <w:rsid w:val="00260769"/>
    <w:rsid w:val="00260F33"/>
    <w:rsid w:val="002613BD"/>
    <w:rsid w:val="002624F1"/>
    <w:rsid w:val="00262FE4"/>
    <w:rsid w:val="00264499"/>
    <w:rsid w:val="002654EA"/>
    <w:rsid w:val="00266F8E"/>
    <w:rsid w:val="00270862"/>
    <w:rsid w:val="00270C81"/>
    <w:rsid w:val="00270DF6"/>
    <w:rsid w:val="00271558"/>
    <w:rsid w:val="00273DD9"/>
    <w:rsid w:val="00274862"/>
    <w:rsid w:val="00274D40"/>
    <w:rsid w:val="0027503F"/>
    <w:rsid w:val="00277122"/>
    <w:rsid w:val="00282D72"/>
    <w:rsid w:val="00283402"/>
    <w:rsid w:val="00284201"/>
    <w:rsid w:val="0028422B"/>
    <w:rsid w:val="00284F97"/>
    <w:rsid w:val="00287409"/>
    <w:rsid w:val="00287457"/>
    <w:rsid w:val="00290FD6"/>
    <w:rsid w:val="00292509"/>
    <w:rsid w:val="0029345D"/>
    <w:rsid w:val="00294259"/>
    <w:rsid w:val="002942AE"/>
    <w:rsid w:val="00294730"/>
    <w:rsid w:val="00294AB3"/>
    <w:rsid w:val="002970F2"/>
    <w:rsid w:val="002A2C81"/>
    <w:rsid w:val="002A5A27"/>
    <w:rsid w:val="002A7B55"/>
    <w:rsid w:val="002B1738"/>
    <w:rsid w:val="002B29AD"/>
    <w:rsid w:val="002B3D1A"/>
    <w:rsid w:val="002B43A7"/>
    <w:rsid w:val="002B4B80"/>
    <w:rsid w:val="002B6B07"/>
    <w:rsid w:val="002B7D3C"/>
    <w:rsid w:val="002B7D7D"/>
    <w:rsid w:val="002C27D0"/>
    <w:rsid w:val="002C2C9B"/>
    <w:rsid w:val="002C38A2"/>
    <w:rsid w:val="002C469A"/>
    <w:rsid w:val="002C4E3F"/>
    <w:rsid w:val="002C552A"/>
    <w:rsid w:val="002C5713"/>
    <w:rsid w:val="002C7EF4"/>
    <w:rsid w:val="002D0621"/>
    <w:rsid w:val="002D17D6"/>
    <w:rsid w:val="002D18D7"/>
    <w:rsid w:val="002D21CE"/>
    <w:rsid w:val="002D3803"/>
    <w:rsid w:val="002E3090"/>
    <w:rsid w:val="002E3D78"/>
    <w:rsid w:val="002E3DA3"/>
    <w:rsid w:val="002E450F"/>
    <w:rsid w:val="002E6B38"/>
    <w:rsid w:val="002E6D63"/>
    <w:rsid w:val="002E6E2B"/>
    <w:rsid w:val="002E7138"/>
    <w:rsid w:val="002E7BE0"/>
    <w:rsid w:val="002F030D"/>
    <w:rsid w:val="002F0FC4"/>
    <w:rsid w:val="002F46BA"/>
    <w:rsid w:val="002F48D9"/>
    <w:rsid w:val="002F500B"/>
    <w:rsid w:val="002F5183"/>
    <w:rsid w:val="002F5600"/>
    <w:rsid w:val="002F5D26"/>
    <w:rsid w:val="002F65B6"/>
    <w:rsid w:val="002F6AC5"/>
    <w:rsid w:val="002F727D"/>
    <w:rsid w:val="002F7EDC"/>
    <w:rsid w:val="003004EC"/>
    <w:rsid w:val="00300991"/>
    <w:rsid w:val="00301959"/>
    <w:rsid w:val="00302556"/>
    <w:rsid w:val="00302E0F"/>
    <w:rsid w:val="00303C33"/>
    <w:rsid w:val="00305B8A"/>
    <w:rsid w:val="00307D0C"/>
    <w:rsid w:val="00310367"/>
    <w:rsid w:val="003105D9"/>
    <w:rsid w:val="003123A5"/>
    <w:rsid w:val="00312A2B"/>
    <w:rsid w:val="00314D66"/>
    <w:rsid w:val="00321028"/>
    <w:rsid w:val="003214B1"/>
    <w:rsid w:val="003224CA"/>
    <w:rsid w:val="00331BF9"/>
    <w:rsid w:val="00333E0C"/>
    <w:rsid w:val="003341B8"/>
    <w:rsid w:val="0033495E"/>
    <w:rsid w:val="00334A79"/>
    <w:rsid w:val="00334D8D"/>
    <w:rsid w:val="00336843"/>
    <w:rsid w:val="00337345"/>
    <w:rsid w:val="00337DD2"/>
    <w:rsid w:val="003404D1"/>
    <w:rsid w:val="003443FF"/>
    <w:rsid w:val="00347245"/>
    <w:rsid w:val="00351DE0"/>
    <w:rsid w:val="0035254F"/>
    <w:rsid w:val="00355808"/>
    <w:rsid w:val="0035735A"/>
    <w:rsid w:val="003613AD"/>
    <w:rsid w:val="00361D03"/>
    <w:rsid w:val="0036256B"/>
    <w:rsid w:val="00362C7E"/>
    <w:rsid w:val="00363309"/>
    <w:rsid w:val="00363601"/>
    <w:rsid w:val="00364831"/>
    <w:rsid w:val="00366DC6"/>
    <w:rsid w:val="0037152B"/>
    <w:rsid w:val="0037228A"/>
    <w:rsid w:val="003737CC"/>
    <w:rsid w:val="00373C9E"/>
    <w:rsid w:val="00376AC9"/>
    <w:rsid w:val="00380638"/>
    <w:rsid w:val="00380C12"/>
    <w:rsid w:val="00380E1C"/>
    <w:rsid w:val="00382C05"/>
    <w:rsid w:val="00384D41"/>
    <w:rsid w:val="003859DE"/>
    <w:rsid w:val="00387B9E"/>
    <w:rsid w:val="00390F20"/>
    <w:rsid w:val="00391A2E"/>
    <w:rsid w:val="00392DBD"/>
    <w:rsid w:val="00393032"/>
    <w:rsid w:val="00393514"/>
    <w:rsid w:val="00394B69"/>
    <w:rsid w:val="003952CE"/>
    <w:rsid w:val="00396182"/>
    <w:rsid w:val="00396D7B"/>
    <w:rsid w:val="00397040"/>
    <w:rsid w:val="00397078"/>
    <w:rsid w:val="00397D57"/>
    <w:rsid w:val="003A02D7"/>
    <w:rsid w:val="003A51EA"/>
    <w:rsid w:val="003A53C6"/>
    <w:rsid w:val="003A5FE8"/>
    <w:rsid w:val="003A6953"/>
    <w:rsid w:val="003B0C37"/>
    <w:rsid w:val="003B13EA"/>
    <w:rsid w:val="003B2297"/>
    <w:rsid w:val="003B3A2C"/>
    <w:rsid w:val="003B6083"/>
    <w:rsid w:val="003B7464"/>
    <w:rsid w:val="003C048F"/>
    <w:rsid w:val="003C2DAA"/>
    <w:rsid w:val="003C3838"/>
    <w:rsid w:val="003C4C68"/>
    <w:rsid w:val="003C5847"/>
    <w:rsid w:val="003C6A5C"/>
    <w:rsid w:val="003D0681"/>
    <w:rsid w:val="003D0E29"/>
    <w:rsid w:val="003D12F6"/>
    <w:rsid w:val="003D1426"/>
    <w:rsid w:val="003D1538"/>
    <w:rsid w:val="003D46A8"/>
    <w:rsid w:val="003E0DC6"/>
    <w:rsid w:val="003E10CC"/>
    <w:rsid w:val="003E1375"/>
    <w:rsid w:val="003E1A8A"/>
    <w:rsid w:val="003E2DDF"/>
    <w:rsid w:val="003E2F4E"/>
    <w:rsid w:val="003E4D23"/>
    <w:rsid w:val="003E5D55"/>
    <w:rsid w:val="003E720A"/>
    <w:rsid w:val="003F157A"/>
    <w:rsid w:val="003F1F6A"/>
    <w:rsid w:val="003F4F37"/>
    <w:rsid w:val="00400455"/>
    <w:rsid w:val="004019DC"/>
    <w:rsid w:val="00401A93"/>
    <w:rsid w:val="00403DF1"/>
    <w:rsid w:val="00403E6E"/>
    <w:rsid w:val="00405215"/>
    <w:rsid w:val="00407C9A"/>
    <w:rsid w:val="00412566"/>
    <w:rsid w:val="004129B4"/>
    <w:rsid w:val="00414EF4"/>
    <w:rsid w:val="00416598"/>
    <w:rsid w:val="00416A8F"/>
    <w:rsid w:val="00417EF0"/>
    <w:rsid w:val="00421E3F"/>
    <w:rsid w:val="00422181"/>
    <w:rsid w:val="00423EF4"/>
    <w:rsid w:val="004244A8"/>
    <w:rsid w:val="00424E49"/>
    <w:rsid w:val="00425BA9"/>
    <w:rsid w:val="00425F72"/>
    <w:rsid w:val="004268C1"/>
    <w:rsid w:val="00427736"/>
    <w:rsid w:val="00431E8E"/>
    <w:rsid w:val="0043204F"/>
    <w:rsid w:val="004364C9"/>
    <w:rsid w:val="00441787"/>
    <w:rsid w:val="00443137"/>
    <w:rsid w:val="00444257"/>
    <w:rsid w:val="00444F2D"/>
    <w:rsid w:val="00445CB0"/>
    <w:rsid w:val="0044618A"/>
    <w:rsid w:val="00447D07"/>
    <w:rsid w:val="00452034"/>
    <w:rsid w:val="00454B11"/>
    <w:rsid w:val="004555BF"/>
    <w:rsid w:val="00455B71"/>
    <w:rsid w:val="00455EDF"/>
    <w:rsid w:val="00455FA6"/>
    <w:rsid w:val="004621C9"/>
    <w:rsid w:val="004623AE"/>
    <w:rsid w:val="0046274A"/>
    <w:rsid w:val="004646BC"/>
    <w:rsid w:val="00466361"/>
    <w:rsid w:val="00466C70"/>
    <w:rsid w:val="004702C9"/>
    <w:rsid w:val="00472E45"/>
    <w:rsid w:val="00473FEA"/>
    <w:rsid w:val="0047579D"/>
    <w:rsid w:val="00483262"/>
    <w:rsid w:val="00484107"/>
    <w:rsid w:val="00485CC5"/>
    <w:rsid w:val="00490C5D"/>
    <w:rsid w:val="0049343F"/>
    <w:rsid w:val="00494CA2"/>
    <w:rsid w:val="00494D98"/>
    <w:rsid w:val="00495701"/>
    <w:rsid w:val="004964FC"/>
    <w:rsid w:val="00497175"/>
    <w:rsid w:val="004A0434"/>
    <w:rsid w:val="004A145E"/>
    <w:rsid w:val="004A1F15"/>
    <w:rsid w:val="004A2A81"/>
    <w:rsid w:val="004A54DF"/>
    <w:rsid w:val="004A689A"/>
    <w:rsid w:val="004A754A"/>
    <w:rsid w:val="004A79FF"/>
    <w:rsid w:val="004A7BD7"/>
    <w:rsid w:val="004B641F"/>
    <w:rsid w:val="004C0EED"/>
    <w:rsid w:val="004C15C2"/>
    <w:rsid w:val="004C1CAC"/>
    <w:rsid w:val="004C36D8"/>
    <w:rsid w:val="004C57E4"/>
    <w:rsid w:val="004C7CE9"/>
    <w:rsid w:val="004C7E38"/>
    <w:rsid w:val="004D0B0D"/>
    <w:rsid w:val="004D1248"/>
    <w:rsid w:val="004D1E3C"/>
    <w:rsid w:val="004D2440"/>
    <w:rsid w:val="004D3464"/>
    <w:rsid w:val="004D3FB9"/>
    <w:rsid w:val="004D4169"/>
    <w:rsid w:val="004D43BE"/>
    <w:rsid w:val="004D6E14"/>
    <w:rsid w:val="004D7EA0"/>
    <w:rsid w:val="004E337E"/>
    <w:rsid w:val="004F0682"/>
    <w:rsid w:val="004F3D2A"/>
    <w:rsid w:val="004F4E17"/>
    <w:rsid w:val="0050082F"/>
    <w:rsid w:val="00500C56"/>
    <w:rsid w:val="00501713"/>
    <w:rsid w:val="00506568"/>
    <w:rsid w:val="00510C24"/>
    <w:rsid w:val="0051254A"/>
    <w:rsid w:val="005137B5"/>
    <w:rsid w:val="00514548"/>
    <w:rsid w:val="0051551B"/>
    <w:rsid w:val="0051632C"/>
    <w:rsid w:val="00517E74"/>
    <w:rsid w:val="00520C57"/>
    <w:rsid w:val="00522D94"/>
    <w:rsid w:val="0052748F"/>
    <w:rsid w:val="00531E3E"/>
    <w:rsid w:val="00533D89"/>
    <w:rsid w:val="00535125"/>
    <w:rsid w:val="00536564"/>
    <w:rsid w:val="00536C4F"/>
    <w:rsid w:val="00537486"/>
    <w:rsid w:val="00541DEA"/>
    <w:rsid w:val="00542B46"/>
    <w:rsid w:val="00542BB6"/>
    <w:rsid w:val="00544597"/>
    <w:rsid w:val="00544FFE"/>
    <w:rsid w:val="00546BCD"/>
    <w:rsid w:val="005473F5"/>
    <w:rsid w:val="005477E7"/>
    <w:rsid w:val="00552794"/>
    <w:rsid w:val="005560B6"/>
    <w:rsid w:val="00563199"/>
    <w:rsid w:val="00563BB7"/>
    <w:rsid w:val="00564874"/>
    <w:rsid w:val="00567963"/>
    <w:rsid w:val="00567A7E"/>
    <w:rsid w:val="0057009A"/>
    <w:rsid w:val="00571260"/>
    <w:rsid w:val="0057189C"/>
    <w:rsid w:val="005719A8"/>
    <w:rsid w:val="0057296F"/>
    <w:rsid w:val="00573FC1"/>
    <w:rsid w:val="005741EE"/>
    <w:rsid w:val="005752E7"/>
    <w:rsid w:val="0057668E"/>
    <w:rsid w:val="00582E60"/>
    <w:rsid w:val="005902B7"/>
    <w:rsid w:val="0059160F"/>
    <w:rsid w:val="005924B2"/>
    <w:rsid w:val="00593AD4"/>
    <w:rsid w:val="00595E83"/>
    <w:rsid w:val="00596530"/>
    <w:rsid w:val="0059659F"/>
    <w:rsid w:val="005967F3"/>
    <w:rsid w:val="00596D33"/>
    <w:rsid w:val="00597798"/>
    <w:rsid w:val="005A06DF"/>
    <w:rsid w:val="005A08C3"/>
    <w:rsid w:val="005A20EC"/>
    <w:rsid w:val="005A3B57"/>
    <w:rsid w:val="005A49E3"/>
    <w:rsid w:val="005A5527"/>
    <w:rsid w:val="005A5AE6"/>
    <w:rsid w:val="005B1206"/>
    <w:rsid w:val="005B19BC"/>
    <w:rsid w:val="005B1E3F"/>
    <w:rsid w:val="005B1E60"/>
    <w:rsid w:val="005B37E8"/>
    <w:rsid w:val="005B3D0C"/>
    <w:rsid w:val="005C0056"/>
    <w:rsid w:val="005C1A9D"/>
    <w:rsid w:val="005C6D37"/>
    <w:rsid w:val="005C762B"/>
    <w:rsid w:val="005D0CFA"/>
    <w:rsid w:val="005D3093"/>
    <w:rsid w:val="005D49BB"/>
    <w:rsid w:val="005D61D6"/>
    <w:rsid w:val="005E0D13"/>
    <w:rsid w:val="005E42BB"/>
    <w:rsid w:val="005E5047"/>
    <w:rsid w:val="005E5546"/>
    <w:rsid w:val="005E7205"/>
    <w:rsid w:val="005E7371"/>
    <w:rsid w:val="005F00EC"/>
    <w:rsid w:val="005F0294"/>
    <w:rsid w:val="005F116C"/>
    <w:rsid w:val="005F2131"/>
    <w:rsid w:val="005F4928"/>
    <w:rsid w:val="005F528C"/>
    <w:rsid w:val="005F553E"/>
    <w:rsid w:val="00601152"/>
    <w:rsid w:val="0060206A"/>
    <w:rsid w:val="00603CE1"/>
    <w:rsid w:val="00604A51"/>
    <w:rsid w:val="00605993"/>
    <w:rsid w:val="00605EF6"/>
    <w:rsid w:val="00606455"/>
    <w:rsid w:val="00606493"/>
    <w:rsid w:val="00607868"/>
    <w:rsid w:val="0061058E"/>
    <w:rsid w:val="006113B8"/>
    <w:rsid w:val="00611C35"/>
    <w:rsid w:val="00613FCC"/>
    <w:rsid w:val="00614929"/>
    <w:rsid w:val="00616511"/>
    <w:rsid w:val="006172CD"/>
    <w:rsid w:val="006176ED"/>
    <w:rsid w:val="006202F3"/>
    <w:rsid w:val="0062097A"/>
    <w:rsid w:val="0062108F"/>
    <w:rsid w:val="00621DA6"/>
    <w:rsid w:val="0062367A"/>
    <w:rsid w:val="00623CFE"/>
    <w:rsid w:val="00624EE7"/>
    <w:rsid w:val="00627221"/>
    <w:rsid w:val="00627EE8"/>
    <w:rsid w:val="00630521"/>
    <w:rsid w:val="006316FA"/>
    <w:rsid w:val="00631AC9"/>
    <w:rsid w:val="00633555"/>
    <w:rsid w:val="006370D2"/>
    <w:rsid w:val="006373D4"/>
    <w:rsid w:val="00640580"/>
    <w:rsid w:val="0064074F"/>
    <w:rsid w:val="00640E35"/>
    <w:rsid w:val="00641F55"/>
    <w:rsid w:val="00644DBF"/>
    <w:rsid w:val="00645E4A"/>
    <w:rsid w:val="00653041"/>
    <w:rsid w:val="00653124"/>
    <w:rsid w:val="00653688"/>
    <w:rsid w:val="00653BF9"/>
    <w:rsid w:val="006605DF"/>
    <w:rsid w:val="0066091B"/>
    <w:rsid w:val="00661084"/>
    <w:rsid w:val="0066284B"/>
    <w:rsid w:val="00662A04"/>
    <w:rsid w:val="00662B4C"/>
    <w:rsid w:val="006660E9"/>
    <w:rsid w:val="00666542"/>
    <w:rsid w:val="00667249"/>
    <w:rsid w:val="00667558"/>
    <w:rsid w:val="00667E1D"/>
    <w:rsid w:val="006707F6"/>
    <w:rsid w:val="00670CA0"/>
    <w:rsid w:val="00671523"/>
    <w:rsid w:val="00671F3A"/>
    <w:rsid w:val="006754EF"/>
    <w:rsid w:val="0067609B"/>
    <w:rsid w:val="00676C8D"/>
    <w:rsid w:val="00676F1F"/>
    <w:rsid w:val="00677381"/>
    <w:rsid w:val="00677414"/>
    <w:rsid w:val="006832CF"/>
    <w:rsid w:val="00684A1C"/>
    <w:rsid w:val="00684FAF"/>
    <w:rsid w:val="006854AD"/>
    <w:rsid w:val="0068601E"/>
    <w:rsid w:val="006902D6"/>
    <w:rsid w:val="0069318C"/>
    <w:rsid w:val="00694594"/>
    <w:rsid w:val="0069486B"/>
    <w:rsid w:val="00697450"/>
    <w:rsid w:val="00697B92"/>
    <w:rsid w:val="006A166B"/>
    <w:rsid w:val="006A4904"/>
    <w:rsid w:val="006A548F"/>
    <w:rsid w:val="006A701A"/>
    <w:rsid w:val="006A73FB"/>
    <w:rsid w:val="006B2D0F"/>
    <w:rsid w:val="006B34CA"/>
    <w:rsid w:val="006B553D"/>
    <w:rsid w:val="006B64DC"/>
    <w:rsid w:val="006B7A91"/>
    <w:rsid w:val="006C03ED"/>
    <w:rsid w:val="006C161B"/>
    <w:rsid w:val="006C4A59"/>
    <w:rsid w:val="006C4E7F"/>
    <w:rsid w:val="006C5CD8"/>
    <w:rsid w:val="006C6D21"/>
    <w:rsid w:val="006C73B4"/>
    <w:rsid w:val="006D16BB"/>
    <w:rsid w:val="006D44E1"/>
    <w:rsid w:val="006D4704"/>
    <w:rsid w:val="006D4882"/>
    <w:rsid w:val="006D6178"/>
    <w:rsid w:val="006D6A2D"/>
    <w:rsid w:val="006E1E18"/>
    <w:rsid w:val="006E31CE"/>
    <w:rsid w:val="006E34D3"/>
    <w:rsid w:val="006E5588"/>
    <w:rsid w:val="006F03CF"/>
    <w:rsid w:val="006F1294"/>
    <w:rsid w:val="006F1435"/>
    <w:rsid w:val="006F2CF5"/>
    <w:rsid w:val="006F4D9D"/>
    <w:rsid w:val="006F78C4"/>
    <w:rsid w:val="0070076F"/>
    <w:rsid w:val="007031A0"/>
    <w:rsid w:val="00703582"/>
    <w:rsid w:val="00704660"/>
    <w:rsid w:val="00705A29"/>
    <w:rsid w:val="00707498"/>
    <w:rsid w:val="00711A2B"/>
    <w:rsid w:val="00711A65"/>
    <w:rsid w:val="00714133"/>
    <w:rsid w:val="00714D36"/>
    <w:rsid w:val="00714DA4"/>
    <w:rsid w:val="00714F95"/>
    <w:rsid w:val="007158B2"/>
    <w:rsid w:val="00716081"/>
    <w:rsid w:val="007214FF"/>
    <w:rsid w:val="00722B48"/>
    <w:rsid w:val="00724164"/>
    <w:rsid w:val="00725DE7"/>
    <w:rsid w:val="0072636A"/>
    <w:rsid w:val="007265B1"/>
    <w:rsid w:val="00726B44"/>
    <w:rsid w:val="00731036"/>
    <w:rsid w:val="007318DD"/>
    <w:rsid w:val="007324AC"/>
    <w:rsid w:val="00733167"/>
    <w:rsid w:val="00733B89"/>
    <w:rsid w:val="00734FC7"/>
    <w:rsid w:val="00740D2C"/>
    <w:rsid w:val="00742074"/>
    <w:rsid w:val="00744A41"/>
    <w:rsid w:val="00744BF9"/>
    <w:rsid w:val="00747C2C"/>
    <w:rsid w:val="00752623"/>
    <w:rsid w:val="0075361E"/>
    <w:rsid w:val="00760F1F"/>
    <w:rsid w:val="00763C5F"/>
    <w:rsid w:val="00763E35"/>
    <w:rsid w:val="0076423E"/>
    <w:rsid w:val="007646CB"/>
    <w:rsid w:val="00764A05"/>
    <w:rsid w:val="00764F2B"/>
    <w:rsid w:val="0076658F"/>
    <w:rsid w:val="0077040A"/>
    <w:rsid w:val="00772D64"/>
    <w:rsid w:val="00774C60"/>
    <w:rsid w:val="00776465"/>
    <w:rsid w:val="00781AB6"/>
    <w:rsid w:val="00781E30"/>
    <w:rsid w:val="00782406"/>
    <w:rsid w:val="007837FB"/>
    <w:rsid w:val="00783DC5"/>
    <w:rsid w:val="0078424E"/>
    <w:rsid w:val="0078530B"/>
    <w:rsid w:val="007855FF"/>
    <w:rsid w:val="0078660D"/>
    <w:rsid w:val="007878EC"/>
    <w:rsid w:val="00791404"/>
    <w:rsid w:val="00791F0A"/>
    <w:rsid w:val="00792609"/>
    <w:rsid w:val="0079284F"/>
    <w:rsid w:val="00792887"/>
    <w:rsid w:val="007943E2"/>
    <w:rsid w:val="00794F2C"/>
    <w:rsid w:val="007A0454"/>
    <w:rsid w:val="007A25BA"/>
    <w:rsid w:val="007A3BC7"/>
    <w:rsid w:val="007A4953"/>
    <w:rsid w:val="007A5AC4"/>
    <w:rsid w:val="007A7625"/>
    <w:rsid w:val="007B04B0"/>
    <w:rsid w:val="007B0FDD"/>
    <w:rsid w:val="007B4802"/>
    <w:rsid w:val="007B4E3F"/>
    <w:rsid w:val="007B6668"/>
    <w:rsid w:val="007B6B33"/>
    <w:rsid w:val="007C2701"/>
    <w:rsid w:val="007C3E4B"/>
    <w:rsid w:val="007D061B"/>
    <w:rsid w:val="007D2192"/>
    <w:rsid w:val="007D7A8E"/>
    <w:rsid w:val="007F0021"/>
    <w:rsid w:val="007F1A52"/>
    <w:rsid w:val="007F2487"/>
    <w:rsid w:val="007F2B61"/>
    <w:rsid w:val="007F2F52"/>
    <w:rsid w:val="007F39DF"/>
    <w:rsid w:val="007F4D02"/>
    <w:rsid w:val="00801F71"/>
    <w:rsid w:val="00803A0B"/>
    <w:rsid w:val="00804E79"/>
    <w:rsid w:val="00804F15"/>
    <w:rsid w:val="00805F28"/>
    <w:rsid w:val="00806D7D"/>
    <w:rsid w:val="0080749F"/>
    <w:rsid w:val="008077BA"/>
    <w:rsid w:val="00807934"/>
    <w:rsid w:val="00811D46"/>
    <w:rsid w:val="008125B0"/>
    <w:rsid w:val="008144CB"/>
    <w:rsid w:val="00816514"/>
    <w:rsid w:val="00821717"/>
    <w:rsid w:val="008217DB"/>
    <w:rsid w:val="00822168"/>
    <w:rsid w:val="0082261C"/>
    <w:rsid w:val="00824210"/>
    <w:rsid w:val="008252D2"/>
    <w:rsid w:val="00825308"/>
    <w:rsid w:val="008263C0"/>
    <w:rsid w:val="00827EAC"/>
    <w:rsid w:val="00831438"/>
    <w:rsid w:val="008321D0"/>
    <w:rsid w:val="00840513"/>
    <w:rsid w:val="00841422"/>
    <w:rsid w:val="00841D3B"/>
    <w:rsid w:val="0084314C"/>
    <w:rsid w:val="00843171"/>
    <w:rsid w:val="008435C5"/>
    <w:rsid w:val="00843EFC"/>
    <w:rsid w:val="00845923"/>
    <w:rsid w:val="008551B3"/>
    <w:rsid w:val="008575C3"/>
    <w:rsid w:val="00860C73"/>
    <w:rsid w:val="00862422"/>
    <w:rsid w:val="00863D28"/>
    <w:rsid w:val="008648C3"/>
    <w:rsid w:val="00872618"/>
    <w:rsid w:val="0087453F"/>
    <w:rsid w:val="00877FBD"/>
    <w:rsid w:val="00880F26"/>
    <w:rsid w:val="008827F9"/>
    <w:rsid w:val="0088553D"/>
    <w:rsid w:val="00890910"/>
    <w:rsid w:val="0089473A"/>
    <w:rsid w:val="008961DF"/>
    <w:rsid w:val="00896C2E"/>
    <w:rsid w:val="008A003F"/>
    <w:rsid w:val="008A27F9"/>
    <w:rsid w:val="008A291F"/>
    <w:rsid w:val="008A4D28"/>
    <w:rsid w:val="008A5095"/>
    <w:rsid w:val="008A608F"/>
    <w:rsid w:val="008B09AE"/>
    <w:rsid w:val="008B1A9A"/>
    <w:rsid w:val="008B205A"/>
    <w:rsid w:val="008B3AEF"/>
    <w:rsid w:val="008B4EA7"/>
    <w:rsid w:val="008B4FE6"/>
    <w:rsid w:val="008B5373"/>
    <w:rsid w:val="008B6092"/>
    <w:rsid w:val="008B6C37"/>
    <w:rsid w:val="008C0042"/>
    <w:rsid w:val="008C2936"/>
    <w:rsid w:val="008C4FFB"/>
    <w:rsid w:val="008D27EC"/>
    <w:rsid w:val="008D2B6A"/>
    <w:rsid w:val="008D320A"/>
    <w:rsid w:val="008D3CBD"/>
    <w:rsid w:val="008D3D17"/>
    <w:rsid w:val="008D43EB"/>
    <w:rsid w:val="008D54AB"/>
    <w:rsid w:val="008D5FF7"/>
    <w:rsid w:val="008D6035"/>
    <w:rsid w:val="008E18F7"/>
    <w:rsid w:val="008E1E10"/>
    <w:rsid w:val="008E2328"/>
    <w:rsid w:val="008E291B"/>
    <w:rsid w:val="008E4EB2"/>
    <w:rsid w:val="008E4F2F"/>
    <w:rsid w:val="008E5F4C"/>
    <w:rsid w:val="008E65A8"/>
    <w:rsid w:val="008E70C7"/>
    <w:rsid w:val="008E74B0"/>
    <w:rsid w:val="008F512E"/>
    <w:rsid w:val="009008A8"/>
    <w:rsid w:val="0090202B"/>
    <w:rsid w:val="0090392F"/>
    <w:rsid w:val="009044EA"/>
    <w:rsid w:val="00906345"/>
    <w:rsid w:val="009063B0"/>
    <w:rsid w:val="00906EAE"/>
    <w:rsid w:val="00907106"/>
    <w:rsid w:val="00907BC1"/>
    <w:rsid w:val="009107FD"/>
    <w:rsid w:val="0091137C"/>
    <w:rsid w:val="00911567"/>
    <w:rsid w:val="00913952"/>
    <w:rsid w:val="00913EC8"/>
    <w:rsid w:val="00914343"/>
    <w:rsid w:val="009179C8"/>
    <w:rsid w:val="00917AAE"/>
    <w:rsid w:val="00917C38"/>
    <w:rsid w:val="00921C37"/>
    <w:rsid w:val="00922C6D"/>
    <w:rsid w:val="00922F3C"/>
    <w:rsid w:val="009251A9"/>
    <w:rsid w:val="00926F49"/>
    <w:rsid w:val="009273B9"/>
    <w:rsid w:val="00930699"/>
    <w:rsid w:val="00930EEF"/>
    <w:rsid w:val="009316A7"/>
    <w:rsid w:val="00931F69"/>
    <w:rsid w:val="0093269A"/>
    <w:rsid w:val="00932BFE"/>
    <w:rsid w:val="00932ED5"/>
    <w:rsid w:val="00934123"/>
    <w:rsid w:val="00934A26"/>
    <w:rsid w:val="00934D84"/>
    <w:rsid w:val="009374E4"/>
    <w:rsid w:val="009402FC"/>
    <w:rsid w:val="00940629"/>
    <w:rsid w:val="0094113D"/>
    <w:rsid w:val="00953E3F"/>
    <w:rsid w:val="0095439E"/>
    <w:rsid w:val="00955774"/>
    <w:rsid w:val="009560B5"/>
    <w:rsid w:val="00957A91"/>
    <w:rsid w:val="00960067"/>
    <w:rsid w:val="00960E1A"/>
    <w:rsid w:val="0096277C"/>
    <w:rsid w:val="00963813"/>
    <w:rsid w:val="009703D6"/>
    <w:rsid w:val="0097181B"/>
    <w:rsid w:val="00971CCB"/>
    <w:rsid w:val="009769E3"/>
    <w:rsid w:val="00976DC5"/>
    <w:rsid w:val="00980EE6"/>
    <w:rsid w:val="009818C7"/>
    <w:rsid w:val="00982DD4"/>
    <w:rsid w:val="009841E5"/>
    <w:rsid w:val="0098479F"/>
    <w:rsid w:val="00984A8A"/>
    <w:rsid w:val="009857B6"/>
    <w:rsid w:val="00985A8D"/>
    <w:rsid w:val="00985ECE"/>
    <w:rsid w:val="00986610"/>
    <w:rsid w:val="009877B5"/>
    <w:rsid w:val="009877DC"/>
    <w:rsid w:val="009904D5"/>
    <w:rsid w:val="00991583"/>
    <w:rsid w:val="00991B7E"/>
    <w:rsid w:val="00991F96"/>
    <w:rsid w:val="009957BD"/>
    <w:rsid w:val="00996211"/>
    <w:rsid w:val="00996F0A"/>
    <w:rsid w:val="009A11FA"/>
    <w:rsid w:val="009A1D86"/>
    <w:rsid w:val="009A36DE"/>
    <w:rsid w:val="009A47E3"/>
    <w:rsid w:val="009A61FB"/>
    <w:rsid w:val="009B03CE"/>
    <w:rsid w:val="009B049C"/>
    <w:rsid w:val="009B0519"/>
    <w:rsid w:val="009B11C8"/>
    <w:rsid w:val="009B181D"/>
    <w:rsid w:val="009B2BCF"/>
    <w:rsid w:val="009B2D89"/>
    <w:rsid w:val="009B2FF8"/>
    <w:rsid w:val="009B3470"/>
    <w:rsid w:val="009B3F6F"/>
    <w:rsid w:val="009B429F"/>
    <w:rsid w:val="009B4831"/>
    <w:rsid w:val="009B499F"/>
    <w:rsid w:val="009B5BA3"/>
    <w:rsid w:val="009B5FB8"/>
    <w:rsid w:val="009B65D8"/>
    <w:rsid w:val="009B6887"/>
    <w:rsid w:val="009B6E66"/>
    <w:rsid w:val="009B7308"/>
    <w:rsid w:val="009C0353"/>
    <w:rsid w:val="009C0CB7"/>
    <w:rsid w:val="009C262B"/>
    <w:rsid w:val="009C45DF"/>
    <w:rsid w:val="009D0027"/>
    <w:rsid w:val="009D0655"/>
    <w:rsid w:val="009D1A59"/>
    <w:rsid w:val="009D21EE"/>
    <w:rsid w:val="009D3D4F"/>
    <w:rsid w:val="009D4797"/>
    <w:rsid w:val="009D6B6A"/>
    <w:rsid w:val="009D72EC"/>
    <w:rsid w:val="009D7668"/>
    <w:rsid w:val="009D7DAA"/>
    <w:rsid w:val="009E1E98"/>
    <w:rsid w:val="009E3ABE"/>
    <w:rsid w:val="009E3C4B"/>
    <w:rsid w:val="009F0637"/>
    <w:rsid w:val="009F169E"/>
    <w:rsid w:val="009F615E"/>
    <w:rsid w:val="009F62A6"/>
    <w:rsid w:val="009F674F"/>
    <w:rsid w:val="009F6F13"/>
    <w:rsid w:val="009F7367"/>
    <w:rsid w:val="009F799E"/>
    <w:rsid w:val="00A02020"/>
    <w:rsid w:val="00A056CB"/>
    <w:rsid w:val="00A07326"/>
    <w:rsid w:val="00A07A29"/>
    <w:rsid w:val="00A10FF1"/>
    <w:rsid w:val="00A1506B"/>
    <w:rsid w:val="00A156E6"/>
    <w:rsid w:val="00A15B1E"/>
    <w:rsid w:val="00A17CB2"/>
    <w:rsid w:val="00A208E9"/>
    <w:rsid w:val="00A21723"/>
    <w:rsid w:val="00A227A4"/>
    <w:rsid w:val="00A23191"/>
    <w:rsid w:val="00A2468D"/>
    <w:rsid w:val="00A30D65"/>
    <w:rsid w:val="00A318E5"/>
    <w:rsid w:val="00A319C0"/>
    <w:rsid w:val="00A32870"/>
    <w:rsid w:val="00A33560"/>
    <w:rsid w:val="00A34DAB"/>
    <w:rsid w:val="00A35BF7"/>
    <w:rsid w:val="00A364E4"/>
    <w:rsid w:val="00A36DC2"/>
    <w:rsid w:val="00A371A5"/>
    <w:rsid w:val="00A3772B"/>
    <w:rsid w:val="00A4124F"/>
    <w:rsid w:val="00A4140D"/>
    <w:rsid w:val="00A4257B"/>
    <w:rsid w:val="00A44E9B"/>
    <w:rsid w:val="00A45D5F"/>
    <w:rsid w:val="00A47AE5"/>
    <w:rsid w:val="00A47BDF"/>
    <w:rsid w:val="00A510D9"/>
    <w:rsid w:val="00A51CD7"/>
    <w:rsid w:val="00A52644"/>
    <w:rsid w:val="00A52ADB"/>
    <w:rsid w:val="00A5323F"/>
    <w:rsid w:val="00A533E8"/>
    <w:rsid w:val="00A542D9"/>
    <w:rsid w:val="00A56E64"/>
    <w:rsid w:val="00A61B9E"/>
    <w:rsid w:val="00A624C3"/>
    <w:rsid w:val="00A66041"/>
    <w:rsid w:val="00A6641C"/>
    <w:rsid w:val="00A70F7D"/>
    <w:rsid w:val="00A7250F"/>
    <w:rsid w:val="00A735D3"/>
    <w:rsid w:val="00A767D2"/>
    <w:rsid w:val="00A77616"/>
    <w:rsid w:val="00A805DA"/>
    <w:rsid w:val="00A80B5F"/>
    <w:rsid w:val="00A811B4"/>
    <w:rsid w:val="00A8649A"/>
    <w:rsid w:val="00A870B7"/>
    <w:rsid w:val="00A87CDE"/>
    <w:rsid w:val="00A904D5"/>
    <w:rsid w:val="00A91B68"/>
    <w:rsid w:val="00A92BAF"/>
    <w:rsid w:val="00A93337"/>
    <w:rsid w:val="00A93817"/>
    <w:rsid w:val="00A9432C"/>
    <w:rsid w:val="00A94737"/>
    <w:rsid w:val="00A94BA3"/>
    <w:rsid w:val="00A95463"/>
    <w:rsid w:val="00A96504"/>
    <w:rsid w:val="00A96CBA"/>
    <w:rsid w:val="00A97DCF"/>
    <w:rsid w:val="00AA2235"/>
    <w:rsid w:val="00AA2532"/>
    <w:rsid w:val="00AA3FAE"/>
    <w:rsid w:val="00AA4642"/>
    <w:rsid w:val="00AA64E0"/>
    <w:rsid w:val="00AA6F58"/>
    <w:rsid w:val="00AB1ACD"/>
    <w:rsid w:val="00AB277F"/>
    <w:rsid w:val="00AB4099"/>
    <w:rsid w:val="00AB449A"/>
    <w:rsid w:val="00AB6A4E"/>
    <w:rsid w:val="00AB6D46"/>
    <w:rsid w:val="00AC1B83"/>
    <w:rsid w:val="00AC2D1F"/>
    <w:rsid w:val="00AC7C47"/>
    <w:rsid w:val="00AC7C4C"/>
    <w:rsid w:val="00AD0581"/>
    <w:rsid w:val="00AD0893"/>
    <w:rsid w:val="00AD0C5B"/>
    <w:rsid w:val="00AD14F9"/>
    <w:rsid w:val="00AD1645"/>
    <w:rsid w:val="00AD35D6"/>
    <w:rsid w:val="00AD3EAD"/>
    <w:rsid w:val="00AD58C5"/>
    <w:rsid w:val="00AD5DD0"/>
    <w:rsid w:val="00AD6572"/>
    <w:rsid w:val="00AD65C2"/>
    <w:rsid w:val="00AD7A74"/>
    <w:rsid w:val="00AE36C4"/>
    <w:rsid w:val="00AE472C"/>
    <w:rsid w:val="00AE5375"/>
    <w:rsid w:val="00AE6AAF"/>
    <w:rsid w:val="00AE6CF8"/>
    <w:rsid w:val="00AF2C01"/>
    <w:rsid w:val="00AF4CAC"/>
    <w:rsid w:val="00AF5B94"/>
    <w:rsid w:val="00B02346"/>
    <w:rsid w:val="00B03E0D"/>
    <w:rsid w:val="00B05408"/>
    <w:rsid w:val="00B054F8"/>
    <w:rsid w:val="00B05C1C"/>
    <w:rsid w:val="00B07B16"/>
    <w:rsid w:val="00B11319"/>
    <w:rsid w:val="00B129E4"/>
    <w:rsid w:val="00B12D3A"/>
    <w:rsid w:val="00B13231"/>
    <w:rsid w:val="00B20F45"/>
    <w:rsid w:val="00B2219A"/>
    <w:rsid w:val="00B262A0"/>
    <w:rsid w:val="00B33156"/>
    <w:rsid w:val="00B33398"/>
    <w:rsid w:val="00B34D2C"/>
    <w:rsid w:val="00B3581B"/>
    <w:rsid w:val="00B35E3E"/>
    <w:rsid w:val="00B36B81"/>
    <w:rsid w:val="00B36FEE"/>
    <w:rsid w:val="00B37C80"/>
    <w:rsid w:val="00B41DE3"/>
    <w:rsid w:val="00B45A23"/>
    <w:rsid w:val="00B5092B"/>
    <w:rsid w:val="00B5194E"/>
    <w:rsid w:val="00B51AF5"/>
    <w:rsid w:val="00B52E81"/>
    <w:rsid w:val="00B531FC"/>
    <w:rsid w:val="00B55347"/>
    <w:rsid w:val="00B56BD9"/>
    <w:rsid w:val="00B57E5E"/>
    <w:rsid w:val="00B57F81"/>
    <w:rsid w:val="00B60ACE"/>
    <w:rsid w:val="00B61F37"/>
    <w:rsid w:val="00B6283D"/>
    <w:rsid w:val="00B62B8C"/>
    <w:rsid w:val="00B6341A"/>
    <w:rsid w:val="00B7770F"/>
    <w:rsid w:val="00B77A89"/>
    <w:rsid w:val="00B77B27"/>
    <w:rsid w:val="00B8134E"/>
    <w:rsid w:val="00B81B55"/>
    <w:rsid w:val="00B81C92"/>
    <w:rsid w:val="00B83FEA"/>
    <w:rsid w:val="00B841BD"/>
    <w:rsid w:val="00B84613"/>
    <w:rsid w:val="00B8495E"/>
    <w:rsid w:val="00B87AF0"/>
    <w:rsid w:val="00B9037B"/>
    <w:rsid w:val="00B910BD"/>
    <w:rsid w:val="00B93834"/>
    <w:rsid w:val="00B949F8"/>
    <w:rsid w:val="00B95C7E"/>
    <w:rsid w:val="00B96469"/>
    <w:rsid w:val="00B96CCE"/>
    <w:rsid w:val="00B97637"/>
    <w:rsid w:val="00BA0D0A"/>
    <w:rsid w:val="00BA0DA2"/>
    <w:rsid w:val="00BA1C78"/>
    <w:rsid w:val="00BA2981"/>
    <w:rsid w:val="00BA428F"/>
    <w:rsid w:val="00BA42EE"/>
    <w:rsid w:val="00BA48F9"/>
    <w:rsid w:val="00BA4CC3"/>
    <w:rsid w:val="00BA55D3"/>
    <w:rsid w:val="00BA7F03"/>
    <w:rsid w:val="00BB0DCA"/>
    <w:rsid w:val="00BB176F"/>
    <w:rsid w:val="00BB2666"/>
    <w:rsid w:val="00BB273A"/>
    <w:rsid w:val="00BB387D"/>
    <w:rsid w:val="00BB6603"/>
    <w:rsid w:val="00BB681D"/>
    <w:rsid w:val="00BB6B80"/>
    <w:rsid w:val="00BB7EBD"/>
    <w:rsid w:val="00BC0810"/>
    <w:rsid w:val="00BC1E30"/>
    <w:rsid w:val="00BC3773"/>
    <w:rsid w:val="00BC381A"/>
    <w:rsid w:val="00BC7A0A"/>
    <w:rsid w:val="00BC7A2B"/>
    <w:rsid w:val="00BD0962"/>
    <w:rsid w:val="00BD1EED"/>
    <w:rsid w:val="00BD3AB5"/>
    <w:rsid w:val="00BD60C4"/>
    <w:rsid w:val="00BE04E7"/>
    <w:rsid w:val="00BE46DC"/>
    <w:rsid w:val="00BE5871"/>
    <w:rsid w:val="00BE776B"/>
    <w:rsid w:val="00BF0DA2"/>
    <w:rsid w:val="00BF109C"/>
    <w:rsid w:val="00BF17B5"/>
    <w:rsid w:val="00BF34FA"/>
    <w:rsid w:val="00BF4645"/>
    <w:rsid w:val="00BF5356"/>
    <w:rsid w:val="00C004B6"/>
    <w:rsid w:val="00C01AA1"/>
    <w:rsid w:val="00C01DB4"/>
    <w:rsid w:val="00C025C5"/>
    <w:rsid w:val="00C02CB9"/>
    <w:rsid w:val="00C047A7"/>
    <w:rsid w:val="00C04B78"/>
    <w:rsid w:val="00C05DE5"/>
    <w:rsid w:val="00C05F2E"/>
    <w:rsid w:val="00C073C1"/>
    <w:rsid w:val="00C11E0E"/>
    <w:rsid w:val="00C12CEC"/>
    <w:rsid w:val="00C175B0"/>
    <w:rsid w:val="00C20CEA"/>
    <w:rsid w:val="00C24572"/>
    <w:rsid w:val="00C247F4"/>
    <w:rsid w:val="00C27A96"/>
    <w:rsid w:val="00C33027"/>
    <w:rsid w:val="00C37667"/>
    <w:rsid w:val="00C37B05"/>
    <w:rsid w:val="00C4185B"/>
    <w:rsid w:val="00C435DB"/>
    <w:rsid w:val="00C44D73"/>
    <w:rsid w:val="00C4580D"/>
    <w:rsid w:val="00C50B42"/>
    <w:rsid w:val="00C51441"/>
    <w:rsid w:val="00C516FF"/>
    <w:rsid w:val="00C52BFA"/>
    <w:rsid w:val="00C53D1D"/>
    <w:rsid w:val="00C53F26"/>
    <w:rsid w:val="00C540BC"/>
    <w:rsid w:val="00C62D36"/>
    <w:rsid w:val="00C64F7D"/>
    <w:rsid w:val="00C650FC"/>
    <w:rsid w:val="00C67309"/>
    <w:rsid w:val="00C67FE5"/>
    <w:rsid w:val="00C741DD"/>
    <w:rsid w:val="00C743D1"/>
    <w:rsid w:val="00C7614E"/>
    <w:rsid w:val="00C77BF1"/>
    <w:rsid w:val="00C77ECD"/>
    <w:rsid w:val="00C80415"/>
    <w:rsid w:val="00C80D60"/>
    <w:rsid w:val="00C81C61"/>
    <w:rsid w:val="00C82FBD"/>
    <w:rsid w:val="00C845C6"/>
    <w:rsid w:val="00C85267"/>
    <w:rsid w:val="00C8721B"/>
    <w:rsid w:val="00C9372C"/>
    <w:rsid w:val="00C9470E"/>
    <w:rsid w:val="00C94B33"/>
    <w:rsid w:val="00C94E98"/>
    <w:rsid w:val="00C95929"/>
    <w:rsid w:val="00C95CEB"/>
    <w:rsid w:val="00C95E19"/>
    <w:rsid w:val="00C963B2"/>
    <w:rsid w:val="00CA1054"/>
    <w:rsid w:val="00CA4050"/>
    <w:rsid w:val="00CA4F2E"/>
    <w:rsid w:val="00CA63EB"/>
    <w:rsid w:val="00CA69F1"/>
    <w:rsid w:val="00CA7FAA"/>
    <w:rsid w:val="00CB02CC"/>
    <w:rsid w:val="00CB10DF"/>
    <w:rsid w:val="00CB1D62"/>
    <w:rsid w:val="00CB3371"/>
    <w:rsid w:val="00CB6991"/>
    <w:rsid w:val="00CB714E"/>
    <w:rsid w:val="00CC0EA8"/>
    <w:rsid w:val="00CC3307"/>
    <w:rsid w:val="00CC4AEA"/>
    <w:rsid w:val="00CC5B41"/>
    <w:rsid w:val="00CC5EBD"/>
    <w:rsid w:val="00CC6194"/>
    <w:rsid w:val="00CC6305"/>
    <w:rsid w:val="00CC6998"/>
    <w:rsid w:val="00CC78A5"/>
    <w:rsid w:val="00CD0516"/>
    <w:rsid w:val="00CD09E8"/>
    <w:rsid w:val="00CD1822"/>
    <w:rsid w:val="00CD756B"/>
    <w:rsid w:val="00CD7604"/>
    <w:rsid w:val="00CE0A1D"/>
    <w:rsid w:val="00CE48C1"/>
    <w:rsid w:val="00CE6F9B"/>
    <w:rsid w:val="00CE734F"/>
    <w:rsid w:val="00CE7654"/>
    <w:rsid w:val="00CF046C"/>
    <w:rsid w:val="00CF112E"/>
    <w:rsid w:val="00CF20AA"/>
    <w:rsid w:val="00CF49EC"/>
    <w:rsid w:val="00CF5F4F"/>
    <w:rsid w:val="00CF617B"/>
    <w:rsid w:val="00D0000F"/>
    <w:rsid w:val="00D05039"/>
    <w:rsid w:val="00D16437"/>
    <w:rsid w:val="00D175D8"/>
    <w:rsid w:val="00D17611"/>
    <w:rsid w:val="00D20130"/>
    <w:rsid w:val="00D2084E"/>
    <w:rsid w:val="00D218DC"/>
    <w:rsid w:val="00D22B77"/>
    <w:rsid w:val="00D23C56"/>
    <w:rsid w:val="00D24E56"/>
    <w:rsid w:val="00D254F5"/>
    <w:rsid w:val="00D279C2"/>
    <w:rsid w:val="00D27A5F"/>
    <w:rsid w:val="00D309C5"/>
    <w:rsid w:val="00D31643"/>
    <w:rsid w:val="00D31AEB"/>
    <w:rsid w:val="00D32ECD"/>
    <w:rsid w:val="00D361E4"/>
    <w:rsid w:val="00D36D55"/>
    <w:rsid w:val="00D37AA6"/>
    <w:rsid w:val="00D4000F"/>
    <w:rsid w:val="00D407EE"/>
    <w:rsid w:val="00D42156"/>
    <w:rsid w:val="00D42A8F"/>
    <w:rsid w:val="00D43261"/>
    <w:rsid w:val="00D439F6"/>
    <w:rsid w:val="00D445FF"/>
    <w:rsid w:val="00D459C6"/>
    <w:rsid w:val="00D471A7"/>
    <w:rsid w:val="00D5039C"/>
    <w:rsid w:val="00D50729"/>
    <w:rsid w:val="00D50C19"/>
    <w:rsid w:val="00D50D2C"/>
    <w:rsid w:val="00D52B3B"/>
    <w:rsid w:val="00D53426"/>
    <w:rsid w:val="00D5379E"/>
    <w:rsid w:val="00D577C3"/>
    <w:rsid w:val="00D62643"/>
    <w:rsid w:val="00D629E7"/>
    <w:rsid w:val="00D648F5"/>
    <w:rsid w:val="00D64C0F"/>
    <w:rsid w:val="00D658FC"/>
    <w:rsid w:val="00D66D5D"/>
    <w:rsid w:val="00D670AC"/>
    <w:rsid w:val="00D72420"/>
    <w:rsid w:val="00D72E35"/>
    <w:rsid w:val="00D72EFE"/>
    <w:rsid w:val="00D74824"/>
    <w:rsid w:val="00D76227"/>
    <w:rsid w:val="00D768D9"/>
    <w:rsid w:val="00D77DF1"/>
    <w:rsid w:val="00D84A2B"/>
    <w:rsid w:val="00D85AE7"/>
    <w:rsid w:val="00D86421"/>
    <w:rsid w:val="00D86AFF"/>
    <w:rsid w:val="00D90690"/>
    <w:rsid w:val="00D9109F"/>
    <w:rsid w:val="00D93902"/>
    <w:rsid w:val="00D94FF9"/>
    <w:rsid w:val="00D95A44"/>
    <w:rsid w:val="00D95D16"/>
    <w:rsid w:val="00D96908"/>
    <w:rsid w:val="00D97C76"/>
    <w:rsid w:val="00DA02CB"/>
    <w:rsid w:val="00DA2AA2"/>
    <w:rsid w:val="00DA3065"/>
    <w:rsid w:val="00DA39E0"/>
    <w:rsid w:val="00DA5033"/>
    <w:rsid w:val="00DA5A1A"/>
    <w:rsid w:val="00DB02B4"/>
    <w:rsid w:val="00DB0D48"/>
    <w:rsid w:val="00DB1325"/>
    <w:rsid w:val="00DB17D7"/>
    <w:rsid w:val="00DB538D"/>
    <w:rsid w:val="00DB60E9"/>
    <w:rsid w:val="00DB72DA"/>
    <w:rsid w:val="00DC275C"/>
    <w:rsid w:val="00DC4B0D"/>
    <w:rsid w:val="00DC4CAE"/>
    <w:rsid w:val="00DC6731"/>
    <w:rsid w:val="00DC7FE1"/>
    <w:rsid w:val="00DD2B2C"/>
    <w:rsid w:val="00DD2C6E"/>
    <w:rsid w:val="00DD390A"/>
    <w:rsid w:val="00DD3F3F"/>
    <w:rsid w:val="00DD53C6"/>
    <w:rsid w:val="00DD5572"/>
    <w:rsid w:val="00DE0987"/>
    <w:rsid w:val="00DE5D80"/>
    <w:rsid w:val="00DE67D4"/>
    <w:rsid w:val="00DF39A6"/>
    <w:rsid w:val="00DF3AD9"/>
    <w:rsid w:val="00DF3E66"/>
    <w:rsid w:val="00DF58CD"/>
    <w:rsid w:val="00DF5B68"/>
    <w:rsid w:val="00DF65DE"/>
    <w:rsid w:val="00DF6BA2"/>
    <w:rsid w:val="00DF775B"/>
    <w:rsid w:val="00E019A5"/>
    <w:rsid w:val="00E02EC8"/>
    <w:rsid w:val="00E02F27"/>
    <w:rsid w:val="00E037F5"/>
    <w:rsid w:val="00E04ECB"/>
    <w:rsid w:val="00E056EC"/>
    <w:rsid w:val="00E05A09"/>
    <w:rsid w:val="00E06826"/>
    <w:rsid w:val="00E06CA1"/>
    <w:rsid w:val="00E0709E"/>
    <w:rsid w:val="00E10EA6"/>
    <w:rsid w:val="00E1119D"/>
    <w:rsid w:val="00E124AE"/>
    <w:rsid w:val="00E1385A"/>
    <w:rsid w:val="00E1413E"/>
    <w:rsid w:val="00E172B8"/>
    <w:rsid w:val="00E17FB4"/>
    <w:rsid w:val="00E20B75"/>
    <w:rsid w:val="00E214F2"/>
    <w:rsid w:val="00E225F4"/>
    <w:rsid w:val="00E22CF1"/>
    <w:rsid w:val="00E2371E"/>
    <w:rsid w:val="00E240D7"/>
    <w:rsid w:val="00E24BD7"/>
    <w:rsid w:val="00E26523"/>
    <w:rsid w:val="00E26809"/>
    <w:rsid w:val="00E32FBD"/>
    <w:rsid w:val="00E3412D"/>
    <w:rsid w:val="00E34D15"/>
    <w:rsid w:val="00E364E5"/>
    <w:rsid w:val="00E43869"/>
    <w:rsid w:val="00E438BD"/>
    <w:rsid w:val="00E44E32"/>
    <w:rsid w:val="00E507B0"/>
    <w:rsid w:val="00E50C53"/>
    <w:rsid w:val="00E50C93"/>
    <w:rsid w:val="00E56A33"/>
    <w:rsid w:val="00E57322"/>
    <w:rsid w:val="00E61B74"/>
    <w:rsid w:val="00E620C2"/>
    <w:rsid w:val="00E628CB"/>
    <w:rsid w:val="00E62AD9"/>
    <w:rsid w:val="00E638C8"/>
    <w:rsid w:val="00E67D4E"/>
    <w:rsid w:val="00E70407"/>
    <w:rsid w:val="00E7509B"/>
    <w:rsid w:val="00E75DDD"/>
    <w:rsid w:val="00E80157"/>
    <w:rsid w:val="00E82B5D"/>
    <w:rsid w:val="00E86590"/>
    <w:rsid w:val="00E86A73"/>
    <w:rsid w:val="00E9040B"/>
    <w:rsid w:val="00E907FF"/>
    <w:rsid w:val="00EA1039"/>
    <w:rsid w:val="00EA18AA"/>
    <w:rsid w:val="00EA23AD"/>
    <w:rsid w:val="00EA29CB"/>
    <w:rsid w:val="00EA3C0A"/>
    <w:rsid w:val="00EA42D1"/>
    <w:rsid w:val="00EA42EF"/>
    <w:rsid w:val="00EA7C64"/>
    <w:rsid w:val="00EB2DD1"/>
    <w:rsid w:val="00EB30CC"/>
    <w:rsid w:val="00EB56CA"/>
    <w:rsid w:val="00EB6125"/>
    <w:rsid w:val="00EB6B37"/>
    <w:rsid w:val="00EB7FCE"/>
    <w:rsid w:val="00EC0C43"/>
    <w:rsid w:val="00EC29FE"/>
    <w:rsid w:val="00EC3C70"/>
    <w:rsid w:val="00EC457C"/>
    <w:rsid w:val="00EC5332"/>
    <w:rsid w:val="00EC5528"/>
    <w:rsid w:val="00EC64B7"/>
    <w:rsid w:val="00ED1081"/>
    <w:rsid w:val="00ED15D4"/>
    <w:rsid w:val="00ED3A3D"/>
    <w:rsid w:val="00ED538A"/>
    <w:rsid w:val="00ED6FBC"/>
    <w:rsid w:val="00ED75B3"/>
    <w:rsid w:val="00EE2F16"/>
    <w:rsid w:val="00EE3861"/>
    <w:rsid w:val="00EE601F"/>
    <w:rsid w:val="00EE6C5C"/>
    <w:rsid w:val="00EF1036"/>
    <w:rsid w:val="00EF2E73"/>
    <w:rsid w:val="00EF3AC0"/>
    <w:rsid w:val="00EF5910"/>
    <w:rsid w:val="00EF6057"/>
    <w:rsid w:val="00EF6AC5"/>
    <w:rsid w:val="00EF7683"/>
    <w:rsid w:val="00EF7A2D"/>
    <w:rsid w:val="00F001D0"/>
    <w:rsid w:val="00F00E11"/>
    <w:rsid w:val="00F04A66"/>
    <w:rsid w:val="00F04F8D"/>
    <w:rsid w:val="00F078D4"/>
    <w:rsid w:val="00F10AD0"/>
    <w:rsid w:val="00F116CC"/>
    <w:rsid w:val="00F12BD1"/>
    <w:rsid w:val="00F131F7"/>
    <w:rsid w:val="00F14065"/>
    <w:rsid w:val="00F15327"/>
    <w:rsid w:val="00F16401"/>
    <w:rsid w:val="00F168CF"/>
    <w:rsid w:val="00F223F6"/>
    <w:rsid w:val="00F234A6"/>
    <w:rsid w:val="00F2390D"/>
    <w:rsid w:val="00F2555C"/>
    <w:rsid w:val="00F25710"/>
    <w:rsid w:val="00F27B62"/>
    <w:rsid w:val="00F31DF3"/>
    <w:rsid w:val="00F31E8D"/>
    <w:rsid w:val="00F33AE5"/>
    <w:rsid w:val="00F3597D"/>
    <w:rsid w:val="00F416F7"/>
    <w:rsid w:val="00F4376D"/>
    <w:rsid w:val="00F43CE9"/>
    <w:rsid w:val="00F43D06"/>
    <w:rsid w:val="00F45399"/>
    <w:rsid w:val="00F4540F"/>
    <w:rsid w:val="00F465EA"/>
    <w:rsid w:val="00F53366"/>
    <w:rsid w:val="00F540B6"/>
    <w:rsid w:val="00F54896"/>
    <w:rsid w:val="00F54E7B"/>
    <w:rsid w:val="00F54EE9"/>
    <w:rsid w:val="00F5583B"/>
    <w:rsid w:val="00F55A88"/>
    <w:rsid w:val="00F55FE9"/>
    <w:rsid w:val="00F57583"/>
    <w:rsid w:val="00F603BF"/>
    <w:rsid w:val="00F67503"/>
    <w:rsid w:val="00F72B9F"/>
    <w:rsid w:val="00F733C7"/>
    <w:rsid w:val="00F74005"/>
    <w:rsid w:val="00F76884"/>
    <w:rsid w:val="00F773BF"/>
    <w:rsid w:val="00F77AA1"/>
    <w:rsid w:val="00F831DB"/>
    <w:rsid w:val="00F83D24"/>
    <w:rsid w:val="00F83DD9"/>
    <w:rsid w:val="00F83F40"/>
    <w:rsid w:val="00F87CCE"/>
    <w:rsid w:val="00F90BDD"/>
    <w:rsid w:val="00F91112"/>
    <w:rsid w:val="00F9213F"/>
    <w:rsid w:val="00F93091"/>
    <w:rsid w:val="00F9354F"/>
    <w:rsid w:val="00FA117A"/>
    <w:rsid w:val="00FA30EC"/>
    <w:rsid w:val="00FA4329"/>
    <w:rsid w:val="00FA4981"/>
    <w:rsid w:val="00FA4F1F"/>
    <w:rsid w:val="00FA5D94"/>
    <w:rsid w:val="00FB2007"/>
    <w:rsid w:val="00FB386A"/>
    <w:rsid w:val="00FB5F1E"/>
    <w:rsid w:val="00FB6334"/>
    <w:rsid w:val="00FC0786"/>
    <w:rsid w:val="00FC0D31"/>
    <w:rsid w:val="00FC0F50"/>
    <w:rsid w:val="00FC3FC8"/>
    <w:rsid w:val="00FC49EF"/>
    <w:rsid w:val="00FC5085"/>
    <w:rsid w:val="00FC6FD0"/>
    <w:rsid w:val="00FD14A6"/>
    <w:rsid w:val="00FD2C39"/>
    <w:rsid w:val="00FD4473"/>
    <w:rsid w:val="00FD4798"/>
    <w:rsid w:val="00FD5AC3"/>
    <w:rsid w:val="00FD623A"/>
    <w:rsid w:val="00FD6F52"/>
    <w:rsid w:val="00FD711B"/>
    <w:rsid w:val="00FD72A3"/>
    <w:rsid w:val="00FE1BE5"/>
    <w:rsid w:val="00FE36E2"/>
    <w:rsid w:val="00FE414B"/>
    <w:rsid w:val="00FF11AD"/>
    <w:rsid w:val="00FF21DE"/>
    <w:rsid w:val="00FF2971"/>
    <w:rsid w:val="00FF34D4"/>
    <w:rsid w:val="00FF51A0"/>
    <w:rsid w:val="00FF5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val="x-none"/>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val="x-none"/>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val="x-none"/>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val="x-none"/>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lang w:val="x-none"/>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rsid w:val="00A2468D"/>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f14sb">
    <w:name w:val="f14sb"/>
    <w:basedOn w:val="Domylnaczcionkaakapitu"/>
    <w:rsid w:val="00684A1C"/>
  </w:style>
  <w:style w:type="table" w:styleId="redniecieniowanie2akcent5">
    <w:name w:val="Medium Shading 2 Accent 5"/>
    <w:basedOn w:val="Standardowy"/>
    <w:uiPriority w:val="64"/>
    <w:rsid w:val="00454B11"/>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ighlight">
    <w:name w:val="highlight"/>
    <w:basedOn w:val="Domylnaczcionkaakapitu"/>
    <w:rsid w:val="00CE0A1D"/>
  </w:style>
  <w:style w:type="character" w:styleId="Uwydatnienie">
    <w:name w:val="Emphasis"/>
    <w:basedOn w:val="Domylnaczcionkaakapitu"/>
    <w:uiPriority w:val="20"/>
    <w:qFormat/>
    <w:locked/>
    <w:rsid w:val="000F1297"/>
    <w:rPr>
      <w:i/>
      <w:iCs/>
    </w:rPr>
  </w:style>
  <w:style w:type="paragraph" w:customStyle="1" w:styleId="ODNONIKtreodnonika">
    <w:name w:val="ODNOŚNIK – treść odnośnika"/>
    <w:uiPriority w:val="19"/>
    <w:qFormat/>
    <w:rsid w:val="0037152B"/>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7152B"/>
    <w:rPr>
      <w:b w:val="0"/>
      <w:bCs w:val="0"/>
      <w:i w:val="0"/>
      <w:iCs w:val="0"/>
      <w:vanish w:val="0"/>
      <w:webHidden w:val="0"/>
      <w:spacing w:val="0"/>
      <w:vertAlign w:val="superscript"/>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val="x-none"/>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val="x-none"/>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val="x-none"/>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val="x-none"/>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lang w:val="x-none"/>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rsid w:val="00A2468D"/>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f14sb">
    <w:name w:val="f14sb"/>
    <w:basedOn w:val="Domylnaczcionkaakapitu"/>
    <w:rsid w:val="00684A1C"/>
  </w:style>
  <w:style w:type="table" w:styleId="redniecieniowanie2akcent5">
    <w:name w:val="Medium Shading 2 Accent 5"/>
    <w:basedOn w:val="Standardowy"/>
    <w:uiPriority w:val="64"/>
    <w:rsid w:val="00454B11"/>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ighlight">
    <w:name w:val="highlight"/>
    <w:basedOn w:val="Domylnaczcionkaakapitu"/>
    <w:rsid w:val="00CE0A1D"/>
  </w:style>
  <w:style w:type="character" w:styleId="Uwydatnienie">
    <w:name w:val="Emphasis"/>
    <w:basedOn w:val="Domylnaczcionkaakapitu"/>
    <w:uiPriority w:val="20"/>
    <w:qFormat/>
    <w:locked/>
    <w:rsid w:val="000F1297"/>
    <w:rPr>
      <w:i/>
      <w:iCs/>
    </w:rPr>
  </w:style>
  <w:style w:type="paragraph" w:customStyle="1" w:styleId="ODNONIKtreodnonika">
    <w:name w:val="ODNOŚNIK – treść odnośnika"/>
    <w:uiPriority w:val="19"/>
    <w:qFormat/>
    <w:rsid w:val="0037152B"/>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7152B"/>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9305481">
      <w:bodyDiv w:val="1"/>
      <w:marLeft w:val="0"/>
      <w:marRight w:val="0"/>
      <w:marTop w:val="0"/>
      <w:marBottom w:val="0"/>
      <w:divBdr>
        <w:top w:val="none" w:sz="0" w:space="0" w:color="auto"/>
        <w:left w:val="none" w:sz="0" w:space="0" w:color="auto"/>
        <w:bottom w:val="none" w:sz="0" w:space="0" w:color="auto"/>
        <w:right w:val="none" w:sz="0" w:space="0" w:color="auto"/>
      </w:divBdr>
    </w:div>
    <w:div w:id="7845518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9829192">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34063780">
      <w:bodyDiv w:val="1"/>
      <w:marLeft w:val="0"/>
      <w:marRight w:val="0"/>
      <w:marTop w:val="0"/>
      <w:marBottom w:val="0"/>
      <w:divBdr>
        <w:top w:val="none" w:sz="0" w:space="0" w:color="auto"/>
        <w:left w:val="none" w:sz="0" w:space="0" w:color="auto"/>
        <w:bottom w:val="none" w:sz="0" w:space="0" w:color="auto"/>
        <w:right w:val="none" w:sz="0" w:space="0" w:color="auto"/>
      </w:divBdr>
    </w:div>
    <w:div w:id="122494405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72695124">
      <w:bodyDiv w:val="1"/>
      <w:marLeft w:val="0"/>
      <w:marRight w:val="0"/>
      <w:marTop w:val="0"/>
      <w:marBottom w:val="0"/>
      <w:divBdr>
        <w:top w:val="none" w:sz="0" w:space="0" w:color="auto"/>
        <w:left w:val="none" w:sz="0" w:space="0" w:color="auto"/>
        <w:bottom w:val="none" w:sz="0" w:space="0" w:color="auto"/>
        <w:right w:val="none" w:sz="0" w:space="0" w:color="auto"/>
      </w:divBdr>
    </w:div>
    <w:div w:id="1777409189">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4529</Words>
  <Characters>27180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31646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
  <cp:lastModifiedBy/>
  <cp:revision>1</cp:revision>
  <cp:lastPrinted>2018-03-07T09:27:00Z</cp:lastPrinted>
  <dcterms:created xsi:type="dcterms:W3CDTF">2020-08-26T10:27:00Z</dcterms:created>
  <dcterms:modified xsi:type="dcterms:W3CDTF">2020-08-26T10:27:00Z</dcterms:modified>
</cp:coreProperties>
</file>