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CE683F" w:rsidRDefault="007D6ACC" w:rsidP="007D6ACC">
      <w:pPr>
        <w:pStyle w:val="02BDGesBlatt"/>
        <w:rPr>
          <w:b w:val="0"/>
          <w:spacing w:val="0"/>
          <w:sz w:val="20"/>
        </w:rPr>
      </w:pPr>
      <w:r w:rsidRPr="00CE683F">
        <w:rPr>
          <w:rFonts w:ascii="Courier New" w:hAnsi="Courier New"/>
          <w:b w:val="0"/>
          <w:spacing w:val="0"/>
          <w:sz w:val="20"/>
        </w:rPr>
        <w:t>1. ---</w:t>
      </w:r>
      <w:r w:rsidR="00CE683F">
        <w:rPr>
          <w:rFonts w:ascii="Courier New" w:hAnsi="Courier New"/>
          <w:b w:val="0"/>
          <w:spacing w:val="0"/>
          <w:sz w:val="20"/>
        </w:rPr>
        <w:t>-</w:t>
      </w:r>
      <w:r w:rsidRPr="00CE683F">
        <w:rPr>
          <w:rFonts w:ascii="Courier New" w:hAnsi="Courier New"/>
          <w:b w:val="0"/>
          <w:spacing w:val="0"/>
          <w:sz w:val="20"/>
        </w:rPr>
        <w:t xml:space="preserve">--IND- 2020 0544 A-- RO- ------ </w:t>
      </w:r>
      <w:r w:rsidRPr="00CE683F">
        <w:rPr>
          <w:rFonts w:ascii="Segoe UI" w:hAnsi="Segoe UI"/>
          <w:b w:val="0"/>
          <w:spacing w:val="0"/>
          <w:sz w:val="20"/>
        </w:rPr>
        <w:t>20210120</w:t>
      </w:r>
      <w:r w:rsidRPr="00CE683F">
        <w:rPr>
          <w:rFonts w:ascii="Calibri" w:hAnsi="Calibri"/>
          <w:b w:val="0"/>
          <w:color w:val="auto"/>
          <w:spacing w:val="0"/>
          <w:sz w:val="20"/>
        </w:rPr>
        <w:t xml:space="preserve"> </w:t>
      </w:r>
      <w:r w:rsidRPr="00CE683F">
        <w:rPr>
          <w:rFonts w:ascii="Courier New" w:hAnsi="Courier New"/>
          <w:b w:val="0"/>
          <w:color w:val="auto"/>
          <w:spacing w:val="0"/>
          <w:sz w:val="20"/>
        </w:rPr>
        <w:t>--- --- FINAL</w:t>
      </w:r>
    </w:p>
    <w:p w:rsidR="00344954" w:rsidRPr="00380F5F" w:rsidRDefault="00344954" w:rsidP="00B230E9">
      <w:pPr>
        <w:pStyle w:val="02BDGesBlatt"/>
      </w:pPr>
      <w:r>
        <w:t>MONITORUL OFICIAL FEDERAL</w:t>
      </w:r>
    </w:p>
    <w:p w:rsidR="00344954" w:rsidRPr="00380F5F" w:rsidRDefault="00344954" w:rsidP="00B230E9">
      <w:pPr>
        <w:pStyle w:val="03RepOesterr"/>
      </w:pPr>
      <w:r>
        <w:t>AL REPUBLICII AUSTRIA</w:t>
      </w:r>
    </w:p>
    <w:p w:rsidR="00344954" w:rsidRPr="00380F5F" w:rsidRDefault="00344954" w:rsidP="00B230E9">
      <w:pPr>
        <w:pStyle w:val="04AusgabeDaten"/>
      </w:pPr>
      <w:r>
        <w:t>Anul 2020</w:t>
      </w:r>
      <w:r>
        <w:tab/>
        <w:t>ediția din 23 decembrie 2020</w:t>
      </w:r>
      <w:r>
        <w:tab/>
        <w:t>partea I</w:t>
      </w:r>
    </w:p>
    <w:p w:rsidR="00344954" w:rsidRPr="00380F5F" w:rsidRDefault="00344954" w:rsidP="00B230E9">
      <w:pPr>
        <w:pStyle w:val="05Kurztitel"/>
      </w:pPr>
      <w:r>
        <w:t>151. Legea federală:</w:t>
      </w:r>
      <w:r>
        <w:tab/>
        <w:t>Legea privind platformele de comunicare și modificările la Legea KommAustria (NR: GP XXVII RV 463 AB 509 p. 69. BR: 10457 AB 10486 p. 917.)</w:t>
      </w:r>
    </w:p>
    <w:p w:rsidR="004C1883" w:rsidRPr="00380F5F" w:rsidRDefault="00344954" w:rsidP="00B230E9">
      <w:pPr>
        <w:pStyle w:val="11Titel"/>
      </w:pPr>
      <w:r>
        <w:t>151. Legea federală de adoptare a unei Legi privind platformele de comunicare și de modificare a Legii KommAustria</w:t>
      </w:r>
    </w:p>
    <w:p w:rsidR="004C1883" w:rsidRPr="00380F5F" w:rsidRDefault="004C1883" w:rsidP="00B230E9">
      <w:pPr>
        <w:pStyle w:val="12PromKlEinlSatz"/>
        <w:keepNext w:val="0"/>
      </w:pPr>
      <w:r>
        <w:t>Consiliul Național a adoptat:</w:t>
      </w:r>
    </w:p>
    <w:p w:rsidR="004C1883" w:rsidRPr="00380F5F" w:rsidRDefault="004C1883" w:rsidP="00B230E9">
      <w:pPr>
        <w:pStyle w:val="41UeberschrG1"/>
        <w:keepLines/>
      </w:pPr>
      <w:r>
        <w:t>Articolul 1</w:t>
      </w:r>
    </w:p>
    <w:p w:rsidR="004C1883" w:rsidRPr="00380F5F" w:rsidRDefault="004C1883" w:rsidP="00B230E9">
      <w:pPr>
        <w:pStyle w:val="43UeberschrG2"/>
        <w:keepLines/>
      </w:pPr>
      <w:r>
        <w:t>Lege federală privind măsurile de protecție a utilizatorilor pe platformele de comunicare (Legea privind platformele de comunicare - KoPl-G)</w:t>
      </w:r>
    </w:p>
    <w:p w:rsidR="004C1883" w:rsidRPr="00380F5F" w:rsidRDefault="004C1883" w:rsidP="00B230E9">
      <w:pPr>
        <w:pStyle w:val="42UeberschrG1-"/>
        <w:keepLines/>
      </w:pPr>
      <w:r>
        <w:t>Secțiunea 1</w:t>
      </w:r>
    </w:p>
    <w:p w:rsidR="004C1883" w:rsidRPr="00380F5F" w:rsidRDefault="004C1883" w:rsidP="00B230E9">
      <w:pPr>
        <w:pStyle w:val="43UeberschrG2"/>
        <w:keepLines/>
      </w:pPr>
      <w:r>
        <w:t>Dispoziții generale și definiții</w:t>
      </w:r>
    </w:p>
    <w:p w:rsidR="004C1883" w:rsidRPr="00380F5F" w:rsidRDefault="004C1883" w:rsidP="00B230E9">
      <w:pPr>
        <w:pStyle w:val="45UeberschrPara"/>
        <w:keepLines/>
      </w:pPr>
      <w:r>
        <w:t>Obiectul și domeniul de aplicare</w:t>
      </w:r>
    </w:p>
    <w:p w:rsidR="004C1883" w:rsidRPr="00380F5F" w:rsidRDefault="004C1883" w:rsidP="00B230E9">
      <w:pPr>
        <w:pStyle w:val="51Abs"/>
      </w:pPr>
      <w:r>
        <w:rPr>
          <w:rStyle w:val="991GldSymbol"/>
        </w:rPr>
        <w:t>Articolul 1</w:t>
      </w:r>
      <w:r>
        <w:t xml:space="preserve"> (1) Prezenta lege federală are ca scop promovarea gestionării responsabile și transparente a rapoartelor de la utilizatori cu privire la următorul conținut pe platformele de comunicare și gestionarea imediată a acestor rapoarte.</w:t>
      </w:r>
    </w:p>
    <w:p w:rsidR="004C1883" w:rsidRPr="00380F5F" w:rsidRDefault="004C1883" w:rsidP="00B230E9">
      <w:pPr>
        <w:pStyle w:val="51Abs"/>
      </w:pPr>
      <w:r>
        <w:t>(2) Furnizorii de servicii naționali și străini care pun la dispoziție platforme de comunicare (articolul 2 punctul 4), în scopul obținerii de profit, intră sub incidența prezentei legi federale, cu excepția cazului în care:</w:t>
      </w:r>
    </w:p>
    <w:p w:rsidR="004C1883" w:rsidRPr="00380F5F" w:rsidRDefault="004C1883" w:rsidP="00B230E9">
      <w:pPr>
        <w:pStyle w:val="52Aufzaehle1Ziffer"/>
        <w:tabs>
          <w:tab w:val="clear" w:pos="624"/>
        </w:tabs>
        <w:ind w:hanging="230"/>
      </w:pPr>
      <w:r>
        <w:t>1.</w:t>
      </w:r>
      <w:r w:rsidR="00742C02">
        <w:tab/>
      </w:r>
      <w:r>
        <w:t>numărul de utilizatori autorizați să acceseze platforma de comunicare din Austria în anul calendaristic precedent a scăzut sub o medie de 100 000 de persoane și</w:t>
      </w:r>
    </w:p>
    <w:p w:rsidR="004C1883" w:rsidRPr="00380F5F" w:rsidRDefault="004C1883" w:rsidP="00B230E9">
      <w:pPr>
        <w:pStyle w:val="52Aufzaehle1Ziffer"/>
        <w:tabs>
          <w:tab w:val="clear" w:pos="624"/>
        </w:tabs>
        <w:ind w:hanging="230"/>
      </w:pPr>
      <w:r>
        <w:t>2.</w:t>
      </w:r>
      <w:r w:rsidR="00742C02">
        <w:tab/>
      </w:r>
      <w:r>
        <w:t>cifra de afaceri realizată prin funcționarea platformei de comunicare în Austria în anul calendaristic precedent este mai mică de 500 000 EUR.</w:t>
      </w:r>
    </w:p>
    <w:p w:rsidR="004C1883" w:rsidRPr="00380F5F" w:rsidRDefault="004C1883" w:rsidP="00B230E9">
      <w:pPr>
        <w:pStyle w:val="51Abs"/>
        <w:keepNext/>
        <w:keepLines/>
      </w:pPr>
      <w:r>
        <w:t>(3) Furnizor de servicii de platforme de comunicare,</w:t>
      </w:r>
    </w:p>
    <w:p w:rsidR="004C1883" w:rsidRPr="00380F5F" w:rsidRDefault="004C1883" w:rsidP="00B230E9">
      <w:pPr>
        <w:pStyle w:val="52Aufzaehle1Ziffer"/>
        <w:tabs>
          <w:tab w:val="clear" w:pos="624"/>
        </w:tabs>
        <w:ind w:hanging="230"/>
      </w:pPr>
      <w:r>
        <w:t>1.</w:t>
      </w:r>
      <w:r>
        <w:tab/>
        <w:t>care sunt utilizate doar pentru servicii de intermediere sau vânzare de bunuri sau servicii, precum și pentru servicii de intermediere de bunuri imobiliare sau pentru publicarea anunțurilor de locuri de muncă;</w:t>
      </w:r>
    </w:p>
    <w:p w:rsidR="004C1883" w:rsidRPr="00380F5F" w:rsidRDefault="004C1883" w:rsidP="00B230E9">
      <w:pPr>
        <w:pStyle w:val="52Aufzaehle1Ziffer"/>
        <w:keepNext/>
        <w:keepLines/>
        <w:tabs>
          <w:tab w:val="clear" w:pos="624"/>
        </w:tabs>
        <w:ind w:hanging="230"/>
      </w:pPr>
      <w:r>
        <w:t>2.</w:t>
      </w:r>
      <w:r>
        <w:tab/>
        <w:t>al căror scop principal este de a oferi servicii non-profit precum:</w:t>
      </w:r>
    </w:p>
    <w:p w:rsidR="004C1883" w:rsidRPr="00380F5F" w:rsidRDefault="004C1883" w:rsidP="00742C02">
      <w:pPr>
        <w:pStyle w:val="52Aufzaehle2Lit"/>
        <w:tabs>
          <w:tab w:val="clear" w:pos="851"/>
          <w:tab w:val="clear" w:pos="907"/>
          <w:tab w:val="left" w:pos="990"/>
        </w:tabs>
        <w:ind w:left="990" w:hanging="306"/>
      </w:pPr>
      <w:r>
        <w:t>(a)</w:t>
      </w:r>
      <w:r w:rsidR="00742C02">
        <w:tab/>
      </w:r>
      <w:r>
        <w:t>enciclopedii online sau</w:t>
      </w:r>
    </w:p>
    <w:p w:rsidR="004C1883" w:rsidRPr="00380F5F" w:rsidRDefault="004C1883" w:rsidP="00742C02">
      <w:pPr>
        <w:pStyle w:val="52Aufzaehle2Lit"/>
        <w:tabs>
          <w:tab w:val="clear" w:pos="851"/>
          <w:tab w:val="clear" w:pos="907"/>
          <w:tab w:val="left" w:pos="990"/>
        </w:tabs>
        <w:ind w:left="990" w:hanging="306"/>
      </w:pPr>
      <w:r>
        <w:t>(b)</w:t>
      </w:r>
      <w:r w:rsidR="00742C02">
        <w:tab/>
      </w:r>
      <w:r>
        <w:t>o platformă educațională și de învățare pentru transmiterea de cunoștințe sau</w:t>
      </w:r>
    </w:p>
    <w:p w:rsidR="004C1883" w:rsidRPr="00380F5F" w:rsidRDefault="004C1883" w:rsidP="00B230E9">
      <w:pPr>
        <w:pStyle w:val="52Aufzaehle1Ziffer"/>
        <w:tabs>
          <w:tab w:val="clear" w:pos="624"/>
        </w:tabs>
        <w:ind w:hanging="230"/>
      </w:pPr>
      <w:r>
        <w:t>3.</w:t>
      </w:r>
      <w:r>
        <w:tab/>
        <w:t>care aparțin companiilor din domeniul mass-media [articolul 1 alineatul (1) punctul 6 din Legea privind mass-media - MedienG, Monitorul oficial federal austriac 314/1981] și care sunt oferite în legătură directă cu ofertele lor de conținut jurnalistic,</w:t>
      </w:r>
    </w:p>
    <w:p w:rsidR="004C1883" w:rsidRPr="00380F5F" w:rsidRDefault="004C1883" w:rsidP="00B230E9">
      <w:pPr>
        <w:pStyle w:val="58Schlussteile0Abs"/>
      </w:pPr>
      <w:r>
        <w:t>fac, în orice caz, obiectul obligațiilor care decurg din prezenta lege federală.</w:t>
      </w:r>
    </w:p>
    <w:p w:rsidR="004C1883" w:rsidRPr="00380F5F" w:rsidRDefault="004C1883" w:rsidP="00B230E9">
      <w:pPr>
        <w:pStyle w:val="51Abs"/>
      </w:pPr>
      <w:r>
        <w:lastRenderedPageBreak/>
        <w:t>(4) Furnizorii de servicii de platforme de partajare video (articolul 2 punctul 12) fac obiectul derogării de la obligațiile prevăzute de prezenta lege federală cu privire la programele (articolul 2 punctul 9) și videoclipurile generate de utilizatori (articolul 2 punctul 7) puse la dispoziție pe platformele respective.</w:t>
      </w:r>
    </w:p>
    <w:p w:rsidR="004C1883" w:rsidRPr="00380F5F" w:rsidRDefault="004C1883" w:rsidP="00B230E9">
      <w:pPr>
        <w:pStyle w:val="51Abs"/>
      </w:pPr>
      <w:r>
        <w:t>(5) La cererea unui furnizor de servicii, autoritatea de supraveghere trebuie să stabilească dacă aceasta intră sub incidența prezentei legi federale.</w:t>
      </w:r>
    </w:p>
    <w:p w:rsidR="004C1883" w:rsidRPr="00380F5F" w:rsidRDefault="004C1883" w:rsidP="00B230E9">
      <w:pPr>
        <w:pStyle w:val="51Abs"/>
      </w:pPr>
      <w:r>
        <w:t>(6) Autoritatea de supraveghere trebuie să păstreze o listă a furnizorilor de servicii care intră sub incidența prezentei legi federale și să o publice într-un mod adecvat. Directorul, care trebuie desemnat anual, are o funcție declarativă. Dacă autoritatea de supraveghere ajunge la concluzia, atunci când își îndeplinește sarcinile, că informațiile incluse în listă nu mai corespund situației actuale, aceasta trebuie să facă corecția corespunzătoare.</w:t>
      </w:r>
    </w:p>
    <w:p w:rsidR="004C1883" w:rsidRPr="00380F5F" w:rsidRDefault="004C1883" w:rsidP="00B230E9">
      <w:pPr>
        <w:pStyle w:val="45UeberschrPara"/>
        <w:keepLines/>
      </w:pPr>
      <w:r>
        <w:t>Definiții</w:t>
      </w:r>
    </w:p>
    <w:p w:rsidR="004C1883" w:rsidRPr="00380F5F" w:rsidRDefault="004C1883" w:rsidP="00B230E9">
      <w:pPr>
        <w:pStyle w:val="51Abs"/>
        <w:keepNext/>
        <w:keepLines/>
      </w:pPr>
      <w:r>
        <w:rPr>
          <w:rStyle w:val="991GldSymbol"/>
        </w:rPr>
        <w:t>Articolul 2</w:t>
      </w:r>
      <w:r>
        <w:t xml:space="preserve"> În sensul prezentei legi, se aplică următoarele definiții:</w:t>
      </w:r>
    </w:p>
    <w:p w:rsidR="004C1883" w:rsidRPr="00380F5F" w:rsidRDefault="004C1883" w:rsidP="00B230E9">
      <w:pPr>
        <w:pStyle w:val="52Aufzaehle1Ziffer"/>
        <w:tabs>
          <w:tab w:val="clear" w:pos="624"/>
        </w:tabs>
        <w:ind w:hanging="230"/>
      </w:pPr>
      <w:r>
        <w:t>1.</w:t>
      </w:r>
      <w:r>
        <w:tab/>
        <w:t>sediu permanent înseamnă un loc permanent de desfășurare a activității în care activitățile unui furnizor de servicii sunt desfășurate integral sau parțial;</w:t>
      </w:r>
    </w:p>
    <w:p w:rsidR="004C1883" w:rsidRPr="00380F5F" w:rsidRDefault="004C1883" w:rsidP="00B230E9">
      <w:pPr>
        <w:pStyle w:val="52Aufzaehle1Ziffer"/>
        <w:tabs>
          <w:tab w:val="clear" w:pos="624"/>
        </w:tabs>
        <w:ind w:hanging="230"/>
      </w:pPr>
      <w:r>
        <w:t>2.</w:t>
      </w:r>
      <w:r>
        <w:tab/>
        <w:t>serviciu al societății informaționale înseamnă un serviciu furnizat prin mijloace electronice de la distanță, contra cost, la cererea individuală a destinatarului [articolul 1 alineatul (1) punctul 2 din Legea privind notificările din 1999 - NotifG 1999, Monitorul oficial federal austriac I nr. 183/1999], în special vânzarea online de bunuri și servicii, oferte de informații online, publicitate online, motoare de căutare electronice și opțiuni de recuperare a datelor, precum și servicii care transmit informații printr-o rețea electronică care oferă acces la o astfel de rețea sau stochează informațiile unui utilizator (articolul 3 punctul 1 din Legea privind comerțul electronic - ECG, Monitorul oficial federal austriac I nr. 152/2001);</w:t>
      </w:r>
    </w:p>
    <w:p w:rsidR="004C1883" w:rsidRPr="00380F5F" w:rsidRDefault="004C1883" w:rsidP="00B230E9">
      <w:pPr>
        <w:pStyle w:val="52Aufzaehle1Ziffer"/>
        <w:tabs>
          <w:tab w:val="clear" w:pos="624"/>
        </w:tabs>
        <w:ind w:hanging="230"/>
      </w:pPr>
      <w:r>
        <w:t>3.</w:t>
      </w:r>
      <w:r>
        <w:tab/>
        <w:t>furnizor de servicii înseamnă persoana fizică sau juridică care pune la dispoziție o platformă de comunicare;</w:t>
      </w:r>
    </w:p>
    <w:p w:rsidR="004C1883" w:rsidRPr="00380F5F" w:rsidRDefault="004C1883" w:rsidP="00B230E9">
      <w:pPr>
        <w:pStyle w:val="52Aufzaehle1Ziffer"/>
        <w:tabs>
          <w:tab w:val="clear" w:pos="624"/>
        </w:tabs>
        <w:ind w:hanging="230"/>
      </w:pPr>
      <w:r>
        <w:t>4.</w:t>
      </w:r>
      <w:r>
        <w:tab/>
        <w:t>platformă de comunicare înseamnă un serviciu al societății informaționale al cărui scop sau funcție principală este de a permite, prin diseminare în masă, schimbul de mesaje sau prezentări cu conținut intelectual, fie în cuvinte, text scris, sunet sau imagine, între utilizatori și un grup mai mare de alți utilizatori;</w:t>
      </w:r>
    </w:p>
    <w:p w:rsidR="004C1883" w:rsidRPr="00380F5F" w:rsidRDefault="004C1883" w:rsidP="00B230E9">
      <w:pPr>
        <w:pStyle w:val="52Aufzaehle1Ziffer"/>
        <w:tabs>
          <w:tab w:val="clear" w:pos="624"/>
        </w:tabs>
        <w:ind w:hanging="230"/>
      </w:pPr>
      <w:r>
        <w:t>5.</w:t>
      </w:r>
      <w:r>
        <w:tab/>
        <w:t>societate-mamă înseamnă o societate care controlează una sau mai multe filiale în sensul articolului 244 din Codul comercial austriac (UGB), Monitorul oficial federal austriac p. 219/1897;</w:t>
      </w:r>
    </w:p>
    <w:p w:rsidR="004C1883" w:rsidRPr="00380F5F" w:rsidRDefault="004C1883" w:rsidP="00B230E9">
      <w:pPr>
        <w:pStyle w:val="52Aufzaehle1Ziffer"/>
        <w:tabs>
          <w:tab w:val="clear" w:pos="624"/>
        </w:tabs>
        <w:ind w:hanging="230"/>
      </w:pPr>
      <w:r>
        <w:t>6.</w:t>
      </w:r>
      <w:r>
        <w:tab/>
        <w:t>utilizator înseamnă orice persoană care folosește o platformă de comunicare, indiferent dacă este înregistrată pe platforma de comunicare în cauză;</w:t>
      </w:r>
    </w:p>
    <w:p w:rsidR="004C1883" w:rsidRPr="00380F5F" w:rsidRDefault="004C1883" w:rsidP="00B230E9">
      <w:pPr>
        <w:pStyle w:val="52Aufzaehle1Ziffer"/>
        <w:tabs>
          <w:tab w:val="clear" w:pos="624"/>
        </w:tabs>
        <w:ind w:hanging="230"/>
      </w:pPr>
      <w:r>
        <w:t>7.</w:t>
      </w:r>
      <w:r w:rsidR="005F7BAC">
        <w:tab/>
      </w:r>
      <w:r>
        <w:t>conținut video generat de utilizator înseamnă o secvență de imagini în mișcare cu sau fără sunet, care, indiferent de durata lor, reprezintă o componentă individuală și este creată de un utilizator și încărcată pe o platformă de partajare video de către utilizatorul respectiv sau de un alt utilizator;</w:t>
      </w:r>
    </w:p>
    <w:p w:rsidR="004C1883" w:rsidRPr="00380F5F" w:rsidRDefault="004C1883" w:rsidP="00B230E9">
      <w:pPr>
        <w:pStyle w:val="52Aufzaehle1Ziffer"/>
        <w:tabs>
          <w:tab w:val="clear" w:pos="624"/>
        </w:tabs>
        <w:ind w:hanging="230"/>
      </w:pPr>
      <w:r>
        <w:t>8.</w:t>
      </w:r>
      <w:r>
        <w:tab/>
        <w:t>conținut ilegal înseamnă: conținut care constituie, în mod obiectiv, una dintre următoarele infracțiuni și nu este justificat: Constrângere (articolul 105 din Codul penal, Monitorul oficial federal austriac nr. 60/1974), amenințare periculoasă (articolul 107 din Codul penal), urmărire persistentă (articolul 107a din Codul penal), hărțuire continuă prin intermediul telecomunicațiilor (articolul 107c din Codul penal), acuzarea de o faptă penală deja respinsă de instanță (articolul 113 din Codul penal), insultă (articolul 115 din Codul penal), fotografiere neautorizată (articolul 120a din Codul penal), extorcare (articolul 144 din Codul penal), învățături religioase degradante (articolul 188 din Codul penal), reprezentări pornografice ale minorilor (articolul 207a din Codul penal), inițierea contactului sexual cu minori (articolul 208a din Codul penal), asociere cu un grup infracțional având ca scop tulburarea ordinii publice prin intimidare sau teroare (articolul 278b din Codul penal), instrucțiuni în scopul comiterii unui act de terorism (articolul 278f din Codul penal), încurajarea comiterii unor acte de terorism și aprobarea actelor de terorism (articolul 282a din Codul penal), discursul de incitare la ură (articolul 283 din Codul penal) ), articolul 3d, articolul 3g sau articolul 3h din Legea privind interzicerea, Codul penal. nr. 13/1945;</w:t>
      </w:r>
    </w:p>
    <w:p w:rsidR="004C1883" w:rsidRPr="00380F5F" w:rsidRDefault="004C1883" w:rsidP="00B230E9">
      <w:pPr>
        <w:pStyle w:val="52Aufzaehle1Ziffer"/>
        <w:tabs>
          <w:tab w:val="clear" w:pos="624"/>
        </w:tabs>
        <w:ind w:hanging="230"/>
      </w:pPr>
      <w:r>
        <w:t>9.</w:t>
      </w:r>
      <w:r>
        <w:tab/>
        <w:t>difuzare înseamnă o singură parte autonomă a unui serviciu mass-media audiovizual care constă, indiferent de durata sa, într-o secvență de imagini în mișcare, cu sau fără sunet, și care face parte dintr-un program de transmisiune sau dintr-un catalog elaborat de un furnizor de servicii mass-media; termenul include, în special, filme de lung metraj, clipuri video, rapoarte sportive, sitcomuri, documentare, știri, artă și programe culturale, programe destinate copiilor și producții originale;</w:t>
      </w:r>
    </w:p>
    <w:p w:rsidR="004C1883" w:rsidRPr="00380F5F" w:rsidRDefault="004C1883" w:rsidP="00B230E9">
      <w:pPr>
        <w:pStyle w:val="52Aufzaehle1Ziffer"/>
        <w:tabs>
          <w:tab w:val="clear" w:pos="624"/>
        </w:tabs>
        <w:ind w:hanging="230"/>
      </w:pPr>
      <w:r>
        <w:lastRenderedPageBreak/>
        <w:t>10.</w:t>
      </w:r>
      <w:r>
        <w:tab/>
        <w:t>filiale înseamnă una dintre societățile-mamă în temeiul articolului 244 din Codul întreprinderilor, dRGBL. p. 219/1897, întreprinderi controlate, inclusiv orice filială controlată indirect a unei societăți-mamă;</w:t>
      </w:r>
    </w:p>
    <w:p w:rsidR="004C1883" w:rsidRPr="00380F5F" w:rsidRDefault="004C1883" w:rsidP="00B230E9">
      <w:pPr>
        <w:pStyle w:val="52Aufzaehle1Ziffer"/>
        <w:tabs>
          <w:tab w:val="clear" w:pos="624"/>
        </w:tabs>
        <w:ind w:hanging="230"/>
      </w:pPr>
      <w:r>
        <w:t>11.</w:t>
      </w:r>
      <w:r>
        <w:tab/>
        <w:t>grup de întreprinderi: o societate-mamă a unui furnizor de servicii, toate filialele sale și orice alte entități economice și juridice asociate cu acestea;</w:t>
      </w:r>
    </w:p>
    <w:p w:rsidR="004C1883" w:rsidRPr="00380F5F" w:rsidRDefault="004C1883" w:rsidP="00B230E9">
      <w:pPr>
        <w:pStyle w:val="52Aufzaehle1Ziffer"/>
        <w:tabs>
          <w:tab w:val="clear" w:pos="624"/>
        </w:tabs>
        <w:ind w:hanging="230"/>
      </w:pPr>
      <w:r>
        <w:t>12.</w:t>
      </w:r>
      <w:r>
        <w:tab/>
        <w:t>platformă de partajare a conținutului video înseamnă un serviciu în temeiul articolelor 56 și 57 din Tratatul privind funcționarea Uniunii Europene, în cazul în care scopul principal sau o parte separabilă a serviciului sau o funcție esențială a serviciului constă în difuzare (punctul 9) sau videoclipuri generate de utilizatori (punctul 7) sau ambele, pentru care furnizorul platformei nu își asumă nicio responsabilitate editorială, către publicul larg prin intermediul rețelelor de comunicații electronice în temeiul articolului 2 punctul 1 din Directiva (UE) 2018/1972 de instituire a Codului european al comunicațiilor electronice, JO L 321/36, 17.12.2018, pentru informații, divertisment sau educație, iar organizarea acestora - inclusiv mijloace automate sau algoritmi, în special prin afișare, marcare și aranjare - este determinată de furnizorul platformei.</w:t>
      </w:r>
    </w:p>
    <w:p w:rsidR="004C1883" w:rsidRPr="00380F5F" w:rsidRDefault="004C1883" w:rsidP="00B230E9">
      <w:pPr>
        <w:pStyle w:val="41UeberschrG1"/>
        <w:keepLines/>
      </w:pPr>
      <w:r>
        <w:t>Secțiunea 2</w:t>
      </w:r>
    </w:p>
    <w:p w:rsidR="004C1883" w:rsidRPr="00380F5F" w:rsidRDefault="004C1883" w:rsidP="00B230E9">
      <w:pPr>
        <w:pStyle w:val="43UeberschrG2"/>
        <w:keepLines/>
      </w:pPr>
      <w:r>
        <w:t>Cerințe pentru platformele de comunicare</w:t>
      </w:r>
    </w:p>
    <w:p w:rsidR="004C1883" w:rsidRPr="00380F5F" w:rsidRDefault="004C1883" w:rsidP="00B230E9">
      <w:pPr>
        <w:pStyle w:val="45UeberschrPara"/>
        <w:keepLines/>
      </w:pPr>
      <w:r>
        <w:t>Proceduri de raportare și revizuire</w:t>
      </w:r>
    </w:p>
    <w:p w:rsidR="004C1883" w:rsidRPr="00380F5F" w:rsidRDefault="004C1883" w:rsidP="00B230E9">
      <w:pPr>
        <w:pStyle w:val="51Abs"/>
      </w:pPr>
      <w:r>
        <w:rPr>
          <w:rStyle w:val="991GldSymbol"/>
        </w:rPr>
        <w:t>Articolul 3</w:t>
      </w:r>
      <w:r>
        <w:t xml:space="preserve"> (1) Furnizorii de servicii stabilesc o procedură eficientă și transparentă pentru gestionarea și descărcarea notificărilor referitoare la conținutul presupus ilegal disponibil pe platforma de comunicare.</w:t>
      </w:r>
    </w:p>
    <w:p w:rsidR="004C1883" w:rsidRPr="00380F5F" w:rsidRDefault="004C1883" w:rsidP="00B230E9">
      <w:pPr>
        <w:pStyle w:val="51Abs"/>
      </w:pPr>
      <w:r>
        <w:t>(2) În orice caz, o astfel de metodă trebuie să fie concepută astfel încât utilizatorii să poată utiliza funcționalitățile de pe platforma de comunicare ușor de găsit, să fie în permanență disponibilă și să poată fi gestionată cu ușurință</w:t>
      </w:r>
    </w:p>
    <w:p w:rsidR="004C1883" w:rsidRPr="00380F5F" w:rsidRDefault="004C1883" w:rsidP="00B230E9">
      <w:pPr>
        <w:pStyle w:val="52Aufzaehle1Ziffer"/>
        <w:tabs>
          <w:tab w:val="clear" w:pos="624"/>
        </w:tabs>
        <w:ind w:hanging="230"/>
      </w:pPr>
      <w:r>
        <w:t>1.</w:t>
      </w:r>
      <w:r>
        <w:tab/>
        <w:t>să poată raporta furnizorului de servicii conținutul, inclusiv informațiile necesare pentru o evaluare;</w:t>
      </w:r>
    </w:p>
    <w:p w:rsidR="004C1883" w:rsidRPr="00380F5F" w:rsidRDefault="004C1883" w:rsidP="00B230E9">
      <w:pPr>
        <w:pStyle w:val="52Aufzaehle1Ziffer"/>
        <w:tabs>
          <w:tab w:val="clear" w:pos="624"/>
        </w:tabs>
        <w:ind w:hanging="230"/>
      </w:pPr>
      <w:r>
        <w:t>2.</w:t>
      </w:r>
      <w:r w:rsidR="00430A19">
        <w:tab/>
      </w:r>
      <w:r>
        <w:t>să primească o declarație privind modul în care va fi tratată notificarea și care a fost rezultatul procedurii; și</w:t>
      </w:r>
    </w:p>
    <w:p w:rsidR="004C1883" w:rsidRPr="00380F5F" w:rsidRDefault="004C1883" w:rsidP="00B230E9">
      <w:pPr>
        <w:pStyle w:val="52Aufzaehle1Ziffer"/>
        <w:tabs>
          <w:tab w:val="clear" w:pos="624"/>
        </w:tabs>
        <w:ind w:hanging="230"/>
      </w:pPr>
      <w:r>
        <w:t>3.</w:t>
      </w:r>
      <w:r w:rsidR="00430A19">
        <w:tab/>
      </w:r>
      <w:r>
        <w:t>să fie informați imediat cu privire la principalele motive ale deciziei de a trata raportul în cauză, inclusiv cu privire la data posibilă de eliminare sau blocare și cu privire la posibilitatea de depunere a unei cereri de a efectua o procedură de revizuire [alineatul (4)] și participarea la o procedură de reclamație (articolul 7), iar informațiile trebuie furnizate, de asemenea, utilizatorului pentru care conținutul în cauză a fost stocat pe platforma de comunicare.</w:t>
      </w:r>
    </w:p>
    <w:p w:rsidR="004C1883" w:rsidRPr="00380F5F" w:rsidRDefault="004C1883" w:rsidP="00B230E9">
      <w:pPr>
        <w:pStyle w:val="51Abs"/>
        <w:keepNext/>
        <w:keepLines/>
      </w:pPr>
      <w:r>
        <w:t>(3) În plus, furnizorii de servicii trebuie, prin configurarea organizării interne a procedurii de raportare:</w:t>
      </w:r>
    </w:p>
    <w:p w:rsidR="004C1883" w:rsidRPr="00380F5F" w:rsidRDefault="004C1883" w:rsidP="00B230E9">
      <w:pPr>
        <w:pStyle w:val="52Aufzaehle1Ziffer"/>
        <w:keepNext/>
        <w:keepLines/>
        <w:tabs>
          <w:tab w:val="clear" w:pos="624"/>
        </w:tabs>
        <w:ind w:hanging="230"/>
      </w:pPr>
      <w:r>
        <w:t>1.</w:t>
      </w:r>
      <w:r>
        <w:tab/>
        <w:t>să se asigure că conținutul raportat:</w:t>
      </w:r>
    </w:p>
    <w:p w:rsidR="004C1883" w:rsidRPr="00380F5F" w:rsidRDefault="004C1883" w:rsidP="00430A19">
      <w:pPr>
        <w:pStyle w:val="52Aufzaehle2Lit"/>
        <w:tabs>
          <w:tab w:val="clear" w:pos="851"/>
          <w:tab w:val="clear" w:pos="907"/>
          <w:tab w:val="left" w:pos="990"/>
        </w:tabs>
        <w:ind w:left="990" w:hanging="306"/>
      </w:pPr>
      <w:r>
        <w:t>(a)</w:t>
      </w:r>
      <w:r w:rsidR="00430A19">
        <w:tab/>
      </w:r>
      <w:r>
        <w:t>în cazul în care ilegalitatea lui este deja evidentă pentru un utilizator amator, fără alte investigații, trebuie să fie eliminat imediat sau accesul la acesta să fie blocat, în termen de cel mult 24 de ore de la primirea raportului;</w:t>
      </w:r>
    </w:p>
    <w:p w:rsidR="004C1883" w:rsidRPr="00380F5F" w:rsidRDefault="004C1883" w:rsidP="00430A19">
      <w:pPr>
        <w:pStyle w:val="52Aufzaehle2Lit"/>
        <w:tabs>
          <w:tab w:val="clear" w:pos="851"/>
          <w:tab w:val="clear" w:pos="907"/>
          <w:tab w:val="left" w:pos="990"/>
        </w:tabs>
        <w:ind w:left="990" w:hanging="306"/>
      </w:pPr>
      <w:r>
        <w:t>(b)</w:t>
      </w:r>
      <w:r w:rsidR="00430A19">
        <w:tab/>
      </w:r>
      <w:r>
        <w:t>în cazul în care ilegalitatea lui devine evidentă numai după o examinare detaliată, acesta trebuie eliminat imediat după încheierea acestei examinări, dar în termen de cel mult șapte zile de la primirea raportului sau accesul la acesta trebuie să fie blocat;</w:t>
      </w:r>
    </w:p>
    <w:p w:rsidR="004C1883" w:rsidRPr="00380F5F" w:rsidRDefault="004C1883" w:rsidP="00B230E9">
      <w:pPr>
        <w:pStyle w:val="52Aufzaehle1Ziffer"/>
        <w:tabs>
          <w:tab w:val="clear" w:pos="624"/>
        </w:tabs>
        <w:ind w:hanging="230"/>
      </w:pPr>
      <w:r>
        <w:t>2.</w:t>
      </w:r>
      <w:r>
        <w:tab/>
        <w:t>în cazul blocării sau ștergerii conținutului în cauză, momentul creării acestuia și datele necesare pentru identificarea utilizatorului pentru care conținutul în cauză a fost stocat pe platforma de comunicare și deja disponibil la furnizorul de servicii în scopuri probatorii, inclusiv în scopul urmăririi penale, fiind securizat și stocat timp de cel mult zece săptămâni; această perioadă poate fi prelungită în cazul unei cereri formulate în mod explicit de către o autoritate de aplicare a legii în cazuri individuale, dacă păstrarea probelor ar fi în caz contrar împiedicată; datele trebuie șterse atunci când scopul pe care se bazează prelucrarea nu mai există.</w:t>
      </w:r>
    </w:p>
    <w:p w:rsidR="004C1883" w:rsidRPr="00380F5F" w:rsidRDefault="004C1883" w:rsidP="00B230E9">
      <w:pPr>
        <w:pStyle w:val="51Abs"/>
      </w:pPr>
      <w:r>
        <w:t>(4) Furnizorii de servicii trebuie, de asemenea, să se asigure că există o procedură eficientă și transparentă de revizuire a deciziei de blocare sau de eliminare a conținutului raportat [alineatul (3) punctul 1]. O revizuire trebuie să fie efectuată în cazul în care:</w:t>
      </w:r>
    </w:p>
    <w:p w:rsidR="004C1883" w:rsidRPr="00380F5F" w:rsidRDefault="004C1883" w:rsidP="00B230E9">
      <w:pPr>
        <w:pStyle w:val="52Aufzaehle1Ziffer"/>
        <w:tabs>
          <w:tab w:val="clear" w:pos="624"/>
        </w:tabs>
        <w:ind w:hanging="230"/>
      </w:pPr>
      <w:r>
        <w:t>1.</w:t>
      </w:r>
      <w:r>
        <w:tab/>
        <w:t>în cazul în care nu se blochează sau nu se șterge niciun conținut al utilizatorilor care au depus notificarea, în termen de două săptămâni de la primirea deciziei, aceștia pot depune o cerere de revizuire a deciziei respective [alineatul (3) punctul 2];</w:t>
      </w:r>
    </w:p>
    <w:p w:rsidR="004C1883" w:rsidRPr="00380F5F" w:rsidRDefault="004C1883" w:rsidP="00B230E9">
      <w:pPr>
        <w:pStyle w:val="52Aufzaehle1Ziffer"/>
        <w:tabs>
          <w:tab w:val="clear" w:pos="624"/>
        </w:tabs>
        <w:ind w:hanging="230"/>
      </w:pPr>
      <w:r>
        <w:t>2.</w:t>
      </w:r>
      <w:r>
        <w:tab/>
        <w:t>în cazul în care se blochează sau se șterge conținutul utilizatorilor care au depus notificarea, în termen de două săptămâni de la primirea deciziei, aceștia pot transmite o cerere de revizuire a deciziei respective [alineatul (3) punctul 2].</w:t>
      </w:r>
    </w:p>
    <w:p w:rsidR="004C1883" w:rsidRPr="00380F5F" w:rsidRDefault="004C1883" w:rsidP="00B230E9">
      <w:pPr>
        <w:pStyle w:val="58Schlussteile0Abs"/>
      </w:pPr>
      <w:r>
        <w:lastRenderedPageBreak/>
        <w:t>Furnizorul de servicii trebuie să informeze prompt utilizatorii menționați la punctele 1 și 2 cu privire la rezultatul revizuirii. Procesul de revizuire trebuie finalizat în termen de două săptămâni de la depunerea cererii.</w:t>
      </w:r>
    </w:p>
    <w:p w:rsidR="004C1883" w:rsidRPr="00380F5F" w:rsidRDefault="004C1883" w:rsidP="00B230E9">
      <w:pPr>
        <w:pStyle w:val="51Abs"/>
      </w:pPr>
      <w:r>
        <w:t>(5) Datele cu caracter personal referitoare la persoana care întocmește raportul pot fi dezvăluite numai acestei persoane.</w:t>
      </w:r>
    </w:p>
    <w:p w:rsidR="004C1883" w:rsidRPr="00380F5F" w:rsidRDefault="004C1883" w:rsidP="00B230E9">
      <w:pPr>
        <w:pStyle w:val="51Abs"/>
      </w:pPr>
      <w:r>
        <w:t>(6) Furnizorul de servicii nu este obligat să efectueze o procedură de raportare sau verificare dacă, în funcție de tipul sau frecvența rapoartelor primite, poate presupune, cu o probabilitate apropiată de certitudine, că rapoartele au fost fie întocmite prin mijloace automatizate, fie inițiate în alt mod într-un mod abuziv.</w:t>
      </w:r>
    </w:p>
    <w:p w:rsidR="004C1883" w:rsidRPr="00380F5F" w:rsidRDefault="004C1883" w:rsidP="00B230E9">
      <w:pPr>
        <w:pStyle w:val="51Abs"/>
      </w:pPr>
      <w:r>
        <w:t>(7) Autoritatea de supraveghere poate adopta dispoziții mai detaliate privind structurarea procesului de raportare, în special în ceea ce privește standardele minime pentru formularele de raportare utilizate.</w:t>
      </w:r>
    </w:p>
    <w:p w:rsidR="004C1883" w:rsidRPr="00380F5F" w:rsidRDefault="004C1883" w:rsidP="00B230E9">
      <w:pPr>
        <w:pStyle w:val="45UeberschrPara"/>
        <w:keepLines/>
      </w:pPr>
      <w:r>
        <w:t>Obligația de raportare</w:t>
      </w:r>
    </w:p>
    <w:p w:rsidR="004C1883" w:rsidRPr="00380F5F" w:rsidRDefault="004C1883" w:rsidP="00B230E9">
      <w:pPr>
        <w:pStyle w:val="51Abs"/>
      </w:pPr>
      <w:r>
        <w:rPr>
          <w:rStyle w:val="991GldSymbol"/>
        </w:rPr>
        <w:t>Articolul 4</w:t>
      </w:r>
      <w:r>
        <w:t xml:space="preserve"> (1) Furnizorii de servicii au obligația să întocmească un raport în fiecare an, în cazul platformelor de comunicare cu peste un milion de utilizatori înregistrați, la fiecare șase luni, privind gestionarea rapoartelor cu privire la conținutul presupus ilegal. Raportul trebuie să fie transmis autorității de supraveghere în termen de cel mult o lună de la sfârșitul perioadei înregistrate în raport și, în același timp,publicat pe site-ul propriu al întreprinderii, astfel încât să poată fi consultat cu ușurință.</w:t>
      </w:r>
    </w:p>
    <w:p w:rsidR="004C1883" w:rsidRPr="00380F5F" w:rsidRDefault="004C1883" w:rsidP="00B230E9">
      <w:pPr>
        <w:pStyle w:val="51Abs"/>
        <w:keepNext/>
        <w:keepLines/>
      </w:pPr>
      <w:r>
        <w:t>(2) Raportul trebuie să conțină următoarele puncte:</w:t>
      </w:r>
    </w:p>
    <w:p w:rsidR="004C1883" w:rsidRPr="00380F5F" w:rsidRDefault="004C1883" w:rsidP="00B230E9">
      <w:pPr>
        <w:pStyle w:val="52Aufzaehle1Ziffer"/>
        <w:tabs>
          <w:tab w:val="clear" w:pos="624"/>
        </w:tabs>
        <w:ind w:hanging="230"/>
      </w:pPr>
      <w:r>
        <w:t>1.</w:t>
      </w:r>
      <w:r>
        <w:tab/>
        <w:t>informații generale cu privire la eforturile depuse de un furnizor de servicii pentru a preveni încărcarea de conținut ilegal pe platformă;</w:t>
      </w:r>
    </w:p>
    <w:p w:rsidR="004C1883" w:rsidRPr="00380F5F" w:rsidRDefault="004C1883" w:rsidP="00B230E9">
      <w:pPr>
        <w:pStyle w:val="52Aufzaehle1Ziffer"/>
        <w:tabs>
          <w:tab w:val="clear" w:pos="624"/>
        </w:tabs>
        <w:ind w:hanging="230"/>
      </w:pPr>
      <w:r>
        <w:t>2.</w:t>
      </w:r>
      <w:r>
        <w:tab/>
        <w:t>descrieri ale proiectării și ușurinței de utilizare a procedurii de raportare [articolul 3 alineatele (1)-(3)], precum și criteriile de luare a deciziilor pentru ștergerea sau blocarea conținutului ilegal, inclusiv măsurile luate pentru a determina dacă există conținut ilegal sau dacă dispozițiile contractului încheiat între furnizorul de servicii și utilizator au fost încălcate;</w:t>
      </w:r>
    </w:p>
    <w:p w:rsidR="004C1883" w:rsidRPr="00380F5F" w:rsidRDefault="004C1883" w:rsidP="00B230E9">
      <w:pPr>
        <w:pStyle w:val="52Aufzaehle1Ziffer"/>
        <w:tabs>
          <w:tab w:val="clear" w:pos="624"/>
        </w:tabs>
        <w:ind w:hanging="230"/>
      </w:pPr>
      <w:r>
        <w:t>3.</w:t>
      </w:r>
      <w:r>
        <w:tab/>
        <w:t>prezentarea numărului de rapoarte cu privire la conținutul presupus ilegal primit în perioada de raportare;</w:t>
      </w:r>
    </w:p>
    <w:p w:rsidR="004C1883" w:rsidRPr="00380F5F" w:rsidRDefault="004C1883" w:rsidP="00B230E9">
      <w:pPr>
        <w:pStyle w:val="52Aufzaehle1Ziffer"/>
        <w:tabs>
          <w:tab w:val="clear" w:pos="624"/>
        </w:tabs>
        <w:ind w:hanging="230"/>
      </w:pPr>
      <w:r>
        <w:t>4.</w:t>
      </w:r>
      <w:r>
        <w:tab/>
        <w:t>prezentare generală a numărului de rapoarte privind conținutul presupus ilegal care a condus la eliminarea sau blocarea conținutului contestat în perioada de raportare, inclusiv informațiile privind etapa revizuirii (punctul 2) care au condus la ștergerea sau blocarea conținutului și la o descriere sumară a naturii conținutului;</w:t>
      </w:r>
    </w:p>
    <w:p w:rsidR="004C1883" w:rsidRPr="00380F5F" w:rsidRDefault="004C1883" w:rsidP="00B230E9">
      <w:pPr>
        <w:pStyle w:val="52Aufzaehle1Ziffer"/>
        <w:tabs>
          <w:tab w:val="clear" w:pos="624"/>
        </w:tabs>
        <w:ind w:hanging="230"/>
      </w:pPr>
      <w:r>
        <w:t>5.</w:t>
      </w:r>
      <w:r>
        <w:tab/>
        <w:t>prezentare generală a numărului, a conținutului și a rezultatului procedurilor de revizuire [articolul 3 alineatul (4)];</w:t>
      </w:r>
    </w:p>
    <w:p w:rsidR="004C1883" w:rsidRPr="00380F5F" w:rsidRDefault="004C1883" w:rsidP="00B230E9">
      <w:pPr>
        <w:pStyle w:val="52Aufzaehle1Ziffer"/>
        <w:tabs>
          <w:tab w:val="clear" w:pos="624"/>
        </w:tabs>
        <w:ind w:hanging="230"/>
      </w:pPr>
      <w:r>
        <w:t>6.</w:t>
      </w:r>
      <w:r>
        <w:tab/>
        <w:t>descrierea organizației, a personalului și a echipamentului tehnic, a competenței tehnice a personalului responsabil cu prelucrarea rapoartelor și a procedurilor de revizuire, precum și formarea, instruirea și supravegherea persoanelor responsabile cu prelucrarea rapoartelor și revizuirilor;</w:t>
      </w:r>
    </w:p>
    <w:p w:rsidR="004C1883" w:rsidRPr="00380F5F" w:rsidRDefault="004C1883" w:rsidP="00B230E9">
      <w:pPr>
        <w:pStyle w:val="52Aufzaehle1Ziffer"/>
        <w:tabs>
          <w:tab w:val="clear" w:pos="624"/>
        </w:tabs>
        <w:ind w:hanging="230"/>
      </w:pPr>
      <w:r>
        <w:t>7.</w:t>
      </w:r>
      <w:r>
        <w:tab/>
        <w:t>prezentare generală a perioadelor dintre primirea raportului de către furnizorul de servicii, începutul revizuirii și ștergerea sau blocarea conținutului ilegal, defalcate în perioadele „în termen de 24 de ore”, „în termen de 72 de ore”, „în termen de șapte zile „și„ într-un moment ulterior ”;</w:t>
      </w:r>
    </w:p>
    <w:p w:rsidR="004C1883" w:rsidRPr="00380F5F" w:rsidRDefault="004C1883" w:rsidP="00B230E9">
      <w:pPr>
        <w:pStyle w:val="52Aufzaehle1Ziffer"/>
        <w:tabs>
          <w:tab w:val="clear" w:pos="624"/>
        </w:tabs>
        <w:ind w:hanging="230"/>
      </w:pPr>
      <w:r>
        <w:t>8.</w:t>
      </w:r>
      <w:r>
        <w:tab/>
        <w:t>prezentare generală a numărului și tipului de cazuri în care furnizorul de servicii a evitat efectuarea unei proceduri de raportare și revizuire [articolul 3 alineatul (7)].</w:t>
      </w:r>
    </w:p>
    <w:p w:rsidR="004C1883" w:rsidRPr="00380F5F" w:rsidRDefault="004C1883" w:rsidP="00B230E9">
      <w:pPr>
        <w:pStyle w:val="51Abs"/>
      </w:pPr>
      <w:r>
        <w:t>(3) Autoritatea de supraveghere adoptă norme detaliate prin regulament privind elaborarea rapoartelor și domeniul de aplicare al obligației de raportare, pentru a asigura validitatea și comparabilitatea rapoartelor.</w:t>
      </w:r>
    </w:p>
    <w:p w:rsidR="004C1883" w:rsidRPr="00380F5F" w:rsidRDefault="004C1883" w:rsidP="00B230E9">
      <w:pPr>
        <w:pStyle w:val="45UeberschrPara"/>
        <w:keepLines/>
      </w:pPr>
      <w:r>
        <w:t>Reprezentantul responsabil și reprezentantul autorizat pentru service</w:t>
      </w:r>
    </w:p>
    <w:p w:rsidR="004C1883" w:rsidRPr="00380F5F" w:rsidRDefault="004C1883" w:rsidP="00B230E9">
      <w:pPr>
        <w:pStyle w:val="51Abs"/>
        <w:keepNext/>
        <w:keepLines/>
      </w:pPr>
      <w:r>
        <w:rPr>
          <w:rStyle w:val="991GldSymbol"/>
        </w:rPr>
        <w:t>Articolul 5</w:t>
      </w:r>
      <w:r>
        <w:t xml:space="preserve"> (1) Furnizorii de servicii trebuie să desemneze o persoană care îndeplinește cerințele de la articolul 9 alineatul (4) din Codul penal administrativ din 1991 - VStG, Monitorul oficial federal austriac nr. 52/1991. Această persoană:</w:t>
      </w:r>
    </w:p>
    <w:p w:rsidR="004C1883" w:rsidRPr="00380F5F" w:rsidRDefault="004C1883" w:rsidP="00B230E9">
      <w:pPr>
        <w:pStyle w:val="52Aufzaehle1Ziffer"/>
        <w:tabs>
          <w:tab w:val="clear" w:pos="624"/>
        </w:tabs>
        <w:ind w:hanging="230"/>
      </w:pPr>
      <w:r>
        <w:t>1.</w:t>
      </w:r>
      <w:r>
        <w:tab/>
        <w:t>a asigurat respectarea dispozițiilor prezentei legi federale;</w:t>
      </w:r>
    </w:p>
    <w:p w:rsidR="004C1883" w:rsidRPr="00380F5F" w:rsidRDefault="004C1883" w:rsidP="00B230E9">
      <w:pPr>
        <w:pStyle w:val="52Aufzaehle1Ziffer"/>
        <w:tabs>
          <w:tab w:val="clear" w:pos="624"/>
        </w:tabs>
        <w:ind w:hanging="230"/>
      </w:pPr>
      <w:r>
        <w:t>2.</w:t>
      </w:r>
      <w:r>
        <w:tab/>
        <w:t>are autoritatea de a adopta ordine necesare pentru respectarea dispozițiilor prezentei legi federale;</w:t>
      </w:r>
    </w:p>
    <w:p w:rsidR="004C1883" w:rsidRPr="00380F5F" w:rsidRDefault="004C1883" w:rsidP="00B230E9">
      <w:pPr>
        <w:pStyle w:val="52Aufzaehle1Ziffer"/>
        <w:tabs>
          <w:tab w:val="clear" w:pos="624"/>
        </w:tabs>
        <w:ind w:hanging="230"/>
      </w:pPr>
      <w:r>
        <w:t>3.</w:t>
      </w:r>
      <w:r>
        <w:tab/>
        <w:t>să cunoască limba germană la un nivel necesar pentru a lucra cu autoritățile și instanțele judecătorești, precum și</w:t>
      </w:r>
    </w:p>
    <w:p w:rsidR="004C1883" w:rsidRPr="00380F5F" w:rsidRDefault="004C1883" w:rsidP="00B230E9">
      <w:pPr>
        <w:pStyle w:val="52Aufzaehle1Ziffer"/>
        <w:tabs>
          <w:tab w:val="clear" w:pos="624"/>
        </w:tabs>
        <w:ind w:hanging="230"/>
      </w:pPr>
      <w:r>
        <w:t>4.</w:t>
      </w:r>
      <w:r>
        <w:tab/>
        <w:t>să aibă resursele necesare pentru a-și îndeplini sarcinile.</w:t>
      </w:r>
    </w:p>
    <w:p w:rsidR="004C1883" w:rsidRPr="00380F5F" w:rsidRDefault="004C1883" w:rsidP="00B230E9">
      <w:pPr>
        <w:pStyle w:val="51Abs"/>
      </w:pPr>
      <w:r>
        <w:t>(2) Datele de contact ale ofițerului responsabil trebuie să fie întotdeauna simplu și direct accesibile. Ofițerul responsabil trebuie să se asigure că autoritatea de supraveghere poate fi contactată.</w:t>
      </w:r>
    </w:p>
    <w:p w:rsidR="004C1883" w:rsidRPr="00380F5F" w:rsidRDefault="004C1883" w:rsidP="00B230E9">
      <w:pPr>
        <w:pStyle w:val="51Abs"/>
      </w:pPr>
      <w:r>
        <w:lastRenderedPageBreak/>
        <w:t>(3) Ofițerul responsabil a ales livrarea prin intermediul unui serviciu de livrare în conformitate cu articolele 28b și 35 din Legea privind livrarea – ZustG, Monitorul oficial federal austriac nr. 200/1982 și pentru a indica la înregistrare că nu există perioade în care livrarea nu poate fi efectuată.</w:t>
      </w:r>
    </w:p>
    <w:p w:rsidR="004C1883" w:rsidRPr="00380F5F" w:rsidRDefault="004C1883" w:rsidP="00B230E9">
      <w:pPr>
        <w:pStyle w:val="51Abs"/>
      </w:pPr>
      <w:r>
        <w:t>(4) Furnizorul de servicii trebuie să desemneze o persoană fizică sau juridică ca reprezentant autorizat pentru livrările oficiale și judiciare. Se aplică alineatul (1) punctul 3, alineatul (2) prima teză și alineatul (3).</w:t>
      </w:r>
    </w:p>
    <w:p w:rsidR="004C1883" w:rsidRPr="00380F5F" w:rsidRDefault="004C1883" w:rsidP="00B230E9">
      <w:pPr>
        <w:pStyle w:val="51Abs"/>
      </w:pPr>
      <w:r>
        <w:t>(5) Autoritatea de supraveghere trebuie să fie informată imediat cu privire la persoana responsabilă de către ofițer și de către destinatarul autorizat.</w:t>
      </w:r>
    </w:p>
    <w:p w:rsidR="004C1883" w:rsidRPr="00380F5F" w:rsidRDefault="004C1883" w:rsidP="00B230E9">
      <w:pPr>
        <w:pStyle w:val="45UeberschrPara"/>
        <w:keepLines/>
      </w:pPr>
      <w:r>
        <w:t>Executarea</w:t>
      </w:r>
    </w:p>
    <w:p w:rsidR="004C1883" w:rsidRPr="00380F5F" w:rsidRDefault="004C1883" w:rsidP="00B230E9">
      <w:pPr>
        <w:pStyle w:val="51Abs"/>
      </w:pPr>
      <w:r>
        <w:rPr>
          <w:rStyle w:val="991GldSymbol"/>
        </w:rPr>
        <w:t>Articolul 6</w:t>
      </w:r>
      <w:r>
        <w:t xml:space="preserve"> (1) În cazul în care un furnizor de servicii nu își îndeplinește obligația de a desemna un agent responsabil sau un destinatar autorizat, autoritatea trebuie să-i solicite în scris să îl desemneze în termen de șapte zile. În cazul în care un furnizor de servicii nu are un sediu social, o sucursală sau orice altă unitate la nivel național și este evident că o livrare efectivă conform legii a acestei cereri în străinătate nu se poate realiza sau nu se poate realiza într-un termen rezonabil, cererea se publică pe site-ul autorității de supraveghere. Se consideră că solicitarea a fost livrată furnizorului de servicii în momentul publicării. Publicarea include, de asemenea, o indicație că se consideră că au fost notificate alte hotărâri pronunțate de autoritate, atunci când sunt prezentate la autoritate și puse la dispoziție pentru colectare.</w:t>
      </w:r>
    </w:p>
    <w:p w:rsidR="004C1883" w:rsidRPr="00380F5F" w:rsidRDefault="004C1883" w:rsidP="00B230E9">
      <w:pPr>
        <w:pStyle w:val="51Abs"/>
      </w:pPr>
      <w:r>
        <w:t>(2) În cazul în care furnizorul de servicii nu respectă cererea autorității de supraveghere cu privire la desemnarea unui agent responsabil sau a unui destinatar autorizat, autoritatea de supraveghere trebuie să îi aplice o amendă [articolul 10 alineatul (1)]. În cazul în care furnizorul de servicii nu are un sediu social, sucursală sau orice alt sediu permanent în Germania și nu a desemnat un agent responsabil sau un destinatar autorizat care are obligația de a primi documentul livrat conform legii, notificările sau alte hotărâri pronunțate de autoritatea de supraveghere trebuie depuse la autoritatea de supraveghere. Furnizorul de servicii trebuie să fie informat cu privire la depunerea pe site-ul autorității de supraveghere. De asemenea, trebuie să indice începutul și durata perioadei de colectare, precum și rezultatul depunerii [alineatul (3)].</w:t>
      </w:r>
    </w:p>
    <w:p w:rsidR="004C1883" w:rsidRPr="00380F5F" w:rsidRDefault="004C1883" w:rsidP="00B230E9">
      <w:pPr>
        <w:pStyle w:val="51Abs"/>
      </w:pPr>
      <w:r>
        <w:t>(3) Documentul depus trebuie păstrat disponibil pentru colectare cel puțin două săptămâni. Această perioadă începe de la data la care notificarea este publicată pe site. Se consideră că documentele depuse au fost livrate în prima zi a acestei perioade.</w:t>
      </w:r>
    </w:p>
    <w:p w:rsidR="004C1883" w:rsidRPr="00380F5F" w:rsidRDefault="004C1883" w:rsidP="00B230E9">
      <w:pPr>
        <w:pStyle w:val="51Abs"/>
      </w:pPr>
      <w:r>
        <w:t>(4) Aplicabilitatea notificărilor în cazul furnizorilor de servicii domiciliați în Germania este determinată de dispozițiile Legii administrative de executare din 1991 – VVG, Monitorul oficial federal austriac nr. 53/1991. În cazul în care furnizorul de servicii nu are un sediu social, o sucursală sau orice altă unitate la nivel național, hotărârile autorității de supraveghere privind impunerea unor amenzi în temeiul prezentei legi federale pot fi, de asemenea, puse în aplicare astfel încât debitorilor cunoscuți ai furnizorului de servicii și întreprinderile afiliate acestuia [alineatul (5)] să li se interzică, prin intermediul unei notificări, să plătească furnizorului de servicii sau unei întreprinderi afiliate acestuia. Societățile care au o relație de afaceri regulată cu furnizorul de servicii sau cu societatea afiliată [alineatul (5)] în scopul comercializării sau vânzării de comunicări comerciale în Austria sunt considerate debitori în sensul frazei precedente. O creanță monetară care face astfel obiectul unei interdicții de plată trebuie transferată autorității de supraveghere întrucât debitorul este scutit de plata către furnizorul de servicii sau societatea afiliată relevantă. Sumele primite astfel trebuie înregistrate într-un cont separat. În cazul în care valoarea sumelor primite depășește valoarea amenzii executorii, suma rămasă se transferă la furnizorul de servicii sau întreprinderii conexe.</w:t>
      </w:r>
    </w:p>
    <w:p w:rsidR="004C1883" w:rsidRPr="00380F5F" w:rsidRDefault="004C1883" w:rsidP="00B230E9">
      <w:pPr>
        <w:pStyle w:val="51Abs"/>
        <w:keepNext/>
        <w:keepLines/>
      </w:pPr>
      <w:r>
        <w:t>(5) Următoarele societăți sunt considerate ca fiind afiliate unui furnizor de servicii în sensul alineatului (4):</w:t>
      </w:r>
    </w:p>
    <w:p w:rsidR="004C1883" w:rsidRPr="00380F5F" w:rsidRDefault="004C1883" w:rsidP="00B230E9">
      <w:pPr>
        <w:pStyle w:val="52Aufzaehle1Ziffer"/>
        <w:tabs>
          <w:tab w:val="clear" w:pos="624"/>
        </w:tabs>
        <w:ind w:hanging="230"/>
      </w:pPr>
      <w:r>
        <w:t>1.</w:t>
      </w:r>
      <w:r>
        <w:tab/>
        <w:t>societatea-mamă;</w:t>
      </w:r>
    </w:p>
    <w:p w:rsidR="004C1883" w:rsidRPr="00380F5F" w:rsidRDefault="004C1883" w:rsidP="00B230E9">
      <w:pPr>
        <w:pStyle w:val="52Aufzaehle1Ziffer"/>
        <w:tabs>
          <w:tab w:val="clear" w:pos="624"/>
        </w:tabs>
        <w:ind w:hanging="230"/>
      </w:pPr>
      <w:r>
        <w:t>2.</w:t>
      </w:r>
      <w:r>
        <w:tab/>
        <w:t>fiecare filială;</w:t>
      </w:r>
    </w:p>
    <w:p w:rsidR="004C1883" w:rsidRPr="00380F5F" w:rsidRDefault="004C1883" w:rsidP="00B230E9">
      <w:pPr>
        <w:pStyle w:val="52Aufzaehle1Ziffer"/>
        <w:tabs>
          <w:tab w:val="clear" w:pos="624"/>
        </w:tabs>
        <w:ind w:hanging="230"/>
      </w:pPr>
      <w:r>
        <w:t>3.</w:t>
      </w:r>
      <w:r>
        <w:tab/>
        <w:t>orice altă societate din grupul de societăți al furnizorului de servicii; precum și</w:t>
      </w:r>
    </w:p>
    <w:p w:rsidR="004C1883" w:rsidRPr="00380F5F" w:rsidRDefault="004C1883" w:rsidP="00B230E9">
      <w:pPr>
        <w:pStyle w:val="52Aufzaehle1Ziffer"/>
        <w:tabs>
          <w:tab w:val="clear" w:pos="624"/>
        </w:tabs>
        <w:ind w:hanging="230"/>
      </w:pPr>
      <w:r>
        <w:t>4.</w:t>
      </w:r>
      <w:r>
        <w:tab/>
        <w:t>orice întreprindere care desfășoară activități comerciale interne regulate, de exemplu, are o legătură stabilă și eficientă cu economia internă și se află într-o astfel de relație de afaceri cu un furnizor de servicii sau cu o întreprindere afiliată acesteia în temeiul punctelor 1-3; în special prin comercializarea sau vânzarea de comunicări comerciale destinate publicării pe platforma de comunicare.</w:t>
      </w:r>
    </w:p>
    <w:p w:rsidR="004C1883" w:rsidRPr="00380F5F" w:rsidRDefault="004C1883" w:rsidP="00B230E9">
      <w:pPr>
        <w:pStyle w:val="45UeberschrPara"/>
        <w:keepLines/>
      </w:pPr>
      <w:r>
        <w:t>Procedura de depunere a reclamațiilor</w:t>
      </w:r>
    </w:p>
    <w:p w:rsidR="004C1883" w:rsidRPr="00380F5F" w:rsidRDefault="004C1883" w:rsidP="00B230E9">
      <w:pPr>
        <w:pStyle w:val="51Abs"/>
      </w:pPr>
      <w:r>
        <w:rPr>
          <w:rStyle w:val="991GldSymbol"/>
        </w:rPr>
        <w:t>Articolul 7</w:t>
      </w:r>
      <w:r>
        <w:t xml:space="preserve"> (1) Utilizatorii pot contacta biroul de reclamații în cazul reclamațiilor cu privire la caracterul neadecvat al procedurii de raportare în conformitate cu articolul 3 alineatul (2) punctele 1-3 sau cu privire la caracterul neadecvat al procedurii de revizuire în conformitate cu articolul 3 alineatul (4). </w:t>
      </w:r>
      <w:r>
        <w:lastRenderedPageBreak/>
        <w:t>Condiția preliminară pentru a contacta biroul de reclamații este ca utilizatorul să fi contactat anterior furnizorul de servicii și fie nu a primit un răspuns, fie cele două părți în litigiu nu au reușit să ajungă la o soluționare a litigiului pe cale amiabilă. Biroul de reclamații trebuie să propună o soluție amiabilă prin elaborarea unei soluții propuse sau să informeze utilizatorul și furnizorul de servicii cu privire la opinia sa cu privire la cazul prezentat.</w:t>
      </w:r>
    </w:p>
    <w:p w:rsidR="004C1883" w:rsidRPr="00380F5F" w:rsidRDefault="004C1883" w:rsidP="00B230E9">
      <w:pPr>
        <w:pStyle w:val="51Abs"/>
      </w:pPr>
      <w:r>
        <w:t>(2) După audierea autorității de supraveghere, biroul de reclamații stabilește orientări pentru punerea în aplicare a acestei proceduri, prin care se stabilesc, în special, termene pentru finalizarea procedurii, adaptate la situația respectivă. Orientările se bazează pe principiile prevăzute la articolul 6 alineatele (2) și (6) punctul 1, articolul 7 alineatul (1), articolul 8 alineatul (1) punctele 1 și 2 și alineatul (2) din Legea privind soluționarea alternativă a litigiilor – AStG], Monitorul oficial federal austriac I nr. 105/2015 și urmează să fie publicate într-o formă adecvată.</w:t>
      </w:r>
    </w:p>
    <w:p w:rsidR="004C1883" w:rsidRPr="00380F5F" w:rsidRDefault="004C1883" w:rsidP="00B230E9">
      <w:pPr>
        <w:pStyle w:val="51Abs"/>
      </w:pPr>
      <w:r>
        <w:t>(3) Biroul de reclamații trebuie să întocmească un raport anual cu privire la cazurile aflate pe rol, care face parte din raportul de activitate în conformitate cu articolul 19 alineatul (2) din Legea KommAustria - KOG, Monitorul oficial federal austriac I nr. 32/2001. În plus, biroul de reclamații va furniza autorității de supraveghere un rezumat lunar al numărului, tipului și conținutului reclamațiilor pe care le-a soluționat și ale noilor reclamații.</w:t>
      </w:r>
    </w:p>
    <w:p w:rsidR="004C1883" w:rsidRPr="00380F5F" w:rsidRDefault="004C1883" w:rsidP="00B230E9">
      <w:pPr>
        <w:pStyle w:val="41UeberschrG1"/>
        <w:keepLines/>
      </w:pPr>
      <w:r>
        <w:t>Secțiunea 3</w:t>
      </w:r>
    </w:p>
    <w:p w:rsidR="004C1883" w:rsidRPr="00380F5F" w:rsidRDefault="004C1883" w:rsidP="00B230E9">
      <w:pPr>
        <w:pStyle w:val="43UeberschrG2"/>
        <w:keepLines/>
      </w:pPr>
      <w:r>
        <w:t>Supravegherea și sancțiunile</w:t>
      </w:r>
    </w:p>
    <w:p w:rsidR="004C1883" w:rsidRPr="00380F5F" w:rsidRDefault="004C1883" w:rsidP="00B230E9">
      <w:pPr>
        <w:pStyle w:val="45UeberschrPara"/>
        <w:keepLines/>
      </w:pPr>
      <w:r>
        <w:t>Autoritatea de supraveghere, biroul de reclamații, contribuțiile financiare</w:t>
      </w:r>
    </w:p>
    <w:p w:rsidR="004C1883" w:rsidRPr="00380F5F" w:rsidRDefault="004C1883" w:rsidP="00B230E9">
      <w:pPr>
        <w:pStyle w:val="51Abs"/>
      </w:pPr>
      <w:r>
        <w:rPr>
          <w:rStyle w:val="991GldSymbol"/>
        </w:rPr>
        <w:t>Articolul 8</w:t>
      </w:r>
      <w:r>
        <w:t xml:space="preserve"> (1) Autoritatea de supraveghere în temeiul prezentei legi federale este Autoritatea pentru Comunicații din Austria stabilită în conformitate cu articolul 1 din KOG.</w:t>
      </w:r>
    </w:p>
    <w:p w:rsidR="004C1883" w:rsidRPr="00380F5F" w:rsidRDefault="004C1883" w:rsidP="00B230E9">
      <w:pPr>
        <w:pStyle w:val="51Abs"/>
      </w:pPr>
      <w:r>
        <w:t>(2) Sprijinul administrativ al KommAustria în domeniul de aplicare al prezentei legi federale și funcția biroului de reclamații sunt responsabilitatea RTR-GmbH, sub supravegherea directorului general al departamentului mass-media.</w:t>
      </w:r>
    </w:p>
    <w:p w:rsidR="006F1770" w:rsidRPr="00380F5F" w:rsidRDefault="006F1770" w:rsidP="00B230E9">
      <w:pPr>
        <w:pStyle w:val="51Abs"/>
      </w:pPr>
      <w:r>
        <w:t>(2a) În cadrul raportului de activitate care urmează să fie întocmit pentru 2022 [articolul 19 alineatul (2) din KOG], autoritatea de supraveghere care evaluează, cu sprijinul Biroului pentru reclamații, eficacitatea măsurilor și a obligațiilor de conduită prevăzute în prezenta lege federală și evoluția acestora în cei doi ani calendaristici precedenți.</w:t>
      </w:r>
    </w:p>
    <w:p w:rsidR="004C1883" w:rsidRPr="00380F5F" w:rsidRDefault="004C1883" w:rsidP="00B230E9">
      <w:pPr>
        <w:pStyle w:val="51Abs"/>
      </w:pPr>
      <w:r>
        <w:t>(3) Contribuțiile financiare de la furnizorii de servicii care intră sub incidența prezentei legi federale și fondurile de la bugetul federal în proporție de 2:1 vor fi utilizate pentru finanțarea cheltuielilor suportate pentru îndeplinirea sarcinilor KommAustria și RTR-GmbH, reglementate de prezenta lege federală. În acest scop, o subvenție de 80 000 EUR din veniturile din taxe prevăzute la articolul 3 alineatul (1) din Legea privind taxele de radiodifuziune - RGG, Monitorul oficial federal austriac I nr. 159/1999, pe lângă contribuția care urmează să fie transferată anual la 30 ianuarie, în conformitate cu articolul 35 alineatul (1) din KOG. Se aplică articolul 35 alineatul (1) a treia și ultima teză din KOG.</w:t>
      </w:r>
    </w:p>
    <w:p w:rsidR="004C1883" w:rsidRPr="00380F5F" w:rsidRDefault="004C1883" w:rsidP="00B230E9">
      <w:pPr>
        <w:pStyle w:val="51Abs"/>
      </w:pPr>
      <w:r>
        <w:t>(4) Valoarea contribuțiilor financiare în conformitate cu alineatul (3) prima teză este calculată de toți furnizorii de servicii care contribuie la finanțarea părții din cheltuielile estimate care urmează să fie acoperită de contribuțiile financiare, proporțional cu vânzările lor din comunicarea comercială internă. Dispozițiile prevăzute la articolul 35 alineatele (4)-(14) din KOG se aplică procedurii de determinare și prescriere a contribuțiilor financiare. În cazul în care furnizorul de servicii nu are un sediu social, sucursală sau orice alt sediu permanent în Germania, procedura de aplicare a plății contribuției financiare este stabilită în conformitate cu articolul 6 alineatul (4).</w:t>
      </w:r>
    </w:p>
    <w:p w:rsidR="004C1883" w:rsidRPr="00380F5F" w:rsidRDefault="004C1883" w:rsidP="00B230E9">
      <w:pPr>
        <w:pStyle w:val="45UeberschrPara"/>
        <w:keepLines/>
      </w:pPr>
      <w:r>
        <w:t>Procedura de supraveghere</w:t>
      </w:r>
    </w:p>
    <w:p w:rsidR="004C1883" w:rsidRPr="00380F5F" w:rsidRDefault="004C1883" w:rsidP="00B230E9">
      <w:pPr>
        <w:pStyle w:val="51Abs"/>
      </w:pPr>
      <w:r>
        <w:rPr>
          <w:rStyle w:val="991GldSymbol"/>
        </w:rPr>
        <w:t>Articolul 9</w:t>
      </w:r>
      <w:r>
        <w:t xml:space="preserve"> (1) În cazul în care biroul de reclamații primește mai mult de cinci reclamații fondate (articolul 7) cu privire la caracterul neadecvat al măsurilor adoptate de un furnizor de servicii în termen de o lună, autoritatea de supraveghere trebuie să verifice dacă aceste măsuri au fost adecvate pentru a îndeplini cerințele prevăzute la articolul 3.</w:t>
      </w:r>
    </w:p>
    <w:p w:rsidR="004C1883" w:rsidRPr="00380F5F" w:rsidRDefault="004C1883" w:rsidP="00B230E9">
      <w:pPr>
        <w:pStyle w:val="51Abs"/>
      </w:pPr>
      <w:r>
        <w:t>(2) Dacă, pe baza frecvenței și a tipului de reclamație, a rezultatelor procedurilor de supraveghere anterioare, a unei notificări din partea biroului de reclamații sau a propriei evaluări preliminare, autoritatea de supraveghere ajunge la concluzia că sunt încălcate obligațiile prevăzute în prezenta lege federală, aceasta inițiază și</w:t>
      </w:r>
    </w:p>
    <w:p w:rsidR="004C1883" w:rsidRPr="00380F5F" w:rsidRDefault="004C1883" w:rsidP="00B230E9">
      <w:pPr>
        <w:pStyle w:val="52Aufzaehle1Ziffer"/>
        <w:tabs>
          <w:tab w:val="clear" w:pos="624"/>
        </w:tabs>
        <w:ind w:hanging="230"/>
      </w:pPr>
      <w:r>
        <w:t>1.</w:t>
      </w:r>
      <w:r w:rsidR="00430A19">
        <w:tab/>
      </w:r>
      <w:r>
        <w:t xml:space="preserve">cu excepția cazurilor prevăzute la punctul 2, informează furnizorul de servicii să restabilească situația legală și să ia măsurile de precauție adecvate pentru a evita viitoarele încălcări ale legii; furnizorul de servicii trebuie să respecte această notificare în termenul de 4 săptămâni stabilit de </w:t>
      </w:r>
      <w:r>
        <w:lastRenderedPageBreak/>
        <w:t>autoritatea de supraveghere și să raporteze autorității de supraveghere prin intermediul reprezentantului responsabil;</w:t>
      </w:r>
    </w:p>
    <w:p w:rsidR="004C1883" w:rsidRPr="00380F5F" w:rsidRDefault="004C1883" w:rsidP="00B230E9">
      <w:pPr>
        <w:pStyle w:val="52Aufzaehle1Ziffer"/>
        <w:tabs>
          <w:tab w:val="clear" w:pos="624"/>
        </w:tabs>
        <w:ind w:hanging="230"/>
      </w:pPr>
      <w:r>
        <w:t>2.</w:t>
      </w:r>
      <w:r>
        <w:tab/>
        <w:t>în cazurile în care un furnizor de servicii a fost deja notificat de mai multe ori în conformitate cu punctul 1, dacă furnizorul de servicii nu respectă o decizie în conformitate cu punctul 1, să impună o amendă într-o procedură prevăzută la articolul 10.</w:t>
      </w:r>
    </w:p>
    <w:p w:rsidR="004C1883" w:rsidRPr="00380F5F" w:rsidRDefault="004C1883" w:rsidP="00B230E9">
      <w:pPr>
        <w:pStyle w:val="51Abs"/>
      </w:pPr>
      <w:r>
        <w:t>(3) La evaluarea caracterului adecvat și la ordonarea măsurilor de precauție adecvate, autoritatea de supraveghere trebuie să ia în considerare faptul că măsurile solicitate furnizorului de servicii, în temeiul prezentei legi federale, nu trebuie să aibă ca rezultat o verificare generală prealabilă a conținutului. Pentru a atinge obiectivele urmărite, trebuie puse în aplicare măsurile impuse și măsurile necesare - în special cele de creștere a eficienței mecanismelor de protecție a utilizatorilor, de protecție a publicului larg împotriva conținutului ilegal și a intereselor persoanelor vizate de un astfel de conținut –să fie adecvate și proporționale cu interesele juridice ale furnizorilor de servicii.</w:t>
      </w:r>
    </w:p>
    <w:p w:rsidR="004C1883" w:rsidRPr="00380F5F" w:rsidRDefault="004C1883" w:rsidP="00B230E9">
      <w:pPr>
        <w:pStyle w:val="45UeberschrPara"/>
        <w:keepLines/>
      </w:pPr>
      <w:r>
        <w:t>Sancțiunile</w:t>
      </w:r>
    </w:p>
    <w:p w:rsidR="004C1883" w:rsidRPr="00380F5F" w:rsidRDefault="004C1883" w:rsidP="00B230E9">
      <w:pPr>
        <w:pStyle w:val="51Abs"/>
      </w:pPr>
      <w:r>
        <w:rPr>
          <w:rStyle w:val="991GldSymbol"/>
        </w:rPr>
        <w:t>Articolul 10</w:t>
      </w:r>
      <w:r>
        <w:t xml:space="preserve"> (1) Orice persoană care a fost desemnată pentru a reprezenta un furnizor de servicii extern sau în calitate de persoană care deține autoritatea de a lua decizii în numele furnizorului de servicii într-o funcție managerială, în pofida unei cereri din partea autorității de supraveghere [articolul 6 alineatul (1)], și care nu îndeplinește obligația de a desemna un agent responsabil, în conformitate cu articolul 5 alineatul (1), sau obligația de a desemna un agent în conformitate cu articolul 5 alineatul (4) se pedepsește cu o amendă de până la un milion de euro. Autoritatea de supraveghere trebuie să evite aplicarea unei sancțiuni dacă a fost deja aplicată o amendă persoanei juridice în conformitate cu alineatul (2) pentru aceeași încălcare și nu există circumstanțe speciale care să împiedice acordarea derogării de la aplicarea sancțiunii.</w:t>
      </w:r>
    </w:p>
    <w:p w:rsidR="006E7389" w:rsidRPr="00380F5F" w:rsidRDefault="006E7389" w:rsidP="00B230E9">
      <w:pPr>
        <w:pStyle w:val="51Abs"/>
      </w:pPr>
      <w:r>
        <w:t>(2) În funcție de gravitatea încălcării și în conformitate cu articolul 9 alineatul (2), autoritatea de supraveghere aplică o amendă de până la zece milioane de euro unui furnizor de servicii dacă:</w:t>
      </w:r>
    </w:p>
    <w:p w:rsidR="006E7389" w:rsidRPr="00380F5F" w:rsidRDefault="006E7389" w:rsidP="00B230E9">
      <w:pPr>
        <w:pStyle w:val="52Aufzaehle1Ziffer"/>
        <w:keepNext/>
        <w:keepLines/>
        <w:tabs>
          <w:tab w:val="clear" w:pos="624"/>
        </w:tabs>
        <w:ind w:hanging="230"/>
      </w:pPr>
      <w:r>
        <w:t>1.</w:t>
      </w:r>
      <w:r>
        <w:tab/>
        <w:t>acesta:</w:t>
      </w:r>
    </w:p>
    <w:p w:rsidR="006E7389" w:rsidRPr="00380F5F" w:rsidRDefault="006E7389" w:rsidP="00742C02">
      <w:pPr>
        <w:pStyle w:val="52Aufzaehle2Lit"/>
        <w:tabs>
          <w:tab w:val="clear" w:pos="851"/>
          <w:tab w:val="clear" w:pos="907"/>
          <w:tab w:val="left" w:pos="990"/>
        </w:tabs>
        <w:ind w:left="990" w:hanging="306"/>
      </w:pPr>
      <w:r>
        <w:t>(a)</w:t>
      </w:r>
      <w:r>
        <w:tab/>
        <w:t>contrar articolului 3 alineatul (2) punctele 1-3 nu prevede o procedură de raportare sau furnizează efectiv un astfel de sistem, dar acesta nu are toate funcționalitățile prevăzute la articolul 3 alineatul (2) punctele 1-3;</w:t>
      </w:r>
    </w:p>
    <w:p w:rsidR="006E7389" w:rsidRPr="00380F5F" w:rsidRDefault="006E7389" w:rsidP="00742C02">
      <w:pPr>
        <w:pStyle w:val="52Aufzaehle2Lit"/>
        <w:tabs>
          <w:tab w:val="clear" w:pos="851"/>
          <w:tab w:val="clear" w:pos="907"/>
          <w:tab w:val="left" w:pos="990"/>
        </w:tabs>
        <w:ind w:left="990" w:hanging="306"/>
      </w:pPr>
      <w:r>
        <w:t>(b)</w:t>
      </w:r>
      <w:r w:rsidR="00742C02">
        <w:tab/>
      </w:r>
      <w:r>
        <w:t>contrar articolului 3 alineatul (3) punctul 1 nu ia nicio măsură pentru evaluarea și blocarea sau eliminarea conținutului ilegal conform acestuia;</w:t>
      </w:r>
    </w:p>
    <w:p w:rsidR="006E7389" w:rsidRPr="00380F5F" w:rsidRDefault="006E7389" w:rsidP="00742C02">
      <w:pPr>
        <w:pStyle w:val="52Aufzaehle2Lit"/>
        <w:tabs>
          <w:tab w:val="clear" w:pos="851"/>
          <w:tab w:val="clear" w:pos="907"/>
          <w:tab w:val="left" w:pos="990"/>
        </w:tabs>
        <w:ind w:left="990" w:hanging="306"/>
      </w:pPr>
      <w:r>
        <w:t>(c)</w:t>
      </w:r>
      <w:r w:rsidR="00742C02">
        <w:tab/>
      </w:r>
      <w:r>
        <w:t>contrar articolului 3 alineatul (3) punctul 2, nu se asigură că conținutul care face obiectul eliminării sau blocării este copiat și stocat în scopuri de probă;</w:t>
      </w:r>
    </w:p>
    <w:p w:rsidR="006E7389" w:rsidRPr="00380F5F" w:rsidRDefault="006E7389" w:rsidP="00742C02">
      <w:pPr>
        <w:pStyle w:val="52Aufzaehle2Lit"/>
        <w:tabs>
          <w:tab w:val="clear" w:pos="851"/>
          <w:tab w:val="clear" w:pos="907"/>
          <w:tab w:val="left" w:pos="990"/>
        </w:tabs>
        <w:ind w:left="990" w:hanging="306"/>
      </w:pPr>
      <w:r>
        <w:t>(d)</w:t>
      </w:r>
      <w:r w:rsidR="00742C02">
        <w:tab/>
      </w:r>
      <w:r>
        <w:t>contrar articolului 3 alineatul (4) nu stabilește o procedură de raportare sau furnizează efectiv un astfel de sistem, dar acesta nu este conceput pentru a asigura eficiența și transparența prevăzute la articolul 3 alineatul (4);</w:t>
      </w:r>
    </w:p>
    <w:p w:rsidR="006E7389" w:rsidRPr="00380F5F" w:rsidRDefault="006E7389" w:rsidP="00742C02">
      <w:pPr>
        <w:pStyle w:val="52Aufzaehle2Lit"/>
        <w:tabs>
          <w:tab w:val="clear" w:pos="851"/>
          <w:tab w:val="clear" w:pos="907"/>
          <w:tab w:val="left" w:pos="990"/>
        </w:tabs>
        <w:ind w:left="990" w:hanging="306"/>
      </w:pPr>
      <w:r>
        <w:t>(e)</w:t>
      </w:r>
      <w:r w:rsidR="00742C02">
        <w:tab/>
      </w:r>
      <w:r>
        <w:t>contrar articolului 3 alineatul (5), oferă informații altor persoane;</w:t>
      </w:r>
    </w:p>
    <w:p w:rsidR="006E7389" w:rsidRPr="00380F5F" w:rsidRDefault="006F1770" w:rsidP="00742C02">
      <w:pPr>
        <w:pStyle w:val="52Aufzaehle2Lit"/>
        <w:tabs>
          <w:tab w:val="clear" w:pos="851"/>
          <w:tab w:val="clear" w:pos="907"/>
          <w:tab w:val="left" w:pos="990"/>
        </w:tabs>
        <w:ind w:left="990" w:hanging="306"/>
      </w:pPr>
      <w:r>
        <w:t>(f)</w:t>
      </w:r>
      <w:r w:rsidR="00742C02">
        <w:tab/>
      </w:r>
      <w:r>
        <w:t>contrar articolului 4 alineatele (1) și (2), nu își respectă obligația de raportare, nu o respectă la timp sau nu o respectă în întregime;</w:t>
      </w:r>
    </w:p>
    <w:p w:rsidR="006E7389" w:rsidRPr="00380F5F" w:rsidRDefault="006E7389" w:rsidP="00742C02">
      <w:pPr>
        <w:pStyle w:val="52Aufzaehle2Lit"/>
        <w:tabs>
          <w:tab w:val="clear" w:pos="851"/>
          <w:tab w:val="clear" w:pos="907"/>
          <w:tab w:val="left" w:pos="990"/>
        </w:tabs>
        <w:ind w:left="990" w:hanging="306"/>
      </w:pPr>
      <w:r>
        <w:t>(g)</w:t>
      </w:r>
      <w:r w:rsidR="00742C02">
        <w:tab/>
      </w:r>
      <w:r>
        <w:t>contrar articolului 5 alineatul (1) nu este desemnat niciun agent responsabil sau</w:t>
      </w:r>
    </w:p>
    <w:p w:rsidR="006E7389" w:rsidRPr="00380F5F" w:rsidRDefault="006E7389" w:rsidP="00742C02">
      <w:pPr>
        <w:pStyle w:val="52Aufzaehle2Lit"/>
        <w:tabs>
          <w:tab w:val="clear" w:pos="851"/>
          <w:tab w:val="clear" w:pos="907"/>
          <w:tab w:val="left" w:pos="990"/>
        </w:tabs>
        <w:ind w:left="990" w:hanging="306"/>
      </w:pPr>
      <w:r>
        <w:t>(g)</w:t>
      </w:r>
      <w:r w:rsidR="00742C02">
        <w:tab/>
      </w:r>
      <w:r>
        <w:t>contrar articolului 5 alineatul (4) nu desemnează niciun agent responsabil sau</w:t>
      </w:r>
    </w:p>
    <w:p w:rsidR="006E7389" w:rsidRPr="00380F5F" w:rsidRDefault="006E7389" w:rsidP="00B230E9">
      <w:pPr>
        <w:pStyle w:val="58Schlussteile1Ziffer"/>
      </w:pPr>
      <w:r>
        <w:t>și</w:t>
      </w:r>
    </w:p>
    <w:p w:rsidR="006E7389" w:rsidRPr="00380F5F" w:rsidRDefault="006E7389" w:rsidP="00B230E9">
      <w:pPr>
        <w:pStyle w:val="52Aufzaehle1Ziffer"/>
        <w:keepNext/>
        <w:keepLines/>
        <w:tabs>
          <w:tab w:val="clear" w:pos="624"/>
        </w:tabs>
        <w:ind w:hanging="230"/>
      </w:pPr>
      <w:r>
        <w:t>2.</w:t>
      </w:r>
      <w:r>
        <w:tab/>
        <w:t>este</w:t>
      </w:r>
    </w:p>
    <w:p w:rsidR="006E7389" w:rsidRPr="00380F5F" w:rsidRDefault="006E7389" w:rsidP="00742C02">
      <w:pPr>
        <w:pStyle w:val="52Aufzaehle2Lit"/>
        <w:tabs>
          <w:tab w:val="clear" w:pos="851"/>
          <w:tab w:val="clear" w:pos="907"/>
          <w:tab w:val="left" w:pos="990"/>
        </w:tabs>
        <w:ind w:left="990" w:hanging="306"/>
      </w:pPr>
      <w:r>
        <w:t>(a)</w:t>
      </w:r>
      <w:r>
        <w:tab/>
        <w:t>agentul responsabil sau pentru că</w:t>
      </w:r>
    </w:p>
    <w:p w:rsidR="006E7389" w:rsidRPr="00380F5F" w:rsidRDefault="006E7389" w:rsidP="00742C02">
      <w:pPr>
        <w:pStyle w:val="52Aufzaehle2Lit"/>
        <w:tabs>
          <w:tab w:val="clear" w:pos="851"/>
          <w:tab w:val="clear" w:pos="907"/>
          <w:tab w:val="left" w:pos="990"/>
        </w:tabs>
        <w:ind w:left="990" w:hanging="306"/>
      </w:pPr>
      <w:r>
        <w:t>(b)</w:t>
      </w:r>
      <w:r w:rsidR="00742C02">
        <w:tab/>
      </w:r>
      <w:r>
        <w:t>– contrar articolului 5 alineatul (1), nu a fost desemnat niciun ofițer responsabil – o persoană într-o funcție de conducere care a fost numită singură sau ca parte a unui organism pentru a reprezenta un furnizor de servicii extern sau are autoritatea de a lua decizii în numele furnizorului de servicii</w:t>
      </w:r>
    </w:p>
    <w:p w:rsidR="006E7389" w:rsidRPr="00380F5F" w:rsidRDefault="006E7389" w:rsidP="00B230E9">
      <w:pPr>
        <w:pStyle w:val="58Schlussteile1Ziffer"/>
      </w:pPr>
      <w:r>
        <w:t>nu a reușit, în exercitarea competenței sale de a emite ordine și controale, să se asigure că sunt respectate obligațiile enumerate la punctul 1.</w:t>
      </w:r>
    </w:p>
    <w:p w:rsidR="004C1883" w:rsidRPr="00380F5F" w:rsidRDefault="004C1883" w:rsidP="00B230E9">
      <w:pPr>
        <w:pStyle w:val="51Abs"/>
        <w:keepNext/>
        <w:keepLines/>
      </w:pPr>
      <w:r>
        <w:t>(3) La stabilirea cuantumului amenzii prevăzute la alineatele (1) sau (2), se ține seama în special de următoarele circumstanțe:</w:t>
      </w:r>
    </w:p>
    <w:p w:rsidR="004C1883" w:rsidRPr="00380F5F" w:rsidRDefault="004C1883" w:rsidP="00B230E9">
      <w:pPr>
        <w:pStyle w:val="52Aufzaehle1Ziffer"/>
        <w:tabs>
          <w:tab w:val="clear" w:pos="624"/>
        </w:tabs>
        <w:ind w:hanging="230"/>
      </w:pPr>
      <w:r>
        <w:t>1.</w:t>
      </w:r>
      <w:r>
        <w:tab/>
        <w:t>puterea financiară a prestatorului de servicii, evidențiată, de exemplu, de cifra sa de afaceri totală;</w:t>
      </w:r>
    </w:p>
    <w:p w:rsidR="004C1883" w:rsidRPr="00380F5F" w:rsidRDefault="004C1883" w:rsidP="00B230E9">
      <w:pPr>
        <w:pStyle w:val="52Aufzaehle1Ziffer"/>
        <w:tabs>
          <w:tab w:val="clear" w:pos="624"/>
        </w:tabs>
        <w:ind w:hanging="230"/>
      </w:pPr>
      <w:r>
        <w:t>2.</w:t>
      </w:r>
      <w:r>
        <w:tab/>
        <w:t>numărul de utilizatori înregistrați ai platformei;</w:t>
      </w:r>
    </w:p>
    <w:p w:rsidR="004C1883" w:rsidRPr="00380F5F" w:rsidRDefault="004C1883" w:rsidP="00B230E9">
      <w:pPr>
        <w:pStyle w:val="52Aufzaehle1Ziffer"/>
        <w:tabs>
          <w:tab w:val="clear" w:pos="624"/>
        </w:tabs>
        <w:ind w:hanging="230"/>
      </w:pPr>
      <w:r>
        <w:t>3.</w:t>
      </w:r>
      <w:r>
        <w:tab/>
        <w:t>încălcări anterioare;</w:t>
      </w:r>
    </w:p>
    <w:p w:rsidR="004C1883" w:rsidRPr="00380F5F" w:rsidRDefault="004C1883" w:rsidP="00B230E9">
      <w:pPr>
        <w:pStyle w:val="52Aufzaehle1Ziffer"/>
        <w:tabs>
          <w:tab w:val="clear" w:pos="624"/>
        </w:tabs>
        <w:ind w:hanging="230"/>
      </w:pPr>
      <w:r>
        <w:t>4.</w:t>
      </w:r>
      <w:r>
        <w:tab/>
        <w:t>măsura și durata neglijenței din partea furnizorului de servicii în respectarea obligației;</w:t>
      </w:r>
    </w:p>
    <w:p w:rsidR="004C1883" w:rsidRPr="00380F5F" w:rsidRDefault="004C1883" w:rsidP="00B230E9">
      <w:pPr>
        <w:pStyle w:val="52Aufzaehle1Ziffer"/>
        <w:tabs>
          <w:tab w:val="clear" w:pos="624"/>
        </w:tabs>
        <w:ind w:hanging="230"/>
      </w:pPr>
      <w:r>
        <w:t>5.</w:t>
      </w:r>
      <w:r>
        <w:tab/>
        <w:t>contribuția la aflarea adevărului, precum și</w:t>
      </w:r>
    </w:p>
    <w:p w:rsidR="004C1883" w:rsidRPr="00380F5F" w:rsidRDefault="004C1883" w:rsidP="00B230E9">
      <w:pPr>
        <w:pStyle w:val="52Aufzaehle1Ziffer"/>
        <w:tabs>
          <w:tab w:val="clear" w:pos="624"/>
        </w:tabs>
        <w:ind w:hanging="230"/>
      </w:pPr>
      <w:r>
        <w:lastRenderedPageBreak/>
        <w:t>6.</w:t>
      </w:r>
      <w:r>
        <w:tab/>
        <w:t>măsura în care au fost luate măsuri pentru a preveni o încălcare sau pentru a oferi angajaților orientări pentru a se comporta în conformitate cu legea.</w:t>
      </w:r>
    </w:p>
    <w:p w:rsidR="004C1883" w:rsidRPr="00380F5F" w:rsidRDefault="004C1883" w:rsidP="00B230E9">
      <w:pPr>
        <w:pStyle w:val="51Abs"/>
        <w:keepNext/>
        <w:keepLines/>
      </w:pPr>
      <w:r>
        <w:t>(4) Persoana care este reprezentantul responsabil:</w:t>
      </w:r>
    </w:p>
    <w:p w:rsidR="004C1883" w:rsidRPr="00380F5F" w:rsidRDefault="004C1883" w:rsidP="00B230E9">
      <w:pPr>
        <w:pStyle w:val="52Aufzaehle1Ziffer"/>
        <w:tabs>
          <w:tab w:val="clear" w:pos="624"/>
        </w:tabs>
        <w:ind w:hanging="230"/>
      </w:pPr>
      <w:r>
        <w:t>1.</w:t>
      </w:r>
      <w:r>
        <w:tab/>
        <w:t>contrar articolului 5 alineatul (2) prima teză nu garantează că datele sale de contact sunt întotdeauna disponibile simplu și imediat; sau</w:t>
      </w:r>
    </w:p>
    <w:p w:rsidR="004C1883" w:rsidRPr="00380F5F" w:rsidRDefault="004C1883" w:rsidP="00B230E9">
      <w:pPr>
        <w:pStyle w:val="52Aufzaehle1Ziffer"/>
        <w:tabs>
          <w:tab w:val="clear" w:pos="624"/>
        </w:tabs>
        <w:ind w:hanging="230"/>
      </w:pPr>
      <w:r>
        <w:t>2.</w:t>
      </w:r>
      <w:r>
        <w:tab/>
        <w:t>contrar articolului 5 alineatul (2) a doua teză, nu se asigură că autoritatea de supraveghere poate fi contactată sau</w:t>
      </w:r>
    </w:p>
    <w:p w:rsidR="004C1883" w:rsidRPr="00380F5F" w:rsidRDefault="004C1883" w:rsidP="00B230E9">
      <w:pPr>
        <w:pStyle w:val="52Aufzaehle1Ziffer"/>
        <w:tabs>
          <w:tab w:val="clear" w:pos="624"/>
        </w:tabs>
        <w:ind w:hanging="230"/>
      </w:pPr>
      <w:r>
        <w:t>3.</w:t>
      </w:r>
      <w:r w:rsidR="0019775D">
        <w:tab/>
      </w:r>
      <w:bookmarkStart w:id="0" w:name="_GoBack"/>
      <w:bookmarkEnd w:id="0"/>
      <w:r>
        <w:t>nu respectă obligația reglementată la articolul 5 alineatul (3);</w:t>
      </w:r>
    </w:p>
    <w:p w:rsidR="004C1883" w:rsidRPr="00380F5F" w:rsidRDefault="004C1883" w:rsidP="00B230E9">
      <w:pPr>
        <w:pStyle w:val="58Schlussteile0Abs"/>
      </w:pPr>
      <w:r>
        <w:t>săvârșește o infracțiune administrativă și urmează a fi pedepsită de autoritatea de supraveghere cu o amendă de până la 10 000 EUR.</w:t>
      </w:r>
    </w:p>
    <w:p w:rsidR="004C1883" w:rsidRPr="00380F5F" w:rsidRDefault="004C1883" w:rsidP="00B230E9">
      <w:pPr>
        <w:pStyle w:val="51Abs"/>
        <w:keepNext/>
        <w:keepLines/>
      </w:pPr>
      <w:r>
        <w:t>(5) Persoana care în calitate de destinatar autorizat</w:t>
      </w:r>
    </w:p>
    <w:p w:rsidR="004C1883" w:rsidRPr="00380F5F" w:rsidRDefault="004C1883" w:rsidP="00B230E9">
      <w:pPr>
        <w:pStyle w:val="52Aufzaehle1Ziffer"/>
        <w:tabs>
          <w:tab w:val="clear" w:pos="624"/>
        </w:tabs>
        <w:ind w:hanging="230"/>
      </w:pPr>
      <w:r>
        <w:t>1.</w:t>
      </w:r>
      <w:r>
        <w:tab/>
        <w:t>contrar articolului 5 alineatul (2) prima teză, coroborat cu alineatul (4) a doua teză nu garantează că datele sale de contact sunt întotdeauna disponibile simplu și imediat; sau</w:t>
      </w:r>
    </w:p>
    <w:p w:rsidR="004C1883" w:rsidRPr="00380F5F" w:rsidRDefault="004C1883" w:rsidP="00B230E9">
      <w:pPr>
        <w:pStyle w:val="52Aufzaehle1Ziffer"/>
        <w:tabs>
          <w:tab w:val="clear" w:pos="624"/>
        </w:tabs>
        <w:ind w:hanging="230"/>
      </w:pPr>
      <w:r>
        <w:t>2.</w:t>
      </w:r>
      <w:r>
        <w:tab/>
        <w:t>nu respectă obligația reglementată la articolul 5 alineatul (3) coroborat cu alineatul (4) a doua teză;</w:t>
      </w:r>
    </w:p>
    <w:p w:rsidR="004C1883" w:rsidRPr="00380F5F" w:rsidRDefault="004C1883" w:rsidP="00B230E9">
      <w:pPr>
        <w:pStyle w:val="58Schlussteile0Abs"/>
      </w:pPr>
      <w:r>
        <w:t>săvârșește o infracțiune administrativă și urmează a fi pedepsită de autoritatea de supraveghere cu o amendă de până la 10 000 EUR.</w:t>
      </w:r>
    </w:p>
    <w:p w:rsidR="004C1883" w:rsidRPr="00380F5F" w:rsidRDefault="004C1883" w:rsidP="00B230E9">
      <w:pPr>
        <w:pStyle w:val="51Abs"/>
        <w:keepNext/>
        <w:keepLines/>
      </w:pPr>
      <w:r>
        <w:t>(6) Persoana care, în calitate de furnizor de servicii</w:t>
      </w:r>
    </w:p>
    <w:p w:rsidR="004C1883" w:rsidRPr="00380F5F" w:rsidRDefault="004C1883" w:rsidP="00B230E9">
      <w:pPr>
        <w:pStyle w:val="52Aufzaehle1Ziffer"/>
        <w:tabs>
          <w:tab w:val="clear" w:pos="624"/>
        </w:tabs>
        <w:ind w:hanging="230"/>
      </w:pPr>
      <w:r>
        <w:t>1.</w:t>
      </w:r>
      <w:r>
        <w:tab/>
        <w:t>obligația de a furniza informații pentru a stabili statutul său de furnizor de servicii care face obiectul prezentei legi federale sau</w:t>
      </w:r>
    </w:p>
    <w:p w:rsidR="004C1883" w:rsidRPr="00380F5F" w:rsidRDefault="004C1883" w:rsidP="00B230E9">
      <w:pPr>
        <w:pStyle w:val="52Aufzaehle1Ziffer"/>
        <w:tabs>
          <w:tab w:val="clear" w:pos="624"/>
        </w:tabs>
        <w:ind w:hanging="230"/>
      </w:pPr>
      <w:r>
        <w:t>2.</w:t>
      </w:r>
      <w:r>
        <w:tab/>
        <w:t>obligația de a furniza informații și de a oferi acces la aceste înregistrări și cărți [articolul 8 alineatul (4) coroborat cu articolul 35 alineatul (13) din KOG]</w:t>
      </w:r>
    </w:p>
    <w:p w:rsidR="004C1883" w:rsidRPr="00380F5F" w:rsidRDefault="004C1883" w:rsidP="00B230E9">
      <w:pPr>
        <w:pStyle w:val="58Schlussteile0Abs"/>
      </w:pPr>
      <w:r>
        <w:t>contrar cererii, comite o încălcare administrativă și urmează să fie pedepsită de autoritatea de supraveghere cu o amendă de până la 58 000 EUR.</w:t>
      </w:r>
    </w:p>
    <w:p w:rsidR="004C1883" w:rsidRPr="00380F5F" w:rsidRDefault="004C1883" w:rsidP="00B230E9">
      <w:pPr>
        <w:pStyle w:val="45UeberschrPara"/>
        <w:keepLines/>
      </w:pPr>
      <w:r>
        <w:t>Reclamații</w:t>
      </w:r>
    </w:p>
    <w:p w:rsidR="004C1883" w:rsidRPr="00380F5F" w:rsidRDefault="004C1883" w:rsidP="00B230E9">
      <w:pPr>
        <w:pStyle w:val="51Abs"/>
      </w:pPr>
      <w:r>
        <w:rPr>
          <w:rStyle w:val="991GldSymbol"/>
        </w:rPr>
        <w:t>Articolul 11</w:t>
      </w:r>
      <w:r>
        <w:t xml:space="preserve"> Căile de atac împotriva deciziilor cu privire la amenzi și împotriva deciziilor prevăzute articolul 9 alineatul (2) punctul 1 sunt formulate prin derogare de la articolul 13 alineatul (1) din Legea privind procedura instanței administrative – VwGVG, Monitorul oficial federal austriac I nr. 33/2013. Curtea administrativă federală poate acorda un efect suspensiv în cadrul procedurii relevante, la cerere, dacă, după examinarea tuturor intereselor implicate, executarea deciziei ar duce la un prejudiciu grav și ireparabil pentru reclamant.</w:t>
      </w:r>
    </w:p>
    <w:p w:rsidR="004C1883" w:rsidRPr="00380F5F" w:rsidRDefault="004C1883" w:rsidP="00B230E9">
      <w:pPr>
        <w:pStyle w:val="41UeberschrG1"/>
        <w:keepLines/>
      </w:pPr>
      <w:r>
        <w:t>Secțiunea 4</w:t>
      </w:r>
    </w:p>
    <w:p w:rsidR="004C1883" w:rsidRPr="00380F5F" w:rsidRDefault="004C1883" w:rsidP="00B230E9">
      <w:pPr>
        <w:pStyle w:val="43UeberschrG2"/>
        <w:keepLines/>
      </w:pPr>
      <w:r>
        <w:t>Dispoziții finale</w:t>
      </w:r>
    </w:p>
    <w:p w:rsidR="004C1883" w:rsidRPr="00380F5F" w:rsidRDefault="004C1883" w:rsidP="00B230E9">
      <w:pPr>
        <w:pStyle w:val="45UeberschrPara"/>
        <w:keepLines/>
      </w:pPr>
      <w:r>
        <w:t>Trimiteri și termeni</w:t>
      </w:r>
    </w:p>
    <w:p w:rsidR="004C1883" w:rsidRPr="00380F5F" w:rsidRDefault="004C1883" w:rsidP="00B230E9">
      <w:pPr>
        <w:pStyle w:val="51Abs"/>
      </w:pPr>
      <w:r>
        <w:rPr>
          <w:rStyle w:val="991GldSymbol"/>
        </w:rPr>
        <w:t>Articolul 12</w:t>
      </w:r>
      <w:r>
        <w:t xml:space="preserve"> (1) În cazul în care în prezenta lege federală se face trimitere la legislația landului, trimiterea se referă la versiunea cea mai recentă. Cu excepția cazului în care se specifică altfel în prezenta lege federală, se aplică dispozițiile Legii privind serviciile mass-media audiovizuale - AMD-G], Monitorul oficial federal austriac. I nr. 84/2001 și ECG</w:t>
      </w:r>
    </w:p>
    <w:p w:rsidR="004C1883" w:rsidRPr="00380F5F" w:rsidRDefault="004C1883" w:rsidP="00B230E9">
      <w:pPr>
        <w:pStyle w:val="51Abs"/>
      </w:pPr>
      <w:r>
        <w:t>(2) Toți termenii care se referă la genul unei persoane, utilizați în prezenta lege federală, se aplică în mod egal persoanelor de sex masculin și feminin.</w:t>
      </w:r>
    </w:p>
    <w:p w:rsidR="004C1883" w:rsidRPr="00380F5F" w:rsidRDefault="004C1883" w:rsidP="00B230E9">
      <w:pPr>
        <w:pStyle w:val="51Abs"/>
      </w:pPr>
      <w:r>
        <w:t>(3) Amenzile impuse în temeiul prezentei legi federale revin la bugetul Federației. Notificările legale constituie titluri executorii. În total, jumătate din suma amenzilor impuse trebuie transferată către RTR-GmbH în fiecare an ca o contribuție financiară la îndeplinirea sarcinilor autorității de supraveghere și ale biroului de reclamații prevăzut în prezenta lege federală.</w:t>
      </w:r>
    </w:p>
    <w:p w:rsidR="004C1883" w:rsidRPr="00380F5F" w:rsidRDefault="004C1883" w:rsidP="00B230E9">
      <w:pPr>
        <w:pStyle w:val="45UeberschrPara"/>
        <w:keepLines/>
      </w:pPr>
      <w:r>
        <w:t>Punerea în aplicare</w:t>
      </w:r>
    </w:p>
    <w:p w:rsidR="004C1883" w:rsidRPr="00380F5F" w:rsidRDefault="004C1883" w:rsidP="00B230E9">
      <w:pPr>
        <w:pStyle w:val="51Abs"/>
      </w:pPr>
      <w:r>
        <w:rPr>
          <w:rStyle w:val="991GldSymbol"/>
        </w:rPr>
        <w:t>Articolul 13</w:t>
      </w:r>
      <w:r>
        <w:t xml:space="preserve"> Cancelarul federal este responsabil cu punerea în aplicare a prezentei legi federale.</w:t>
      </w:r>
    </w:p>
    <w:p w:rsidR="004C1883" w:rsidRPr="00380F5F" w:rsidRDefault="004C1883" w:rsidP="00B230E9">
      <w:pPr>
        <w:pStyle w:val="45UeberschrPara"/>
        <w:keepLines/>
      </w:pPr>
      <w:r>
        <w:t>Intrarea în vigoare și dispozițiile tranzitorii</w:t>
      </w:r>
    </w:p>
    <w:p w:rsidR="004C1883" w:rsidRPr="00380F5F" w:rsidRDefault="006E7389" w:rsidP="00B230E9">
      <w:pPr>
        <w:pStyle w:val="51Abs"/>
      </w:pPr>
      <w:r>
        <w:rPr>
          <w:rStyle w:val="991GldSymbol"/>
        </w:rPr>
        <w:t>Articolul 14</w:t>
      </w:r>
      <w:r>
        <w:t xml:space="preserve"> Prezenta lege federală intră în vigoare la 1 ianuarie 2021. Furnizorii de servicii acoperiți de dispozițiile sale la momentul intrării în vigoare a acestei legi federale trebuie să fi pus în aplicare obligațiile prevăzute în această lege federală până la 31 martie 2021 și furnizorii de servicii care se alătură mai târziu în termen de trei luni de la începerea activității lor.</w:t>
      </w:r>
    </w:p>
    <w:p w:rsidR="004C1883" w:rsidRPr="00380F5F" w:rsidRDefault="004C1883" w:rsidP="00B230E9">
      <w:pPr>
        <w:pStyle w:val="41UeberschrG1"/>
        <w:keepLines/>
      </w:pPr>
      <w:r>
        <w:lastRenderedPageBreak/>
        <w:t>Articolul 2</w:t>
      </w:r>
    </w:p>
    <w:p w:rsidR="004C1883" w:rsidRPr="00380F5F" w:rsidRDefault="004C1883" w:rsidP="00B230E9">
      <w:pPr>
        <w:pStyle w:val="43UeberschrG2"/>
        <w:keepLines/>
      </w:pPr>
      <w:r>
        <w:t>Modificarea Legii KommAustria</w:t>
      </w:r>
    </w:p>
    <w:p w:rsidR="004C1883" w:rsidRPr="00380F5F" w:rsidRDefault="004C1883" w:rsidP="00B230E9">
      <w:pPr>
        <w:pStyle w:val="12PromKlEinlSatz"/>
        <w:keepNext w:val="0"/>
      </w:pPr>
      <w:r>
        <w:t>Legea federală privind înființarea unei Autorități privind comunicațiile din Austria (Legea KommAustria - KOG), Monitorul oficial federal austriac I nr. 32/2001, modificată ultima dată prin Legea federală din Monitorul oficial federal austriac I nr. 24/2020, se modifică după cum urmează:</w:t>
      </w:r>
    </w:p>
    <w:p w:rsidR="004C1883" w:rsidRPr="00380F5F" w:rsidRDefault="004C1883" w:rsidP="00B230E9">
      <w:pPr>
        <w:pStyle w:val="21NovAo1"/>
        <w:keepLines/>
      </w:pPr>
      <w:r>
        <w:t>1. La articolul 2 alineatul (1), la sfârșitul punctului 14, punctul se înlocuiește cu punct și virgulă și se adaugă punctul 15 cu formularea următoare:</w:t>
      </w:r>
    </w:p>
    <w:p w:rsidR="004C1883" w:rsidRPr="00380F5F" w:rsidRDefault="004C1883" w:rsidP="00B230E9">
      <w:pPr>
        <w:pStyle w:val="52Aufzaehle1Ziffer"/>
        <w:tabs>
          <w:tab w:val="clear" w:pos="624"/>
        </w:tabs>
        <w:ind w:hanging="410"/>
      </w:pPr>
      <w:r>
        <w:t>„15.</w:t>
      </w:r>
      <w:r>
        <w:tab/>
        <w:t>Efectuarea sarcinilor conform Legii privind platformele de comunicare (KoPl-G), Monitorul oficial federal austriac I nr. 151/2020.”</w:t>
      </w:r>
    </w:p>
    <w:p w:rsidR="004C1883" w:rsidRPr="00380F5F" w:rsidRDefault="004C1883" w:rsidP="00B230E9">
      <w:pPr>
        <w:pStyle w:val="21NovAo1"/>
        <w:keepLines/>
      </w:pPr>
      <w:r>
        <w:t>2. La articolul 2 alineatul (3), la sfârșitul punctului 9, punctul se înlocuiește cu punct și virgulă și se adaugă punctul 10 cu formularea următoare:</w:t>
      </w:r>
    </w:p>
    <w:p w:rsidR="004C1883" w:rsidRPr="00380F5F" w:rsidRDefault="004C1883" w:rsidP="00B230E9">
      <w:pPr>
        <w:pStyle w:val="52Aufzaehle1Ziffer"/>
        <w:tabs>
          <w:tab w:val="clear" w:pos="624"/>
        </w:tabs>
        <w:ind w:hanging="410"/>
      </w:pPr>
      <w:r>
        <w:t>„10.</w:t>
      </w:r>
      <w:r>
        <w:tab/>
        <w:t>Asigurarea unor măsuri eficiente și transparente de către furnizorii de servicii de platforme de comunicare.”</w:t>
      </w:r>
    </w:p>
    <w:p w:rsidR="004C1883" w:rsidRPr="00380F5F" w:rsidRDefault="004C1883" w:rsidP="00B230E9">
      <w:pPr>
        <w:pStyle w:val="21NovAo1"/>
        <w:keepLines/>
      </w:pPr>
      <w:r>
        <w:t>3. La articolul 13 alineatul (4) punctul 1, la sfârșitul literei (m) punctul se înlocuiește cu un punct și virgulă și se adaugă litera (n) cu următoarea formulare:</w:t>
      </w:r>
    </w:p>
    <w:p w:rsidR="004C1883" w:rsidRPr="00380F5F" w:rsidRDefault="004C1883" w:rsidP="00B230E9">
      <w:pPr>
        <w:pStyle w:val="52Aufzaehle1Ziffer"/>
        <w:tabs>
          <w:tab w:val="clear" w:pos="624"/>
        </w:tabs>
        <w:ind w:hanging="410"/>
      </w:pPr>
      <w:r>
        <w:t>„(n)</w:t>
      </w:r>
      <w:r>
        <w:tab/>
        <w:t>Responsabilitățile autorității de supraveghere în conformitate cu KoPl-G.”</w:t>
      </w:r>
    </w:p>
    <w:p w:rsidR="004C1883" w:rsidRPr="00380F5F" w:rsidRDefault="004C1883" w:rsidP="00B230E9">
      <w:pPr>
        <w:pStyle w:val="21NovAo1"/>
        <w:keepLines/>
      </w:pPr>
      <w:r>
        <w:t>4. La articolul 17 alineatul (6a) punctul 3, punctul de la sfârșit se înlocuiește cu punct și virgulă și se adaugă punctul 4 cu formularea următoare:</w:t>
      </w:r>
    </w:p>
    <w:p w:rsidR="004C1883" w:rsidRPr="00380F5F" w:rsidRDefault="003F6B42" w:rsidP="00B230E9">
      <w:pPr>
        <w:pStyle w:val="52Aufzaehle1Ziffer"/>
        <w:tabs>
          <w:tab w:val="clear" w:pos="624"/>
        </w:tabs>
        <w:ind w:hanging="410"/>
      </w:pPr>
      <w:r>
        <w:t>„4.</w:t>
      </w:r>
      <w:r>
        <w:tab/>
        <w:t>Biroul de reclamații conform KoPl-G.”</w:t>
      </w:r>
    </w:p>
    <w:p w:rsidR="004C1883" w:rsidRPr="00380F5F" w:rsidRDefault="004C1883" w:rsidP="00B230E9">
      <w:pPr>
        <w:pStyle w:val="21NovAo1"/>
        <w:keepLines/>
      </w:pPr>
      <w:r>
        <w:t>5. La articolul 19 alineatul (3) punctul 5a se adaugă litera (d) cu următoarea formulare:</w:t>
      </w:r>
    </w:p>
    <w:p w:rsidR="004C1883" w:rsidRPr="00380F5F" w:rsidRDefault="00B132B5" w:rsidP="00B230E9">
      <w:pPr>
        <w:pStyle w:val="52Aufzaehle1Ziffer"/>
        <w:tabs>
          <w:tab w:val="clear" w:pos="624"/>
        </w:tabs>
        <w:ind w:hanging="410"/>
      </w:pPr>
      <w:r>
        <w:t>„(d)</w:t>
      </w:r>
      <w:r>
        <w:tab/>
        <w:t>Biroul de reclamații conform KoPl-G;”.</w:t>
      </w:r>
    </w:p>
    <w:p w:rsidR="006E7389" w:rsidRPr="00380F5F" w:rsidRDefault="006E7389" w:rsidP="00B230E9">
      <w:pPr>
        <w:pStyle w:val="21NovAo1"/>
        <w:keepLines/>
      </w:pPr>
      <w:r>
        <w:t xml:space="preserve">6. </w:t>
      </w:r>
      <w:r>
        <w:rPr>
          <w:i w:val="0"/>
        </w:rPr>
        <w:t xml:space="preserve">La </w:t>
      </w:r>
      <w:r>
        <w:t>articolul 44 se adaugă alineatul (25) cu formularea următoare:</w:t>
      </w:r>
    </w:p>
    <w:p w:rsidR="004C1883" w:rsidRPr="00380F5F" w:rsidRDefault="006E7389" w:rsidP="00B230E9">
      <w:pPr>
        <w:pStyle w:val="51Abs"/>
      </w:pPr>
      <w:r>
        <w:t>„(25) Articolul 2 alineatele (1) și (3), articolul 13 alineatul (4), articolul 17 alineatul (6a) și articolul 19 alineatul (3) în versiunea Legii federale publicate în Monitorul oficial federal austriac nr. 151/2020 intră în vigoare la 1 ianuarie 2021.”</w:t>
      </w:r>
    </w:p>
    <w:p w:rsidR="00344954" w:rsidRPr="00380F5F" w:rsidRDefault="00344954" w:rsidP="00B230E9">
      <w:pPr>
        <w:pStyle w:val="68UnterschrL"/>
        <w:keepNext/>
        <w:keepLines/>
      </w:pPr>
      <w:r>
        <w:t>Van der Bellen</w:t>
      </w:r>
    </w:p>
    <w:p w:rsidR="00344954" w:rsidRPr="00380F5F" w:rsidRDefault="00344954" w:rsidP="00B230E9">
      <w:pPr>
        <w:pStyle w:val="68UnterschrL"/>
      </w:pPr>
      <w:r>
        <w:t>Kurz</w:t>
      </w:r>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E08" w:rsidRDefault="00B90E08" w:rsidP="00427CB8">
      <w:r>
        <w:separator/>
      </w:r>
    </w:p>
  </w:endnote>
  <w:endnote w:type="continuationSeparator" w:id="0">
    <w:p w:rsidR="00B90E08" w:rsidRDefault="00B90E08" w:rsidP="00427CB8">
      <w:r>
        <w:continuationSeparator/>
      </w:r>
    </w:p>
  </w:endnote>
  <w:endnote w:type="continuationNotice" w:id="1">
    <w:p w:rsidR="00B90E08" w:rsidRDefault="00B90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E08" w:rsidRDefault="00B90E08" w:rsidP="00427CB8">
      <w:r>
        <w:separator/>
      </w:r>
    </w:p>
  </w:footnote>
  <w:footnote w:type="continuationSeparator" w:id="0">
    <w:p w:rsidR="00B90E08" w:rsidRDefault="00B90E08" w:rsidP="00427CB8">
      <w:r>
        <w:continuationSeparator/>
      </w:r>
    </w:p>
  </w:footnote>
  <w:footnote w:type="continuationNotice" w:id="1">
    <w:p w:rsidR="00B90E08" w:rsidRDefault="00B90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Monitorul oficial federal austriac I - Ediția din 23 decembrie 2020 - nr.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din </w:t>
    </w:r>
    <w:r w:rsidR="00B90E08">
      <w:fldChar w:fldCharType="begin"/>
    </w:r>
    <w:r w:rsidR="00B90E08">
      <w:instrText xml:space="preserve"> NUMPAGES  \* Arabic  \* MERGEFORMAT </w:instrText>
    </w:r>
    <w:r w:rsidR="00B90E08">
      <w:fldChar w:fldCharType="separate"/>
    </w:r>
    <w:r w:rsidR="00CA5291">
      <w:t>1</w:t>
    </w:r>
    <w:r w:rsidR="00B90E0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Monitorul oficial federal austriac I - Ediția din 23 decembrie 2020 - nr.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din </w:t>
    </w:r>
    <w:r w:rsidR="00B90E08">
      <w:fldChar w:fldCharType="begin"/>
    </w:r>
    <w:r w:rsidR="00B90E08">
      <w:instrText xml:space="preserve"> NUMPAGES  \* Arabic  \* MERGEFORMAT </w:instrText>
    </w:r>
    <w:r w:rsidR="00B90E08">
      <w:fldChar w:fldCharType="separate"/>
    </w:r>
    <w:r w:rsidR="00E53C04">
      <w:t>6</w:t>
    </w:r>
    <w:r w:rsidR="00B90E0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din </w:t>
    </w:r>
    <w:r w:rsidR="00B90E08">
      <w:fldChar w:fldCharType="begin"/>
    </w:r>
    <w:r w:rsidR="00B90E08">
      <w:instrText xml:space="preserve"> NUMPAGES  \* MERGEFORMAT </w:instrText>
    </w:r>
    <w:r w:rsidR="00B90E08">
      <w:fldChar w:fldCharType="separate"/>
    </w:r>
    <w:r w:rsidR="00E53C04">
      <w:t>6</w:t>
    </w:r>
    <w:r w:rsidR="00B90E0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9775D"/>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08A5"/>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4C78"/>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0A19"/>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5F7BAC"/>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42C0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B5F9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0E08"/>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3756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E683F"/>
    <w:rsid w:val="00CF240D"/>
    <w:rsid w:val="00CF39D1"/>
    <w:rsid w:val="00CF7068"/>
    <w:rsid w:val="00D02C04"/>
    <w:rsid w:val="00D05078"/>
    <w:rsid w:val="00D11105"/>
    <w:rsid w:val="00D112B1"/>
    <w:rsid w:val="00D12D0E"/>
    <w:rsid w:val="00D132C5"/>
    <w:rsid w:val="00D1411D"/>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56A8D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ro-RO"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ro-RO"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unhideWhenUsed/>
    <w:rPr>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ro-RO"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ro-RO"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ro-RO" w:eastAsia="de-D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ro-RO"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ro-RO"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ro-RO"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ro-RO" w:eastAsia="de-DE"/>
    </w:rPr>
  </w:style>
  <w:style w:type="character" w:customStyle="1" w:styleId="21NovAo1Zchn">
    <w:name w:val="21_NovAo1 Zchn"/>
    <w:link w:val="21NovAo1"/>
    <w:locked/>
    <w:rsid w:val="006E7389"/>
    <w:rPr>
      <w:i/>
      <w:color w:val="000000"/>
      <w:lang w:val="ro-R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5359</Words>
  <Characters>30549</Characters>
  <Application>Microsoft Office Word</Application>
  <DocSecurity>0</DocSecurity>
  <Lines>254</Lines>
  <Paragraphs>71</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