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C028A" w14:textId="1D61A2C4" w:rsidR="00BC77E7" w:rsidRDefault="00BC77E7" w:rsidP="00BC77E7">
      <w:pPr>
        <w:autoSpaceDE w:val="0"/>
        <w:autoSpaceDN w:val="0"/>
        <w:adjustRightInd w:val="0"/>
        <w:spacing w:after="0" w:line="240" w:lineRule="auto"/>
      </w:pPr>
      <w:r>
        <w:t xml:space="preserve">15 ianuarie 2021. Nr. 65. </w:t>
      </w:r>
    </w:p>
    <w:p w14:paraId="45ADF66B" w14:textId="77777777" w:rsidR="00BC77E7" w:rsidRPr="00BC77E7" w:rsidRDefault="00BC77E7" w:rsidP="00BC77E7">
      <w:pPr>
        <w:autoSpaceDE w:val="0"/>
        <w:autoSpaceDN w:val="0"/>
        <w:adjustRightInd w:val="0"/>
        <w:spacing w:after="0" w:line="240" w:lineRule="auto"/>
      </w:pPr>
    </w:p>
    <w:p w14:paraId="6488B9B1" w14:textId="5BDA66F1" w:rsidR="00F01996" w:rsidRDefault="00F01996" w:rsidP="00F01996">
      <w:pPr>
        <w:autoSpaceDE w:val="0"/>
        <w:autoSpaceDN w:val="0"/>
        <w:adjustRightInd w:val="0"/>
        <w:spacing w:after="0" w:line="240" w:lineRule="auto"/>
        <w:jc w:val="center"/>
        <w:rPr>
          <w:rFonts w:eastAsia="TimesNewRomanPSMT" w:cstheme="minorHAnsi"/>
          <w:sz w:val="32"/>
          <w:szCs w:val="32"/>
        </w:rPr>
      </w:pPr>
      <w:r>
        <w:rPr>
          <w:sz w:val="32"/>
        </w:rPr>
        <w:t>Ordin privind interzicerea publicității și a plasării și expunerii vizibile etc. ale țigărilor electronice și ale flacoanelor de reumplere cu și fără nicotină</w:t>
      </w:r>
    </w:p>
    <w:p w14:paraId="6488B9B2" w14:textId="77777777" w:rsidR="00F01996" w:rsidRPr="00ED3068" w:rsidRDefault="00F01996" w:rsidP="00F01996">
      <w:pPr>
        <w:autoSpaceDE w:val="0"/>
        <w:autoSpaceDN w:val="0"/>
        <w:adjustRightInd w:val="0"/>
        <w:spacing w:after="0" w:line="240" w:lineRule="auto"/>
        <w:jc w:val="center"/>
        <w:rPr>
          <w:rFonts w:eastAsia="TimesNewRomanPSMT" w:cstheme="minorHAnsi"/>
          <w:sz w:val="17"/>
          <w:szCs w:val="17"/>
        </w:rPr>
      </w:pPr>
    </w:p>
    <w:p w14:paraId="6488B9B3" w14:textId="77777777" w:rsidR="00F01996" w:rsidRPr="007E53B4" w:rsidRDefault="00F01996" w:rsidP="00F01996">
      <w:pPr>
        <w:autoSpaceDE w:val="0"/>
        <w:autoSpaceDN w:val="0"/>
        <w:adjustRightInd w:val="0"/>
        <w:spacing w:after="0" w:line="240" w:lineRule="auto"/>
        <w:rPr>
          <w:sz w:val="24"/>
        </w:rPr>
      </w:pPr>
    </w:p>
    <w:p w14:paraId="6488B9B6" w14:textId="18548A2A" w:rsidR="00F01996" w:rsidRDefault="00F01996" w:rsidP="00F01996">
      <w:pPr>
        <w:autoSpaceDE w:val="0"/>
        <w:autoSpaceDN w:val="0"/>
        <w:adjustRightInd w:val="0"/>
        <w:spacing w:after="0" w:line="240" w:lineRule="auto"/>
        <w:rPr>
          <w:sz w:val="24"/>
        </w:rPr>
      </w:pPr>
      <w:r>
        <w:rPr>
          <w:sz w:val="24"/>
        </w:rPr>
        <w:t>În temeiul articolului 18, al articolului 18a alineatul (4) din Legea privind interzicerea țigărilor electronice etc., conform Legii nr. 426 din 18 mai 2016 privind țigările electronice etc., astfel cum a fost modificată prin Legea nr. 1770 din 21 decembrie 2020, se stabilesc următoarele:</w:t>
      </w:r>
    </w:p>
    <w:p w14:paraId="7E453ACE" w14:textId="40EDF0F7" w:rsidR="000A16F5" w:rsidRDefault="000A16F5" w:rsidP="00F01996">
      <w:pPr>
        <w:autoSpaceDE w:val="0"/>
        <w:autoSpaceDN w:val="0"/>
        <w:adjustRightInd w:val="0"/>
        <w:spacing w:after="0" w:line="240" w:lineRule="auto"/>
        <w:rPr>
          <w:sz w:val="24"/>
        </w:rPr>
      </w:pPr>
    </w:p>
    <w:p w14:paraId="0341FE96" w14:textId="77777777" w:rsidR="000A16F5" w:rsidRDefault="000A16F5" w:rsidP="00F01996">
      <w:pPr>
        <w:autoSpaceDE w:val="0"/>
        <w:autoSpaceDN w:val="0"/>
        <w:adjustRightInd w:val="0"/>
        <w:spacing w:after="0" w:line="240" w:lineRule="auto"/>
        <w:rPr>
          <w:rFonts w:ascii="Calibri" w:hAnsi="Calibri" w:cs="Calibri"/>
          <w:color w:val="000000"/>
          <w:sz w:val="24"/>
          <w:szCs w:val="24"/>
        </w:rPr>
      </w:pPr>
    </w:p>
    <w:p w14:paraId="6488B9B7" w14:textId="6DA56E60" w:rsidR="00F01996" w:rsidRPr="007E53B4" w:rsidRDefault="000A16F5" w:rsidP="00F01996">
      <w:pPr>
        <w:autoSpaceDE w:val="0"/>
        <w:autoSpaceDN w:val="0"/>
        <w:adjustRightInd w:val="0"/>
        <w:spacing w:after="0" w:line="240" w:lineRule="auto"/>
        <w:jc w:val="center"/>
        <w:rPr>
          <w:sz w:val="24"/>
        </w:rPr>
      </w:pPr>
      <w:r>
        <w:rPr>
          <w:sz w:val="24"/>
        </w:rPr>
        <w:t>Capitolul</w:t>
      </w:r>
      <w:r>
        <w:rPr>
          <w:sz w:val="24"/>
        </w:rPr>
        <w:t xml:space="preserve"> </w:t>
      </w:r>
      <w:r w:rsidR="00F01996">
        <w:rPr>
          <w:sz w:val="24"/>
        </w:rPr>
        <w:t>1</w:t>
      </w:r>
    </w:p>
    <w:p w14:paraId="6488B9B8" w14:textId="77777777" w:rsidR="00F01996" w:rsidRPr="005124ED" w:rsidRDefault="00F01996" w:rsidP="00F01996">
      <w:pPr>
        <w:autoSpaceDE w:val="0"/>
        <w:autoSpaceDN w:val="0"/>
        <w:adjustRightInd w:val="0"/>
        <w:spacing w:after="0" w:line="240" w:lineRule="auto"/>
        <w:jc w:val="center"/>
        <w:rPr>
          <w:rFonts w:eastAsia="TimesNewRomanPSMT" w:cstheme="minorHAnsi"/>
          <w:i/>
          <w:sz w:val="24"/>
          <w:szCs w:val="24"/>
        </w:rPr>
      </w:pPr>
      <w:r>
        <w:rPr>
          <w:i/>
          <w:sz w:val="24"/>
        </w:rPr>
        <w:t>Domeniul de aplicare și definiții</w:t>
      </w:r>
    </w:p>
    <w:p w14:paraId="6488B9B9" w14:textId="77777777" w:rsidR="00F01996" w:rsidRPr="007E53B4" w:rsidRDefault="00F01996" w:rsidP="00F01996">
      <w:pPr>
        <w:autoSpaceDE w:val="0"/>
        <w:autoSpaceDN w:val="0"/>
        <w:adjustRightInd w:val="0"/>
        <w:spacing w:after="0" w:line="240" w:lineRule="auto"/>
        <w:rPr>
          <w:b/>
          <w:sz w:val="24"/>
        </w:rPr>
      </w:pPr>
    </w:p>
    <w:p w14:paraId="6488B9BA" w14:textId="77777777" w:rsidR="00F01996" w:rsidRDefault="00F01996" w:rsidP="00F01996">
      <w:pPr>
        <w:autoSpaceDE w:val="0"/>
        <w:autoSpaceDN w:val="0"/>
        <w:adjustRightInd w:val="0"/>
        <w:spacing w:after="0" w:line="240" w:lineRule="auto"/>
        <w:rPr>
          <w:rFonts w:eastAsia="TimesNewRomanPSMT" w:cstheme="minorHAnsi"/>
          <w:sz w:val="24"/>
          <w:szCs w:val="24"/>
        </w:rPr>
      </w:pPr>
      <w:r>
        <w:rPr>
          <w:b/>
          <w:sz w:val="24"/>
        </w:rPr>
        <w:t xml:space="preserve">Articolul 1. </w:t>
      </w:r>
      <w:r>
        <w:rPr>
          <w:sz w:val="24"/>
        </w:rPr>
        <w:t>Prezentul ordin se aplică:</w:t>
      </w:r>
    </w:p>
    <w:p w14:paraId="6488B9BB" w14:textId="77777777" w:rsidR="00F01996" w:rsidRPr="00F01996" w:rsidRDefault="00F01996" w:rsidP="00F01996">
      <w:pPr>
        <w:pStyle w:val="ListParagraph"/>
        <w:numPr>
          <w:ilvl w:val="0"/>
          <w:numId w:val="6"/>
        </w:numPr>
        <w:autoSpaceDE w:val="0"/>
        <w:autoSpaceDN w:val="0"/>
        <w:adjustRightInd w:val="0"/>
        <w:spacing w:after="0" w:line="240" w:lineRule="auto"/>
        <w:rPr>
          <w:rFonts w:cstheme="minorHAnsi"/>
          <w:sz w:val="24"/>
          <w:szCs w:val="24"/>
        </w:rPr>
      </w:pPr>
      <w:r>
        <w:rPr>
          <w:sz w:val="24"/>
        </w:rPr>
        <w:t>țigaretelor electronice și flacoanelor de reumplere care conțin nicotină și care nu sunt autorizate printr-o autorizație de introducere pe piață în temeiul Legii privind medicamentele sau în conformitate cu normele UE de stabilire a procedurilor comunitare de autorizare a medicamentelor de uz uman sau care sunt introduse pe piață ca dispozitive medicale care poartă marcajul CE în conformitate cu Ordinul privind dispozitivele medicale; și</w:t>
      </w:r>
    </w:p>
    <w:p w14:paraId="6488B9BC" w14:textId="77777777" w:rsidR="00F01996" w:rsidRPr="00F01996" w:rsidRDefault="00F01996" w:rsidP="00F01996">
      <w:pPr>
        <w:pStyle w:val="ListParagraph"/>
        <w:numPr>
          <w:ilvl w:val="0"/>
          <w:numId w:val="6"/>
        </w:numPr>
        <w:autoSpaceDE w:val="0"/>
        <w:autoSpaceDN w:val="0"/>
        <w:adjustRightInd w:val="0"/>
        <w:spacing w:after="0" w:line="240" w:lineRule="auto"/>
        <w:rPr>
          <w:rFonts w:cstheme="minorHAnsi"/>
          <w:sz w:val="24"/>
          <w:szCs w:val="24"/>
        </w:rPr>
      </w:pPr>
      <w:r>
        <w:rPr>
          <w:sz w:val="24"/>
        </w:rPr>
        <w:t>țigaretelor electronice și flacoanelor de reumplere fără nicotină.</w:t>
      </w:r>
    </w:p>
    <w:p w14:paraId="6488B9BD" w14:textId="77777777" w:rsidR="00F01996" w:rsidRPr="007E53B4" w:rsidRDefault="00F01996" w:rsidP="00F01996">
      <w:pPr>
        <w:autoSpaceDE w:val="0"/>
        <w:autoSpaceDN w:val="0"/>
        <w:adjustRightInd w:val="0"/>
        <w:spacing w:after="0" w:line="240" w:lineRule="auto"/>
        <w:rPr>
          <w:sz w:val="24"/>
        </w:rPr>
      </w:pPr>
    </w:p>
    <w:p w14:paraId="6488B9BE" w14:textId="77777777" w:rsidR="00F01996" w:rsidRPr="007E53B4" w:rsidRDefault="00F01996" w:rsidP="00F01996">
      <w:pPr>
        <w:autoSpaceDE w:val="0"/>
        <w:autoSpaceDN w:val="0"/>
        <w:adjustRightInd w:val="0"/>
        <w:spacing w:after="0" w:line="240" w:lineRule="auto"/>
        <w:rPr>
          <w:sz w:val="24"/>
        </w:rPr>
      </w:pPr>
      <w:r>
        <w:rPr>
          <w:i/>
          <w:sz w:val="24"/>
        </w:rPr>
        <w:t>(2)</w:t>
      </w:r>
      <w:r>
        <w:rPr>
          <w:sz w:val="24"/>
        </w:rPr>
        <w:t xml:space="preserve"> În scopul prezentului ordin, se aplică următoarele definiții:</w:t>
      </w:r>
    </w:p>
    <w:p w14:paraId="0BC869E2" w14:textId="77777777" w:rsidR="00350BF0" w:rsidRDefault="00F01996" w:rsidP="00F01996">
      <w:pPr>
        <w:pStyle w:val="ListParagraph"/>
        <w:numPr>
          <w:ilvl w:val="0"/>
          <w:numId w:val="7"/>
        </w:numPr>
        <w:autoSpaceDE w:val="0"/>
        <w:autoSpaceDN w:val="0"/>
        <w:adjustRightInd w:val="0"/>
        <w:spacing w:after="0" w:line="240" w:lineRule="auto"/>
        <w:rPr>
          <w:sz w:val="24"/>
        </w:rPr>
      </w:pPr>
      <w:r>
        <w:rPr>
          <w:sz w:val="24"/>
        </w:rPr>
        <w:t>„țigară electronică” înseamnă un produs care poate fi utilizat pentru consumul de vapori cu conținut de nicotină cu un muștiuc sau orice component al unui astfel de produs, inclusiv un cartuș, un rezervor de reumplere și un dispozitiv fără cartuș sau rezervor de reumplere. Țigările electronice pot fi de unică folosință sau reîncărcabile prin intermediul unui flacon de reumplere și a unui rezervor de reumplere sau reîncărcabile cu cartușe de unică folosință;</w:t>
      </w:r>
    </w:p>
    <w:p w14:paraId="6488B9C0" w14:textId="52D68C12" w:rsidR="00F01996" w:rsidRPr="00350BF0" w:rsidRDefault="00F01996" w:rsidP="00F01996">
      <w:pPr>
        <w:pStyle w:val="ListParagraph"/>
        <w:numPr>
          <w:ilvl w:val="0"/>
          <w:numId w:val="7"/>
        </w:numPr>
        <w:autoSpaceDE w:val="0"/>
        <w:autoSpaceDN w:val="0"/>
        <w:adjustRightInd w:val="0"/>
        <w:spacing w:after="0" w:line="240" w:lineRule="auto"/>
        <w:rPr>
          <w:sz w:val="24"/>
        </w:rPr>
      </w:pPr>
      <w:r>
        <w:rPr>
          <w:sz w:val="24"/>
        </w:rPr>
        <w:t>„flacon de reumplere” înseamnă un recipient care conține un lichid cu conținut de nicotină sau un lichid fără conținut de nicotină, care poate fi utilizat pentru reumplerea unei țigări electronice cu sau fără nicotină.</w:t>
      </w:r>
    </w:p>
    <w:p w14:paraId="6488B9C1" w14:textId="15D08594" w:rsidR="00F01996" w:rsidRDefault="00F01996" w:rsidP="00F01996">
      <w:pPr>
        <w:autoSpaceDE w:val="0"/>
        <w:autoSpaceDN w:val="0"/>
        <w:adjustRightInd w:val="0"/>
        <w:spacing w:after="0" w:line="240" w:lineRule="auto"/>
        <w:rPr>
          <w:rFonts w:eastAsia="TimesNewRomanPSMT" w:cstheme="minorHAnsi"/>
          <w:sz w:val="24"/>
          <w:szCs w:val="24"/>
        </w:rPr>
      </w:pPr>
    </w:p>
    <w:p w14:paraId="7BA1445F" w14:textId="77777777" w:rsidR="000A16F5" w:rsidRPr="005124ED" w:rsidRDefault="000A16F5" w:rsidP="00F01996">
      <w:pPr>
        <w:autoSpaceDE w:val="0"/>
        <w:autoSpaceDN w:val="0"/>
        <w:adjustRightInd w:val="0"/>
        <w:spacing w:after="0" w:line="240" w:lineRule="auto"/>
        <w:rPr>
          <w:rFonts w:eastAsia="TimesNewRomanPSMT" w:cstheme="minorHAnsi"/>
          <w:sz w:val="24"/>
          <w:szCs w:val="24"/>
        </w:rPr>
      </w:pPr>
    </w:p>
    <w:p w14:paraId="6488B9C2" w14:textId="20DAAB1E" w:rsidR="00F01996" w:rsidRPr="007E53B4" w:rsidRDefault="000A16F5" w:rsidP="00F01996">
      <w:pPr>
        <w:autoSpaceDE w:val="0"/>
        <w:autoSpaceDN w:val="0"/>
        <w:adjustRightInd w:val="0"/>
        <w:spacing w:after="0" w:line="240" w:lineRule="auto"/>
        <w:jc w:val="center"/>
        <w:rPr>
          <w:sz w:val="24"/>
        </w:rPr>
      </w:pPr>
      <w:r>
        <w:rPr>
          <w:sz w:val="24"/>
        </w:rPr>
        <w:t>Capitolul</w:t>
      </w:r>
      <w:r w:rsidR="00F01996">
        <w:rPr>
          <w:sz w:val="24"/>
        </w:rPr>
        <w:t> 2</w:t>
      </w:r>
    </w:p>
    <w:p w14:paraId="6488B9C3" w14:textId="77777777" w:rsidR="00F01996" w:rsidRPr="005124ED" w:rsidRDefault="00F01996" w:rsidP="00F01996">
      <w:pPr>
        <w:autoSpaceDE w:val="0"/>
        <w:autoSpaceDN w:val="0"/>
        <w:adjustRightInd w:val="0"/>
        <w:spacing w:after="0" w:line="240" w:lineRule="auto"/>
        <w:jc w:val="center"/>
        <w:rPr>
          <w:rFonts w:cstheme="minorHAnsi"/>
          <w:i/>
          <w:iCs/>
          <w:sz w:val="24"/>
          <w:szCs w:val="24"/>
        </w:rPr>
      </w:pPr>
      <w:r>
        <w:rPr>
          <w:i/>
          <w:sz w:val="24"/>
        </w:rPr>
        <w:t xml:space="preserve">Publicitatea </w:t>
      </w:r>
    </w:p>
    <w:p w14:paraId="6488B9C4" w14:textId="77777777" w:rsidR="00F01996" w:rsidRPr="007E53B4" w:rsidRDefault="00F01996" w:rsidP="00F01996">
      <w:pPr>
        <w:autoSpaceDE w:val="0"/>
        <w:autoSpaceDN w:val="0"/>
        <w:adjustRightInd w:val="0"/>
        <w:spacing w:after="0" w:line="240" w:lineRule="auto"/>
        <w:rPr>
          <w:b/>
          <w:sz w:val="24"/>
        </w:rPr>
      </w:pPr>
    </w:p>
    <w:p w14:paraId="6488B9C5" w14:textId="77777777" w:rsidR="00F01996" w:rsidRPr="007E53B4" w:rsidRDefault="00F01996" w:rsidP="00F01996">
      <w:pPr>
        <w:autoSpaceDE w:val="0"/>
        <w:autoSpaceDN w:val="0"/>
        <w:adjustRightInd w:val="0"/>
        <w:spacing w:after="0" w:line="240" w:lineRule="auto"/>
        <w:rPr>
          <w:sz w:val="24"/>
        </w:rPr>
      </w:pPr>
      <w:r>
        <w:rPr>
          <w:b/>
          <w:sz w:val="24"/>
        </w:rPr>
        <w:t xml:space="preserve">Articolul 2. </w:t>
      </w:r>
      <w:r>
        <w:rPr>
          <w:sz w:val="24"/>
        </w:rPr>
        <w:t>Toate formele de publicitate pentru țigările electronice și flacoanele de reumplere sunt interzise, a se vedea articolul 16 alineatul (1) din Legea privind țigările electronice etc.</w:t>
      </w:r>
    </w:p>
    <w:p w14:paraId="6488B9C6" w14:textId="77777777" w:rsidR="00F01996" w:rsidRPr="005124ED" w:rsidRDefault="00F01996" w:rsidP="00F01996">
      <w:pPr>
        <w:tabs>
          <w:tab w:val="left" w:pos="3345"/>
        </w:tabs>
        <w:autoSpaceDE w:val="0"/>
        <w:autoSpaceDN w:val="0"/>
        <w:adjustRightInd w:val="0"/>
        <w:spacing w:after="0" w:line="240" w:lineRule="auto"/>
        <w:rPr>
          <w:rFonts w:eastAsia="TimesNewRomanPSMT" w:cstheme="minorHAnsi"/>
          <w:sz w:val="24"/>
          <w:szCs w:val="24"/>
        </w:rPr>
      </w:pPr>
      <w:r>
        <w:rPr>
          <w:sz w:val="24"/>
        </w:rPr>
        <w:tab/>
      </w:r>
    </w:p>
    <w:p w14:paraId="6488B9C7" w14:textId="77777777" w:rsidR="00F01996" w:rsidRPr="007E53B4" w:rsidRDefault="00F01996" w:rsidP="00F01996">
      <w:pPr>
        <w:autoSpaceDE w:val="0"/>
        <w:autoSpaceDN w:val="0"/>
        <w:adjustRightInd w:val="0"/>
        <w:spacing w:after="0" w:line="240" w:lineRule="auto"/>
        <w:rPr>
          <w:sz w:val="24"/>
        </w:rPr>
      </w:pPr>
      <w:r>
        <w:rPr>
          <w:i/>
          <w:sz w:val="24"/>
        </w:rPr>
        <w:t xml:space="preserve">(2) </w:t>
      </w:r>
      <w:r>
        <w:rPr>
          <w:sz w:val="24"/>
        </w:rPr>
        <w:t>Interdicția privind publicitatea prevăzută la alineatul (1) include interzicerea:</w:t>
      </w:r>
    </w:p>
    <w:p w14:paraId="6488B9C8" w14:textId="36FD4DFC" w:rsidR="00F01996" w:rsidRPr="00350BF0" w:rsidRDefault="00F01996" w:rsidP="00350BF0">
      <w:pPr>
        <w:pStyle w:val="ListParagraph"/>
        <w:numPr>
          <w:ilvl w:val="0"/>
          <w:numId w:val="8"/>
        </w:numPr>
        <w:autoSpaceDE w:val="0"/>
        <w:autoSpaceDN w:val="0"/>
        <w:adjustRightInd w:val="0"/>
        <w:spacing w:after="0" w:line="240" w:lineRule="auto"/>
        <w:rPr>
          <w:sz w:val="24"/>
        </w:rPr>
      </w:pPr>
      <w:r>
        <w:rPr>
          <w:sz w:val="24"/>
        </w:rPr>
        <w:t>utilizării unui nume, a unei mărci, a unui simbol sau a unui alt simbol cunoscut în principal de la țigările electronice și flacoanele de reumplere, în anunțurile publicitare pentru alte produse și servicii;</w:t>
      </w:r>
    </w:p>
    <w:p w14:paraId="24DD3E42" w14:textId="794BD997" w:rsidR="00350BF0" w:rsidRDefault="00F01996" w:rsidP="00F01996">
      <w:pPr>
        <w:pStyle w:val="ListParagraph"/>
        <w:numPr>
          <w:ilvl w:val="0"/>
          <w:numId w:val="8"/>
        </w:numPr>
        <w:autoSpaceDE w:val="0"/>
        <w:autoSpaceDN w:val="0"/>
        <w:adjustRightInd w:val="0"/>
        <w:spacing w:after="0" w:line="240" w:lineRule="auto"/>
        <w:rPr>
          <w:sz w:val="24"/>
        </w:rPr>
      </w:pPr>
      <w:r>
        <w:rPr>
          <w:sz w:val="24"/>
        </w:rPr>
        <w:lastRenderedPageBreak/>
        <w:t>comercializării țigărilor electronice și a flacoanelor de reumplere cu ajutorul unui nume, al unei mărci, al unui simbol sau al unei alte caracteristici care este cunoscută sau utilizată pentru alte bunuri și servicii;</w:t>
      </w:r>
    </w:p>
    <w:p w14:paraId="776D59AF" w14:textId="77777777" w:rsidR="00350BF0" w:rsidRPr="00350BF0" w:rsidRDefault="00F01996" w:rsidP="00F01996">
      <w:pPr>
        <w:pStyle w:val="ListParagraph"/>
        <w:numPr>
          <w:ilvl w:val="0"/>
          <w:numId w:val="8"/>
        </w:numPr>
        <w:autoSpaceDE w:val="0"/>
        <w:autoSpaceDN w:val="0"/>
        <w:adjustRightInd w:val="0"/>
        <w:spacing w:after="0" w:line="240" w:lineRule="auto"/>
        <w:rPr>
          <w:sz w:val="24"/>
        </w:rPr>
      </w:pPr>
      <w:r>
        <w:rPr>
          <w:sz w:val="24"/>
        </w:rPr>
        <w:t>comercializării țigărilor electronice și a flacoanelor de reumplere cu ajutorul unor nume, mărci, simboluri, imagini sau altele asemenea, care se adresează în principal copiilor și tinerilor cu vârsta sub 18 ani;</w:t>
      </w:r>
    </w:p>
    <w:p w14:paraId="20861D6A" w14:textId="77777777" w:rsidR="00350BF0" w:rsidRDefault="00F01996" w:rsidP="00F01996">
      <w:pPr>
        <w:pStyle w:val="ListParagraph"/>
        <w:numPr>
          <w:ilvl w:val="0"/>
          <w:numId w:val="8"/>
        </w:numPr>
        <w:autoSpaceDE w:val="0"/>
        <w:autoSpaceDN w:val="0"/>
        <w:adjustRightInd w:val="0"/>
        <w:spacing w:after="0" w:line="240" w:lineRule="auto"/>
        <w:rPr>
          <w:sz w:val="24"/>
        </w:rPr>
      </w:pPr>
      <w:r>
        <w:rPr>
          <w:sz w:val="24"/>
        </w:rPr>
        <w:t>utilizării machetelor, a designului sau a unor combinații speciale de culori asociate cu anumite țigări electronice și flacoane de reumplere;</w:t>
      </w:r>
    </w:p>
    <w:p w14:paraId="6488B9CE" w14:textId="07995608" w:rsidR="00F01996" w:rsidRPr="00350BF0" w:rsidRDefault="00F01996" w:rsidP="00F01996">
      <w:pPr>
        <w:pStyle w:val="ListParagraph"/>
        <w:numPr>
          <w:ilvl w:val="0"/>
          <w:numId w:val="8"/>
        </w:numPr>
        <w:autoSpaceDE w:val="0"/>
        <w:autoSpaceDN w:val="0"/>
        <w:adjustRightInd w:val="0"/>
        <w:spacing w:after="0" w:line="240" w:lineRule="auto"/>
        <w:rPr>
          <w:sz w:val="24"/>
        </w:rPr>
      </w:pPr>
      <w:r>
        <w:rPr>
          <w:sz w:val="24"/>
        </w:rPr>
        <w:t>utilizării țigărilor electronice și a flacoanelor de reumplere recognoscibile în anunțurile publicitare pentru alte produse și servicii.</w:t>
      </w:r>
    </w:p>
    <w:p w14:paraId="6488B9CF" w14:textId="77777777" w:rsidR="00F01996" w:rsidRPr="00202056" w:rsidRDefault="00F01996" w:rsidP="00F01996">
      <w:pPr>
        <w:autoSpaceDE w:val="0"/>
        <w:autoSpaceDN w:val="0"/>
        <w:adjustRightInd w:val="0"/>
        <w:spacing w:after="0" w:line="240" w:lineRule="auto"/>
        <w:rPr>
          <w:sz w:val="24"/>
        </w:rPr>
      </w:pPr>
    </w:p>
    <w:p w14:paraId="7BB270BC" w14:textId="77777777" w:rsidR="00350BF0" w:rsidRDefault="00F01996" w:rsidP="00F01996">
      <w:pPr>
        <w:autoSpaceDE w:val="0"/>
        <w:autoSpaceDN w:val="0"/>
        <w:adjustRightInd w:val="0"/>
        <w:spacing w:after="0" w:line="240" w:lineRule="auto"/>
        <w:rPr>
          <w:sz w:val="24"/>
        </w:rPr>
      </w:pPr>
      <w:r>
        <w:rPr>
          <w:i/>
          <w:sz w:val="24"/>
        </w:rPr>
        <w:t>(3)</w:t>
      </w:r>
      <w:r>
        <w:rPr>
          <w:sz w:val="24"/>
        </w:rPr>
        <w:t xml:space="preserve"> Cu toate acestea, interdicția prevăzută la alineatul (1) nu se aplică următoarelor:</w:t>
      </w:r>
    </w:p>
    <w:p w14:paraId="6488B9D1" w14:textId="0608BC57" w:rsidR="00F01996" w:rsidRPr="00350BF0" w:rsidRDefault="00F01996" w:rsidP="00350BF0">
      <w:pPr>
        <w:pStyle w:val="ListParagraph"/>
        <w:numPr>
          <w:ilvl w:val="0"/>
          <w:numId w:val="9"/>
        </w:numPr>
        <w:autoSpaceDE w:val="0"/>
        <w:autoSpaceDN w:val="0"/>
        <w:adjustRightInd w:val="0"/>
        <w:spacing w:after="0" w:line="240" w:lineRule="auto"/>
        <w:rPr>
          <w:sz w:val="24"/>
        </w:rPr>
      </w:pPr>
      <w:r>
        <w:rPr>
          <w:sz w:val="24"/>
        </w:rPr>
        <w:t>publicității în presă și în alte publicații tipărite destinate exclusiv profesioniștilor din industria țigaretelor electronice sau a flacoanelor de reumplere și în publicațiile tipărite și publicate în țări terțe, cu condiția ca acestea să nu fie destinate în principal pieței Uniunii;</w:t>
      </w:r>
    </w:p>
    <w:p w14:paraId="5FF4BDA2" w14:textId="77777777" w:rsidR="00350BF0" w:rsidRPr="00350BF0" w:rsidRDefault="00F01996" w:rsidP="00F01996">
      <w:pPr>
        <w:pStyle w:val="ListParagraph"/>
        <w:numPr>
          <w:ilvl w:val="0"/>
          <w:numId w:val="9"/>
        </w:numPr>
        <w:autoSpaceDE w:val="0"/>
        <w:autoSpaceDN w:val="0"/>
        <w:adjustRightInd w:val="0"/>
        <w:spacing w:after="0" w:line="240" w:lineRule="auto"/>
        <w:rPr>
          <w:sz w:val="24"/>
        </w:rPr>
      </w:pPr>
      <w:r>
        <w:rPr>
          <w:sz w:val="24"/>
        </w:rPr>
        <w:t>utilizării unei denumiri care înainte de 7 iunie 2016 a fost utilizată atât pentru țigările electronice, cât și pentru flacoanele de reumplere și alte bunuri sau servicii, pentru a face publicitate acestor alte produse, atât timp cât denumirea apare într-o formă care este clar distinctă de modul în care apare numele pe țigara electronică și pe flaconul de reumplere;</w:t>
      </w:r>
    </w:p>
    <w:p w14:paraId="6488B9D5" w14:textId="40AE64AB" w:rsidR="00F01996" w:rsidRPr="00350BF0" w:rsidRDefault="00F01996" w:rsidP="001671A0">
      <w:pPr>
        <w:pStyle w:val="ListParagraph"/>
        <w:numPr>
          <w:ilvl w:val="0"/>
          <w:numId w:val="9"/>
        </w:numPr>
        <w:autoSpaceDE w:val="0"/>
        <w:autoSpaceDN w:val="0"/>
        <w:adjustRightInd w:val="0"/>
        <w:spacing w:after="0" w:line="240" w:lineRule="auto"/>
        <w:rPr>
          <w:rFonts w:ascii="Calibri" w:hAnsi="Calibri" w:cs="Calibri"/>
          <w:color w:val="000000"/>
          <w:sz w:val="24"/>
          <w:szCs w:val="24"/>
        </w:rPr>
      </w:pPr>
      <w:r>
        <w:rPr>
          <w:rFonts w:ascii="Calibri" w:hAnsi="Calibri"/>
          <w:color w:val="000000"/>
          <w:sz w:val="24"/>
        </w:rPr>
        <w:t>utilizării unei denumiri cunoscute de la țigările electronice în anunțurile publicitare pentru alte bunuri și servicii, dacă celelalte bunuri sau servicii sunt introduse pe piață numai într-o zonă geografică limitată.</w:t>
      </w:r>
    </w:p>
    <w:p w14:paraId="6488B9D6" w14:textId="74C8FDE6" w:rsidR="00F01996" w:rsidRDefault="00F01996" w:rsidP="00F01996">
      <w:pPr>
        <w:autoSpaceDE w:val="0"/>
        <w:autoSpaceDN w:val="0"/>
        <w:adjustRightInd w:val="0"/>
        <w:spacing w:after="0" w:line="240" w:lineRule="auto"/>
        <w:jc w:val="center"/>
        <w:rPr>
          <w:rFonts w:eastAsia="TimesNewRomanPSMT" w:cstheme="minorHAnsi"/>
          <w:sz w:val="24"/>
          <w:szCs w:val="24"/>
        </w:rPr>
      </w:pPr>
    </w:p>
    <w:p w14:paraId="5DC15777" w14:textId="77777777" w:rsidR="000A16F5" w:rsidRPr="005124ED" w:rsidRDefault="000A16F5" w:rsidP="00F01996">
      <w:pPr>
        <w:autoSpaceDE w:val="0"/>
        <w:autoSpaceDN w:val="0"/>
        <w:adjustRightInd w:val="0"/>
        <w:spacing w:after="0" w:line="240" w:lineRule="auto"/>
        <w:jc w:val="center"/>
        <w:rPr>
          <w:rFonts w:eastAsia="TimesNewRomanPSMT" w:cstheme="minorHAnsi"/>
          <w:sz w:val="24"/>
          <w:szCs w:val="24"/>
        </w:rPr>
      </w:pPr>
    </w:p>
    <w:p w14:paraId="6488B9D7" w14:textId="7C59E312" w:rsidR="00F01996" w:rsidRPr="00202056" w:rsidRDefault="000A16F5" w:rsidP="00F01996">
      <w:pPr>
        <w:autoSpaceDE w:val="0"/>
        <w:autoSpaceDN w:val="0"/>
        <w:adjustRightInd w:val="0"/>
        <w:spacing w:after="0" w:line="240" w:lineRule="auto"/>
        <w:jc w:val="center"/>
        <w:rPr>
          <w:sz w:val="24"/>
        </w:rPr>
      </w:pPr>
      <w:r>
        <w:rPr>
          <w:sz w:val="24"/>
        </w:rPr>
        <w:t>Capitolul</w:t>
      </w:r>
      <w:r>
        <w:rPr>
          <w:sz w:val="24"/>
        </w:rPr>
        <w:t xml:space="preserve"> </w:t>
      </w:r>
      <w:r w:rsidR="00F01996">
        <w:rPr>
          <w:sz w:val="24"/>
        </w:rPr>
        <w:t>3</w:t>
      </w:r>
    </w:p>
    <w:p w14:paraId="6488B9D8" w14:textId="77777777" w:rsidR="00F01996" w:rsidRPr="005124ED" w:rsidRDefault="00F01996" w:rsidP="00F01996">
      <w:pPr>
        <w:autoSpaceDE w:val="0"/>
        <w:autoSpaceDN w:val="0"/>
        <w:adjustRightInd w:val="0"/>
        <w:spacing w:after="0" w:line="240" w:lineRule="auto"/>
        <w:jc w:val="center"/>
        <w:rPr>
          <w:rFonts w:cstheme="minorHAnsi"/>
          <w:i/>
          <w:iCs/>
          <w:sz w:val="24"/>
          <w:szCs w:val="24"/>
        </w:rPr>
      </w:pPr>
      <w:r>
        <w:rPr>
          <w:i/>
          <w:sz w:val="24"/>
        </w:rPr>
        <w:t>Interzicerea plasării și expunerii vizuale pentru punctele de desfacere fizice</w:t>
      </w:r>
    </w:p>
    <w:p w14:paraId="6488B9D9" w14:textId="77777777" w:rsidR="00F01996" w:rsidRPr="00202056" w:rsidRDefault="00F01996" w:rsidP="00F01996">
      <w:pPr>
        <w:autoSpaceDE w:val="0"/>
        <w:autoSpaceDN w:val="0"/>
        <w:adjustRightInd w:val="0"/>
        <w:spacing w:after="0" w:line="240" w:lineRule="auto"/>
        <w:jc w:val="center"/>
        <w:rPr>
          <w:i/>
          <w:sz w:val="24"/>
        </w:rPr>
      </w:pPr>
    </w:p>
    <w:p w14:paraId="6488B9DA" w14:textId="77777777" w:rsidR="00F01996" w:rsidRPr="005124ED" w:rsidRDefault="00F01996" w:rsidP="00F01996">
      <w:pPr>
        <w:autoSpaceDE w:val="0"/>
        <w:autoSpaceDN w:val="0"/>
        <w:adjustRightInd w:val="0"/>
        <w:spacing w:after="0" w:line="240" w:lineRule="auto"/>
        <w:rPr>
          <w:rStyle w:val="tlid-translation"/>
          <w:rFonts w:cstheme="minorHAnsi"/>
          <w:color w:val="000000" w:themeColor="text1"/>
          <w:sz w:val="24"/>
          <w:szCs w:val="24"/>
        </w:rPr>
      </w:pPr>
      <w:r>
        <w:rPr>
          <w:b/>
          <w:sz w:val="24"/>
        </w:rPr>
        <w:t xml:space="preserve">Articolul 3. </w:t>
      </w:r>
      <w:r>
        <w:rPr>
          <w:sz w:val="24"/>
        </w:rPr>
        <w:t>Plasarea și expunerea vizibile a țigărilor electronice și flacoanelor de reumplere la punctele de desfacere sunt interzise</w:t>
      </w:r>
      <w:r>
        <w:rPr>
          <w:rStyle w:val="tlid-translation"/>
          <w:color w:val="000000" w:themeColor="text1"/>
          <w:sz w:val="24"/>
        </w:rPr>
        <w:t>. Cu toate acestea, la cererea în prealabil a cumpărătorului, sortimentul poate fi afișat.</w:t>
      </w:r>
    </w:p>
    <w:p w14:paraId="6488B9DB" w14:textId="77777777" w:rsidR="00F01996" w:rsidRPr="00202056" w:rsidRDefault="00F01996" w:rsidP="00F01996">
      <w:pPr>
        <w:autoSpaceDE w:val="0"/>
        <w:autoSpaceDN w:val="0"/>
        <w:adjustRightInd w:val="0"/>
        <w:spacing w:after="0" w:line="240" w:lineRule="auto"/>
        <w:rPr>
          <w:rStyle w:val="tlid-translation"/>
          <w:color w:val="000000" w:themeColor="text1"/>
          <w:sz w:val="24"/>
        </w:rPr>
      </w:pPr>
    </w:p>
    <w:p w14:paraId="6488B9DC" w14:textId="77777777" w:rsidR="00F01996" w:rsidRPr="00202056" w:rsidRDefault="00F01996" w:rsidP="00F01996">
      <w:pPr>
        <w:rPr>
          <w:sz w:val="24"/>
        </w:rPr>
      </w:pPr>
      <w:r>
        <w:rPr>
          <w:i/>
          <w:sz w:val="24"/>
        </w:rPr>
        <w:t xml:space="preserve">(2) </w:t>
      </w:r>
      <w:r>
        <w:rPr>
          <w:sz w:val="24"/>
        </w:rPr>
        <w:t xml:space="preserve">Produsele destinate a fi utilizate împreună cu produsele menționate la alineatul (1) sunt, de asemenea, incluse în interdicția prevăzută la alineatul (1). </w:t>
      </w:r>
    </w:p>
    <w:p w14:paraId="6488B9DD" w14:textId="7D58C4BE" w:rsidR="00F01996" w:rsidRDefault="00F01996" w:rsidP="00F01996">
      <w:pPr>
        <w:autoSpaceDE w:val="0"/>
        <w:autoSpaceDN w:val="0"/>
        <w:adjustRightInd w:val="0"/>
        <w:spacing w:after="0" w:line="240" w:lineRule="auto"/>
        <w:rPr>
          <w:sz w:val="24"/>
        </w:rPr>
      </w:pPr>
      <w:r>
        <w:rPr>
          <w:i/>
          <w:sz w:val="24"/>
        </w:rPr>
        <w:t>(3)</w:t>
      </w:r>
      <w:r>
        <w:rPr>
          <w:sz w:val="24"/>
        </w:rPr>
        <w:t xml:space="preserve"> Interdicția prevăzută la alineatul (2) include, dar nu se limitează la încărcătoare, flacoanele de reumplere goale, ambalaje, baterii sau arome. Interdicția prevăzută la alineatul (2) nu include produsele destinate unei utilizări mai generale, cu excepția cazului în care sunt concepute sau comercializate în mod special cu referire la țigările electronice și flacoanele de reumplere.</w:t>
      </w:r>
    </w:p>
    <w:p w14:paraId="6488B9DE" w14:textId="77777777" w:rsidR="00F01996" w:rsidRPr="00D819D9" w:rsidRDefault="00F01996" w:rsidP="00F01996">
      <w:pPr>
        <w:autoSpaceDE w:val="0"/>
        <w:autoSpaceDN w:val="0"/>
        <w:adjustRightInd w:val="0"/>
        <w:spacing w:after="0" w:line="240" w:lineRule="auto"/>
        <w:rPr>
          <w:sz w:val="24"/>
          <w:szCs w:val="24"/>
        </w:rPr>
      </w:pPr>
    </w:p>
    <w:p w14:paraId="6488B9DF" w14:textId="77777777" w:rsidR="00F01996" w:rsidRPr="00D819D9" w:rsidRDefault="00F01996" w:rsidP="00F01996">
      <w:pPr>
        <w:rPr>
          <w:rStyle w:val="tlid-translation"/>
          <w:color w:val="000000" w:themeColor="text1"/>
          <w:sz w:val="24"/>
          <w:szCs w:val="24"/>
        </w:rPr>
      </w:pPr>
      <w:r>
        <w:rPr>
          <w:i/>
          <w:sz w:val="24"/>
        </w:rPr>
        <w:t xml:space="preserve">(4) </w:t>
      </w:r>
      <w:r>
        <w:rPr>
          <w:sz w:val="24"/>
        </w:rPr>
        <w:t>În conformitate cu interdicția prevăzută la alineatele (1) și (2), sunt interzise:</w:t>
      </w:r>
    </w:p>
    <w:p w14:paraId="6488B9E0" w14:textId="77777777" w:rsidR="00F01996" w:rsidRPr="00D819D9" w:rsidRDefault="00F01996" w:rsidP="00F01996">
      <w:pPr>
        <w:pStyle w:val="ListParagraph"/>
        <w:numPr>
          <w:ilvl w:val="0"/>
          <w:numId w:val="4"/>
        </w:numPr>
        <w:rPr>
          <w:rStyle w:val="tlid-translation"/>
          <w:color w:val="FF0000"/>
          <w:sz w:val="24"/>
          <w:szCs w:val="24"/>
        </w:rPr>
      </w:pPr>
      <w:r>
        <w:rPr>
          <w:rStyle w:val="tlid-translation"/>
          <w:color w:val="000000" w:themeColor="text1"/>
          <w:sz w:val="24"/>
        </w:rPr>
        <w:t xml:space="preserve">publicitatea sau anunțarea directă sau indirectă a </w:t>
      </w:r>
      <w:r>
        <w:rPr>
          <w:sz w:val="24"/>
        </w:rPr>
        <w:t xml:space="preserve">vânzării de țigări electronice și de flacoane de reumplere </w:t>
      </w:r>
      <w:r>
        <w:rPr>
          <w:rStyle w:val="tlid-translation"/>
          <w:color w:val="000000" w:themeColor="text1"/>
          <w:sz w:val="24"/>
        </w:rPr>
        <w:t>la punctul de desfacere;</w:t>
      </w:r>
    </w:p>
    <w:p w14:paraId="6488B9E1" w14:textId="77777777" w:rsidR="00F01996" w:rsidRPr="00D819D9" w:rsidRDefault="00F01996" w:rsidP="00F01996">
      <w:pPr>
        <w:pStyle w:val="ListParagraph"/>
        <w:numPr>
          <w:ilvl w:val="0"/>
          <w:numId w:val="4"/>
        </w:numPr>
        <w:rPr>
          <w:rStyle w:val="tlid-translation"/>
          <w:color w:val="FF0000"/>
          <w:sz w:val="24"/>
          <w:szCs w:val="24"/>
        </w:rPr>
      </w:pPr>
      <w:r>
        <w:rPr>
          <w:rStyle w:val="tlid-translation"/>
          <w:color w:val="000000" w:themeColor="text1"/>
          <w:sz w:val="24"/>
        </w:rPr>
        <w:t xml:space="preserve">utilizarea de text, ilustrații, imagini, culori, logouri, simboluri sau alte mijloace menite să îi creeze consumatorului impresia că se face referire la produsele sau categoriile de produse menționate la alineatele (1) și (2) sau să creeze impresia că astfel de produse sunt benefice </w:t>
      </w:r>
      <w:r>
        <w:rPr>
          <w:rStyle w:val="tlid-translation"/>
          <w:color w:val="000000" w:themeColor="text1"/>
          <w:sz w:val="24"/>
        </w:rPr>
        <w:lastRenderedPageBreak/>
        <w:t>pentru sănătate, mai puțin dăunătoare decât alte produse,</w:t>
      </w:r>
      <w:r>
        <w:rPr>
          <w:sz w:val="24"/>
        </w:rPr>
        <w:t xml:space="preserve"> că acționează ca un ajutor pentru renunțarea la fumat</w:t>
      </w:r>
      <w:r>
        <w:rPr>
          <w:rStyle w:val="tlid-translation"/>
          <w:color w:val="000000" w:themeColor="text1"/>
          <w:sz w:val="24"/>
        </w:rPr>
        <w:t xml:space="preserve"> sau au alte efecte sau avantaje benefice sau </w:t>
      </w:r>
    </w:p>
    <w:p w14:paraId="6488B9E2" w14:textId="77777777" w:rsidR="00F01996" w:rsidRPr="00D819D9" w:rsidRDefault="00F01996" w:rsidP="00F01996">
      <w:pPr>
        <w:pStyle w:val="ListParagraph"/>
        <w:numPr>
          <w:ilvl w:val="0"/>
          <w:numId w:val="4"/>
        </w:numPr>
        <w:rPr>
          <w:rStyle w:val="tlid-translation"/>
          <w:color w:val="FF0000"/>
          <w:sz w:val="24"/>
          <w:szCs w:val="24"/>
        </w:rPr>
      </w:pPr>
      <w:r>
        <w:rPr>
          <w:rStyle w:val="tlid-translation"/>
          <w:color w:val="000000" w:themeColor="text1"/>
          <w:sz w:val="24"/>
        </w:rPr>
        <w:t xml:space="preserve">scoaterea în evidență a acestor produse prin culoare, iluminat special sau altele asemenea, prin comparație cu restul produselor de la punctul de desfacere.  </w:t>
      </w:r>
    </w:p>
    <w:p w14:paraId="6488B9E3" w14:textId="77777777" w:rsidR="00F01996" w:rsidRPr="00D819D9" w:rsidRDefault="00F01996" w:rsidP="00F01996">
      <w:pPr>
        <w:rPr>
          <w:rStyle w:val="tlid-translation"/>
          <w:rFonts w:cstheme="minorHAnsi"/>
          <w:color w:val="FF0000"/>
          <w:sz w:val="24"/>
          <w:szCs w:val="24"/>
        </w:rPr>
      </w:pPr>
    </w:p>
    <w:p w14:paraId="6488B9E4" w14:textId="77777777" w:rsidR="00F01996" w:rsidRPr="005124ED" w:rsidRDefault="00F01996" w:rsidP="00F01996">
      <w:pPr>
        <w:autoSpaceDE w:val="0"/>
        <w:autoSpaceDN w:val="0"/>
        <w:adjustRightInd w:val="0"/>
        <w:spacing w:after="0" w:line="240" w:lineRule="auto"/>
        <w:jc w:val="center"/>
        <w:rPr>
          <w:rFonts w:eastAsia="TimesNewRomanPSMT" w:cstheme="minorHAnsi"/>
          <w:sz w:val="24"/>
          <w:szCs w:val="24"/>
        </w:rPr>
      </w:pPr>
    </w:p>
    <w:p w14:paraId="6488B9E5" w14:textId="18C7A8D8" w:rsidR="00F01996" w:rsidRPr="00202056" w:rsidRDefault="000A16F5" w:rsidP="00F01996">
      <w:pPr>
        <w:autoSpaceDE w:val="0"/>
        <w:autoSpaceDN w:val="0"/>
        <w:adjustRightInd w:val="0"/>
        <w:spacing w:after="0" w:line="240" w:lineRule="auto"/>
        <w:jc w:val="center"/>
        <w:rPr>
          <w:sz w:val="24"/>
        </w:rPr>
      </w:pPr>
      <w:r>
        <w:rPr>
          <w:sz w:val="24"/>
        </w:rPr>
        <w:t>Capitolul</w:t>
      </w:r>
      <w:r>
        <w:rPr>
          <w:sz w:val="24"/>
        </w:rPr>
        <w:t xml:space="preserve"> </w:t>
      </w:r>
      <w:r w:rsidR="00F01996">
        <w:rPr>
          <w:sz w:val="24"/>
        </w:rPr>
        <w:t>4</w:t>
      </w:r>
    </w:p>
    <w:p w14:paraId="6488B9E6" w14:textId="77777777" w:rsidR="00F01996" w:rsidRPr="005124ED" w:rsidRDefault="00F01996" w:rsidP="00F01996">
      <w:pPr>
        <w:autoSpaceDE w:val="0"/>
        <w:autoSpaceDN w:val="0"/>
        <w:adjustRightInd w:val="0"/>
        <w:spacing w:after="0" w:line="240" w:lineRule="auto"/>
        <w:jc w:val="center"/>
        <w:rPr>
          <w:rFonts w:cstheme="minorHAnsi"/>
          <w:i/>
          <w:iCs/>
          <w:sz w:val="24"/>
          <w:szCs w:val="24"/>
        </w:rPr>
      </w:pPr>
      <w:r>
        <w:rPr>
          <w:i/>
          <w:sz w:val="24"/>
        </w:rPr>
        <w:t>Informații neutre privind produsele și prețurile pentru punctele de desfacere fizice</w:t>
      </w:r>
    </w:p>
    <w:p w14:paraId="6488B9E7" w14:textId="77777777" w:rsidR="00F01996" w:rsidRPr="00202056" w:rsidRDefault="00F01996" w:rsidP="00F01996">
      <w:pPr>
        <w:autoSpaceDE w:val="0"/>
        <w:autoSpaceDN w:val="0"/>
        <w:adjustRightInd w:val="0"/>
        <w:spacing w:after="0" w:line="240" w:lineRule="auto"/>
        <w:jc w:val="center"/>
        <w:rPr>
          <w:i/>
          <w:sz w:val="24"/>
        </w:rPr>
      </w:pPr>
    </w:p>
    <w:p w14:paraId="6488B9E8" w14:textId="77777777" w:rsidR="00F01996" w:rsidRPr="00202056" w:rsidRDefault="00F01996" w:rsidP="00F01996">
      <w:pPr>
        <w:autoSpaceDE w:val="0"/>
        <w:autoSpaceDN w:val="0"/>
        <w:adjustRightInd w:val="0"/>
        <w:spacing w:after="0" w:line="240" w:lineRule="auto"/>
        <w:rPr>
          <w:sz w:val="24"/>
        </w:rPr>
      </w:pPr>
      <w:r>
        <w:rPr>
          <w:b/>
          <w:sz w:val="24"/>
        </w:rPr>
        <w:t xml:space="preserve">Articolul 4. </w:t>
      </w:r>
      <w:r>
        <w:rPr>
          <w:sz w:val="24"/>
        </w:rPr>
        <w:t>Punctele de desfacere fizice pot oferi cumpărătorului informații neutre cu privire la țigările electronice și flacoanele de reumplere care sunt vândute la punctul de desfacere și la prețul produselor.</w:t>
      </w:r>
    </w:p>
    <w:p w14:paraId="6488B9E9" w14:textId="77777777" w:rsidR="00F01996" w:rsidRPr="005124ED" w:rsidRDefault="00F01996" w:rsidP="00F01996">
      <w:pPr>
        <w:autoSpaceDE w:val="0"/>
        <w:autoSpaceDN w:val="0"/>
        <w:adjustRightInd w:val="0"/>
        <w:spacing w:after="0" w:line="240" w:lineRule="auto"/>
        <w:rPr>
          <w:rFonts w:cstheme="minorHAnsi"/>
          <w:i/>
          <w:sz w:val="24"/>
          <w:szCs w:val="24"/>
        </w:rPr>
      </w:pPr>
    </w:p>
    <w:p w14:paraId="6488B9EA" w14:textId="77777777" w:rsidR="00F01996" w:rsidRPr="00202056" w:rsidRDefault="00F01996" w:rsidP="00F01996">
      <w:pPr>
        <w:autoSpaceDE w:val="0"/>
        <w:autoSpaceDN w:val="0"/>
        <w:adjustRightInd w:val="0"/>
        <w:spacing w:after="0" w:line="240" w:lineRule="auto"/>
        <w:rPr>
          <w:sz w:val="24"/>
        </w:rPr>
      </w:pPr>
      <w:r>
        <w:rPr>
          <w:i/>
          <w:sz w:val="24"/>
        </w:rPr>
        <w:t>(2)</w:t>
      </w:r>
      <w:r>
        <w:rPr>
          <w:sz w:val="24"/>
        </w:rPr>
        <w:t xml:space="preserve"> Informațiile permise în temeiul alineatului (1) includ:</w:t>
      </w:r>
    </w:p>
    <w:p w14:paraId="6488B9EB" w14:textId="77777777" w:rsidR="00F01996" w:rsidRPr="00202056" w:rsidRDefault="00F01996" w:rsidP="00F01996">
      <w:pPr>
        <w:pStyle w:val="ListParagraph"/>
        <w:numPr>
          <w:ilvl w:val="0"/>
          <w:numId w:val="1"/>
        </w:numPr>
        <w:autoSpaceDE w:val="0"/>
        <w:autoSpaceDN w:val="0"/>
        <w:adjustRightInd w:val="0"/>
        <w:spacing w:after="0" w:line="240" w:lineRule="auto"/>
        <w:rPr>
          <w:sz w:val="24"/>
        </w:rPr>
      </w:pPr>
      <w:r>
        <w:rPr>
          <w:sz w:val="24"/>
        </w:rPr>
        <w:t xml:space="preserve">marca și denumirea produsului; </w:t>
      </w:r>
    </w:p>
    <w:p w14:paraId="6488B9EC" w14:textId="41380EA3" w:rsidR="00F01996" w:rsidRPr="00202056" w:rsidRDefault="00F01996" w:rsidP="00F01996">
      <w:pPr>
        <w:pStyle w:val="ListParagraph"/>
        <w:numPr>
          <w:ilvl w:val="0"/>
          <w:numId w:val="1"/>
        </w:numPr>
        <w:autoSpaceDE w:val="0"/>
        <w:autoSpaceDN w:val="0"/>
        <w:adjustRightInd w:val="0"/>
        <w:spacing w:after="0" w:line="240" w:lineRule="auto"/>
        <w:rPr>
          <w:sz w:val="24"/>
        </w:rPr>
      </w:pPr>
      <w:r>
        <w:rPr>
          <w:sz w:val="24"/>
        </w:rPr>
        <w:t>numărul, greutatea, dimensiunea și volumul; și</w:t>
      </w:r>
    </w:p>
    <w:p w14:paraId="6488B9ED" w14:textId="77777777" w:rsidR="00F01996" w:rsidRPr="00202056" w:rsidRDefault="00F01996" w:rsidP="00F01996">
      <w:pPr>
        <w:pStyle w:val="ListParagraph"/>
        <w:numPr>
          <w:ilvl w:val="0"/>
          <w:numId w:val="1"/>
        </w:numPr>
        <w:autoSpaceDE w:val="0"/>
        <w:autoSpaceDN w:val="0"/>
        <w:adjustRightInd w:val="0"/>
        <w:spacing w:after="0" w:line="240" w:lineRule="auto"/>
        <w:rPr>
          <w:sz w:val="24"/>
        </w:rPr>
      </w:pPr>
      <w:r>
        <w:rPr>
          <w:sz w:val="24"/>
        </w:rPr>
        <w:t>prețul.</w:t>
      </w:r>
    </w:p>
    <w:p w14:paraId="6488B9EE" w14:textId="77777777" w:rsidR="00F01996" w:rsidRPr="00202056" w:rsidRDefault="00F01996" w:rsidP="00F01996">
      <w:pPr>
        <w:autoSpaceDE w:val="0"/>
        <w:autoSpaceDN w:val="0"/>
        <w:adjustRightInd w:val="0"/>
        <w:spacing w:after="0" w:line="240" w:lineRule="auto"/>
        <w:rPr>
          <w:sz w:val="24"/>
        </w:rPr>
      </w:pPr>
    </w:p>
    <w:p w14:paraId="6488B9EF" w14:textId="77777777" w:rsidR="00F01996" w:rsidRPr="00202056" w:rsidRDefault="00F01996" w:rsidP="00F01996">
      <w:pPr>
        <w:autoSpaceDE w:val="0"/>
        <w:autoSpaceDN w:val="0"/>
        <w:adjustRightInd w:val="0"/>
        <w:spacing w:after="0" w:line="240" w:lineRule="auto"/>
        <w:rPr>
          <w:sz w:val="24"/>
        </w:rPr>
      </w:pPr>
      <w:r>
        <w:rPr>
          <w:i/>
          <w:sz w:val="24"/>
        </w:rPr>
        <w:t xml:space="preserve">(3) </w:t>
      </w:r>
      <w:r>
        <w:rPr>
          <w:sz w:val="24"/>
        </w:rPr>
        <w:t>Informațiile incluse la alineatul (2) trebuie să fie afișate într-un text de culoare neagră pe o foaie albă de tip A4 sau mai mică, care nu poate avea ilustrații, imagini, caractere aldine, culori, logouri, simboluri sau alt text, cu excepția celor prevăzute alineatul (4). Nicio informație de pe listă nu poate fi evidențiată suplimentar, iar informațiile trebuie:</w:t>
      </w:r>
    </w:p>
    <w:p w14:paraId="6488B9F0" w14:textId="77777777" w:rsidR="00F01996" w:rsidRPr="00202056" w:rsidRDefault="00F01996" w:rsidP="00F01996">
      <w:pPr>
        <w:pStyle w:val="ListParagraph"/>
        <w:numPr>
          <w:ilvl w:val="0"/>
          <w:numId w:val="5"/>
        </w:numPr>
        <w:autoSpaceDE w:val="0"/>
        <w:autoSpaceDN w:val="0"/>
        <w:adjustRightInd w:val="0"/>
        <w:spacing w:after="0" w:line="240" w:lineRule="auto"/>
        <w:rPr>
          <w:sz w:val="24"/>
        </w:rPr>
      </w:pPr>
      <w:r>
        <w:rPr>
          <w:sz w:val="24"/>
        </w:rPr>
        <w:t>să fie prezentate în ordine alfabetică, în funcție de marcă;</w:t>
      </w:r>
    </w:p>
    <w:p w14:paraId="6488B9F1" w14:textId="77777777" w:rsidR="00F01996" w:rsidRPr="00202056" w:rsidRDefault="00F01996" w:rsidP="00F01996">
      <w:pPr>
        <w:pStyle w:val="ListParagraph"/>
        <w:numPr>
          <w:ilvl w:val="0"/>
          <w:numId w:val="5"/>
        </w:numPr>
        <w:autoSpaceDE w:val="0"/>
        <w:autoSpaceDN w:val="0"/>
        <w:adjustRightInd w:val="0"/>
        <w:spacing w:after="0" w:line="240" w:lineRule="auto"/>
        <w:rPr>
          <w:sz w:val="24"/>
        </w:rPr>
      </w:pPr>
      <w:r>
        <w:rPr>
          <w:sz w:val="24"/>
        </w:rPr>
        <w:t>să fie prezentate pentru fiecare produs în ordinea: marcă, denumire produs, număr, greutate, dimensiune, volum și preț, și</w:t>
      </w:r>
    </w:p>
    <w:p w14:paraId="6488B9F2" w14:textId="77777777" w:rsidR="00F01996" w:rsidRPr="00202056" w:rsidRDefault="00F01996" w:rsidP="00F01996">
      <w:pPr>
        <w:pStyle w:val="ListParagraph"/>
        <w:numPr>
          <w:ilvl w:val="0"/>
          <w:numId w:val="5"/>
        </w:numPr>
        <w:autoSpaceDE w:val="0"/>
        <w:autoSpaceDN w:val="0"/>
        <w:adjustRightInd w:val="0"/>
        <w:spacing w:after="0" w:line="240" w:lineRule="auto"/>
        <w:rPr>
          <w:sz w:val="24"/>
        </w:rPr>
      </w:pPr>
      <w:r>
        <w:rPr>
          <w:sz w:val="24"/>
        </w:rPr>
        <w:t>să fie afișate cu același font și aceeași dimensiune a fontului. Dimensiunea caracterelor nu poate depăși 14 puncte.</w:t>
      </w:r>
    </w:p>
    <w:p w14:paraId="6488B9F3" w14:textId="77777777" w:rsidR="00F01996" w:rsidRPr="00202056" w:rsidRDefault="00F01996" w:rsidP="00F01996">
      <w:pPr>
        <w:autoSpaceDE w:val="0"/>
        <w:autoSpaceDN w:val="0"/>
        <w:adjustRightInd w:val="0"/>
        <w:spacing w:after="0" w:line="240" w:lineRule="auto"/>
        <w:rPr>
          <w:i/>
          <w:sz w:val="24"/>
        </w:rPr>
      </w:pPr>
    </w:p>
    <w:p w14:paraId="6488B9F4" w14:textId="77777777" w:rsidR="00F01996" w:rsidRPr="005124ED" w:rsidRDefault="00F01996" w:rsidP="00F01996">
      <w:pPr>
        <w:autoSpaceDE w:val="0"/>
        <w:autoSpaceDN w:val="0"/>
        <w:adjustRightInd w:val="0"/>
        <w:spacing w:after="0" w:line="240" w:lineRule="auto"/>
        <w:rPr>
          <w:rFonts w:cstheme="minorHAnsi"/>
          <w:sz w:val="24"/>
          <w:szCs w:val="24"/>
        </w:rPr>
      </w:pPr>
      <w:r>
        <w:rPr>
          <w:i/>
          <w:sz w:val="24"/>
        </w:rPr>
        <w:t xml:space="preserve">(4) </w:t>
      </w:r>
      <w:r>
        <w:rPr>
          <w:sz w:val="24"/>
        </w:rPr>
        <w:t xml:space="preserve">Lista în conformitate cu alineatul (3) trebuie să conțină un grafic elaborat de Autoritatea daneză pentru sănătate privind vârsta limită pentru vânzarea țigărilor electronice și a flacoanelor de reumplere, a se vedea articolul 15 alineatul (1) din Legea privind țigările electronice etc. </w:t>
      </w:r>
    </w:p>
    <w:p w14:paraId="6488B9F5" w14:textId="77777777" w:rsidR="00F01996" w:rsidRPr="00202056" w:rsidRDefault="00F01996" w:rsidP="00F01996">
      <w:pPr>
        <w:autoSpaceDE w:val="0"/>
        <w:autoSpaceDN w:val="0"/>
        <w:adjustRightInd w:val="0"/>
        <w:spacing w:after="0" w:line="240" w:lineRule="auto"/>
        <w:rPr>
          <w:sz w:val="24"/>
        </w:rPr>
      </w:pPr>
    </w:p>
    <w:p w14:paraId="6488B9F6" w14:textId="77777777" w:rsidR="00F01996" w:rsidRPr="005124ED" w:rsidRDefault="00F01996" w:rsidP="00F01996">
      <w:pPr>
        <w:autoSpaceDE w:val="0"/>
        <w:autoSpaceDN w:val="0"/>
        <w:adjustRightInd w:val="0"/>
        <w:spacing w:after="0" w:line="240" w:lineRule="auto"/>
        <w:rPr>
          <w:rFonts w:cstheme="minorHAnsi"/>
          <w:i/>
          <w:sz w:val="24"/>
          <w:szCs w:val="24"/>
        </w:rPr>
      </w:pPr>
      <w:r>
        <w:rPr>
          <w:i/>
          <w:sz w:val="24"/>
        </w:rPr>
        <w:t xml:space="preserve">(5) </w:t>
      </w:r>
      <w:r>
        <w:rPr>
          <w:sz w:val="24"/>
        </w:rPr>
        <w:t>Fiecărui produs care figurează pe lista neutră prevăzută la alineatul (3) i se poate atribui o cifră.</w:t>
      </w:r>
    </w:p>
    <w:p w14:paraId="6488B9F7" w14:textId="77777777" w:rsidR="00F01996" w:rsidRPr="00202056" w:rsidRDefault="00F01996" w:rsidP="00F01996">
      <w:pPr>
        <w:autoSpaceDE w:val="0"/>
        <w:autoSpaceDN w:val="0"/>
        <w:adjustRightInd w:val="0"/>
        <w:spacing w:after="0" w:line="240" w:lineRule="auto"/>
        <w:rPr>
          <w:sz w:val="24"/>
        </w:rPr>
      </w:pPr>
    </w:p>
    <w:p w14:paraId="6488B9F8" w14:textId="77777777" w:rsidR="00F01996" w:rsidRPr="005124ED" w:rsidRDefault="00F01996" w:rsidP="00F01996">
      <w:pPr>
        <w:autoSpaceDE w:val="0"/>
        <w:autoSpaceDN w:val="0"/>
        <w:adjustRightInd w:val="0"/>
        <w:spacing w:after="0" w:line="240" w:lineRule="auto"/>
        <w:rPr>
          <w:rFonts w:cstheme="minorHAnsi"/>
          <w:sz w:val="24"/>
          <w:szCs w:val="24"/>
        </w:rPr>
      </w:pPr>
      <w:r>
        <w:rPr>
          <w:i/>
          <w:sz w:val="24"/>
        </w:rPr>
        <w:t>(6)</w:t>
      </w:r>
      <w:r>
        <w:rPr>
          <w:sz w:val="24"/>
        </w:rPr>
        <w:t xml:space="preserve"> Lista prevăzută la alineatul (3) poate fi împărțită în una sau mai multe dintre următoarele categorii: „țigări electronice”, „flacoane de reumplere”, „echipamente pentru țigări electronice” și „altele”. Categoriile din listă pot fi împărțite în produse cu și fără nicotină. Clasificarea în categorii trebuie să fie în conformitate cu definițiile țigărilor electronice și ale flacoanelor de reumplere din Legea privind țigările electronice etc.</w:t>
      </w:r>
    </w:p>
    <w:p w14:paraId="6488B9F9" w14:textId="77777777" w:rsidR="00F01996" w:rsidRPr="005124ED" w:rsidRDefault="00F01996" w:rsidP="00F01996">
      <w:pPr>
        <w:autoSpaceDE w:val="0"/>
        <w:autoSpaceDN w:val="0"/>
        <w:adjustRightInd w:val="0"/>
        <w:spacing w:after="0" w:line="240" w:lineRule="auto"/>
        <w:rPr>
          <w:rFonts w:cstheme="minorHAnsi"/>
          <w:i/>
          <w:sz w:val="24"/>
          <w:szCs w:val="24"/>
        </w:rPr>
      </w:pPr>
    </w:p>
    <w:p w14:paraId="6488B9FA" w14:textId="2916CF1A" w:rsidR="00F01996" w:rsidRPr="00202056" w:rsidRDefault="00F01996" w:rsidP="00F01996">
      <w:pPr>
        <w:autoSpaceDE w:val="0"/>
        <w:autoSpaceDN w:val="0"/>
        <w:adjustRightInd w:val="0"/>
        <w:spacing w:after="0" w:line="240" w:lineRule="auto"/>
        <w:rPr>
          <w:sz w:val="24"/>
        </w:rPr>
      </w:pPr>
      <w:r>
        <w:rPr>
          <w:i/>
          <w:sz w:val="24"/>
        </w:rPr>
        <w:t>(7)</w:t>
      </w:r>
      <w:r>
        <w:rPr>
          <w:sz w:val="24"/>
        </w:rPr>
        <w:t xml:space="preserve"> Lista prevăzută la alineatul (3) poate fi prezentată la cererea unui cumpărător sau poate fi afișată la o casă de marcat pentru vânzare cu personal.</w:t>
      </w:r>
    </w:p>
    <w:p w14:paraId="6488B9FB"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p>
    <w:p w14:paraId="47BE549F" w14:textId="77777777" w:rsidR="000A16F5" w:rsidRDefault="000A16F5" w:rsidP="00F01996">
      <w:pPr>
        <w:autoSpaceDE w:val="0"/>
        <w:autoSpaceDN w:val="0"/>
        <w:adjustRightInd w:val="0"/>
        <w:spacing w:after="0" w:line="240" w:lineRule="auto"/>
        <w:jc w:val="center"/>
        <w:rPr>
          <w:sz w:val="24"/>
        </w:rPr>
      </w:pPr>
    </w:p>
    <w:p w14:paraId="6488B9FC" w14:textId="5D455442" w:rsidR="00F01996" w:rsidRPr="00202056" w:rsidRDefault="00F01996" w:rsidP="00F01996">
      <w:pPr>
        <w:autoSpaceDE w:val="0"/>
        <w:autoSpaceDN w:val="0"/>
        <w:adjustRightInd w:val="0"/>
        <w:spacing w:after="0" w:line="240" w:lineRule="auto"/>
        <w:jc w:val="center"/>
        <w:rPr>
          <w:sz w:val="24"/>
        </w:rPr>
      </w:pPr>
      <w:r>
        <w:rPr>
          <w:sz w:val="24"/>
        </w:rPr>
        <w:lastRenderedPageBreak/>
        <w:t>Capitolul 5</w:t>
      </w:r>
    </w:p>
    <w:p w14:paraId="6488B9FD" w14:textId="77777777" w:rsidR="00F01996" w:rsidRPr="00202056" w:rsidRDefault="00F01996" w:rsidP="00F01996">
      <w:pPr>
        <w:jc w:val="center"/>
        <w:rPr>
          <w:i/>
          <w:sz w:val="24"/>
        </w:rPr>
      </w:pPr>
      <w:r>
        <w:rPr>
          <w:i/>
          <w:sz w:val="24"/>
        </w:rPr>
        <w:t>Vânzarea online și prin soluții digitale</w:t>
      </w:r>
    </w:p>
    <w:p w14:paraId="6488B9FE" w14:textId="77777777" w:rsidR="00F01996" w:rsidRPr="005124ED" w:rsidRDefault="00F01996" w:rsidP="00F01996">
      <w:pPr>
        <w:autoSpaceDE w:val="0"/>
        <w:autoSpaceDN w:val="0"/>
        <w:adjustRightInd w:val="0"/>
        <w:spacing w:after="0" w:line="240" w:lineRule="auto"/>
        <w:rPr>
          <w:rFonts w:cstheme="minorHAnsi"/>
          <w:i/>
          <w:sz w:val="24"/>
          <w:szCs w:val="24"/>
        </w:rPr>
      </w:pPr>
      <w:r>
        <w:rPr>
          <w:b/>
          <w:sz w:val="24"/>
        </w:rPr>
        <w:t>Articolul 5.</w:t>
      </w:r>
      <w:r>
        <w:rPr>
          <w:sz w:val="24"/>
        </w:rPr>
        <w:t xml:space="preserve"> Interzicerea plasării și expunerii vizibile a țigărilor electronice și flacoanelor de reumplere în conformitate cu articolul 3 alineatele (1)–(3) se aplică, de asemenea, vânzării online și cu ajutorul soluțiilor digitale, cum ar fi paginile de pornire ale distribuitorului, magazinele online, paginile de pornire ale companiei, paginile de pornire ale companiei de pe platformele de comunicare socială și aplicațiile care vând sau sunt destinate consumatorilor.</w:t>
      </w:r>
    </w:p>
    <w:p w14:paraId="6488B9FF" w14:textId="77777777" w:rsidR="00F01996" w:rsidRPr="00202056" w:rsidRDefault="00F01996" w:rsidP="00F01996">
      <w:pPr>
        <w:autoSpaceDE w:val="0"/>
        <w:autoSpaceDN w:val="0"/>
        <w:adjustRightInd w:val="0"/>
        <w:spacing w:after="0" w:line="240" w:lineRule="auto"/>
        <w:rPr>
          <w:i/>
          <w:sz w:val="24"/>
        </w:rPr>
      </w:pPr>
    </w:p>
    <w:p w14:paraId="6488BA00" w14:textId="77777777" w:rsidR="00F01996" w:rsidRPr="00202056" w:rsidRDefault="00F01996" w:rsidP="00F01996">
      <w:pPr>
        <w:autoSpaceDE w:val="0"/>
        <w:autoSpaceDN w:val="0"/>
        <w:adjustRightInd w:val="0"/>
        <w:spacing w:after="0" w:line="240" w:lineRule="auto"/>
        <w:rPr>
          <w:sz w:val="24"/>
        </w:rPr>
      </w:pPr>
      <w:r>
        <w:rPr>
          <w:i/>
          <w:sz w:val="24"/>
        </w:rPr>
        <w:t xml:space="preserve">(2) </w:t>
      </w:r>
      <w:r>
        <w:rPr>
          <w:sz w:val="24"/>
        </w:rPr>
        <w:t xml:space="preserve">Punctele de desfacere incluse la alineatul (1) pot oferi cumpărătorului informații neutre cu privire la țigările electronice și flacoanele de reumplere care sunt vândute la punctul de desfacere și la prețul produselor. În plus, pe ambalajul produselor pot fi furnizate informații, precum și informații tehnice care să permită consumatorului să evalueze cu ce alte produse este compatibil produsul. </w:t>
      </w:r>
    </w:p>
    <w:p w14:paraId="6488BA01" w14:textId="77777777" w:rsidR="00F01996" w:rsidRPr="00202056" w:rsidRDefault="00F01996" w:rsidP="00F01996">
      <w:pPr>
        <w:autoSpaceDE w:val="0"/>
        <w:autoSpaceDN w:val="0"/>
        <w:adjustRightInd w:val="0"/>
        <w:spacing w:after="0" w:line="240" w:lineRule="auto"/>
        <w:rPr>
          <w:i/>
          <w:sz w:val="24"/>
        </w:rPr>
      </w:pPr>
    </w:p>
    <w:p w14:paraId="6488BA02" w14:textId="7988E506" w:rsidR="00F01996" w:rsidRDefault="00F01996" w:rsidP="00F01996">
      <w:pPr>
        <w:autoSpaceDE w:val="0"/>
        <w:autoSpaceDN w:val="0"/>
        <w:adjustRightInd w:val="0"/>
        <w:spacing w:after="0" w:line="240" w:lineRule="auto"/>
        <w:rPr>
          <w:rFonts w:cstheme="minorHAnsi"/>
          <w:sz w:val="24"/>
          <w:szCs w:val="24"/>
        </w:rPr>
      </w:pPr>
      <w:r>
        <w:rPr>
          <w:i/>
          <w:sz w:val="24"/>
        </w:rPr>
        <w:t>(3)</w:t>
      </w:r>
      <w:r>
        <w:rPr>
          <w:sz w:val="24"/>
        </w:rPr>
        <w:t xml:space="preserve"> Informațiile menționate la alineatul (2) nu pot da impresia că țigările electronice sau lichidele din flacoanele de reumplere au un beneficiu pentru sănătate, sunt mai puțin dăunătoare decât alte produse sau au alte efecte benefice sau beneficii. </w:t>
      </w:r>
    </w:p>
    <w:p w14:paraId="6488BA03" w14:textId="77777777" w:rsidR="00F01996" w:rsidRPr="005124ED" w:rsidRDefault="00F01996" w:rsidP="00F01996">
      <w:pPr>
        <w:autoSpaceDE w:val="0"/>
        <w:autoSpaceDN w:val="0"/>
        <w:adjustRightInd w:val="0"/>
        <w:spacing w:after="0" w:line="240" w:lineRule="auto"/>
        <w:rPr>
          <w:rFonts w:cstheme="minorHAnsi"/>
          <w:i/>
          <w:sz w:val="24"/>
          <w:szCs w:val="24"/>
        </w:rPr>
      </w:pPr>
    </w:p>
    <w:p w14:paraId="6488BA04" w14:textId="77777777" w:rsidR="00F01996" w:rsidRDefault="00F01996" w:rsidP="00F01996">
      <w:pPr>
        <w:pStyle w:val="CommentText"/>
        <w:spacing w:after="0"/>
        <w:rPr>
          <w:rFonts w:cstheme="minorHAnsi"/>
          <w:sz w:val="24"/>
          <w:szCs w:val="24"/>
        </w:rPr>
      </w:pPr>
      <w:r>
        <w:rPr>
          <w:i/>
          <w:sz w:val="24"/>
        </w:rPr>
        <w:t>(4)</w:t>
      </w:r>
      <w:r>
        <w:rPr>
          <w:sz w:val="24"/>
        </w:rPr>
        <w:t xml:space="preserve"> Informațiile menționate la alineatul (2) nu pot apărea pe partea frontală a punctului de desfacere, cu excepția faptului că pot fi indicate categoriile „țigări electronice”, „flacoane de reumplere”, „echipamente pentru țigări electronice” și „altele”. Categoriile pot fi împărțite în produse cu și fără nicotină.</w:t>
      </w:r>
    </w:p>
    <w:p w14:paraId="6488BA05" w14:textId="76935414" w:rsidR="00F01996" w:rsidRDefault="00F01996" w:rsidP="00F01996">
      <w:pPr>
        <w:pStyle w:val="CommentText"/>
        <w:spacing w:after="0"/>
        <w:rPr>
          <w:rFonts w:cstheme="minorHAnsi"/>
          <w:sz w:val="24"/>
          <w:szCs w:val="24"/>
        </w:rPr>
      </w:pPr>
      <w:r>
        <w:rPr>
          <w:sz w:val="24"/>
        </w:rPr>
        <w:br/>
      </w:r>
      <w:r>
        <w:rPr>
          <w:i/>
          <w:sz w:val="24"/>
        </w:rPr>
        <w:t xml:space="preserve">(5) </w:t>
      </w:r>
      <w:r>
        <w:rPr>
          <w:sz w:val="24"/>
        </w:rPr>
        <w:t>Informațiile prevăzute la alineatul (2) nu pot fi afișate sau însoțite de ilustrații, imagini, culori, logouri, simboluri sau alt tip de text. Nicio informație nu poate fi pusă în evidență sau vizibilă, iar informațiile trebuie să fie afișate cu aceeași culoare a fontului, tip de font și aceeași dimensiune a fontului ca cele utilizate în general la prezentarea produselor pe site-ul web.</w:t>
      </w:r>
    </w:p>
    <w:p w14:paraId="6488BA06" w14:textId="77777777" w:rsidR="00F01996" w:rsidRPr="005124ED" w:rsidRDefault="00F01996" w:rsidP="00F01996">
      <w:pPr>
        <w:pStyle w:val="CommentText"/>
        <w:spacing w:after="0"/>
      </w:pPr>
    </w:p>
    <w:p w14:paraId="6488BA07" w14:textId="77777777" w:rsidR="00F01996" w:rsidRPr="005124ED" w:rsidRDefault="00F01996" w:rsidP="00F01996">
      <w:pPr>
        <w:autoSpaceDE w:val="0"/>
        <w:autoSpaceDN w:val="0"/>
        <w:adjustRightInd w:val="0"/>
        <w:spacing w:after="0" w:line="240" w:lineRule="auto"/>
        <w:rPr>
          <w:rFonts w:cstheme="minorHAnsi"/>
          <w:sz w:val="24"/>
          <w:szCs w:val="24"/>
        </w:rPr>
      </w:pPr>
      <w:r>
        <w:rPr>
          <w:i/>
          <w:sz w:val="24"/>
        </w:rPr>
        <w:t>(6)</w:t>
      </w:r>
      <w:r>
        <w:rPr>
          <w:sz w:val="24"/>
        </w:rPr>
        <w:t xml:space="preserve"> Interdicția menționată la alineatul (5) nu acoperă simbolul „introdu în coș” sau alte aspecte legate de funcționarea site-ului și de asigurarea accesibilității site-ului web.</w:t>
      </w:r>
    </w:p>
    <w:p w14:paraId="6488BA08" w14:textId="77777777" w:rsidR="00F01996" w:rsidRPr="00202056" w:rsidRDefault="00F01996" w:rsidP="00F01996">
      <w:pPr>
        <w:autoSpaceDE w:val="0"/>
        <w:autoSpaceDN w:val="0"/>
        <w:adjustRightInd w:val="0"/>
        <w:spacing w:after="0" w:line="240" w:lineRule="auto"/>
        <w:rPr>
          <w:i/>
          <w:sz w:val="24"/>
        </w:rPr>
      </w:pPr>
    </w:p>
    <w:p w14:paraId="6488BA09" w14:textId="77777777" w:rsidR="00F01996" w:rsidRPr="00202056" w:rsidRDefault="00F01996" w:rsidP="00F01996">
      <w:pPr>
        <w:autoSpaceDE w:val="0"/>
        <w:autoSpaceDN w:val="0"/>
        <w:adjustRightInd w:val="0"/>
        <w:spacing w:after="0" w:line="240" w:lineRule="auto"/>
        <w:rPr>
          <w:sz w:val="24"/>
        </w:rPr>
      </w:pPr>
      <w:r>
        <w:rPr>
          <w:i/>
          <w:sz w:val="24"/>
        </w:rPr>
        <w:t>(7)</w:t>
      </w:r>
      <w:r>
        <w:rPr>
          <w:sz w:val="24"/>
        </w:rPr>
        <w:t xml:space="preserve"> Punctele de desfacere prevăzute la alineatul (1) nu pot oferi clienților sau vizitatorilor paginii posibilitatea de a revizui, de a acorda o notă sau altele asemenea produselor menționate la alineatul (1), în cazul în care revizuirea etc. devine în orice mod vizibilă sau accesibilă pentru evaluatorii înșiși sau pentru alte persoane care nu sunt angajate de punctul de desfacere care vinde produsele. </w:t>
      </w:r>
    </w:p>
    <w:p w14:paraId="6488BA0A" w14:textId="77777777" w:rsidR="00F01996" w:rsidRPr="005124ED" w:rsidRDefault="00F01996" w:rsidP="00F01996">
      <w:pPr>
        <w:autoSpaceDE w:val="0"/>
        <w:autoSpaceDN w:val="0"/>
        <w:adjustRightInd w:val="0"/>
        <w:spacing w:after="0" w:line="240" w:lineRule="auto"/>
        <w:rPr>
          <w:rFonts w:cstheme="minorHAnsi"/>
          <w:i/>
          <w:iCs/>
          <w:sz w:val="24"/>
          <w:szCs w:val="24"/>
        </w:rPr>
      </w:pPr>
    </w:p>
    <w:p w14:paraId="6488BA0B" w14:textId="13C70B8C" w:rsidR="00F01996" w:rsidRPr="005124ED" w:rsidRDefault="00F01996" w:rsidP="00F01996">
      <w:pPr>
        <w:autoSpaceDE w:val="0"/>
        <w:autoSpaceDN w:val="0"/>
        <w:adjustRightInd w:val="0"/>
        <w:spacing w:after="0" w:line="240" w:lineRule="auto"/>
        <w:rPr>
          <w:rFonts w:cstheme="minorHAnsi"/>
          <w:sz w:val="24"/>
          <w:szCs w:val="24"/>
        </w:rPr>
      </w:pPr>
      <w:r>
        <w:rPr>
          <w:i/>
          <w:sz w:val="24"/>
        </w:rPr>
        <w:t xml:space="preserve">(8) </w:t>
      </w:r>
      <w:r>
        <w:rPr>
          <w:sz w:val="24"/>
        </w:rPr>
        <w:t xml:space="preserve">Punctele de desfacere prevăzute la alineatul (1) trebuie să se asigure că, înainte de a se putea alege produsul, clientului i se prezintă o imagine grafică pregătită de Autoritatea daneză pentru sănătate și medicamente, care să indice limita de vârstă pentru vânzarea țigărilor electronice și a flacoanelor de reumplere, a se vedea articolul 15 alineatul (1) din Legea privind țigările electronice etc. </w:t>
      </w:r>
    </w:p>
    <w:p w14:paraId="6488BA0C" w14:textId="77777777" w:rsidR="00F01996" w:rsidRPr="005124ED" w:rsidRDefault="00F01996" w:rsidP="00F01996">
      <w:pPr>
        <w:autoSpaceDE w:val="0"/>
        <w:autoSpaceDN w:val="0"/>
        <w:adjustRightInd w:val="0"/>
        <w:spacing w:after="0" w:line="240" w:lineRule="auto"/>
        <w:rPr>
          <w:rFonts w:cstheme="minorHAnsi"/>
          <w:i/>
          <w:iCs/>
          <w:sz w:val="24"/>
          <w:szCs w:val="24"/>
        </w:rPr>
      </w:pPr>
    </w:p>
    <w:p w14:paraId="6FC65986" w14:textId="77777777" w:rsidR="000A16F5" w:rsidRDefault="000A16F5" w:rsidP="00F01996">
      <w:pPr>
        <w:autoSpaceDE w:val="0"/>
        <w:autoSpaceDN w:val="0"/>
        <w:adjustRightInd w:val="0"/>
        <w:spacing w:after="0" w:line="240" w:lineRule="auto"/>
        <w:jc w:val="center"/>
        <w:rPr>
          <w:sz w:val="24"/>
        </w:rPr>
      </w:pPr>
    </w:p>
    <w:p w14:paraId="79764B04" w14:textId="77777777" w:rsidR="000A16F5" w:rsidRDefault="000A16F5" w:rsidP="00F01996">
      <w:pPr>
        <w:autoSpaceDE w:val="0"/>
        <w:autoSpaceDN w:val="0"/>
        <w:adjustRightInd w:val="0"/>
        <w:spacing w:after="0" w:line="240" w:lineRule="auto"/>
        <w:jc w:val="center"/>
        <w:rPr>
          <w:sz w:val="24"/>
        </w:rPr>
      </w:pPr>
    </w:p>
    <w:p w14:paraId="6488BA0D" w14:textId="27656F94" w:rsidR="00F01996" w:rsidRPr="00202056" w:rsidRDefault="00F01996" w:rsidP="00F01996">
      <w:pPr>
        <w:autoSpaceDE w:val="0"/>
        <w:autoSpaceDN w:val="0"/>
        <w:adjustRightInd w:val="0"/>
        <w:spacing w:after="0" w:line="240" w:lineRule="auto"/>
        <w:jc w:val="center"/>
        <w:rPr>
          <w:sz w:val="24"/>
        </w:rPr>
      </w:pPr>
      <w:r>
        <w:rPr>
          <w:sz w:val="24"/>
        </w:rPr>
        <w:lastRenderedPageBreak/>
        <w:t>Capitolul 6</w:t>
      </w:r>
    </w:p>
    <w:p w14:paraId="6488BA0E" w14:textId="77777777" w:rsidR="00F01996" w:rsidRPr="00202056" w:rsidRDefault="00F01996" w:rsidP="00F01996">
      <w:pPr>
        <w:spacing w:line="240" w:lineRule="auto"/>
        <w:jc w:val="center"/>
        <w:rPr>
          <w:i/>
          <w:sz w:val="24"/>
        </w:rPr>
      </w:pPr>
      <w:r>
        <w:rPr>
          <w:i/>
          <w:sz w:val="24"/>
        </w:rPr>
        <w:t xml:space="preserve">Punctele de desfacere fizice specializate în vânzarea țigărilor electronice și a flacoanelor de reumplere </w:t>
      </w:r>
    </w:p>
    <w:p w14:paraId="6488BA0F"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r>
        <w:rPr>
          <w:b/>
          <w:sz w:val="24"/>
        </w:rPr>
        <w:t xml:space="preserve">Articolul 6. </w:t>
      </w:r>
      <w:r>
        <w:rPr>
          <w:sz w:val="24"/>
        </w:rPr>
        <w:t xml:space="preserve">Interdicția împotriva plasării și expunerii vizibile în temeiul articolului 3 alineatele (1) și (2) nu se aplică vânzării de țigări electronice și de flacoane de reumplere la punctele de desfacere fizice specializate în vânzarea acestor produse. </w:t>
      </w:r>
    </w:p>
    <w:p w14:paraId="6488BA10" w14:textId="77777777" w:rsidR="00F01996" w:rsidRPr="00202056" w:rsidRDefault="00F01996" w:rsidP="00F01996">
      <w:pPr>
        <w:autoSpaceDE w:val="0"/>
        <w:autoSpaceDN w:val="0"/>
        <w:adjustRightInd w:val="0"/>
        <w:spacing w:after="0" w:line="240" w:lineRule="auto"/>
        <w:rPr>
          <w:i/>
          <w:sz w:val="24"/>
        </w:rPr>
      </w:pPr>
    </w:p>
    <w:p w14:paraId="6488BA13" w14:textId="21BCFDBB" w:rsidR="00F01996" w:rsidRDefault="00F01996" w:rsidP="00F01996">
      <w:pPr>
        <w:autoSpaceDE w:val="0"/>
        <w:autoSpaceDN w:val="0"/>
        <w:adjustRightInd w:val="0"/>
        <w:spacing w:after="0" w:line="240" w:lineRule="auto"/>
        <w:rPr>
          <w:rFonts w:ascii="Calibri" w:hAnsi="Calibri" w:cs="Calibri"/>
          <w:color w:val="000000"/>
          <w:sz w:val="24"/>
          <w:szCs w:val="24"/>
        </w:rPr>
      </w:pPr>
      <w:r>
        <w:rPr>
          <w:i/>
          <w:sz w:val="24"/>
        </w:rPr>
        <w:t>(2)</w:t>
      </w:r>
      <w:r>
        <w:rPr>
          <w:sz w:val="24"/>
        </w:rPr>
        <w:t xml:space="preserve"> Se consideră că un punct de vânzare astfel cum este prevăzut la alineatul (1) este specializat în vânzarea de țigări electronice și de flacoane atunci când punctul de vânzare vinde exclusiv sau în principal țigări electronice și flacoane de reumplere cu sau fără nicotină.</w:t>
      </w:r>
    </w:p>
    <w:p w14:paraId="6488BA14" w14:textId="77777777" w:rsidR="00F01996" w:rsidRPr="007E53B4" w:rsidRDefault="00F01996" w:rsidP="00F01996">
      <w:pPr>
        <w:autoSpaceDE w:val="0"/>
        <w:autoSpaceDN w:val="0"/>
        <w:adjustRightInd w:val="0"/>
        <w:spacing w:after="0" w:line="240" w:lineRule="auto"/>
        <w:rPr>
          <w:rFonts w:ascii="Calibri" w:hAnsi="Calibri"/>
          <w:color w:val="000000"/>
          <w:sz w:val="24"/>
        </w:rPr>
      </w:pPr>
    </w:p>
    <w:p w14:paraId="6488BA15" w14:textId="5505EBA8" w:rsidR="00F01996" w:rsidRPr="005124ED" w:rsidRDefault="00F01996" w:rsidP="00F01996">
      <w:pPr>
        <w:autoSpaceDE w:val="0"/>
        <w:autoSpaceDN w:val="0"/>
        <w:adjustRightInd w:val="0"/>
        <w:spacing w:after="0" w:line="240" w:lineRule="auto"/>
        <w:rPr>
          <w:rFonts w:cstheme="minorHAnsi"/>
          <w:sz w:val="24"/>
          <w:szCs w:val="24"/>
        </w:rPr>
      </w:pPr>
      <w:r>
        <w:rPr>
          <w:i/>
          <w:sz w:val="24"/>
        </w:rPr>
        <w:t>(3)</w:t>
      </w:r>
      <w:r>
        <w:rPr>
          <w:sz w:val="24"/>
        </w:rPr>
        <w:t xml:space="preserve"> Derogarea de la interdicția privind plasarea și expunerea vizibile prevăzute la alineatul (1) se aplică numai țigărilor electronice și flacoanelor de reumplere. În cazul în care punctul de desfacere vinde alte produse sau produse din tutun, înlocuitori de tutun sau produse de fumat pe bază de plante, acestea sunt incluse în interdicția prevăzută la articolul 3 alineatele (1) și (2) și în normele privind informațiile neutre referitoare la produsele și prețurile prevăzute la articolul 4 din prezentul ordin sau la articolul 2 alineatele (1) și (2) și articolul 3 din Ordinul privind interzicerea plasării și expunerii vizibile etc. a produselor din tutun, înlocuitorilor de tutun și produselor de fumat pe bază de plante.</w:t>
      </w:r>
    </w:p>
    <w:p w14:paraId="6488BA16" w14:textId="77777777" w:rsidR="00F01996" w:rsidRPr="00B6712B" w:rsidRDefault="00F01996" w:rsidP="00F01996">
      <w:pPr>
        <w:autoSpaceDE w:val="0"/>
        <w:autoSpaceDN w:val="0"/>
        <w:adjustRightInd w:val="0"/>
        <w:spacing w:after="0" w:line="240" w:lineRule="auto"/>
        <w:rPr>
          <w:i/>
          <w:sz w:val="24"/>
        </w:rPr>
      </w:pPr>
    </w:p>
    <w:p w14:paraId="6488BA17" w14:textId="77777777" w:rsidR="00F01996" w:rsidRPr="005124ED" w:rsidRDefault="00F01996" w:rsidP="00F01996">
      <w:pPr>
        <w:autoSpaceDE w:val="0"/>
        <w:autoSpaceDN w:val="0"/>
        <w:adjustRightInd w:val="0"/>
        <w:spacing w:after="0" w:line="240" w:lineRule="auto"/>
        <w:rPr>
          <w:rFonts w:cstheme="minorHAnsi"/>
          <w:sz w:val="24"/>
          <w:szCs w:val="24"/>
        </w:rPr>
      </w:pPr>
      <w:r>
        <w:rPr>
          <w:i/>
          <w:sz w:val="24"/>
        </w:rPr>
        <w:t xml:space="preserve">(4) </w:t>
      </w:r>
      <w:r>
        <w:rPr>
          <w:sz w:val="24"/>
        </w:rPr>
        <w:t xml:space="preserve">În cazul în care un punct de desfacere astfel cum este prevăzut la alineatul (1) vinde țigări electronice și flacoane de reumplere prin soluții digitale, cum ar fi paginile de pornire ale distribuitorului, magazinele online, paginile de pornire ale companiei, paginile de pornire ale companiei de pe platformele de comunicare socială și aplicațiile, acest lucru este inclus la articolul 5.  </w:t>
      </w:r>
    </w:p>
    <w:p w14:paraId="6488BA18" w14:textId="77777777" w:rsidR="00F01996" w:rsidRPr="00B6712B" w:rsidRDefault="00F01996" w:rsidP="00F01996">
      <w:pPr>
        <w:autoSpaceDE w:val="0"/>
        <w:autoSpaceDN w:val="0"/>
        <w:adjustRightInd w:val="0"/>
        <w:spacing w:after="0" w:line="240" w:lineRule="auto"/>
        <w:rPr>
          <w:i/>
          <w:color w:val="000000" w:themeColor="text1"/>
          <w:sz w:val="24"/>
        </w:rPr>
      </w:pPr>
    </w:p>
    <w:p w14:paraId="6488BA19" w14:textId="77777777" w:rsidR="00F01996" w:rsidRPr="007F49CF" w:rsidRDefault="00F01996" w:rsidP="00F01996">
      <w:pPr>
        <w:autoSpaceDE w:val="0"/>
        <w:autoSpaceDN w:val="0"/>
        <w:adjustRightInd w:val="0"/>
        <w:spacing w:after="0" w:line="240" w:lineRule="auto"/>
        <w:rPr>
          <w:color w:val="000000" w:themeColor="text1"/>
          <w:sz w:val="24"/>
          <w:szCs w:val="24"/>
        </w:rPr>
      </w:pPr>
      <w:r>
        <w:rPr>
          <w:i/>
          <w:color w:val="000000" w:themeColor="text1"/>
          <w:sz w:val="24"/>
        </w:rPr>
        <w:t>(5)</w:t>
      </w:r>
      <w:r>
        <w:rPr>
          <w:color w:val="000000" w:themeColor="text1"/>
          <w:sz w:val="24"/>
        </w:rPr>
        <w:t xml:space="preserve"> Nu este permis ca un punct de desfacere fizic astfel cum este prevăzut la alineatul (1) să facă reclamă la țigări electronice și la flacoane de reumplere la punctul de desfacere, în vitrină sau în fața magazinului, cu excepția cazului prevăzut la alineatul (6). Aceasta include:</w:t>
      </w:r>
    </w:p>
    <w:p w14:paraId="6488BA1A" w14:textId="2614C7F8" w:rsidR="00F01996" w:rsidRPr="007F49CF" w:rsidRDefault="00F01996" w:rsidP="00F01996">
      <w:pPr>
        <w:pStyle w:val="ListParagraph"/>
        <w:numPr>
          <w:ilvl w:val="0"/>
          <w:numId w:val="2"/>
        </w:numPr>
        <w:autoSpaceDE w:val="0"/>
        <w:autoSpaceDN w:val="0"/>
        <w:adjustRightInd w:val="0"/>
        <w:spacing w:after="0" w:line="240" w:lineRule="auto"/>
        <w:ind w:left="709"/>
        <w:rPr>
          <w:color w:val="000000" w:themeColor="text1"/>
          <w:sz w:val="24"/>
          <w:szCs w:val="24"/>
        </w:rPr>
      </w:pPr>
      <w:r>
        <w:rPr>
          <w:sz w:val="24"/>
        </w:rPr>
        <w:t xml:space="preserve">situația în care nu pot exista elemente, inclusiv în jurul produselor, care pot produce efecte promoționale, cum ar fi iluminatul special, utilizarea de culori sau efecte care evidențiază în alt mod un anumit produs, denumirea comercială, prețul sau altele pentru țigări electronice și flacoane de reumplere; sau </w:t>
      </w:r>
    </w:p>
    <w:p w14:paraId="6488BA1B" w14:textId="77777777" w:rsidR="00F01996" w:rsidRPr="007F49CF" w:rsidRDefault="00F01996" w:rsidP="00F01996">
      <w:pPr>
        <w:pStyle w:val="ListParagraph"/>
        <w:numPr>
          <w:ilvl w:val="0"/>
          <w:numId w:val="2"/>
        </w:numPr>
        <w:spacing w:line="240" w:lineRule="auto"/>
        <w:ind w:left="709"/>
        <w:rPr>
          <w:rStyle w:val="tlid-translation"/>
          <w:color w:val="000000" w:themeColor="text1"/>
          <w:sz w:val="24"/>
          <w:szCs w:val="24"/>
        </w:rPr>
      </w:pPr>
      <w:r>
        <w:rPr>
          <w:rStyle w:val="tlid-translation"/>
          <w:sz w:val="24"/>
        </w:rPr>
        <w:t>prin text, ilustrații, imagini, culori, logouri, simboluri sau alte mijloace menite să creeze cumpărătorului impresia că unul sau mai multe produse sunt benefice pentru sănătate, mai puțin dăunătoare decât alte produse,</w:t>
      </w:r>
      <w:r>
        <w:rPr>
          <w:sz w:val="24"/>
        </w:rPr>
        <w:t xml:space="preserve"> acționează ca un ajutor pentru renunțarea la fumat</w:t>
      </w:r>
      <w:r>
        <w:rPr>
          <w:rStyle w:val="tlid-translation"/>
          <w:color w:val="000000" w:themeColor="text1"/>
          <w:sz w:val="24"/>
        </w:rPr>
        <w:t xml:space="preserve"> sau au în alt mod efecte sau avantaje benefice. </w:t>
      </w:r>
    </w:p>
    <w:p w14:paraId="6488BA1C" w14:textId="77777777" w:rsidR="00F01996" w:rsidRPr="00B6712B" w:rsidRDefault="00F01996" w:rsidP="00F01996">
      <w:pPr>
        <w:autoSpaceDE w:val="0"/>
        <w:autoSpaceDN w:val="0"/>
        <w:adjustRightInd w:val="0"/>
        <w:spacing w:after="0" w:line="240" w:lineRule="auto"/>
        <w:rPr>
          <w:sz w:val="24"/>
        </w:rPr>
      </w:pPr>
      <w:r>
        <w:rPr>
          <w:i/>
          <w:sz w:val="24"/>
        </w:rPr>
        <w:t>(6)</w:t>
      </w:r>
      <w:r>
        <w:rPr>
          <w:sz w:val="24"/>
        </w:rPr>
        <w:t xml:space="preserve"> Denumirea unui punct de desfacere fizic în conformitate cu alineatul (1) trebuie să apară pe partea din față a magazinului cu un design neutru. Denumirea în sine poate să nu aibă un efect publicitar sau să iasă în evidență, dar poate conține cuvintele „țigări electronice” sau se poate referi la țigări electronice într-un mod neutru.</w:t>
      </w:r>
    </w:p>
    <w:p w14:paraId="6488BA1D" w14:textId="77777777" w:rsidR="00F01996" w:rsidRPr="00B6712B" w:rsidRDefault="00F01996" w:rsidP="00F01996">
      <w:pPr>
        <w:autoSpaceDE w:val="0"/>
        <w:autoSpaceDN w:val="0"/>
        <w:adjustRightInd w:val="0"/>
        <w:spacing w:after="0" w:line="240" w:lineRule="auto"/>
        <w:rPr>
          <w:sz w:val="24"/>
        </w:rPr>
      </w:pPr>
    </w:p>
    <w:p w14:paraId="6488BA1E" w14:textId="77777777" w:rsidR="00F01996" w:rsidRPr="00B6712B" w:rsidRDefault="00F01996" w:rsidP="00F01996">
      <w:pPr>
        <w:autoSpaceDE w:val="0"/>
        <w:autoSpaceDN w:val="0"/>
        <w:adjustRightInd w:val="0"/>
        <w:spacing w:after="0" w:line="240" w:lineRule="auto"/>
        <w:rPr>
          <w:sz w:val="24"/>
        </w:rPr>
      </w:pPr>
      <w:r>
        <w:rPr>
          <w:i/>
          <w:sz w:val="24"/>
        </w:rPr>
        <w:t>(7)</w:t>
      </w:r>
      <w:r>
        <w:rPr>
          <w:sz w:val="24"/>
        </w:rPr>
        <w:t xml:space="preserve"> Derogarea de la interdicția privind plasarea și expunerea vizibile prevăzute la alineatul (1) nu oferă punctului de desfacere posibilitatea de a plasa și expune în mod vizibil țigările electronice și </w:t>
      </w:r>
      <w:r>
        <w:rPr>
          <w:sz w:val="24"/>
        </w:rPr>
        <w:lastRenderedPageBreak/>
        <w:t>flacoanele de reumplere în alte locuri decât punctul de desfacere sau de a distribui pliante publicitare și produse gratuite etc.</w:t>
      </w:r>
    </w:p>
    <w:p w14:paraId="6488BA1F"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p>
    <w:p w14:paraId="6488BA20"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p>
    <w:p w14:paraId="6488BA21" w14:textId="77777777" w:rsidR="00F01996" w:rsidRPr="00B6712B" w:rsidRDefault="00F01996" w:rsidP="00F01996">
      <w:pPr>
        <w:autoSpaceDE w:val="0"/>
        <w:autoSpaceDN w:val="0"/>
        <w:adjustRightInd w:val="0"/>
        <w:spacing w:after="0" w:line="240" w:lineRule="auto"/>
        <w:jc w:val="center"/>
        <w:rPr>
          <w:sz w:val="24"/>
        </w:rPr>
      </w:pPr>
      <w:r>
        <w:rPr>
          <w:sz w:val="24"/>
        </w:rPr>
        <w:t>Capitolul 7</w:t>
      </w:r>
    </w:p>
    <w:p w14:paraId="6488BA22" w14:textId="77777777" w:rsidR="00F01996" w:rsidRPr="00B6712B" w:rsidRDefault="00F01996" w:rsidP="00F01996">
      <w:pPr>
        <w:autoSpaceDE w:val="0"/>
        <w:autoSpaceDN w:val="0"/>
        <w:adjustRightInd w:val="0"/>
        <w:spacing w:after="0" w:line="240" w:lineRule="auto"/>
        <w:jc w:val="center"/>
        <w:rPr>
          <w:i/>
          <w:sz w:val="24"/>
        </w:rPr>
      </w:pPr>
      <w:r>
        <w:rPr>
          <w:i/>
          <w:sz w:val="24"/>
        </w:rPr>
        <w:t>Mașini cu autoservire</w:t>
      </w:r>
    </w:p>
    <w:p w14:paraId="6488BA23" w14:textId="77777777" w:rsidR="00F01996" w:rsidRPr="005124ED" w:rsidRDefault="00F01996" w:rsidP="00F01996">
      <w:pPr>
        <w:autoSpaceDE w:val="0"/>
        <w:autoSpaceDN w:val="0"/>
        <w:adjustRightInd w:val="0"/>
        <w:spacing w:after="0" w:line="240" w:lineRule="auto"/>
        <w:rPr>
          <w:rFonts w:cstheme="minorHAnsi"/>
          <w:bCs/>
          <w:sz w:val="24"/>
          <w:szCs w:val="24"/>
        </w:rPr>
      </w:pPr>
    </w:p>
    <w:p w14:paraId="6488BA24" w14:textId="77777777" w:rsidR="00F01996" w:rsidRPr="00B6712B" w:rsidRDefault="00F01996" w:rsidP="00F01996">
      <w:pPr>
        <w:autoSpaceDE w:val="0"/>
        <w:autoSpaceDN w:val="0"/>
        <w:adjustRightInd w:val="0"/>
        <w:spacing w:after="0" w:line="240" w:lineRule="auto"/>
        <w:rPr>
          <w:sz w:val="24"/>
        </w:rPr>
      </w:pPr>
      <w:r>
        <w:rPr>
          <w:b/>
          <w:sz w:val="24"/>
        </w:rPr>
        <w:t>Articolul 7.</w:t>
      </w:r>
      <w:r>
        <w:rPr>
          <w:sz w:val="24"/>
        </w:rPr>
        <w:t xml:space="preserve"> Aparatele cu autoservire care sunt utilizate pentru furnizarea de țigări electronice și flacoane de reumplere după vânzarea de la o casă de marcat pentru vânzare cu personal trebuie să fie proiectate în mod neutru. Informațiile privind marca comercială a aparatului, denumirea produsului și prețurile trebuie să fie afișate într-un font negru pe un fond alb.</w:t>
      </w:r>
    </w:p>
    <w:p w14:paraId="6488BA25" w14:textId="77777777" w:rsidR="00F01996" w:rsidRPr="005124ED" w:rsidRDefault="00F01996" w:rsidP="00F01996">
      <w:pPr>
        <w:autoSpaceDE w:val="0"/>
        <w:autoSpaceDN w:val="0"/>
        <w:adjustRightInd w:val="0"/>
        <w:spacing w:after="0" w:line="240" w:lineRule="auto"/>
        <w:rPr>
          <w:rFonts w:cstheme="minorHAnsi"/>
          <w:bCs/>
          <w:i/>
          <w:sz w:val="24"/>
          <w:szCs w:val="24"/>
        </w:rPr>
      </w:pPr>
    </w:p>
    <w:p w14:paraId="6488BA26" w14:textId="77777777" w:rsidR="00F01996" w:rsidRPr="00B6712B" w:rsidRDefault="00F01996" w:rsidP="00F01996">
      <w:pPr>
        <w:autoSpaceDE w:val="0"/>
        <w:autoSpaceDN w:val="0"/>
        <w:adjustRightInd w:val="0"/>
        <w:spacing w:after="0" w:line="240" w:lineRule="auto"/>
        <w:rPr>
          <w:sz w:val="24"/>
        </w:rPr>
      </w:pPr>
      <w:r>
        <w:rPr>
          <w:i/>
          <w:sz w:val="24"/>
        </w:rPr>
        <w:t>(2)</w:t>
      </w:r>
      <w:r>
        <w:rPr>
          <w:sz w:val="24"/>
        </w:rPr>
        <w:t xml:space="preserve"> Aparatul menționat la alineatul (1) nu trebuie:</w:t>
      </w:r>
    </w:p>
    <w:p w14:paraId="6488BA27" w14:textId="06482A5F" w:rsidR="00F01996" w:rsidRPr="00B6712B" w:rsidRDefault="00F01996" w:rsidP="00F01996">
      <w:pPr>
        <w:pStyle w:val="ListParagraph"/>
        <w:numPr>
          <w:ilvl w:val="0"/>
          <w:numId w:val="3"/>
        </w:numPr>
        <w:autoSpaceDE w:val="0"/>
        <w:autoSpaceDN w:val="0"/>
        <w:adjustRightInd w:val="0"/>
        <w:spacing w:after="0" w:line="240" w:lineRule="auto"/>
        <w:rPr>
          <w:sz w:val="24"/>
        </w:rPr>
      </w:pPr>
      <w:r>
        <w:rPr>
          <w:sz w:val="24"/>
        </w:rPr>
        <w:t>să aibă sau să aplice etichete de marcă sau ale companiei sau alte caracteristici pentru aceste produse, inclusiv o imagine a unui produs;</w:t>
      </w:r>
    </w:p>
    <w:p w14:paraId="6488BA28" w14:textId="77777777" w:rsidR="00F01996" w:rsidRPr="00B6712B" w:rsidRDefault="00F01996" w:rsidP="00F01996">
      <w:pPr>
        <w:pStyle w:val="ListParagraph"/>
        <w:numPr>
          <w:ilvl w:val="0"/>
          <w:numId w:val="3"/>
        </w:numPr>
        <w:autoSpaceDE w:val="0"/>
        <w:autoSpaceDN w:val="0"/>
        <w:adjustRightInd w:val="0"/>
        <w:spacing w:after="0" w:line="240" w:lineRule="auto"/>
        <w:rPr>
          <w:sz w:val="24"/>
        </w:rPr>
      </w:pPr>
      <w:r>
        <w:rPr>
          <w:sz w:val="24"/>
        </w:rPr>
        <w:t>să scoată în evidență informațiile și</w:t>
      </w:r>
    </w:p>
    <w:p w14:paraId="6488BA29" w14:textId="77777777" w:rsidR="00F01996" w:rsidRPr="00B6712B" w:rsidRDefault="00F01996" w:rsidP="00F01996">
      <w:pPr>
        <w:pStyle w:val="ListParagraph"/>
        <w:numPr>
          <w:ilvl w:val="0"/>
          <w:numId w:val="3"/>
        </w:numPr>
        <w:autoSpaceDE w:val="0"/>
        <w:autoSpaceDN w:val="0"/>
        <w:adjustRightInd w:val="0"/>
        <w:spacing w:after="0" w:line="240" w:lineRule="auto"/>
        <w:rPr>
          <w:sz w:val="24"/>
        </w:rPr>
      </w:pPr>
      <w:r>
        <w:rPr>
          <w:sz w:val="24"/>
        </w:rPr>
        <w:t>să aibă sau să aplice text, ilustrații, imagini, culori, logouri, simboluri sau alte mijloace care pot crea cumpărătorului impresia că un produs vândut de aparatul respectiv este benefic pentru sănătate, mai puțin dăunător decât alte produse, acționează ca un ajutor pentru renunțarea la fumat sau are alte efecte sau avantaje benefice.</w:t>
      </w:r>
    </w:p>
    <w:p w14:paraId="6488BA2A" w14:textId="77777777" w:rsidR="00F01996" w:rsidRPr="005124ED" w:rsidRDefault="00F01996" w:rsidP="00F01996">
      <w:pPr>
        <w:autoSpaceDE w:val="0"/>
        <w:autoSpaceDN w:val="0"/>
        <w:adjustRightInd w:val="0"/>
        <w:spacing w:after="0" w:line="240" w:lineRule="auto"/>
        <w:rPr>
          <w:rFonts w:cstheme="minorHAnsi"/>
          <w:bCs/>
          <w:i/>
          <w:sz w:val="24"/>
          <w:szCs w:val="24"/>
        </w:rPr>
      </w:pPr>
    </w:p>
    <w:p w14:paraId="6488BA2B" w14:textId="77777777" w:rsidR="00F01996" w:rsidRPr="005124ED" w:rsidRDefault="00F01996" w:rsidP="00F01996">
      <w:pPr>
        <w:autoSpaceDE w:val="0"/>
        <w:autoSpaceDN w:val="0"/>
        <w:adjustRightInd w:val="0"/>
        <w:spacing w:after="0" w:line="240" w:lineRule="auto"/>
        <w:rPr>
          <w:rFonts w:cstheme="minorHAnsi"/>
          <w:bCs/>
          <w:sz w:val="24"/>
          <w:szCs w:val="24"/>
        </w:rPr>
      </w:pPr>
    </w:p>
    <w:p w14:paraId="6488BA2C"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p>
    <w:p w14:paraId="6488BA2D" w14:textId="33D0B6D4" w:rsidR="00F01996" w:rsidRPr="00B6712B" w:rsidRDefault="00F01996" w:rsidP="00F01996">
      <w:pPr>
        <w:autoSpaceDE w:val="0"/>
        <w:autoSpaceDN w:val="0"/>
        <w:adjustRightInd w:val="0"/>
        <w:spacing w:after="0" w:line="240" w:lineRule="auto"/>
        <w:jc w:val="center"/>
        <w:rPr>
          <w:sz w:val="24"/>
        </w:rPr>
      </w:pPr>
      <w:bookmarkStart w:id="0" w:name="_Hlk90285586"/>
      <w:r>
        <w:rPr>
          <w:sz w:val="24"/>
        </w:rPr>
        <w:t>Capitolul</w:t>
      </w:r>
      <w:bookmarkEnd w:id="0"/>
      <w:r>
        <w:rPr>
          <w:sz w:val="24"/>
        </w:rPr>
        <w:t> 8</w:t>
      </w:r>
    </w:p>
    <w:p w14:paraId="6488BA2E" w14:textId="77777777" w:rsidR="00F01996" w:rsidRPr="00B6712B" w:rsidRDefault="00F01996" w:rsidP="00F01996">
      <w:pPr>
        <w:autoSpaceDE w:val="0"/>
        <w:autoSpaceDN w:val="0"/>
        <w:adjustRightInd w:val="0"/>
        <w:spacing w:after="0" w:line="240" w:lineRule="auto"/>
        <w:jc w:val="center"/>
        <w:rPr>
          <w:i/>
          <w:sz w:val="24"/>
        </w:rPr>
      </w:pPr>
      <w:r>
        <w:rPr>
          <w:i/>
          <w:sz w:val="24"/>
        </w:rPr>
        <w:t>Sancțiuni</w:t>
      </w:r>
    </w:p>
    <w:p w14:paraId="6488BA2F" w14:textId="77777777" w:rsidR="00F01996" w:rsidRPr="005124ED" w:rsidRDefault="00F01996" w:rsidP="00F01996">
      <w:pPr>
        <w:autoSpaceDE w:val="0"/>
        <w:autoSpaceDN w:val="0"/>
        <w:adjustRightInd w:val="0"/>
        <w:spacing w:after="0" w:line="240" w:lineRule="auto"/>
        <w:rPr>
          <w:rFonts w:cstheme="minorHAnsi"/>
          <w:b/>
          <w:bCs/>
          <w:sz w:val="24"/>
          <w:szCs w:val="24"/>
        </w:rPr>
      </w:pPr>
    </w:p>
    <w:p w14:paraId="6488BA30" w14:textId="77777777" w:rsidR="00F01996" w:rsidRPr="00B6712B" w:rsidRDefault="00F01996" w:rsidP="00F01996">
      <w:pPr>
        <w:autoSpaceDE w:val="0"/>
        <w:autoSpaceDN w:val="0"/>
        <w:adjustRightInd w:val="0"/>
        <w:spacing w:after="0" w:line="240" w:lineRule="auto"/>
        <w:rPr>
          <w:sz w:val="24"/>
        </w:rPr>
      </w:pPr>
      <w:r>
        <w:rPr>
          <w:b/>
          <w:sz w:val="24"/>
        </w:rPr>
        <w:t xml:space="preserve">Articolul 8. </w:t>
      </w:r>
      <w:r>
        <w:rPr>
          <w:sz w:val="24"/>
        </w:rPr>
        <w:t>Cu excepția cazului în care altă legislație prevede sancțiuni mai mari, se impun sancțiuni celor care încalcă interdicția prevăzută la articolele 2 și 3 sau încalcă reglementările de la articolele 4-7.</w:t>
      </w:r>
    </w:p>
    <w:p w14:paraId="6488BA31" w14:textId="77777777" w:rsidR="00F01996" w:rsidRPr="005124ED" w:rsidRDefault="00F01996" w:rsidP="00F01996">
      <w:pPr>
        <w:autoSpaceDE w:val="0"/>
        <w:autoSpaceDN w:val="0"/>
        <w:adjustRightInd w:val="0"/>
        <w:spacing w:after="0" w:line="240" w:lineRule="auto"/>
        <w:rPr>
          <w:rFonts w:cstheme="minorHAnsi"/>
          <w:i/>
          <w:iCs/>
          <w:sz w:val="24"/>
          <w:szCs w:val="24"/>
        </w:rPr>
      </w:pPr>
    </w:p>
    <w:p w14:paraId="6488BA32" w14:textId="77777777" w:rsidR="00F01996" w:rsidRPr="00B6712B" w:rsidRDefault="00F01996" w:rsidP="00F01996">
      <w:pPr>
        <w:autoSpaceDE w:val="0"/>
        <w:autoSpaceDN w:val="0"/>
        <w:adjustRightInd w:val="0"/>
        <w:spacing w:after="0" w:line="240" w:lineRule="auto"/>
        <w:rPr>
          <w:sz w:val="24"/>
        </w:rPr>
      </w:pPr>
      <w:r>
        <w:rPr>
          <w:i/>
          <w:sz w:val="24"/>
        </w:rPr>
        <w:t xml:space="preserve">(2) </w:t>
      </w:r>
      <w:r>
        <w:rPr>
          <w:sz w:val="24"/>
        </w:rPr>
        <w:t>(persoane juridice) în conformitate cu dispozițiile prevăzute în capitolul 5 din Codul penal [Straffeloven].</w:t>
      </w:r>
    </w:p>
    <w:p w14:paraId="1C151678" w14:textId="77777777" w:rsidR="000A16F5" w:rsidRDefault="000A16F5" w:rsidP="00F01996">
      <w:pPr>
        <w:autoSpaceDE w:val="0"/>
        <w:autoSpaceDN w:val="0"/>
        <w:adjustRightInd w:val="0"/>
        <w:spacing w:after="0" w:line="240" w:lineRule="auto"/>
        <w:jc w:val="center"/>
        <w:rPr>
          <w:sz w:val="24"/>
        </w:rPr>
      </w:pPr>
    </w:p>
    <w:p w14:paraId="6488BA33" w14:textId="700BAE31" w:rsidR="00F01996" w:rsidRPr="00B6712B" w:rsidRDefault="00F01996" w:rsidP="00F01996">
      <w:pPr>
        <w:autoSpaceDE w:val="0"/>
        <w:autoSpaceDN w:val="0"/>
        <w:adjustRightInd w:val="0"/>
        <w:spacing w:after="0" w:line="240" w:lineRule="auto"/>
        <w:jc w:val="center"/>
        <w:rPr>
          <w:sz w:val="24"/>
        </w:rPr>
      </w:pPr>
      <w:r>
        <w:rPr>
          <w:sz w:val="24"/>
        </w:rPr>
        <w:t>Capitolul 9</w:t>
      </w:r>
    </w:p>
    <w:p w14:paraId="6488BA34" w14:textId="77777777" w:rsidR="00F01996" w:rsidRPr="00B6712B" w:rsidRDefault="00F01996" w:rsidP="00F01996">
      <w:pPr>
        <w:autoSpaceDE w:val="0"/>
        <w:autoSpaceDN w:val="0"/>
        <w:adjustRightInd w:val="0"/>
        <w:spacing w:after="0" w:line="240" w:lineRule="auto"/>
        <w:jc w:val="center"/>
        <w:rPr>
          <w:i/>
          <w:sz w:val="24"/>
        </w:rPr>
      </w:pPr>
      <w:r>
        <w:rPr>
          <w:i/>
          <w:sz w:val="24"/>
        </w:rPr>
        <w:t>Intrare în vigoare</w:t>
      </w:r>
    </w:p>
    <w:p w14:paraId="6488BA35" w14:textId="77777777" w:rsidR="00F01996" w:rsidRPr="005124ED" w:rsidRDefault="00F01996" w:rsidP="00F01996">
      <w:pPr>
        <w:autoSpaceDE w:val="0"/>
        <w:autoSpaceDN w:val="0"/>
        <w:adjustRightInd w:val="0"/>
        <w:spacing w:after="0" w:line="240" w:lineRule="auto"/>
        <w:rPr>
          <w:rFonts w:cstheme="minorHAnsi"/>
          <w:b/>
          <w:bCs/>
          <w:sz w:val="24"/>
          <w:szCs w:val="24"/>
        </w:rPr>
      </w:pPr>
    </w:p>
    <w:p w14:paraId="6488BA36" w14:textId="77777777" w:rsidR="00F01996" w:rsidRPr="00B6712B" w:rsidRDefault="00F01996" w:rsidP="00F01996">
      <w:pPr>
        <w:autoSpaceDE w:val="0"/>
        <w:autoSpaceDN w:val="0"/>
        <w:adjustRightInd w:val="0"/>
        <w:spacing w:after="0" w:line="240" w:lineRule="auto"/>
        <w:rPr>
          <w:sz w:val="24"/>
        </w:rPr>
      </w:pPr>
      <w:r>
        <w:rPr>
          <w:b/>
          <w:sz w:val="24"/>
        </w:rPr>
        <w:t xml:space="preserve">Articolul 9. </w:t>
      </w:r>
      <w:r>
        <w:rPr>
          <w:sz w:val="24"/>
        </w:rPr>
        <w:t xml:space="preserve">Prezentul ordin intră în vigoare la 1 aprilie 2021. </w:t>
      </w:r>
    </w:p>
    <w:p w14:paraId="6488BA37" w14:textId="77777777" w:rsidR="00F01996" w:rsidRPr="005124ED" w:rsidRDefault="00F01996" w:rsidP="00F01996">
      <w:pPr>
        <w:autoSpaceDE w:val="0"/>
        <w:autoSpaceDN w:val="0"/>
        <w:adjustRightInd w:val="0"/>
        <w:spacing w:after="0" w:line="240" w:lineRule="auto"/>
        <w:rPr>
          <w:rFonts w:cstheme="minorHAnsi"/>
          <w:i/>
          <w:iCs/>
          <w:sz w:val="24"/>
          <w:szCs w:val="24"/>
        </w:rPr>
      </w:pPr>
    </w:p>
    <w:p w14:paraId="6488BA38" w14:textId="77777777" w:rsidR="00F01996" w:rsidRPr="005124ED" w:rsidRDefault="00F01996" w:rsidP="00F01996">
      <w:pPr>
        <w:autoSpaceDE w:val="0"/>
        <w:autoSpaceDN w:val="0"/>
        <w:adjustRightInd w:val="0"/>
        <w:spacing w:after="0" w:line="240" w:lineRule="auto"/>
        <w:rPr>
          <w:rFonts w:cstheme="minorHAnsi"/>
          <w:i/>
          <w:iCs/>
          <w:sz w:val="24"/>
          <w:szCs w:val="24"/>
        </w:rPr>
      </w:pPr>
    </w:p>
    <w:p w14:paraId="6488BA39" w14:textId="7DB21CA4" w:rsidR="00F01996" w:rsidRPr="00B6712B" w:rsidRDefault="00F01996" w:rsidP="00F01996">
      <w:pPr>
        <w:autoSpaceDE w:val="0"/>
        <w:autoSpaceDN w:val="0"/>
        <w:adjustRightInd w:val="0"/>
        <w:spacing w:after="0" w:line="240" w:lineRule="auto"/>
        <w:jc w:val="center"/>
        <w:rPr>
          <w:i/>
          <w:sz w:val="24"/>
        </w:rPr>
      </w:pPr>
      <w:r>
        <w:rPr>
          <w:i/>
          <w:sz w:val="24"/>
        </w:rPr>
        <w:t>Ministerul Sănătății, 15 ianuarie 2021</w:t>
      </w:r>
    </w:p>
    <w:p w14:paraId="6488BA3A" w14:textId="77777777" w:rsidR="00F01996" w:rsidRPr="005124ED" w:rsidRDefault="00F01996" w:rsidP="00F01996">
      <w:pPr>
        <w:autoSpaceDE w:val="0"/>
        <w:autoSpaceDN w:val="0"/>
        <w:adjustRightInd w:val="0"/>
        <w:spacing w:after="0" w:line="240" w:lineRule="auto"/>
        <w:jc w:val="center"/>
        <w:rPr>
          <w:rFonts w:eastAsia="TimesNewRomanPSMT" w:cstheme="minorHAnsi"/>
          <w:sz w:val="24"/>
          <w:szCs w:val="24"/>
        </w:rPr>
      </w:pPr>
    </w:p>
    <w:p w14:paraId="6488BA3B" w14:textId="77777777" w:rsidR="00F01996" w:rsidRPr="005124ED" w:rsidRDefault="00F01996" w:rsidP="00F01996">
      <w:pPr>
        <w:autoSpaceDE w:val="0"/>
        <w:autoSpaceDN w:val="0"/>
        <w:adjustRightInd w:val="0"/>
        <w:spacing w:after="0" w:line="240" w:lineRule="auto"/>
        <w:jc w:val="center"/>
        <w:rPr>
          <w:rFonts w:eastAsia="TimesNewRomanPSMT" w:cstheme="minorHAnsi"/>
          <w:sz w:val="24"/>
          <w:szCs w:val="24"/>
        </w:rPr>
      </w:pPr>
    </w:p>
    <w:p w14:paraId="6488BA3C" w14:textId="77777777" w:rsidR="00F01996" w:rsidRPr="005124ED" w:rsidRDefault="00F01996" w:rsidP="00F01996">
      <w:pPr>
        <w:autoSpaceDE w:val="0"/>
        <w:autoSpaceDN w:val="0"/>
        <w:adjustRightInd w:val="0"/>
        <w:spacing w:after="0" w:line="240" w:lineRule="auto"/>
        <w:jc w:val="center"/>
        <w:rPr>
          <w:rFonts w:eastAsia="TimesNewRomanPSMT" w:cstheme="minorHAnsi"/>
          <w:sz w:val="24"/>
          <w:szCs w:val="24"/>
        </w:rPr>
      </w:pPr>
    </w:p>
    <w:p w14:paraId="6488BA3D" w14:textId="77777777" w:rsidR="00F01996" w:rsidRPr="00B6712B" w:rsidRDefault="00F01996" w:rsidP="00F01996">
      <w:pPr>
        <w:autoSpaceDE w:val="0"/>
        <w:autoSpaceDN w:val="0"/>
        <w:adjustRightInd w:val="0"/>
        <w:spacing w:after="0" w:line="240" w:lineRule="auto"/>
        <w:jc w:val="center"/>
        <w:rPr>
          <w:sz w:val="24"/>
        </w:rPr>
      </w:pPr>
      <w:r>
        <w:rPr>
          <w:sz w:val="24"/>
        </w:rPr>
        <w:t>Magnus Heunicke</w:t>
      </w:r>
    </w:p>
    <w:p w14:paraId="6488BA47" w14:textId="7E8841C5" w:rsidR="00BD2828" w:rsidRPr="000A16F5" w:rsidRDefault="00F01996" w:rsidP="000A16F5">
      <w:pPr>
        <w:autoSpaceDE w:val="0"/>
        <w:autoSpaceDN w:val="0"/>
        <w:adjustRightInd w:val="0"/>
        <w:spacing w:after="0" w:line="240" w:lineRule="auto"/>
        <w:ind w:left="2608" w:firstLine="1304"/>
        <w:jc w:val="center"/>
        <w:rPr>
          <w:sz w:val="24"/>
        </w:rPr>
      </w:pPr>
      <w:r>
        <w:rPr>
          <w:sz w:val="24"/>
        </w:rPr>
        <w:t>/ Mie Saabye</w:t>
      </w:r>
    </w:p>
    <w:sectPr w:rsidR="00BD2828" w:rsidRPr="000A16F5">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2FE69" w14:textId="77777777" w:rsidR="00542381" w:rsidRDefault="00542381" w:rsidP="00350BF0">
      <w:pPr>
        <w:spacing w:after="0" w:line="240" w:lineRule="auto"/>
      </w:pPr>
      <w:r>
        <w:separator/>
      </w:r>
    </w:p>
  </w:endnote>
  <w:endnote w:type="continuationSeparator" w:id="0">
    <w:p w14:paraId="0415F6C6" w14:textId="77777777" w:rsidR="00542381" w:rsidRDefault="00542381" w:rsidP="00350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A327D" w14:textId="77777777" w:rsidR="00542381" w:rsidRDefault="00542381" w:rsidP="00350BF0">
      <w:pPr>
        <w:spacing w:after="0" w:line="240" w:lineRule="auto"/>
      </w:pPr>
      <w:r>
        <w:separator/>
      </w:r>
    </w:p>
  </w:footnote>
  <w:footnote w:type="continuationSeparator" w:id="0">
    <w:p w14:paraId="63411EEA" w14:textId="77777777" w:rsidR="00542381" w:rsidRDefault="00542381" w:rsidP="00350B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03B6"/>
    <w:multiLevelType w:val="hybridMultilevel"/>
    <w:tmpl w:val="A45E5902"/>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7067C54"/>
    <w:multiLevelType w:val="hybridMultilevel"/>
    <w:tmpl w:val="5B123D56"/>
    <w:lvl w:ilvl="0" w:tplc="04060011">
      <w:start w:val="1"/>
      <w:numFmt w:val="decimal"/>
      <w:lvlText w:val="%1)"/>
      <w:lvlJc w:val="left"/>
      <w:pPr>
        <w:ind w:left="1920" w:hanging="360"/>
      </w:pPr>
      <w:rPr>
        <w:rFonts w:hint="default"/>
        <w:color w:val="auto"/>
      </w:rPr>
    </w:lvl>
    <w:lvl w:ilvl="1" w:tplc="04060019" w:tentative="1">
      <w:start w:val="1"/>
      <w:numFmt w:val="lowerLetter"/>
      <w:lvlText w:val="%2."/>
      <w:lvlJc w:val="left"/>
      <w:pPr>
        <w:ind w:left="2640" w:hanging="360"/>
      </w:pPr>
    </w:lvl>
    <w:lvl w:ilvl="2" w:tplc="0406001B" w:tentative="1">
      <w:start w:val="1"/>
      <w:numFmt w:val="lowerRoman"/>
      <w:lvlText w:val="%3."/>
      <w:lvlJc w:val="right"/>
      <w:pPr>
        <w:ind w:left="3360" w:hanging="180"/>
      </w:pPr>
    </w:lvl>
    <w:lvl w:ilvl="3" w:tplc="0406000F" w:tentative="1">
      <w:start w:val="1"/>
      <w:numFmt w:val="decimal"/>
      <w:lvlText w:val="%4."/>
      <w:lvlJc w:val="left"/>
      <w:pPr>
        <w:ind w:left="4080" w:hanging="360"/>
      </w:pPr>
    </w:lvl>
    <w:lvl w:ilvl="4" w:tplc="04060019" w:tentative="1">
      <w:start w:val="1"/>
      <w:numFmt w:val="lowerLetter"/>
      <w:lvlText w:val="%5."/>
      <w:lvlJc w:val="left"/>
      <w:pPr>
        <w:ind w:left="4800" w:hanging="360"/>
      </w:pPr>
    </w:lvl>
    <w:lvl w:ilvl="5" w:tplc="0406001B" w:tentative="1">
      <w:start w:val="1"/>
      <w:numFmt w:val="lowerRoman"/>
      <w:lvlText w:val="%6."/>
      <w:lvlJc w:val="right"/>
      <w:pPr>
        <w:ind w:left="5520" w:hanging="180"/>
      </w:pPr>
    </w:lvl>
    <w:lvl w:ilvl="6" w:tplc="0406000F" w:tentative="1">
      <w:start w:val="1"/>
      <w:numFmt w:val="decimal"/>
      <w:lvlText w:val="%7."/>
      <w:lvlJc w:val="left"/>
      <w:pPr>
        <w:ind w:left="6240" w:hanging="360"/>
      </w:pPr>
    </w:lvl>
    <w:lvl w:ilvl="7" w:tplc="04060019" w:tentative="1">
      <w:start w:val="1"/>
      <w:numFmt w:val="lowerLetter"/>
      <w:lvlText w:val="%8."/>
      <w:lvlJc w:val="left"/>
      <w:pPr>
        <w:ind w:left="6960" w:hanging="360"/>
      </w:pPr>
    </w:lvl>
    <w:lvl w:ilvl="8" w:tplc="0406001B" w:tentative="1">
      <w:start w:val="1"/>
      <w:numFmt w:val="lowerRoman"/>
      <w:lvlText w:val="%9."/>
      <w:lvlJc w:val="right"/>
      <w:pPr>
        <w:ind w:left="7680" w:hanging="180"/>
      </w:pPr>
    </w:lvl>
  </w:abstractNum>
  <w:abstractNum w:abstractNumId="2" w15:restartNumberingAfterBreak="0">
    <w:nsid w:val="1D1E47AC"/>
    <w:multiLevelType w:val="hybridMultilevel"/>
    <w:tmpl w:val="7608954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D6706E4"/>
    <w:multiLevelType w:val="hybridMultilevel"/>
    <w:tmpl w:val="38929066"/>
    <w:lvl w:ilvl="0" w:tplc="E1982418">
      <w:start w:val="1"/>
      <w:numFmt w:val="decimal"/>
      <w:lvlText w:val="%1)"/>
      <w:lvlJc w:val="left"/>
      <w:pPr>
        <w:ind w:left="720" w:hanging="360"/>
      </w:pPr>
      <w:rPr>
        <w:rFonts w:hint="default"/>
        <w:color w:val="000000" w:themeColor="text1"/>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2EA5205B"/>
    <w:multiLevelType w:val="hybridMultilevel"/>
    <w:tmpl w:val="D31A2FAE"/>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42073F46"/>
    <w:multiLevelType w:val="hybridMultilevel"/>
    <w:tmpl w:val="53FE952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5A077970"/>
    <w:multiLevelType w:val="hybridMultilevel"/>
    <w:tmpl w:val="9FBA178A"/>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5D0D1221"/>
    <w:multiLevelType w:val="hybridMultilevel"/>
    <w:tmpl w:val="B3EE2FC0"/>
    <w:lvl w:ilvl="0" w:tplc="B420A7B8">
      <w:start w:val="1"/>
      <w:numFmt w:val="decimal"/>
      <w:lvlText w:val="%1)"/>
      <w:lvlJc w:val="left"/>
      <w:pPr>
        <w:ind w:left="720" w:hanging="360"/>
      </w:pPr>
      <w:rPr>
        <w:rFonts w:eastAsia="TimesNewRomanPSMT"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66645F98"/>
    <w:multiLevelType w:val="hybridMultilevel"/>
    <w:tmpl w:val="D6DC439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3"/>
  </w:num>
  <w:num w:numId="5">
    <w:abstractNumId w:val="2"/>
  </w:num>
  <w:num w:numId="6">
    <w:abstractNumId w:val="7"/>
  </w:num>
  <w:num w:numId="7">
    <w:abstractNumId w:val="8"/>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996"/>
    <w:rsid w:val="00007AB1"/>
    <w:rsid w:val="000A16F5"/>
    <w:rsid w:val="001F1C7F"/>
    <w:rsid w:val="003345F5"/>
    <w:rsid w:val="00350BF0"/>
    <w:rsid w:val="0037143F"/>
    <w:rsid w:val="00542381"/>
    <w:rsid w:val="00685242"/>
    <w:rsid w:val="007F49CF"/>
    <w:rsid w:val="008B795A"/>
    <w:rsid w:val="00B21D4C"/>
    <w:rsid w:val="00BC77E7"/>
    <w:rsid w:val="00BD5461"/>
    <w:rsid w:val="00BE0E06"/>
    <w:rsid w:val="00EE2588"/>
    <w:rsid w:val="00F019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8B9AF"/>
  <w15:chartTrackingRefBased/>
  <w15:docId w15:val="{15F0BBD3-4448-4124-BD28-19CA013A6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9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F01996"/>
  </w:style>
  <w:style w:type="paragraph" w:styleId="ListParagraph">
    <w:name w:val="List Paragraph"/>
    <w:basedOn w:val="Normal"/>
    <w:uiPriority w:val="34"/>
    <w:qFormat/>
    <w:rsid w:val="00F01996"/>
    <w:pPr>
      <w:ind w:left="720"/>
      <w:contextualSpacing/>
    </w:pPr>
  </w:style>
  <w:style w:type="character" w:styleId="CommentReference">
    <w:name w:val="annotation reference"/>
    <w:basedOn w:val="DefaultParagraphFont"/>
    <w:uiPriority w:val="99"/>
    <w:semiHidden/>
    <w:unhideWhenUsed/>
    <w:rsid w:val="00F01996"/>
    <w:rPr>
      <w:sz w:val="16"/>
      <w:szCs w:val="16"/>
    </w:rPr>
  </w:style>
  <w:style w:type="paragraph" w:styleId="CommentText">
    <w:name w:val="annotation text"/>
    <w:basedOn w:val="Normal"/>
    <w:link w:val="CommentTextChar"/>
    <w:uiPriority w:val="99"/>
    <w:unhideWhenUsed/>
    <w:rsid w:val="00F01996"/>
    <w:pPr>
      <w:spacing w:line="240" w:lineRule="auto"/>
    </w:pPr>
    <w:rPr>
      <w:sz w:val="20"/>
      <w:szCs w:val="20"/>
    </w:rPr>
  </w:style>
  <w:style w:type="character" w:customStyle="1" w:styleId="CommentTextChar">
    <w:name w:val="Comment Text Char"/>
    <w:basedOn w:val="DefaultParagraphFont"/>
    <w:link w:val="CommentText"/>
    <w:uiPriority w:val="99"/>
    <w:rsid w:val="00F01996"/>
    <w:rPr>
      <w:sz w:val="20"/>
      <w:szCs w:val="20"/>
    </w:rPr>
  </w:style>
  <w:style w:type="paragraph" w:styleId="BalloonText">
    <w:name w:val="Balloon Text"/>
    <w:basedOn w:val="Normal"/>
    <w:link w:val="BalloonTextChar"/>
    <w:uiPriority w:val="99"/>
    <w:semiHidden/>
    <w:unhideWhenUsed/>
    <w:rsid w:val="00F019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1996"/>
    <w:rPr>
      <w:rFonts w:ascii="Segoe UI" w:hAnsi="Segoe UI" w:cs="Segoe UI"/>
      <w:sz w:val="18"/>
      <w:szCs w:val="18"/>
    </w:rPr>
  </w:style>
  <w:style w:type="paragraph" w:styleId="Header">
    <w:name w:val="header"/>
    <w:basedOn w:val="Normal"/>
    <w:link w:val="HeaderChar"/>
    <w:uiPriority w:val="99"/>
    <w:unhideWhenUsed/>
    <w:rsid w:val="00350BF0"/>
    <w:pPr>
      <w:tabs>
        <w:tab w:val="center" w:pos="4819"/>
        <w:tab w:val="right" w:pos="9638"/>
      </w:tabs>
      <w:spacing w:after="0" w:line="240" w:lineRule="auto"/>
    </w:pPr>
  </w:style>
  <w:style w:type="character" w:customStyle="1" w:styleId="HeaderChar">
    <w:name w:val="Header Char"/>
    <w:basedOn w:val="DefaultParagraphFont"/>
    <w:link w:val="Header"/>
    <w:uiPriority w:val="99"/>
    <w:rsid w:val="00350BF0"/>
  </w:style>
  <w:style w:type="paragraph" w:styleId="Footer">
    <w:name w:val="footer"/>
    <w:basedOn w:val="Normal"/>
    <w:link w:val="FooterChar"/>
    <w:uiPriority w:val="99"/>
    <w:unhideWhenUsed/>
    <w:rsid w:val="00350BF0"/>
    <w:pPr>
      <w:tabs>
        <w:tab w:val="center" w:pos="4819"/>
        <w:tab w:val="right" w:pos="9638"/>
      </w:tabs>
      <w:spacing w:after="0" w:line="240" w:lineRule="auto"/>
    </w:pPr>
  </w:style>
  <w:style w:type="character" w:customStyle="1" w:styleId="FooterChar">
    <w:name w:val="Footer Char"/>
    <w:basedOn w:val="DefaultParagraphFont"/>
    <w:link w:val="Footer"/>
    <w:uiPriority w:val="99"/>
    <w:rsid w:val="00350B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2364</Words>
  <Characters>13265</Characters>
  <Application>Microsoft Office Word</Application>
  <DocSecurity>0</DocSecurity>
  <Lines>270</Lines>
  <Paragraphs>100</Paragraphs>
  <ScaleCrop>false</ScaleCrop>
  <HeadingPairs>
    <vt:vector size="2" baseType="variant">
      <vt:variant>
        <vt:lpstr>Titel</vt:lpstr>
      </vt:variant>
      <vt:variant>
        <vt:i4>1</vt:i4>
      </vt:variant>
    </vt:vector>
  </HeadingPairs>
  <TitlesOfParts>
    <vt:vector size="1" baseType="lpstr">
      <vt:lpstr/>
    </vt:vector>
  </TitlesOfParts>
  <Company>SUM</Company>
  <LinksUpToDate>false</LinksUpToDate>
  <CharactersWithSpaces>15529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Friborg Madsen</dc:creator>
  <cp:keywords>class='Internal'</cp:keywords>
  <dc:description/>
  <cp:lastModifiedBy>Ines Varvodic</cp:lastModifiedBy>
  <cp:revision>2</cp:revision>
  <dcterms:created xsi:type="dcterms:W3CDTF">2021-12-13T10:00:00Z</dcterms:created>
  <dcterms:modified xsi:type="dcterms:W3CDTF">2021-12-13T10:00:00Z</dcterms:modified>
</cp:coreProperties>
</file>