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0134 F-- CS- ------ 20190401 --- --- PROJET</w:t>
      </w:r>
    </w:p>
    <w:p w:rsidR="00914D90" w:rsidRPr="00D827D3" w:rsidRDefault="00914D9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>FRANCOUZSKÁ REPUBLIKA</w:t>
            </w:r>
          </w:p>
        </w:tc>
      </w:tr>
      <w:tr w:rsidR="00914D90" w:rsidRPr="00D827D3" w:rsidTr="00A40D3E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>Ministerstvo pro ekologický a solidární přechod</w:t>
            </w:r>
          </w:p>
        </w:tc>
      </w:tr>
      <w:tr w:rsidR="00914D90" w:rsidRPr="00D827D3" w:rsidTr="00A40D3E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</w:tbl>
    <w:p w:rsidR="00914D90" w:rsidRPr="00D827D3" w:rsidRDefault="00EE25D6" w:rsidP="003630CB">
      <w:pPr>
        <w:pStyle w:val="SNNature"/>
      </w:pPr>
      <w:r>
        <w:t>Dekret č.                          ze dne</w:t>
      </w:r>
      <w:r>
        <w:br/>
      </w:r>
      <w:r>
        <w:br/>
        <w:t>o zákazu volného prodeje biocidních přípravků spadajících do určitých kategorií, jako jsou ty uvedené v nařízení Evropského parlamentu a Rady (EU) č. 528/2012 ze dne 22. května 2012, neprofesionálním uživatelům.</w:t>
      </w:r>
    </w:p>
    <w:p w:rsidR="00914D90" w:rsidRPr="00D827D3" w:rsidRDefault="00EE25D6">
      <w:pPr>
        <w:pStyle w:val="SNNORCentr"/>
      </w:pPr>
      <w:r>
        <w:t xml:space="preserve">NOR: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b/>
          <w:bCs/>
          <w:i/>
          <w:iCs/>
        </w:rPr>
        <w:t>Dotčené skupiny veřejnosti:</w:t>
      </w:r>
      <w:r>
        <w:rPr>
          <w:i/>
          <w:iCs/>
        </w:rPr>
        <w:t xml:space="preserve"> prodejci biocidních přípravků, neprofesionální uživatelé.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b/>
          <w:bCs/>
          <w:i/>
          <w:iCs/>
        </w:rPr>
        <w:t>Předmět:</w:t>
      </w:r>
      <w:r>
        <w:rPr>
          <w:i/>
          <w:iCs/>
        </w:rPr>
        <w:t xml:space="preserve"> Opatření, kterými se provádí článek L 522-5-2 zákoníku práva životního prostředí, na základě článku 76 zákona č. 2018-938 ze dne 30. října 2018 o rovnováze obchodních vztahů v zemědělském a potravinářském odvětví a o zdravých a udržitelných potravinách dostupných všem, ve vztahu ke kategoriím biocidních přípravků, které nesmí být volně prodávány neprofesionálním uživatelům.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b/>
          <w:bCs/>
          <w:i/>
          <w:iCs/>
        </w:rPr>
        <w:t>Nabytí účinnosti:</w:t>
      </w:r>
      <w:r>
        <w:rPr>
          <w:i/>
          <w:iCs/>
        </w:rPr>
        <w:t xml:space="preserve"> tento text nabývá účinnosti následující den po jeho vyhlášení.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bCs/>
          <w:i/>
          <w:iCs/>
        </w:rPr>
        <w:t>Poznámka:</w:t>
      </w:r>
      <w:r>
        <w:rPr>
          <w:i/>
          <w:iCs/>
        </w:rPr>
        <w:t xml:space="preserve"> Tento dekret uvádí kategorie biocidních přípravků, které nesmí být volně prodávány neprofesionálním uživatelům vzhledem k rizikům pro lidské zdraví a životní prostředí, která představují. Při prodeji výrobků těchto kategorií neprofesionálním uživatelům budou distributoři povinni poskytovat obecné informace o rizicích pro lidské zdraví a životní prostředí souvisejících s používáním těchto přípravků, včetně nebezpečí, expozice, vhodných podmínek skladování a pokynů pro bezpečné zacházení, aplikaci a likvidaci, a dále informace o alternativách těchto přípravků, které představují nízké riziko.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bCs/>
          <w:i/>
          <w:iCs/>
        </w:rPr>
        <w:t>Referenční texty:</w:t>
      </w:r>
      <w:r>
        <w:rPr>
          <w:i/>
          <w:iCs/>
        </w:rPr>
        <w:t xml:space="preserve"> tento dekret se přijímá na základě článku L.522-5-2 zákoníku práva životního prostředí. Lze do něj nahlédnout na internetových stránkách Legifrance (http://www.legifrance.gouv.fr).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  <w:bCs/>
        </w:rPr>
        <w:t>Ministerský předseda,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na základě zprávy státního ministra, ministra pro ekologický a solidární přechod, </w:t>
      </w:r>
    </w:p>
    <w:p w:rsidR="00914D90" w:rsidRPr="00D827D3" w:rsidRDefault="00EE25D6" w:rsidP="00D827D3">
      <w:pPr>
        <w:pStyle w:val="SNVisa"/>
        <w:jc w:val="both"/>
      </w:pPr>
      <w:r>
        <w:lastRenderedPageBreak/>
        <w:t>s ohledem na nařízení Evropského parlamentu a Rady (EU) č. 528/2012 ze dne 22. května 2012 o dodávání biocidních přípravků na trh a jejich používání;</w:t>
      </w:r>
    </w:p>
    <w:p w:rsidR="00914D90" w:rsidRPr="00D827D3" w:rsidRDefault="00EE25D6" w:rsidP="00D827D3">
      <w:pPr>
        <w:pStyle w:val="SNVisa"/>
        <w:jc w:val="both"/>
      </w:pPr>
      <w:r>
        <w:t>s ohledem na nařízení Evropského parlamentu a Rady (ES) č. 1272/2008 ze dne 16. prosince 2008, ve znění pozdějších předpisů, o klasifikaci, označování a balení látek a směsí;</w:t>
      </w:r>
    </w:p>
    <w:p w:rsidR="00914D90" w:rsidRPr="00D827D3" w:rsidRDefault="00EE25D6" w:rsidP="00D827D3">
      <w:pPr>
        <w:pStyle w:val="SNVisa"/>
        <w:jc w:val="both"/>
      </w:pPr>
      <w:r>
        <w:t>s ohledem na směrnici Evropského parlamentu a Rady (EU) č. 2015/1535 ze dne 9. září 2015 o postupu při poskytování informací v oblasti technických předpisů a předpisů pro služby informační společnosti (text s významem pro EHP);</w:t>
      </w:r>
    </w:p>
    <w:p w:rsidR="00914D90" w:rsidRPr="00D827D3" w:rsidRDefault="00EE25D6" w:rsidP="00D827D3">
      <w:pPr>
        <w:pStyle w:val="SNVisa"/>
        <w:jc w:val="both"/>
      </w:pPr>
      <w:r>
        <w:t>s ohledem na zákoník práva životního prostředí, především jeho články L. 522-5-2 a R. 522-1 až R. 522-25;</w:t>
      </w:r>
    </w:p>
    <w:p w:rsidR="00914D90" w:rsidRPr="00D827D3" w:rsidRDefault="00EE25D6" w:rsidP="00D827D3">
      <w:pPr>
        <w:pStyle w:val="SNVisa"/>
        <w:jc w:val="both"/>
      </w:pPr>
      <w:r>
        <w:t>s ohledem na oznámení 2019/... ze dne XX/XX/2019 zaslané Evropské komisi;</w:t>
      </w:r>
    </w:p>
    <w:p w:rsidR="00914D90" w:rsidRPr="00D827D3" w:rsidRDefault="00EE25D6" w:rsidP="00D827D3">
      <w:pPr>
        <w:pStyle w:val="SNVisa"/>
        <w:jc w:val="both"/>
      </w:pPr>
      <w:r>
        <w:t>s ohledem na veřejnou konzultaci, která proběhla ve dnech XX/XX/2019 až XX/XX/2019</w:t>
      </w:r>
    </w:p>
    <w:p w:rsidR="00914D90" w:rsidRPr="00D827D3" w:rsidRDefault="00EE25D6" w:rsidP="00D827D3">
      <w:pPr>
        <w:pStyle w:val="SNConsultation"/>
      </w:pPr>
      <w:r>
        <w:t>po konzultaci se Státní radou;</w:t>
      </w:r>
    </w:p>
    <w:p w:rsidR="00914D90" w:rsidRPr="00D827D3" w:rsidRDefault="00EE25D6" w:rsidP="00D827D3">
      <w:pPr>
        <w:pStyle w:val="SNActe"/>
        <w:keepNext/>
        <w:ind w:left="737"/>
      </w:pPr>
      <w:r>
        <w:t>stanoví:</w:t>
      </w:r>
    </w:p>
    <w:p w:rsidR="00914D90" w:rsidRPr="00D827D3" w:rsidRDefault="00EE25D6" w:rsidP="00D827D3">
      <w:pPr>
        <w:pStyle w:val="SNArticle"/>
        <w:keepNext/>
        <w:ind w:left="737"/>
      </w:pPr>
      <w:r>
        <w:t>Článek 1</w:t>
      </w:r>
    </w:p>
    <w:p w:rsidR="00914D90" w:rsidRPr="00D827D3" w:rsidRDefault="00EE25D6" w:rsidP="00D827D3">
      <w:pPr>
        <w:pStyle w:val="Corpsdetexte"/>
        <w:keepNext/>
        <w:ind w:left="737"/>
      </w:pPr>
      <w:r>
        <w:t>V oddíle 5 kapitoly II hlavy II knihy V zákoníku práva životního prostředí (předpisová část) se vytvoří článek R 522-16-1 o tomto znění:</w:t>
      </w:r>
    </w:p>
    <w:p w:rsidR="00914D90" w:rsidRPr="00D827D3" w:rsidRDefault="00EE25D6" w:rsidP="00D827D3">
      <w:pPr>
        <w:pStyle w:val="Corpsdetexte"/>
        <w:keepNext/>
        <w:ind w:left="737"/>
      </w:pPr>
      <w:r>
        <w:t>„Článek R. 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>„Kategorie biocidních přípravků uvedených v článku L.522-5-2 tohoto zákoníku, u kterých je zakázán volný prodej, jsou stanoveny nařízením ministra životního prostředí po konzultaci s národní agenturou pro bezpečnost potravin, životního prostředí a práce podle čl. L. 1313-1 zákoníku veřejného zdraví. Tyto kategorie biocidních přípravků mohou tvořit:</w:t>
      </w:r>
    </w:p>
    <w:p w:rsidR="00914D90" w:rsidRPr="00D827D3" w:rsidRDefault="00EE25D6">
      <w:pPr>
        <w:pStyle w:val="Corpsdetexte"/>
        <w:ind w:left="737"/>
      </w:pPr>
      <w:r>
        <w:t>- typy výrobků podle výše uvedeného nařízení (EU) č. 528/2012;</w:t>
      </w:r>
    </w:p>
    <w:p w:rsidR="00914D90" w:rsidRPr="00D827D3" w:rsidRDefault="00EE25D6" w:rsidP="00BB4AA5">
      <w:pPr>
        <w:pStyle w:val="Corpsdetexte"/>
        <w:ind w:left="737"/>
      </w:pPr>
      <w:r>
        <w:t>- biocidní přípravky podle výše uvedeného nařízení (EU) č. 528/2012;</w:t>
      </w:r>
    </w:p>
    <w:p w:rsidR="00914D90" w:rsidRPr="00D827D3" w:rsidRDefault="00EE25D6">
      <w:pPr>
        <w:pStyle w:val="Corpsdetexte"/>
        <w:ind w:left="737"/>
      </w:pPr>
      <w:r>
        <w:t>- všechny biocidní přípravky obsahující některé z účinných látek ve smyslu výše uvedeného nařízení (EU) č. 528/2012.</w:t>
      </w:r>
    </w:p>
    <w:p w:rsidR="00914D90" w:rsidRPr="00D827D3" w:rsidRDefault="00EE25D6" w:rsidP="00D827D3">
      <w:pPr>
        <w:pStyle w:val="Corpsdetexte"/>
        <w:keepNext/>
        <w:ind w:left="734"/>
      </w:pPr>
      <w:r>
        <w:t>Tyto kategorie biocidních přípravků jsou definovány z hlediska přímých nebo nepřímých rizik pro lidské zdraví nebo životní prostředí a zahrnují zejména:</w:t>
      </w:r>
    </w:p>
    <w:p w:rsidR="00914D90" w:rsidRPr="00D827D3" w:rsidRDefault="00EE25D6">
      <w:pPr>
        <w:pStyle w:val="Corpsdetexte"/>
        <w:ind w:left="737"/>
      </w:pPr>
      <w:r>
        <w:t>- přípravky, u nichž existuje podezření na rezistenci;</w:t>
      </w:r>
    </w:p>
    <w:p w:rsidR="00914D90" w:rsidRPr="00D827D3" w:rsidRDefault="00EE25D6">
      <w:pPr>
        <w:pStyle w:val="Corpsdetexte"/>
        <w:ind w:left="737"/>
      </w:pPr>
      <w:r>
        <w:t>- přípravky, u nichž byly hlášeny případy otrav. “</w:t>
      </w:r>
    </w:p>
    <w:p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lastRenderedPageBreak/>
        <w:t>Článek 2</w:t>
      </w:r>
    </w:p>
    <w:p w:rsidR="00914D90" w:rsidRPr="00D827D3" w:rsidRDefault="00EE25D6">
      <w:pPr>
        <w:pStyle w:val="Corpsdetexte"/>
        <w:keepNext/>
        <w:ind w:left="737"/>
      </w:pPr>
      <w:r>
        <w:t>Oddíl 8 kapitoly II hlavy II knihy V zákoníku práva životního prostředí se mění takto: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>Do článku R. 522-25 se vkládá nový bod v následujícím znění:</w:t>
      </w:r>
    </w:p>
    <w:p w:rsidR="00914D90" w:rsidRPr="00D827D3" w:rsidRDefault="00EE25D6">
      <w:pPr>
        <w:spacing w:after="120"/>
        <w:ind w:left="737"/>
        <w:jc w:val="both"/>
      </w:pPr>
      <w:r>
        <w:t>„9. Prodávat ve volném prodeji neprofesionálním uživatelům přípravek uvedený v článku R. 522-16-1 oddílu 5 kapitoly II hlavy II knihy V kodexu životního prostředí.</w:t>
      </w:r>
    </w:p>
    <w:p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  <w:bCs/>
        </w:rPr>
        <w:t>Článek 3</w:t>
      </w:r>
    </w:p>
    <w:p w:rsidR="00914D90" w:rsidRPr="00D827D3" w:rsidRDefault="00EE25D6" w:rsidP="00D827D3">
      <w:pPr>
        <w:ind w:left="734"/>
        <w:jc w:val="both"/>
      </w:pPr>
      <w:r>
        <w:t xml:space="preserve">Prováděním tohoto dekretu, který bude zveřejněn v </w:t>
      </w:r>
      <w:r>
        <w:rPr>
          <w:i/>
        </w:rPr>
        <w:t>Úředním věstníku</w:t>
      </w:r>
      <w:r>
        <w:t xml:space="preserve"> Francouzské republiky, je pověřen ministr pro ekologický a solidární přechod. </w:t>
      </w:r>
    </w:p>
    <w:p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Dne </w:t>
      </w:r>
    </w:p>
    <w:p w:rsidR="00914D90" w:rsidRPr="00D827D3" w:rsidRDefault="00914D90">
      <w:pPr>
        <w:pStyle w:val="SNDate"/>
      </w:pPr>
      <w:bookmarkStart w:id="0" w:name="_GoBack"/>
      <w:bookmarkEnd w:id="0"/>
    </w:p>
    <w:p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>Za ministerského předsedu:</w:t>
      </w:r>
    </w:p>
    <w:p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>Edouard Philippe</w:t>
      </w:r>
    </w:p>
    <w:p w:rsidR="00914D90" w:rsidRPr="00D827D3" w:rsidRDefault="00914D90"/>
    <w:p w:rsidR="00914D90" w:rsidRPr="00D827D3" w:rsidRDefault="00EE25D6" w:rsidP="00BB4AA5">
      <w:pPr>
        <w:pStyle w:val="SNSignatureGauche"/>
      </w:pPr>
      <w:r>
        <w:t>Státní ministr, ministr pro ekologický a solidární přechod,</w:t>
      </w:r>
    </w:p>
    <w:p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>François de RUGY</w:t>
      </w:r>
    </w:p>
    <w:sectPr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1B" w:rsidRDefault="00B4421B" w:rsidP="00EE25D6">
      <w:pPr>
        <w:spacing w:after="0" w:line="240" w:lineRule="auto"/>
      </w:pPr>
      <w:r>
        <w:separator/>
      </w:r>
    </w:p>
  </w:endnote>
  <w:endnote w:type="continuationSeparator" w:id="0">
    <w:p w:rsidR="00B4421B" w:rsidRDefault="00B4421B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1B" w:rsidRDefault="00B4421B" w:rsidP="00EE25D6">
      <w:pPr>
        <w:spacing w:after="0" w:line="240" w:lineRule="auto"/>
      </w:pPr>
      <w:r>
        <w:separator/>
      </w:r>
    </w:p>
  </w:footnote>
  <w:footnote w:type="continuationSeparator" w:id="0">
    <w:p w:rsidR="00B4421B" w:rsidRDefault="00B4421B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D6D57"/>
    <w:rsid w:val="00883C14"/>
    <w:rsid w:val="00914D90"/>
    <w:rsid w:val="00A40D3E"/>
    <w:rsid w:val="00B4421B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cs-CZ" w:bidi="ar-SA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cs-CZ" w:eastAsia="fr-FR" w:bidi="ar-SA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cs-CZ" w:eastAsia="fr-FR" w:bidi="ar-SA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en-US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651</Words>
  <Characters>3714</Characters>
  <Application>Microsoft Office Word</Application>
  <DocSecurity>0</DocSecurity>
  <Lines>30</Lines>
  <Paragraphs>8</Paragraphs>
  <ScaleCrop>false</ScaleCrop>
  <Company>SPM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Ke, Tingting</cp:lastModifiedBy>
  <cp:revision>7</cp:revision>
  <cp:lastPrinted>2019-03-21T17:41:00Z</cp:lastPrinted>
  <dcterms:created xsi:type="dcterms:W3CDTF">2019-01-30T11:58:00Z</dcterms:created>
  <dcterms:modified xsi:type="dcterms:W3CDTF">2019-04-01T12:38:00Z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