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5DE245A" w14:textId="29B3D357" w:rsidR="00BD0987" w:rsidRPr="00361792" w:rsidRDefault="00BD0987" w:rsidP="00BD0987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------IND- 2020 0790 F-- CS- ------ 20201228 --- --- PROJET</w:t>
      </w: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216F67" w:rsidRPr="00AC2428" w14:paraId="0B513256" w14:textId="77777777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5E62B1F0" w14:textId="77777777" w:rsidR="00216F67" w:rsidRPr="00AC2428" w:rsidRDefault="002633B9" w:rsidP="00775F70">
            <w:pPr>
              <w:pStyle w:val="SNREPUBLIQUE"/>
            </w:pPr>
            <w:r>
              <w:t>FRANCOUZSKÁ REPUBLIKA</w:t>
            </w:r>
          </w:p>
        </w:tc>
      </w:tr>
      <w:tr w:rsidR="00924DC4" w:rsidRPr="00AC2428" w14:paraId="2B5129B6" w14:textId="77777777" w:rsidTr="00AC2428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14:paraId="4504C12B" w14:textId="77777777" w:rsidR="00216F67" w:rsidRPr="00AC2428" w:rsidRDefault="00216F67" w:rsidP="00775F70">
            <w:pPr>
              <w:snapToGrid w:val="0"/>
              <w:rPr>
                <w:rFonts w:cs="Tahoma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14:paraId="627363BD" w14:textId="77777777" w:rsidR="00216F67" w:rsidRPr="00AC2428" w:rsidRDefault="00216F67" w:rsidP="00775F70">
            <w:pPr>
              <w:snapToGrid w:val="0"/>
              <w:rPr>
                <w:rFonts w:cs="Tahoma"/>
              </w:rPr>
            </w:pPr>
          </w:p>
        </w:tc>
        <w:tc>
          <w:tcPr>
            <w:tcW w:w="1487" w:type="dxa"/>
            <w:shd w:val="clear" w:color="auto" w:fill="auto"/>
          </w:tcPr>
          <w:p w14:paraId="7FC630AF" w14:textId="77777777" w:rsidR="00216F67" w:rsidRPr="00AC2428" w:rsidRDefault="00216F67" w:rsidP="00775F70">
            <w:pPr>
              <w:snapToGrid w:val="0"/>
              <w:rPr>
                <w:rFonts w:cs="Tahoma"/>
              </w:rPr>
            </w:pPr>
          </w:p>
        </w:tc>
      </w:tr>
      <w:tr w:rsidR="00216F67" w:rsidRPr="00AC2428" w14:paraId="27C4D09B" w14:textId="77777777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226DC996" w14:textId="77777777" w:rsidR="00216F67" w:rsidRPr="00AC2428" w:rsidRDefault="002633B9" w:rsidP="00775F70">
            <w:pPr>
              <w:pStyle w:val="SNTimbre"/>
            </w:pPr>
            <w:r>
              <w:t>Ministerstvo pro ekologický přechod</w:t>
            </w:r>
          </w:p>
          <w:p w14:paraId="3D84B948" w14:textId="004B8F71" w:rsidR="00472A5D" w:rsidRPr="00AC2428" w:rsidRDefault="00472A5D" w:rsidP="00775F70">
            <w:pPr>
              <w:pStyle w:val="SNTimbre"/>
            </w:pPr>
            <w:r>
              <w:t>Bydlení</w:t>
            </w:r>
          </w:p>
        </w:tc>
      </w:tr>
      <w:tr w:rsidR="00924DC4" w:rsidRPr="00AC2428" w14:paraId="7179E6E4" w14:textId="77777777" w:rsidTr="00AC2428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14:paraId="44838ECB" w14:textId="77777777" w:rsidR="00216F67" w:rsidRPr="00AC2428" w:rsidRDefault="00216F67" w:rsidP="00775F70">
            <w:pPr>
              <w:snapToGrid w:val="0"/>
            </w:pP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14:paraId="0609DC57" w14:textId="77777777" w:rsidR="00216F67" w:rsidRPr="00AC2428" w:rsidRDefault="00216F67" w:rsidP="00775F70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14:paraId="435699DF" w14:textId="77777777" w:rsidR="00216F67" w:rsidRPr="00AC2428" w:rsidRDefault="00216F67" w:rsidP="00775F70">
            <w:pPr>
              <w:snapToGrid w:val="0"/>
            </w:pPr>
          </w:p>
        </w:tc>
      </w:tr>
      <w:tr w:rsidR="00216F67" w:rsidRPr="00AC2428" w14:paraId="0D7DAF39" w14:textId="77777777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14:paraId="4D88D78F" w14:textId="77777777" w:rsidR="00216F67" w:rsidRPr="00AC2428" w:rsidRDefault="00216F67" w:rsidP="00775F70">
            <w:pPr>
              <w:snapToGrid w:val="0"/>
            </w:pPr>
          </w:p>
        </w:tc>
        <w:tc>
          <w:tcPr>
            <w:tcW w:w="968" w:type="dxa"/>
            <w:shd w:val="clear" w:color="auto" w:fill="auto"/>
          </w:tcPr>
          <w:p w14:paraId="15C25800" w14:textId="77777777" w:rsidR="00216F67" w:rsidRPr="00AC2428" w:rsidRDefault="00216F67" w:rsidP="00775F70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14:paraId="5BB6C3AD" w14:textId="77777777" w:rsidR="00216F67" w:rsidRPr="00AC2428" w:rsidRDefault="00216F67" w:rsidP="00775F70">
            <w:pPr>
              <w:snapToGrid w:val="0"/>
            </w:pPr>
          </w:p>
        </w:tc>
      </w:tr>
    </w:tbl>
    <w:p w14:paraId="29B7DC59" w14:textId="790B10F4" w:rsidR="00216F67" w:rsidRPr="00AC2428" w:rsidRDefault="002633B9" w:rsidP="00775F70">
      <w:pPr>
        <w:pStyle w:val="SNNature"/>
      </w:pPr>
      <w:r>
        <w:t>Nařízení č.                           ze dne,</w:t>
      </w:r>
    </w:p>
    <w:p w14:paraId="38966963" w14:textId="4F413CBC" w:rsidR="00876BAE" w:rsidRPr="00AC2428" w:rsidRDefault="00876BAE" w:rsidP="00775F70">
      <w:pPr>
        <w:pStyle w:val="SNtitre"/>
      </w:pPr>
      <w:r>
        <w:t>kterým se stanoví požadavky na energetickou a ekologickou náročnost výstavby obytných a kancelářských budov a budov základních a středních škol v kontinentální Francii</w:t>
      </w:r>
    </w:p>
    <w:p w14:paraId="7B3F7245" w14:textId="77777777" w:rsidR="00F15206" w:rsidRPr="00AC2428" w:rsidRDefault="00F15206" w:rsidP="00775F70">
      <w:pPr>
        <w:pStyle w:val="SNNORCentr"/>
      </w:pPr>
    </w:p>
    <w:p w14:paraId="78A41F7B" w14:textId="6CCC78B4" w:rsidR="00216F67" w:rsidRPr="00AC2428" w:rsidRDefault="002633B9" w:rsidP="00A51EA0">
      <w:pPr>
        <w:pStyle w:val="SNNORCentr"/>
      </w:pPr>
      <w:r>
        <w:t xml:space="preserve">NOR: </w:t>
      </w:r>
    </w:p>
    <w:p w14:paraId="1D193384" w14:textId="77777777" w:rsidR="00D808AA" w:rsidRPr="00AC2428" w:rsidRDefault="00D808AA" w:rsidP="00A51EA0">
      <w:pPr>
        <w:jc w:val="both"/>
        <w:rPr>
          <w:i/>
        </w:rPr>
      </w:pPr>
    </w:p>
    <w:p w14:paraId="4A7EF1E8" w14:textId="77777777" w:rsidR="00D808AA" w:rsidRPr="00AC2428" w:rsidRDefault="00D808AA" w:rsidP="00A51EA0">
      <w:pPr>
        <w:jc w:val="both"/>
        <w:rPr>
          <w:b/>
          <w:i/>
        </w:rPr>
      </w:pPr>
    </w:p>
    <w:p w14:paraId="34EE94A3" w14:textId="068D3EB3" w:rsidR="00D808AA" w:rsidRPr="00AC2428" w:rsidRDefault="002633B9" w:rsidP="00A51EA0">
      <w:pPr>
        <w:ind w:left="709" w:hanging="1"/>
        <w:jc w:val="both"/>
        <w:rPr>
          <w:i/>
        </w:rPr>
      </w:pPr>
      <w:r>
        <w:rPr>
          <w:b/>
          <w:i/>
        </w:rPr>
        <w:t>Dotčené skupiny obyvatelstva</w:t>
      </w:r>
      <w:r>
        <w:rPr>
          <w:i/>
        </w:rPr>
        <w:t>: stavebníci, vedoucí stavby, stavitelé a developeři, architekti, projektové kanceláře pro tepelná řešení a řešení dopadu na životní prostředí, stavební ekonomové, techničtí inspektoři, stavební společnosti, výrobci stavebních materiálů a technických systémů budov, dodavatelé energie v kontinentální Francii.</w:t>
      </w:r>
    </w:p>
    <w:p w14:paraId="74483404" w14:textId="77777777" w:rsidR="00D808AA" w:rsidRPr="00AC2428" w:rsidRDefault="00D808AA" w:rsidP="00A51EA0">
      <w:pPr>
        <w:jc w:val="both"/>
        <w:rPr>
          <w:b/>
        </w:rPr>
      </w:pPr>
    </w:p>
    <w:p w14:paraId="5AF586F2" w14:textId="77777777" w:rsidR="00D808AA" w:rsidRPr="00AC2428" w:rsidRDefault="00D808AA" w:rsidP="00A51EA0">
      <w:pPr>
        <w:jc w:val="both"/>
        <w:rPr>
          <w:b/>
        </w:rPr>
      </w:pPr>
    </w:p>
    <w:p w14:paraId="73B6DE6C" w14:textId="62C18A53" w:rsidR="00D808AA" w:rsidRPr="00AC2428" w:rsidRDefault="002633B9" w:rsidP="00A51EA0">
      <w:pPr>
        <w:ind w:left="709" w:hanging="1"/>
        <w:jc w:val="both"/>
        <w:rPr>
          <w:b/>
          <w:i/>
        </w:rPr>
      </w:pPr>
      <w:r>
        <w:rPr>
          <w:b/>
          <w:i/>
        </w:rPr>
        <w:t xml:space="preserve">Předmět: </w:t>
      </w:r>
      <w:r>
        <w:rPr>
          <w:i/>
        </w:rPr>
        <w:t>stanovení požadavků na energetické a ekologické vlastnosti a energetickou a ekologickou náročnost novostaveb a přístaveb budov v kontinentální Francii.</w:t>
      </w:r>
    </w:p>
    <w:p w14:paraId="258D5920" w14:textId="55ECE693" w:rsidR="00216F67" w:rsidRDefault="00216F67" w:rsidP="00A51EA0">
      <w:pPr>
        <w:pStyle w:val="SNAutorit"/>
        <w:spacing w:before="0" w:after="0"/>
        <w:ind w:left="708" w:firstLine="0"/>
        <w:jc w:val="both"/>
        <w:rPr>
          <w:i/>
        </w:rPr>
      </w:pPr>
    </w:p>
    <w:p w14:paraId="7C566712" w14:textId="77777777" w:rsidR="00A51EA0" w:rsidRPr="00AC2428" w:rsidRDefault="00A51EA0" w:rsidP="00A51EA0">
      <w:pPr>
        <w:pStyle w:val="SNAutorit"/>
        <w:spacing w:before="0" w:after="0"/>
        <w:ind w:left="708" w:firstLine="0"/>
        <w:jc w:val="both"/>
        <w:rPr>
          <w:i/>
        </w:rPr>
      </w:pPr>
    </w:p>
    <w:p w14:paraId="136AFB1F" w14:textId="4DD6141E" w:rsidR="002B2352" w:rsidRPr="00AC2428" w:rsidRDefault="002633B9" w:rsidP="00A51EA0">
      <w:pPr>
        <w:pStyle w:val="SNAutorit"/>
        <w:spacing w:before="0" w:after="0"/>
        <w:ind w:left="708" w:firstLine="12"/>
        <w:jc w:val="both"/>
        <w:rPr>
          <w:b w:val="0"/>
          <w:i/>
        </w:rPr>
      </w:pPr>
      <w:r>
        <w:rPr>
          <w:i/>
        </w:rPr>
        <w:t xml:space="preserve">Nabytí účinnosti: </w:t>
      </w:r>
      <w:r>
        <w:rPr>
          <w:b w:val="0"/>
          <w:i/>
        </w:rPr>
        <w:t>tyto požadavky platí od 1. července 2021 na výstavbu budov nebo jejich částí používaných pro obytné a kancelářské účely nebo budov základních nebo středních škol a na dočasné stavby a přístavby v závislosti na jejich ploše, které se využívají pro tytéž účely; vztahují se také na stavby, pro které se nevyžaduje stavební povolení, ani předchozí ohlášení. Nabytím účinnosti stanoveným vyhláškou, a to nejpozději dne 30. června 2022, se zavádí regulační štítek udávající energetickou a ekologickou náročnost.</w:t>
      </w:r>
    </w:p>
    <w:p w14:paraId="5C6BE3FB" w14:textId="19BD1D4B" w:rsidR="002B2352" w:rsidRDefault="002B2352" w:rsidP="00A51EA0">
      <w:pPr>
        <w:pStyle w:val="SNAutorit"/>
        <w:spacing w:before="0" w:after="0"/>
        <w:ind w:left="708" w:firstLine="0"/>
        <w:jc w:val="both"/>
        <w:rPr>
          <w:b w:val="0"/>
          <w:i/>
        </w:rPr>
      </w:pPr>
    </w:p>
    <w:p w14:paraId="0719948D" w14:textId="77777777" w:rsidR="00A51EA0" w:rsidRPr="00AC2428" w:rsidRDefault="00A51EA0" w:rsidP="00A51EA0">
      <w:pPr>
        <w:pStyle w:val="SNAutorit"/>
        <w:spacing w:before="0" w:after="0"/>
        <w:ind w:left="708" w:firstLine="0"/>
        <w:jc w:val="both"/>
        <w:rPr>
          <w:b w:val="0"/>
          <w:i/>
        </w:rPr>
      </w:pPr>
    </w:p>
    <w:p w14:paraId="41BFD89B" w14:textId="686562F2" w:rsidR="002B2352" w:rsidRPr="00AC2428" w:rsidRDefault="002633B9" w:rsidP="00A51EA0">
      <w:pPr>
        <w:ind w:left="709"/>
        <w:jc w:val="both"/>
        <w:rPr>
          <w:i/>
        </w:rPr>
      </w:pPr>
      <w:r>
        <w:rPr>
          <w:b/>
          <w:bCs/>
          <w:i/>
        </w:rPr>
        <w:t>Poznámka:</w:t>
      </w:r>
      <w:r>
        <w:t xml:space="preserve"> </w:t>
      </w:r>
      <w:r>
        <w:rPr>
          <w:i/>
        </w:rPr>
        <w:t>toto nařízení stanoví požadavky na energetickou a ekologickou náročnost, které musí splňovat výše uvedené budovy nacházející se v kontinentální Francii, a to zejména následujících pět požadavků na výsledky: (1) optimalizace energetického návrhu budovy nezávisle na zavedených energetických systémech; (2) omezení spotřeby primární energie, (3) omezení dopadu z hlediska změny klimatu v souvislosti s touto spotřebou; (4) omezení dopadu stavebních prvků budovy z hlediska změny klimatu; (5) regulace nepohodlí v budově během letního období.</w:t>
      </w:r>
    </w:p>
    <w:p w14:paraId="3AA0F273" w14:textId="7B649194" w:rsidR="00216F67" w:rsidRDefault="00216F67" w:rsidP="00A51EA0">
      <w:pPr>
        <w:pStyle w:val="SNAutorit"/>
        <w:spacing w:before="0" w:after="0"/>
        <w:jc w:val="both"/>
        <w:rPr>
          <w:b w:val="0"/>
          <w:i/>
        </w:rPr>
      </w:pPr>
    </w:p>
    <w:p w14:paraId="5C31C8FC" w14:textId="77777777" w:rsidR="00A51EA0" w:rsidRPr="00AC2428" w:rsidRDefault="00A51EA0" w:rsidP="00A51EA0">
      <w:pPr>
        <w:pStyle w:val="SNAutorit"/>
        <w:spacing w:before="0" w:after="0"/>
        <w:jc w:val="both"/>
        <w:rPr>
          <w:b w:val="0"/>
          <w:i/>
        </w:rPr>
      </w:pPr>
    </w:p>
    <w:p w14:paraId="4B81E6BD" w14:textId="6287301D" w:rsidR="00216F67" w:rsidRPr="00AC2428" w:rsidRDefault="002633B9" w:rsidP="00A51EA0">
      <w:pPr>
        <w:pStyle w:val="SNAutorit"/>
        <w:spacing w:before="0" w:after="0"/>
        <w:ind w:left="737" w:firstLine="0"/>
        <w:jc w:val="both"/>
        <w:rPr>
          <w:b w:val="0"/>
          <w:i/>
        </w:rPr>
      </w:pPr>
      <w:r>
        <w:rPr>
          <w:i/>
        </w:rPr>
        <w:t xml:space="preserve">Odkazy: </w:t>
      </w:r>
      <w:r>
        <w:rPr>
          <w:b w:val="0"/>
          <w:i/>
        </w:rPr>
        <w:t xml:space="preserve"> texty pozměněné tímto nařízením jsou k dispozici k nahlédnutí ve znění vyplývajícím z této změny na internetových stránkách Légifrance  (</w:t>
      </w:r>
      <w:hyperlink r:id="rId8" w:history="1">
        <w:r>
          <w:rPr>
            <w:rStyle w:val="Hyperlink"/>
            <w:b w:val="0"/>
            <w:i/>
          </w:rPr>
          <w:t>http://www.legifrance.gouv.fr</w:t>
        </w:r>
      </w:hyperlink>
      <w:r>
        <w:rPr>
          <w:b w:val="0"/>
          <w:i/>
        </w:rPr>
        <w:t>).</w:t>
      </w:r>
    </w:p>
    <w:p w14:paraId="18C55CAE" w14:textId="7CF84CE0" w:rsidR="00FB13BE" w:rsidRDefault="00FB13BE" w:rsidP="00A51EA0">
      <w:pPr>
        <w:pStyle w:val="SNAutorit"/>
        <w:spacing w:before="0" w:after="0"/>
        <w:ind w:left="737" w:firstLine="0"/>
        <w:jc w:val="both"/>
      </w:pPr>
    </w:p>
    <w:p w14:paraId="5CAA2BB4" w14:textId="075B7BD3" w:rsidR="00A51EA0" w:rsidRDefault="00A51EA0" w:rsidP="00A51EA0">
      <w:pPr>
        <w:pStyle w:val="SNAutorit"/>
        <w:spacing w:before="0" w:after="0"/>
        <w:ind w:left="737" w:firstLine="0"/>
        <w:jc w:val="both"/>
      </w:pPr>
    </w:p>
    <w:p w14:paraId="5BAA028D" w14:textId="2430BE34" w:rsidR="00A51EA0" w:rsidRDefault="00A51EA0" w:rsidP="00A51EA0">
      <w:pPr>
        <w:pStyle w:val="SNAutorit"/>
        <w:spacing w:before="0" w:after="0"/>
        <w:ind w:left="737" w:firstLine="0"/>
        <w:jc w:val="both"/>
      </w:pPr>
    </w:p>
    <w:p w14:paraId="7CFDA8B4" w14:textId="77777777" w:rsidR="00A51EA0" w:rsidRPr="00AC2428" w:rsidRDefault="00A51EA0" w:rsidP="00A51EA0">
      <w:pPr>
        <w:pStyle w:val="SNAutorit"/>
        <w:spacing w:before="0" w:after="0"/>
        <w:ind w:left="737" w:firstLine="0"/>
        <w:jc w:val="both"/>
      </w:pPr>
    </w:p>
    <w:p w14:paraId="517DCD01" w14:textId="2A3DFD19" w:rsidR="00216F67" w:rsidRDefault="002633B9" w:rsidP="00A51EA0">
      <w:pPr>
        <w:pStyle w:val="SNAutorit"/>
        <w:spacing w:before="0" w:after="0"/>
      </w:pPr>
      <w:r>
        <w:t>Ministerský předseda,</w:t>
      </w:r>
    </w:p>
    <w:p w14:paraId="27237DBA" w14:textId="77777777" w:rsidR="00A51EA0" w:rsidRPr="00AC2428" w:rsidRDefault="00A51EA0" w:rsidP="00A51EA0">
      <w:pPr>
        <w:pStyle w:val="SNAutorit"/>
        <w:spacing w:before="0" w:after="0"/>
      </w:pPr>
    </w:p>
    <w:p w14:paraId="622E923A" w14:textId="179B13A7" w:rsidR="00216F67" w:rsidRDefault="002633B9" w:rsidP="00A51EA0">
      <w:pPr>
        <w:pStyle w:val="SNRapport"/>
        <w:spacing w:before="0" w:after="0"/>
        <w:jc w:val="both"/>
      </w:pPr>
      <w:r>
        <w:t>na základě zprávy ministryně pro ekologický přechod;</w:t>
      </w:r>
    </w:p>
    <w:p w14:paraId="334DA14B" w14:textId="77777777" w:rsidR="00A51EA0" w:rsidRPr="00AC2428" w:rsidRDefault="00A51EA0" w:rsidP="00A51EA0">
      <w:pPr>
        <w:pStyle w:val="SNRapport"/>
        <w:spacing w:before="0" w:after="0"/>
        <w:jc w:val="both"/>
      </w:pPr>
    </w:p>
    <w:p w14:paraId="7851F6F4" w14:textId="2ED37733" w:rsidR="009918F3" w:rsidRPr="00AC2428" w:rsidRDefault="00661F52" w:rsidP="00A51EA0">
      <w:pPr>
        <w:ind w:left="708"/>
        <w:jc w:val="both"/>
      </w:pPr>
      <w:r>
        <w:t xml:space="preserve">s ohledem na směrnici Evropského parlamentu a Rady (EU) 2015/1535 ze dne 9. září 2015 o postupu při poskytování informací v oblasti technických předpisů a předpisů pro služby informační společnosti (kodifikované znění), a zejména na oznámení č. </w:t>
      </w:r>
      <w:r>
        <w:rPr>
          <w:highlight w:val="yellow"/>
        </w:rPr>
        <w:t>rok/XXX/F</w:t>
      </w:r>
    </w:p>
    <w:p w14:paraId="0DA7C3A9" w14:textId="77777777" w:rsidR="00661F52" w:rsidRPr="00AC2428" w:rsidRDefault="00661F52" w:rsidP="00A51EA0">
      <w:pPr>
        <w:ind w:left="708"/>
        <w:jc w:val="both"/>
      </w:pPr>
    </w:p>
    <w:p w14:paraId="28DF2178" w14:textId="10F0CA1E" w:rsidR="009918F3" w:rsidRPr="00AC2428" w:rsidRDefault="009918F3" w:rsidP="00A51EA0">
      <w:pPr>
        <w:ind w:left="708"/>
        <w:jc w:val="both"/>
      </w:pPr>
      <w:r>
        <w:t>s ohledem na směrnici Evropského parlamentu a Rady 2010/31/EU ze dne 19. května 2010 o energetické náročnosti budov, ve znění směrnice Evropského parlamentu a Rady (EU) 2018/844 ze dne 30. května 2018, a zejména na její články 3, 4 a 6;</w:t>
      </w:r>
    </w:p>
    <w:p w14:paraId="00869AD2" w14:textId="77777777" w:rsidR="00651481" w:rsidRPr="00AC2428" w:rsidRDefault="00651481" w:rsidP="00A51EA0">
      <w:pPr>
        <w:ind w:left="708"/>
        <w:jc w:val="both"/>
      </w:pPr>
    </w:p>
    <w:p w14:paraId="11B75A25" w14:textId="637C1E60" w:rsidR="00651481" w:rsidRPr="00AC2428" w:rsidRDefault="00651481" w:rsidP="00A51EA0">
      <w:pPr>
        <w:ind w:left="708"/>
        <w:jc w:val="both"/>
      </w:pPr>
      <w:r>
        <w:t>s ohledem na směrnici Evropského parlamentu a Rady (EU) 2018/2001 ze dne 11. prosince 2018 o podpoře využívání energie z obnovitelných zdrojů, a zejména na její článek 15;</w:t>
      </w:r>
    </w:p>
    <w:p w14:paraId="693E5C9E" w14:textId="77777777" w:rsidR="009918F3" w:rsidRPr="00AC2428" w:rsidRDefault="009918F3" w:rsidP="00A51EA0">
      <w:pPr>
        <w:jc w:val="both"/>
      </w:pPr>
    </w:p>
    <w:p w14:paraId="0F09512B" w14:textId="72A5ABF9" w:rsidR="009918F3" w:rsidRPr="00AC2428" w:rsidRDefault="009918F3" w:rsidP="00A51EA0">
      <w:pPr>
        <w:ind w:left="708"/>
        <w:jc w:val="both"/>
      </w:pPr>
      <w:r>
        <w:t xml:space="preserve">s ohledem na zákoník o výstavbě a bydlení, a zejména na jeho články </w:t>
      </w:r>
      <w:r>
        <w:rPr>
          <w:highlight w:val="yellow"/>
        </w:rPr>
        <w:t>L. 111-9, L. 134-2 a L. 151-1</w:t>
      </w:r>
      <w:r>
        <w:t>;</w:t>
      </w:r>
    </w:p>
    <w:p w14:paraId="58C36325" w14:textId="5ABF6DAA" w:rsidR="00784211" w:rsidRPr="00AC2428" w:rsidRDefault="00784211" w:rsidP="00A51EA0">
      <w:pPr>
        <w:ind w:left="708"/>
        <w:jc w:val="both"/>
      </w:pPr>
    </w:p>
    <w:p w14:paraId="7CDEE9D2" w14:textId="2299951B" w:rsidR="00784211" w:rsidRPr="00AC2428" w:rsidRDefault="00784211" w:rsidP="00A51EA0">
      <w:pPr>
        <w:ind w:left="708"/>
        <w:jc w:val="both"/>
      </w:pPr>
      <w:r>
        <w:t xml:space="preserve">s ohledem na zákoník územního plánování, a zejména na jeho články </w:t>
      </w:r>
      <w:r>
        <w:rPr>
          <w:highlight w:val="yellow"/>
        </w:rPr>
        <w:t>L. 462-1</w:t>
      </w:r>
      <w:r>
        <w:t xml:space="preserve">, </w:t>
      </w:r>
      <w:r>
        <w:rPr>
          <w:highlight w:val="yellow"/>
        </w:rPr>
        <w:t>R*. 421-2</w:t>
      </w:r>
      <w:r>
        <w:t xml:space="preserve"> a </w:t>
      </w:r>
      <w:r>
        <w:rPr>
          <w:highlight w:val="yellow"/>
        </w:rPr>
        <w:t>R*. 421-5</w:t>
      </w:r>
      <w:r>
        <w:t>;</w:t>
      </w:r>
    </w:p>
    <w:p w14:paraId="1469C78E" w14:textId="77777777" w:rsidR="009918F3" w:rsidRPr="00AC2428" w:rsidRDefault="009918F3" w:rsidP="00A51EA0">
      <w:pPr>
        <w:jc w:val="both"/>
      </w:pPr>
    </w:p>
    <w:p w14:paraId="38CD7D34" w14:textId="2A28C820" w:rsidR="009918F3" w:rsidRPr="00AC2428" w:rsidRDefault="009918F3" w:rsidP="00A51EA0">
      <w:pPr>
        <w:ind w:left="708"/>
        <w:jc w:val="both"/>
      </w:pPr>
      <w:r>
        <w:t xml:space="preserve">s ohledem na připomínky vyjádřené během veřejného projednávání, které se uskutečnilo ve dnech </w:t>
      </w:r>
      <w:r>
        <w:rPr>
          <w:highlight w:val="yellow"/>
        </w:rPr>
        <w:t>XXX</w:t>
      </w:r>
      <w:r>
        <w:t xml:space="preserve"> až </w:t>
      </w:r>
      <w:r>
        <w:rPr>
          <w:highlight w:val="yellow"/>
        </w:rPr>
        <w:t>XXX</w:t>
      </w:r>
      <w:r>
        <w:t xml:space="preserve"> na základě článku L. 120-1 zákoníku životního prostředí;</w:t>
      </w:r>
    </w:p>
    <w:p w14:paraId="51FC04E1" w14:textId="77777777" w:rsidR="009918F3" w:rsidRPr="00AC2428" w:rsidRDefault="009918F3" w:rsidP="00A51EA0">
      <w:pPr>
        <w:jc w:val="both"/>
      </w:pPr>
    </w:p>
    <w:p w14:paraId="49234A94" w14:textId="57F44B5D" w:rsidR="009918F3" w:rsidRPr="00AC2428" w:rsidRDefault="009918F3" w:rsidP="00A51EA0">
      <w:pPr>
        <w:ind w:firstLine="708"/>
        <w:jc w:val="both"/>
      </w:pPr>
      <w:r>
        <w:t xml:space="preserve">s ohledem na stanovisko </w:t>
      </w:r>
      <w:r>
        <w:rPr>
          <w:highlight w:val="yellow"/>
        </w:rPr>
        <w:t>národní rady pro hodnocení norem</w:t>
      </w:r>
      <w:r>
        <w:t xml:space="preserve"> ze dne </w:t>
      </w:r>
      <w:r>
        <w:rPr>
          <w:highlight w:val="yellow"/>
        </w:rPr>
        <w:t>XXX</w:t>
      </w:r>
      <w:r>
        <w:t>;</w:t>
      </w:r>
    </w:p>
    <w:p w14:paraId="4CB4C3F7" w14:textId="77777777" w:rsidR="009918F3" w:rsidRPr="00AC2428" w:rsidRDefault="009918F3" w:rsidP="00A51EA0">
      <w:pPr>
        <w:ind w:firstLine="708"/>
        <w:jc w:val="both"/>
      </w:pPr>
    </w:p>
    <w:p w14:paraId="69F0DA51" w14:textId="4C53FA43" w:rsidR="009918F3" w:rsidRPr="00AC2428" w:rsidRDefault="009918F3" w:rsidP="00A51EA0">
      <w:pPr>
        <w:ind w:firstLine="708"/>
        <w:jc w:val="both"/>
      </w:pPr>
      <w:r>
        <w:t xml:space="preserve">s ohledem na stanovisko </w:t>
      </w:r>
      <w:r>
        <w:rPr>
          <w:highlight w:val="yellow"/>
        </w:rPr>
        <w:t>vrchní rady pro energetiku</w:t>
      </w:r>
      <w:r>
        <w:t xml:space="preserve"> ze dne </w:t>
      </w:r>
      <w:r>
        <w:rPr>
          <w:highlight w:val="yellow"/>
        </w:rPr>
        <w:t>XXX</w:t>
      </w:r>
      <w:r>
        <w:t>;</w:t>
      </w:r>
    </w:p>
    <w:p w14:paraId="65845825" w14:textId="77777777" w:rsidR="009918F3" w:rsidRPr="00AC2428" w:rsidRDefault="009918F3" w:rsidP="00A51EA0">
      <w:pPr>
        <w:jc w:val="both"/>
      </w:pPr>
    </w:p>
    <w:p w14:paraId="0F25A8E0" w14:textId="57D55C13" w:rsidR="009918F3" w:rsidRPr="00AC2428" w:rsidRDefault="009918F3" w:rsidP="00A51EA0">
      <w:pPr>
        <w:ind w:left="708"/>
        <w:jc w:val="both"/>
      </w:pPr>
      <w:r>
        <w:t xml:space="preserve">s ohledem na stanovisko vrchní rady pro výstavbu a energetickou účinnost ze dne </w:t>
      </w:r>
      <w:r>
        <w:rPr>
          <w:highlight w:val="yellow"/>
        </w:rPr>
        <w:t>XXX</w:t>
      </w:r>
      <w:r>
        <w:t>;</w:t>
      </w:r>
    </w:p>
    <w:p w14:paraId="2F3A2556" w14:textId="64B72550" w:rsidR="00114953" w:rsidRPr="00AC2428" w:rsidRDefault="00114953" w:rsidP="00A51EA0">
      <w:pPr>
        <w:ind w:left="708"/>
        <w:jc w:val="both"/>
      </w:pPr>
    </w:p>
    <w:p w14:paraId="6AFE0FE6" w14:textId="4FB26864" w:rsidR="00114953" w:rsidRPr="00AC2428" w:rsidRDefault="00114953" w:rsidP="00A51EA0">
      <w:pPr>
        <w:ind w:left="708"/>
        <w:jc w:val="both"/>
      </w:pPr>
      <w:r>
        <w:t>s ohledem na dopis s žádostí o vypracování stanoviska shromáždění Francouzské Guyany ze dne </w:t>
      </w:r>
      <w:r>
        <w:rPr>
          <w:highlight w:val="yellow"/>
        </w:rPr>
        <w:t>XXX</w:t>
      </w:r>
      <w:r>
        <w:t>;</w:t>
      </w:r>
    </w:p>
    <w:p w14:paraId="0A5B982D" w14:textId="77777777" w:rsidR="00114953" w:rsidRPr="00AC2428" w:rsidRDefault="00114953" w:rsidP="00A51EA0">
      <w:pPr>
        <w:ind w:left="708"/>
        <w:jc w:val="both"/>
      </w:pPr>
    </w:p>
    <w:p w14:paraId="2FB4ECEE" w14:textId="76E9B3A3" w:rsidR="00114953" w:rsidRPr="00AC2428" w:rsidRDefault="00114953" w:rsidP="00A51EA0">
      <w:pPr>
        <w:ind w:left="708"/>
        <w:jc w:val="both"/>
      </w:pPr>
      <w:r>
        <w:t xml:space="preserve">s ohledem na dopis s žádostí o vypracování stanoviska shromáždění Martiniku ze dne </w:t>
      </w:r>
      <w:r>
        <w:rPr>
          <w:highlight w:val="yellow"/>
        </w:rPr>
        <w:t>XXX</w:t>
      </w:r>
      <w:r>
        <w:t>;</w:t>
      </w:r>
    </w:p>
    <w:p w14:paraId="7E9D6461" w14:textId="77777777" w:rsidR="00114953" w:rsidRPr="00AC2428" w:rsidRDefault="00114953" w:rsidP="00A51EA0">
      <w:pPr>
        <w:ind w:left="708"/>
        <w:jc w:val="both"/>
      </w:pPr>
    </w:p>
    <w:p w14:paraId="4AF24266" w14:textId="7720DA4A" w:rsidR="00114953" w:rsidRPr="00AC2428" w:rsidRDefault="00114953" w:rsidP="00A51EA0">
      <w:pPr>
        <w:ind w:left="708"/>
        <w:jc w:val="both"/>
      </w:pPr>
      <w:r>
        <w:t xml:space="preserve">s ohledem na dopis s žádostí o vypracování stanoviska rady departementu Guadeloupe ze dne </w:t>
      </w:r>
      <w:r>
        <w:rPr>
          <w:highlight w:val="yellow"/>
        </w:rPr>
        <w:t>XXX</w:t>
      </w:r>
      <w:r>
        <w:t>;</w:t>
      </w:r>
    </w:p>
    <w:p w14:paraId="42634F3B" w14:textId="77777777" w:rsidR="00114953" w:rsidRPr="00AC2428" w:rsidRDefault="00114953" w:rsidP="00A51EA0">
      <w:pPr>
        <w:ind w:left="708"/>
        <w:jc w:val="both"/>
      </w:pPr>
    </w:p>
    <w:p w14:paraId="4AEA1806" w14:textId="093DBBCB" w:rsidR="00114953" w:rsidRPr="00AC2428" w:rsidRDefault="00114953" w:rsidP="00A51EA0">
      <w:pPr>
        <w:ind w:left="708"/>
        <w:jc w:val="both"/>
      </w:pPr>
      <w:r>
        <w:t xml:space="preserve">s ohledem na dopis s žádostí o vypracování stanoviska rady departementu Réunion ze dne </w:t>
      </w:r>
      <w:r>
        <w:rPr>
          <w:highlight w:val="yellow"/>
        </w:rPr>
        <w:t>XXX</w:t>
      </w:r>
      <w:r>
        <w:t>;</w:t>
      </w:r>
    </w:p>
    <w:p w14:paraId="0AB8F80E" w14:textId="77777777" w:rsidR="00114953" w:rsidRPr="00AC2428" w:rsidRDefault="00114953" w:rsidP="00A51EA0">
      <w:pPr>
        <w:ind w:left="708"/>
        <w:jc w:val="both"/>
      </w:pPr>
    </w:p>
    <w:p w14:paraId="11A87746" w14:textId="7510F38B" w:rsidR="00114953" w:rsidRPr="00AC2428" w:rsidRDefault="00114953" w:rsidP="00A51EA0">
      <w:pPr>
        <w:ind w:left="708"/>
        <w:jc w:val="both"/>
      </w:pPr>
      <w:r>
        <w:t xml:space="preserve">s ohledem na dopis s žádostí o vypracování stanoviska regionální rady Guadeloupu ze dne </w:t>
      </w:r>
      <w:r>
        <w:rPr>
          <w:highlight w:val="yellow"/>
        </w:rPr>
        <w:t>XXX</w:t>
      </w:r>
      <w:r>
        <w:t>;</w:t>
      </w:r>
    </w:p>
    <w:p w14:paraId="265C201F" w14:textId="77777777" w:rsidR="00114953" w:rsidRPr="00AC2428" w:rsidRDefault="00114953" w:rsidP="00A51EA0">
      <w:pPr>
        <w:ind w:left="708"/>
        <w:jc w:val="both"/>
      </w:pPr>
    </w:p>
    <w:p w14:paraId="06F46AC9" w14:textId="37490C38" w:rsidR="00114953" w:rsidRPr="00AC2428" w:rsidRDefault="00114953" w:rsidP="00A51EA0">
      <w:pPr>
        <w:ind w:left="708"/>
        <w:jc w:val="both"/>
      </w:pPr>
      <w:r>
        <w:t xml:space="preserve">s ohledem na dopis s žádostí o vypracování stanoviska regionální rady Réunionu ze dne </w:t>
      </w:r>
      <w:r>
        <w:rPr>
          <w:highlight w:val="yellow"/>
        </w:rPr>
        <w:t>XXX</w:t>
      </w:r>
      <w:r>
        <w:t>;</w:t>
      </w:r>
    </w:p>
    <w:p w14:paraId="08669AB6" w14:textId="77777777" w:rsidR="00114953" w:rsidRPr="00AC2428" w:rsidRDefault="00114953" w:rsidP="00A51EA0">
      <w:pPr>
        <w:ind w:left="708"/>
        <w:jc w:val="both"/>
      </w:pPr>
    </w:p>
    <w:p w14:paraId="69B156E4" w14:textId="3F24F286" w:rsidR="00114953" w:rsidRPr="00AC2428" w:rsidRDefault="00114953" w:rsidP="00A51EA0">
      <w:pPr>
        <w:ind w:left="708"/>
        <w:jc w:val="both"/>
      </w:pPr>
      <w:r>
        <w:t xml:space="preserve">s ohledem na dopis s žádostí o vypracování stanoviska rady departementu Mayotte ze dne </w:t>
      </w:r>
      <w:r>
        <w:rPr>
          <w:highlight w:val="yellow"/>
        </w:rPr>
        <w:t>XXX</w:t>
      </w:r>
      <w:r>
        <w:t>;</w:t>
      </w:r>
    </w:p>
    <w:p w14:paraId="26363403" w14:textId="77777777" w:rsidR="00114953" w:rsidRPr="00AC2428" w:rsidRDefault="00114953" w:rsidP="00A51EA0">
      <w:pPr>
        <w:ind w:left="708"/>
        <w:jc w:val="both"/>
      </w:pPr>
      <w:bookmarkStart w:id="0" w:name="_GoBack"/>
      <w:bookmarkEnd w:id="0"/>
    </w:p>
    <w:p w14:paraId="424E4F28" w14:textId="513F9B08" w:rsidR="009918F3" w:rsidRPr="00AC2428" w:rsidRDefault="009918F3" w:rsidP="00A51EA0">
      <w:pPr>
        <w:ind w:firstLine="708"/>
        <w:jc w:val="both"/>
      </w:pPr>
      <w:r>
        <w:t>po konzultaci se Státní radou (oddělení veřejných prací),</w:t>
      </w:r>
    </w:p>
    <w:p w14:paraId="3DE837B5" w14:textId="77777777" w:rsidR="00A51EA0" w:rsidRDefault="00A51EA0" w:rsidP="00A51EA0">
      <w:pPr>
        <w:pStyle w:val="SNActe"/>
        <w:spacing w:before="0" w:after="0"/>
      </w:pPr>
    </w:p>
    <w:p w14:paraId="7AEC6FA4" w14:textId="77777777" w:rsidR="00A51EA0" w:rsidRDefault="00A51EA0" w:rsidP="00A51EA0">
      <w:pPr>
        <w:pStyle w:val="SNActe"/>
        <w:spacing w:before="0" w:after="0"/>
      </w:pPr>
    </w:p>
    <w:p w14:paraId="1B9AC711" w14:textId="10ADE9BB" w:rsidR="00216F67" w:rsidRPr="00AC2428" w:rsidRDefault="002633B9" w:rsidP="00A51EA0">
      <w:pPr>
        <w:pStyle w:val="SNActe"/>
        <w:spacing w:before="0" w:after="0"/>
      </w:pPr>
      <w:r>
        <w:t>stanoví následující:</w:t>
      </w:r>
    </w:p>
    <w:p w14:paraId="6BB8552A" w14:textId="77777777" w:rsidR="00A51EA0" w:rsidRDefault="00A51EA0" w:rsidP="00A51EA0">
      <w:pPr>
        <w:pStyle w:val="SNArticle"/>
        <w:spacing w:before="0" w:after="0"/>
      </w:pPr>
    </w:p>
    <w:p w14:paraId="636B2070" w14:textId="77777777" w:rsidR="00A51EA0" w:rsidRDefault="00A51EA0" w:rsidP="00A51EA0">
      <w:pPr>
        <w:pStyle w:val="SNArticle"/>
        <w:spacing w:before="0" w:after="0"/>
      </w:pPr>
    </w:p>
    <w:p w14:paraId="1BD38E7A" w14:textId="1FC85470" w:rsidR="00216F67" w:rsidRDefault="002633B9" w:rsidP="00A51EA0">
      <w:pPr>
        <w:pStyle w:val="SNArticle"/>
        <w:spacing w:before="0" w:after="0"/>
        <w:rPr>
          <w:vertAlign w:val="superscript"/>
        </w:rPr>
      </w:pPr>
      <w:r>
        <w:t>Článek 1</w:t>
      </w:r>
    </w:p>
    <w:p w14:paraId="635C07CE" w14:textId="77777777" w:rsidR="00A51EA0" w:rsidRPr="00A51EA0" w:rsidRDefault="00A51EA0" w:rsidP="00A51EA0">
      <w:pPr>
        <w:pStyle w:val="BodyText"/>
      </w:pPr>
    </w:p>
    <w:p w14:paraId="31F32375" w14:textId="15825574" w:rsidR="009918F3" w:rsidRPr="00AC2428" w:rsidRDefault="009918F3" w:rsidP="00A51EA0">
      <w:pPr>
        <w:jc w:val="both"/>
      </w:pPr>
      <w:r>
        <w:t xml:space="preserve">Pododdíly </w:t>
      </w:r>
      <w:r>
        <w:rPr>
          <w:highlight w:val="yellow"/>
        </w:rPr>
        <w:t>1 až 4</w:t>
      </w:r>
      <w:r>
        <w:t xml:space="preserve"> oddílu 4 kapitoly I hlavy I knihy I zákoníku o výstavbě a bydlení se nahrazují pododdíly </w:t>
      </w:r>
      <w:r>
        <w:rPr>
          <w:highlight w:val="yellow"/>
        </w:rPr>
        <w:t xml:space="preserve">1 až </w:t>
      </w:r>
      <w:r>
        <w:t>5, které znějí</w:t>
      </w:r>
      <w:r>
        <w:rPr>
          <w:rStyle w:val="print-title-summary"/>
        </w:rPr>
        <w:t xml:space="preserve">. </w:t>
      </w:r>
    </w:p>
    <w:p w14:paraId="30BE8CD0" w14:textId="77777777" w:rsidR="009918F3" w:rsidRPr="00AC2428" w:rsidRDefault="009918F3" w:rsidP="00A51EA0">
      <w:pPr>
        <w:jc w:val="both"/>
      </w:pPr>
    </w:p>
    <w:p w14:paraId="57A3FB4C" w14:textId="23FA9FD2" w:rsidR="009918F3" w:rsidRPr="00AC2428" w:rsidRDefault="000E3CDC" w:rsidP="00A51EA0">
      <w:pPr>
        <w:jc w:val="both"/>
        <w:rPr>
          <w:i/>
        </w:rPr>
      </w:pPr>
      <w:r>
        <w:rPr>
          <w:i/>
        </w:rPr>
        <w:t>„Pododdíl 1: Požadavky na energetickou a ekologickou náročnost platné pro výstavbu obytných budov, kancelářských budov nebo budov základních nebo středních škol nebo jejich částí</w:t>
      </w:r>
    </w:p>
    <w:p w14:paraId="2C853DFE" w14:textId="0EA803E8" w:rsidR="009918F3" w:rsidRPr="00AC2428" w:rsidRDefault="009918F3" w:rsidP="00A51EA0">
      <w:pPr>
        <w:jc w:val="both"/>
      </w:pPr>
    </w:p>
    <w:p w14:paraId="6188769E" w14:textId="7561FCE2" w:rsidR="0053536C" w:rsidRPr="00AC2428" w:rsidRDefault="000E3CDC" w:rsidP="00A51EA0">
      <w:pPr>
        <w:jc w:val="both"/>
      </w:pPr>
      <w:r>
        <w:t>„</w:t>
      </w:r>
      <w:r>
        <w:rPr>
          <w:i/>
        </w:rPr>
        <w:t xml:space="preserve">Čl. R. 111-20 - </w:t>
      </w:r>
      <w:r>
        <w:t xml:space="preserve">I. - Ustanovení tohoto pododdílu se vztahují na výstavbu ve smyslu článku </w:t>
      </w:r>
      <w:r>
        <w:rPr>
          <w:highlight w:val="yellow"/>
        </w:rPr>
        <w:t>L. 111-1</w:t>
      </w:r>
      <w:r>
        <w:t xml:space="preserve"> obytných budov, kancelářských budov nebo budov základních nebo středních škol nebo jejichž částí, která podléhá žádosti o vydání stavebního povolení nebo předchozímu ohlášení podanému od </w:t>
      </w:r>
      <w:r>
        <w:rPr>
          <w:highlight w:val="yellow"/>
        </w:rPr>
        <w:t>1. července 2021</w:t>
      </w:r>
      <w:r>
        <w:t>. Dále se vztahují na výstavbu parkovišť spojených s těmito budovami.</w:t>
      </w:r>
    </w:p>
    <w:p w14:paraId="40725D2C" w14:textId="77777777" w:rsidR="003B7761" w:rsidRPr="00AC2428" w:rsidRDefault="003B7761" w:rsidP="00A51EA0">
      <w:pPr>
        <w:jc w:val="both"/>
        <w:rPr>
          <w:rFonts w:eastAsia="Calibri"/>
          <w:lang w:eastAsia="fr-FR"/>
        </w:rPr>
      </w:pPr>
    </w:p>
    <w:p w14:paraId="31391E4A" w14:textId="4ECBE85E" w:rsidR="0053536C" w:rsidRPr="00AC2428" w:rsidRDefault="000E3CDC" w:rsidP="00A51EA0">
      <w:pPr>
        <w:jc w:val="both"/>
      </w:pPr>
      <w:r>
        <w:t>„Turistické příbytky s ložnicí, kuchyní a koupelnou podléhají předpisům platným pro budovy pro obytné účely stanoveným v tomto pododdílu.</w:t>
      </w:r>
    </w:p>
    <w:p w14:paraId="660ACE30" w14:textId="77777777" w:rsidR="003B7761" w:rsidRPr="00AC2428" w:rsidRDefault="003B7761" w:rsidP="00A51EA0">
      <w:pPr>
        <w:jc w:val="both"/>
      </w:pPr>
    </w:p>
    <w:p w14:paraId="658EE355" w14:textId="5CA44FBD" w:rsidR="0053536C" w:rsidRDefault="000E3CDC" w:rsidP="00A51EA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„II. - Ustanovení tohoto pododdílu se vztahují na výstavbu obytných budov, kancelářských budov nebo budov základních nebo středních škol, které jsou vyňaty z povinnosti podat žádost o stavební povolení a podat předchozí ohlášení na základě výjimky pro lehké stavby pro volnočasové využití ve smyslu písm. </w:t>
      </w:r>
      <w:r>
        <w:rPr>
          <w:rFonts w:ascii="Times New Roman" w:hAnsi="Times New Roman"/>
          <w:sz w:val="24"/>
          <w:szCs w:val="24"/>
          <w:highlight w:val="yellow"/>
        </w:rPr>
        <w:t xml:space="preserve">b) článku R*. 421-2 </w:t>
      </w:r>
      <w:r>
        <w:rPr>
          <w:rFonts w:ascii="Times New Roman" w:hAnsi="Times New Roman"/>
          <w:sz w:val="24"/>
          <w:szCs w:val="24"/>
        </w:rPr>
        <w:t xml:space="preserve">a dočasné stavby ve smyslu článku </w:t>
      </w:r>
      <w:r>
        <w:rPr>
          <w:rFonts w:ascii="Times New Roman" w:hAnsi="Times New Roman"/>
          <w:sz w:val="24"/>
          <w:szCs w:val="24"/>
          <w:highlight w:val="yellow"/>
        </w:rPr>
        <w:t>R*. 421-5</w:t>
      </w:r>
      <w:r>
        <w:rPr>
          <w:rFonts w:ascii="Times New Roman" w:hAnsi="Times New Roman"/>
          <w:sz w:val="24"/>
          <w:szCs w:val="24"/>
        </w:rPr>
        <w:t xml:space="preserve"> zákoníku územního plánování.</w:t>
      </w:r>
    </w:p>
    <w:p w14:paraId="2693E0B3" w14:textId="77777777" w:rsidR="00A51EA0" w:rsidRPr="00AC2428" w:rsidRDefault="00A51EA0" w:rsidP="00A51EA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863FAF" w14:textId="2BAA1FF1" w:rsidR="00EC037D" w:rsidRPr="00AC2428" w:rsidRDefault="000E3CDC" w:rsidP="00A51EA0">
      <w:pPr>
        <w:jc w:val="both"/>
      </w:pPr>
      <w:r>
        <w:t>„III. - S výjimkou budov, u nichž byly stavební práce dokončeny před 31. prosincem 2020, musí budovy, u kterých se podává ohlášení dokončení stavebních prací po 31. prosinci 2025, splňovat ustanovení tohoto článku, a to bez ohledu na datum podání žádosti o stavební povolení nebo předchozího ohlášení stavebních prací.</w:t>
      </w:r>
    </w:p>
    <w:p w14:paraId="1BB990D1" w14:textId="77777777" w:rsidR="00EC037D" w:rsidRPr="00AC2428" w:rsidRDefault="00EC037D" w:rsidP="00A51EA0">
      <w:pPr>
        <w:jc w:val="both"/>
      </w:pPr>
    </w:p>
    <w:p w14:paraId="6ACB6F89" w14:textId="7823B146" w:rsidR="001E5E7E" w:rsidRPr="00AC2428" w:rsidRDefault="000E3CDC" w:rsidP="00A51EA0">
      <w:pPr>
        <w:jc w:val="both"/>
      </w:pPr>
      <w:r>
        <w:t xml:space="preserve">„IV. </w:t>
      </w:r>
      <w:r>
        <w:rPr>
          <w:rFonts w:ascii="Calibri" w:hAnsi="Calibri"/>
          <w:sz w:val="22"/>
          <w:szCs w:val="22"/>
        </w:rPr>
        <w:t xml:space="preserve"> </w:t>
      </w:r>
      <w:r>
        <w:t>Tento pododdíl se nevztahuje na Guadeloupe, Francouzskou Guyanu, Martinik, Réunion a Mayotte.</w:t>
      </w:r>
    </w:p>
    <w:p w14:paraId="1A1886C5" w14:textId="39F6F4C1" w:rsidR="009E3368" w:rsidRPr="00AC2428" w:rsidRDefault="009E3368" w:rsidP="00A51EA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66F5561" w14:textId="3A64A079" w:rsidR="009E3368" w:rsidRPr="00AC2428" w:rsidRDefault="000E3CDC" w:rsidP="00A51EA0">
      <w:pPr>
        <w:jc w:val="both"/>
        <w:rPr>
          <w:color w:val="000000" w:themeColor="text1"/>
        </w:rPr>
      </w:pPr>
      <w:r>
        <w:rPr>
          <w:color w:val="000000" w:themeColor="text1"/>
        </w:rPr>
        <w:t>„</w:t>
      </w:r>
      <w:r>
        <w:rPr>
          <w:i/>
          <w:iCs/>
          <w:color w:val="000000" w:themeColor="text1"/>
        </w:rPr>
        <w:t>Článek R. 111-20-1.</w:t>
      </w:r>
      <w:r>
        <w:rPr>
          <w:color w:val="000000" w:themeColor="text1"/>
        </w:rPr>
        <w:t xml:space="preserve"> - V případě dočasných staveb ve smyslu článku </w:t>
      </w:r>
      <w:r>
        <w:rPr>
          <w:color w:val="000000" w:themeColor="text1"/>
          <w:highlight w:val="yellow"/>
        </w:rPr>
        <w:t>R*. 421-5</w:t>
      </w:r>
      <w:r>
        <w:rPr>
          <w:color w:val="000000" w:themeColor="text1"/>
        </w:rPr>
        <w:t xml:space="preserve"> zákoníku územního plánování, u kterých se počítá s tím, že budou využívány alespoň po dobu 2 let, lze zavést alternativní požadavky stanovené vyhláškou k dosažení některých minimálních výsledků stanovených v tomto pododdílu. Tuto vyhlášku vydává ministr, do jehož působnosti spadá energetika, a ministr, do jehož působnosti spadá výstavba.</w:t>
      </w:r>
    </w:p>
    <w:p w14:paraId="182B3B63" w14:textId="2DD7A559" w:rsidR="009E3368" w:rsidRPr="00AC2428" w:rsidRDefault="009E3368" w:rsidP="00A51EA0">
      <w:pPr>
        <w:jc w:val="both"/>
        <w:rPr>
          <w:color w:val="000000" w:themeColor="text1"/>
        </w:rPr>
      </w:pPr>
    </w:p>
    <w:p w14:paraId="2A1CD879" w14:textId="12238F09" w:rsidR="009E3368" w:rsidRPr="00AC2428" w:rsidRDefault="000E3CDC" w:rsidP="00A51EA0">
      <w:pPr>
        <w:jc w:val="both"/>
        <w:rPr>
          <w:color w:val="000000" w:themeColor="text1"/>
        </w:rPr>
      </w:pPr>
      <w:r>
        <w:rPr>
          <w:color w:val="000000" w:themeColor="text1"/>
        </w:rPr>
        <w:t>„</w:t>
      </w:r>
      <w:r>
        <w:rPr>
          <w:i/>
          <w:iCs/>
          <w:color w:val="000000" w:themeColor="text1"/>
        </w:rPr>
        <w:t>Článek R. 111-20-2.</w:t>
      </w:r>
      <w:r>
        <w:rPr>
          <w:color w:val="000000" w:themeColor="text1"/>
        </w:rPr>
        <w:t xml:space="preserve"> - V případě výstavby budov o ploše menší než 50 m2 a v případě přístaveb budov v závislosti na jejich vlastnostech mohou být zavedeny alternativní požadavky stanovené vyhláškou k dosažení některých minimálních výsledků stanovených v tomto pododdílu. Tuto vyhlášku vydává ministr, do jehož působnosti spadá energetika, a ministr, do jehož působnosti spadá výstavba.</w:t>
      </w:r>
    </w:p>
    <w:p w14:paraId="3F7A9601" w14:textId="77777777" w:rsidR="009E3368" w:rsidRPr="00AC2428" w:rsidRDefault="009E3368" w:rsidP="00A51EA0">
      <w:pPr>
        <w:jc w:val="both"/>
      </w:pPr>
    </w:p>
    <w:p w14:paraId="3859DC48" w14:textId="093D36C5" w:rsidR="009E3368" w:rsidRPr="00AC2428" w:rsidRDefault="000E3CDC" w:rsidP="00A51EA0">
      <w:pPr>
        <w:jc w:val="both"/>
      </w:pPr>
      <w:r>
        <w:lastRenderedPageBreak/>
        <w:t>„</w:t>
      </w:r>
      <w:r>
        <w:rPr>
          <w:i/>
          <w:iCs/>
        </w:rPr>
        <w:t>Článek R. 111-20-3.</w:t>
      </w:r>
      <w:r>
        <w:t xml:space="preserve"> - Za účelem splnění obecných cílů stanovených v článku </w:t>
      </w:r>
      <w:r>
        <w:rPr>
          <w:highlight w:val="yellow"/>
        </w:rPr>
        <w:t>L. 111-9</w:t>
      </w:r>
      <w:r>
        <w:t xml:space="preserve"> [budoucí články L. 171-1 a L. 171-3] a s výhradou ustanovení článků </w:t>
      </w:r>
      <w:r>
        <w:rPr>
          <w:highlight w:val="yellow"/>
        </w:rPr>
        <w:t>R. 111-20-1</w:t>
      </w:r>
      <w:r>
        <w:t xml:space="preserve"> </w:t>
      </w:r>
      <w:r>
        <w:rPr>
          <w:highlight w:val="yellow"/>
        </w:rPr>
        <w:t>a R. 111-20-2</w:t>
      </w:r>
      <w:r>
        <w:t xml:space="preserve"> musí výstavba jakékoli budovy nebo části budovy, na kterou se vztahuje tento pododdíl, dosahovat následujících minimálních výsledků:</w:t>
      </w:r>
    </w:p>
    <w:p w14:paraId="6E17111F" w14:textId="77777777" w:rsidR="009E3368" w:rsidRPr="00AC2428" w:rsidRDefault="009E3368" w:rsidP="00A51EA0">
      <w:pPr>
        <w:jc w:val="both"/>
      </w:pPr>
    </w:p>
    <w:p w14:paraId="6A6493F7" w14:textId="56102FA5" w:rsidR="009E3368" w:rsidRPr="00AC2428" w:rsidRDefault="000E3CDC" w:rsidP="00A51EA0">
      <w:pPr>
        <w:jc w:val="both"/>
      </w:pPr>
      <w:r>
        <w:t>„1. energetické potřeby budovy, počítané za definovaných provozních podmínek, v případě vytápění, chlazení a osvětlení, se rovnají nejvýše maximálním energetickým potřebám;</w:t>
      </w:r>
    </w:p>
    <w:p w14:paraId="34EB79C6" w14:textId="77777777" w:rsidR="009E3368" w:rsidRPr="00AC2428" w:rsidRDefault="009E3368" w:rsidP="00A51EA0">
      <w:pPr>
        <w:jc w:val="both"/>
      </w:pPr>
    </w:p>
    <w:p w14:paraId="2F8D5475" w14:textId="442A554B" w:rsidR="009E3368" w:rsidRPr="00AC2428" w:rsidRDefault="000E3CDC" w:rsidP="00A51EA0">
      <w:pPr>
        <w:jc w:val="both"/>
      </w:pPr>
      <w:r>
        <w:t>„2. spotřeba primární energie a spotřeba primární energie z neobnovitelných zdrojů budovy, vypočítaná za definovaných provozních podmínek v případě vytápění, chlazení, přípravy teplé užitkové vody, osvětlení, mobility osob uvnitř budovy, pomocných zařízení pro vytápění, chlazení, přípravu teplé užitkové vody a ventilace se rovnají nejvýše maximální spotřebě primární energie a maximální spotřebě primární energie z neobnovitelných zdrojů;</w:t>
      </w:r>
    </w:p>
    <w:p w14:paraId="728C6C06" w14:textId="77777777" w:rsidR="009E3368" w:rsidRPr="00AC2428" w:rsidRDefault="009E3368" w:rsidP="00A51EA0">
      <w:pPr>
        <w:jc w:val="both"/>
      </w:pPr>
    </w:p>
    <w:p w14:paraId="5BEDCB4B" w14:textId="05FF2211" w:rsidR="009E3368" w:rsidRPr="00AC2428" w:rsidRDefault="000E3CDC" w:rsidP="00A51EA0">
      <w:pPr>
        <w:jc w:val="both"/>
      </w:pPr>
      <w:r>
        <w:t>„3. dopad spotřeby primární energie podle bodu 2 z hlediska změny klimatu se rovná nejvýše maximálnímu dopadu;</w:t>
      </w:r>
    </w:p>
    <w:p w14:paraId="2E9F42E8" w14:textId="77777777" w:rsidR="009E3368" w:rsidRPr="00AC2428" w:rsidRDefault="009E3368" w:rsidP="00A51EA0">
      <w:pPr>
        <w:jc w:val="both"/>
      </w:pPr>
    </w:p>
    <w:p w14:paraId="4C9CDE54" w14:textId="41749479" w:rsidR="009E3368" w:rsidRPr="00AC2428" w:rsidRDefault="000E3CDC" w:rsidP="00A51EA0">
      <w:pPr>
        <w:jc w:val="both"/>
      </w:pPr>
      <w:r>
        <w:t>„4. dopad z hlediska změny klimatu v souvislosti se stavebními prvky budovy, jejich přepravou, instalací, jejich použitím s výjimkou energetických potřeb a potřeby vody ve fázi provozování budovy, jejich údržbou, opravami, výměnami a ukončení jejich životnosti, posuzovaný během celého životního cyklu budovy, se rovná nejvýše maximálnímu dopadu. Při posuzování tohoto dopadu se přihlíží k ukládání uhlíku z atmosféry po dobu životnosti budovy a dále k zatížení a přínosům souvisejícím s využitím těchto stavebních prvků na konci jejich životnosti;</w:t>
      </w:r>
    </w:p>
    <w:p w14:paraId="75B6FB8C" w14:textId="77777777" w:rsidR="009E3368" w:rsidRPr="00AC2428" w:rsidRDefault="009E3368" w:rsidP="00A51EA0">
      <w:pPr>
        <w:jc w:val="both"/>
      </w:pPr>
    </w:p>
    <w:p w14:paraId="390A0D70" w14:textId="07C2AD6D" w:rsidR="009E3368" w:rsidRPr="00AC2428" w:rsidRDefault="000E3CDC" w:rsidP="00A51EA0">
      <w:pPr>
        <w:jc w:val="both"/>
      </w:pPr>
      <w:r>
        <w:t>„5. počet stupňohodin tepelného nepohodlí v letním období se rovná nejvýše maximálnímu počtu stupňohodin tepelného nepohodlí v letním období;</w:t>
      </w:r>
    </w:p>
    <w:p w14:paraId="466E278A" w14:textId="41B0956E" w:rsidR="00154360" w:rsidRPr="00AC2428" w:rsidRDefault="00154360" w:rsidP="00A51EA0">
      <w:pPr>
        <w:jc w:val="both"/>
      </w:pPr>
    </w:p>
    <w:p w14:paraId="1CA381FE" w14:textId="631C0482" w:rsidR="00154360" w:rsidRPr="00AC2428" w:rsidRDefault="000E3CDC" w:rsidP="00A51EA0">
      <w:pPr>
        <w:jc w:val="both"/>
      </w:pPr>
      <w:r>
        <w:t>„6. dopad z hlediska změny klimatu v případě budovy, posuzovaný během celého cyklu životnosti budovy, se počítá pro informativní účely. Při posuzování tohoto dopadu se přihlíží k ukládání uhlíku z atmosféry po dobu životnosti budovy a dále k zatížení a přínosům souvisejícím s využitím těchto stavebních prvků na konci jejich životnosti;</w:t>
      </w:r>
    </w:p>
    <w:p w14:paraId="5471B520" w14:textId="77777777" w:rsidR="00154360" w:rsidRPr="00AC2428" w:rsidRDefault="00154360" w:rsidP="00A51EA0">
      <w:pPr>
        <w:jc w:val="both"/>
      </w:pPr>
    </w:p>
    <w:p w14:paraId="5C9F95DD" w14:textId="79CF51C6" w:rsidR="00154360" w:rsidRPr="00AC2428" w:rsidRDefault="000E3CDC" w:rsidP="00A51EA0">
      <w:pPr>
        <w:jc w:val="both"/>
      </w:pPr>
      <w:r>
        <w:t>„7. množství uhlíku z atmosféry, který se ukládá v budově, se počítá pro informativní účely;</w:t>
      </w:r>
    </w:p>
    <w:p w14:paraId="47BEB761" w14:textId="293E7873" w:rsidR="00154360" w:rsidRPr="00AC2428" w:rsidRDefault="00154360" w:rsidP="00A51EA0">
      <w:pPr>
        <w:jc w:val="both"/>
      </w:pPr>
    </w:p>
    <w:p w14:paraId="24EFB0F2" w14:textId="7408F505" w:rsidR="001C46EC" w:rsidRPr="00AC2428" w:rsidRDefault="000E3CDC" w:rsidP="00A51EA0">
      <w:pPr>
        <w:jc w:val="both"/>
      </w:pPr>
      <w:r>
        <w:t>„V bodě 4 tohoto článku pojem „stavební prvky“ zahrnuje „stavební výrobky“, „dekorační výrobky“ a „elektrická, elektronická a klimatizační zařízení“ ve smyslu následujících definic: „stavební výrobky“: výrobky zabudované trvale do konstrukce budovy nebo její části; „dekorační výrobky“: výrobky používané pro obklady stěn, podlah a stropů; „elektrická, elektronická a klimatizační zařízení“: technické systémy zabudované do budovy nebo její části nebo do jejího pozemku, které přispívají k provozu budovy a které přispívají k vytápění, chlazení, ventilaci, místní výrobě energie, osvětlení a přípravě teplé užitkové vody, a další systémy související s kanalizací, zabezpečením, požární bezpečností, mobilitou obyvatel v budově, automatizací a řízením budovy a energetickými a komunikačními sítěmi.</w:t>
      </w:r>
    </w:p>
    <w:p w14:paraId="59C1009B" w14:textId="77777777" w:rsidR="00154360" w:rsidRPr="00AC2428" w:rsidRDefault="00154360" w:rsidP="00A51EA0">
      <w:pPr>
        <w:jc w:val="both"/>
      </w:pPr>
    </w:p>
    <w:p w14:paraId="2D7F6E9B" w14:textId="4B2F69C7" w:rsidR="00154360" w:rsidRPr="00AC2428" w:rsidRDefault="000E3CDC" w:rsidP="00A51EA0">
      <w:pPr>
        <w:jc w:val="both"/>
      </w:pPr>
      <w:r>
        <w:t>„Ustanovení bodů 1 až 3 a bodů 5 a 6 tohoto článku se vztahují pouze na části budov, které jsou při běžném používání vyhřívány na teplotu vyšší než 12 °C nebo ochlazovány na teplotu nižší než 30 °C, a související parkoviště.</w:t>
      </w:r>
    </w:p>
    <w:p w14:paraId="48ABBC18" w14:textId="77777777" w:rsidR="00154360" w:rsidRPr="00AC2428" w:rsidRDefault="00154360" w:rsidP="00A51EA0">
      <w:pPr>
        <w:jc w:val="both"/>
      </w:pPr>
    </w:p>
    <w:p w14:paraId="0CC2FCAA" w14:textId="306CAF43" w:rsidR="00154360" w:rsidRPr="00AC2428" w:rsidRDefault="000E3CDC" w:rsidP="00A51EA0">
      <w:pPr>
        <w:jc w:val="both"/>
        <w:rPr>
          <w:bCs/>
        </w:rPr>
      </w:pPr>
      <w:r>
        <w:t xml:space="preserve">„Vyhláška ministra, do jehož působnosti spadá energetika, a ministra, do jehož působnosti spadá výstavba, stanoví v závislosti na kategoriích budov a jejich umístění různé maximální hodnoty uvedené v bodech 1 až 5. Tato vyhláška rovněž stanoví vývoj maximálních hodnot uvedených v </w:t>
      </w:r>
      <w:r>
        <w:lastRenderedPageBreak/>
        <w:t xml:space="preserve">bodech 3 a 4, aby bylo možné využívat energetické systémy a postupy výstavby, při nichž vznikají malá množství skleníkových plynů, jež se budou používat od </w:t>
      </w:r>
      <w:r>
        <w:rPr>
          <w:highlight w:val="yellow"/>
        </w:rPr>
        <w:t>1. července 2024, od 1.července 2027 a od 1. července 2030</w:t>
      </w:r>
      <w:r>
        <w:t>.</w:t>
      </w:r>
    </w:p>
    <w:p w14:paraId="66CD3585" w14:textId="77777777" w:rsidR="002E4886" w:rsidRPr="00AC2428" w:rsidRDefault="002E4886" w:rsidP="00A51EA0">
      <w:pPr>
        <w:jc w:val="both"/>
        <w:rPr>
          <w:b/>
          <w:bCs/>
        </w:rPr>
      </w:pPr>
    </w:p>
    <w:p w14:paraId="4993B9D8" w14:textId="75B023D8" w:rsidR="00154360" w:rsidRPr="00AC2428" w:rsidRDefault="000E3CDC" w:rsidP="00A51EA0">
      <w:pPr>
        <w:jc w:val="both"/>
      </w:pPr>
      <w:r>
        <w:rPr>
          <w:i/>
          <w:iCs/>
        </w:rPr>
        <w:t>Článek R. 111-20-4.</w:t>
      </w:r>
      <w:r>
        <w:t xml:space="preserve"> - Vyhláška ministra, do jehož působnosti spadá energetika, a ministra, do jehož působnosti spadá výstavba, stanoví v závislosti na kategorii budovy a jejím umístění minimální technické vlastnosti některých stavebních prvků nebo celků stavebních prvků budovy, které snižují energetickou a ekologickou náročnost a přispívají k sanitární kvalitě nebo tepelné pohodě budovy.</w:t>
      </w:r>
    </w:p>
    <w:p w14:paraId="434D734D" w14:textId="77777777" w:rsidR="00154360" w:rsidRPr="00AC2428" w:rsidRDefault="00154360" w:rsidP="00A51EA0">
      <w:pPr>
        <w:jc w:val="both"/>
        <w:rPr>
          <w:b/>
        </w:rPr>
      </w:pPr>
    </w:p>
    <w:p w14:paraId="6644CA27" w14:textId="3A3F7F5D" w:rsidR="00154360" w:rsidRPr="00AC2428" w:rsidRDefault="000E3CDC" w:rsidP="00A51EA0">
      <w:pPr>
        <w:jc w:val="both"/>
        <w:rPr>
          <w:color w:val="000000"/>
        </w:rPr>
      </w:pPr>
      <w:r>
        <w:rPr>
          <w:i/>
        </w:rPr>
        <w:t>„Článek R. 111-20-5.</w:t>
      </w:r>
      <w:r>
        <w:rPr>
          <w:color w:val="000000"/>
        </w:rPr>
        <w:t xml:space="preserve"> - I. - Dosažení minimálních výsledků stanovených v článku </w:t>
      </w:r>
      <w:r>
        <w:rPr>
          <w:highlight w:val="yellow"/>
        </w:rPr>
        <w:t>R. 111-20-3</w:t>
      </w:r>
      <w:r>
        <w:t xml:space="preserve"> </w:t>
      </w:r>
      <w:r>
        <w:rPr>
          <w:color w:val="000000"/>
        </w:rPr>
        <w:t xml:space="preserve">a splnění některých minimálních požadavků stanovených v článku </w:t>
      </w:r>
      <w:r>
        <w:rPr>
          <w:highlight w:val="yellow"/>
        </w:rPr>
        <w:t>R. 111-20-4</w:t>
      </w:r>
      <w:r>
        <w:rPr>
          <w:color w:val="000000"/>
        </w:rPr>
        <w:t xml:space="preserve"> se ověřuje pomocí metody výpočtu, která stanoví zejména pravidla a předpoklady, které se při výpočtu uplatní. </w:t>
      </w:r>
    </w:p>
    <w:p w14:paraId="39534DB8" w14:textId="77777777" w:rsidR="00EC037D" w:rsidRPr="00AC2428" w:rsidRDefault="00EC037D" w:rsidP="00A51EA0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</w:pPr>
    </w:p>
    <w:p w14:paraId="780C265C" w14:textId="4A331F19" w:rsidR="00154360" w:rsidRPr="00AC2428" w:rsidRDefault="000E3CDC" w:rsidP="00A51EA0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>
        <w:rPr>
          <w:color w:val="000000"/>
        </w:rPr>
        <w:t xml:space="preserve">„II. - U některých kategorií budov může být navrženo technické řešení a po schválení ministrem, do jehož působnosti spadá energetika, a ministrem, do jehož působnosti spadá výstavba, mít platnost dodržení ustanoveními tohoto pododdílu. </w:t>
      </w:r>
    </w:p>
    <w:p w14:paraId="533813FC" w14:textId="77777777" w:rsidR="00EC037D" w:rsidRPr="00AC2428" w:rsidRDefault="00EC037D" w:rsidP="00A51EA0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</w:pPr>
    </w:p>
    <w:p w14:paraId="02F713BC" w14:textId="081E3ACA" w:rsidR="00154360" w:rsidRPr="00AC2428" w:rsidRDefault="000E3CDC" w:rsidP="00A51EA0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>
        <w:rPr>
          <w:color w:val="000000"/>
        </w:rPr>
        <w:t xml:space="preserve">„III. - Pokud metodu výpočtu nelze použít z důvodu specifičnosti projektu, systému nebo vytvoření nebo následné úpravy energií spotřebovaných soustavou vytápění nebo chlazení, lze na základě schválení ministra, do jehož působnosti spadá energetika, a ministra, do jehož působnosti spadá výstavba, metodu ověření dosažení výsledků přizpůsobit tomuto projektu, systému nebo síti. </w:t>
      </w:r>
    </w:p>
    <w:p w14:paraId="70144FC0" w14:textId="77777777" w:rsidR="00703D48" w:rsidRPr="00AC2428" w:rsidRDefault="00703D48" w:rsidP="00A51EA0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</w:p>
    <w:p w14:paraId="5BBCD130" w14:textId="52D273E3" w:rsidR="00154360" w:rsidRPr="00AC2428" w:rsidRDefault="00154360" w:rsidP="00A51E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Metodu uvedenou v odstavci I stanoví vyhláška ministra, do jehož působnosti spadá energetika, a ministra, do jehož působnosti spadá výstavba, která určí podmínky použití úprav stanovených v odstavcích II a III.</w:t>
      </w:r>
    </w:p>
    <w:p w14:paraId="00BDE231" w14:textId="0F9B1432" w:rsidR="00154360" w:rsidRPr="00AC2428" w:rsidRDefault="00154360" w:rsidP="00A51E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A3F5FA2" w14:textId="715764C6" w:rsidR="00154360" w:rsidRPr="00AC2428" w:rsidRDefault="000E3CDC" w:rsidP="00A51EA0">
      <w:pPr>
        <w:jc w:val="both"/>
      </w:pPr>
      <w:r>
        <w:rPr>
          <w:i/>
        </w:rPr>
        <w:t>„Článek R. 111-20-6.</w:t>
      </w:r>
      <w:r>
        <w:t xml:space="preserve"> - Vyhláška ministra, do jehož působnosti spadá energetika, a ministra, do jehož působnosti spadá výstavba, stanoví údaje, které lze použít k doložení dodržení požadavků článků </w:t>
      </w:r>
      <w:r>
        <w:rPr>
          <w:highlight w:val="yellow"/>
        </w:rPr>
        <w:t>R. 111-20-3 až R. 111-20-5</w:t>
      </w:r>
      <w:r>
        <w:t xml:space="preserve"> a stanoví pravidla použití těchto údajů. </w:t>
      </w:r>
    </w:p>
    <w:p w14:paraId="43043D93" w14:textId="77777777" w:rsidR="00FF74AB" w:rsidRPr="00AC2428" w:rsidRDefault="00FF74AB" w:rsidP="00A51EA0">
      <w:pPr>
        <w:jc w:val="both"/>
      </w:pPr>
    </w:p>
    <w:p w14:paraId="45BEAD51" w14:textId="11BC7624" w:rsidR="00154360" w:rsidRPr="00AC2428" w:rsidRDefault="000E3CDC" w:rsidP="00A51EA0">
      <w:pPr>
        <w:jc w:val="both"/>
      </w:pPr>
      <w:r>
        <w:rPr>
          <w:i/>
        </w:rPr>
        <w:t>„Článek R. 111-20-7.</w:t>
      </w:r>
      <w:r>
        <w:t xml:space="preserve"> - Vyhláška ministra, do jehož působnosti spadá energetika, a ministra, do jehož působnosti spadá výstavba, stanoví způsoby předávání údajů použitých pro výpočet hodnot uvedených v bodech 1 až 7 článku </w:t>
      </w:r>
      <w:r>
        <w:rPr>
          <w:highlight w:val="yellow"/>
        </w:rPr>
        <w:t>R. 111-20-3</w:t>
      </w:r>
      <w:r>
        <w:t xml:space="preserve">, v souladu s článkem </w:t>
      </w:r>
      <w:r>
        <w:rPr>
          <w:highlight w:val="yellow"/>
        </w:rPr>
        <w:t>R. 111-20-6</w:t>
      </w:r>
      <w:r>
        <w:t>. Po dokončení stavebních prací je stavebních povinen tyto údaje uchovat po dobu nejméně 6 let od podání ohlášení podle článku .</w:t>
      </w:r>
      <w:r>
        <w:rPr>
          <w:highlight w:val="yellow"/>
        </w:rPr>
        <w:t>L. 462-1</w:t>
      </w:r>
      <w:r>
        <w:t xml:space="preserve"> zákoníku územního plánování. Sdělují se prvnímu nabyvateli budovy a v době jejich uchovávání na jejich žádost i dalším nabyvatelům, oprávněným osobám uvedeným v článku </w:t>
      </w:r>
      <w:r>
        <w:rPr>
          <w:highlight w:val="yellow"/>
        </w:rPr>
        <w:t>L. 151-1</w:t>
      </w:r>
      <w:r>
        <w:t xml:space="preserve"> </w:t>
      </w:r>
      <w:r>
        <w:rPr>
          <w:highlight w:val="yellow"/>
        </w:rPr>
        <w:t xml:space="preserve">[budoucí článek L. 181-1] </w:t>
      </w:r>
      <w:r>
        <w:t xml:space="preserve">zákoníku o výstavbě a bydlení, jakékoli osobě odpovědné za vydání potvrzení o tom, že byla zohledněna stavební pravidla podle tohoto pododdílu, a jakékoli osobě odpovědné za provedení diagnostiky energetické náročnosti podle článku </w:t>
      </w:r>
      <w:r>
        <w:rPr>
          <w:highlight w:val="yellow"/>
        </w:rPr>
        <w:t>L. 134-2 [budoucí článek L. 126-27</w:t>
      </w:r>
      <w:r>
        <w:t>] zákoníku o výstavbě a bydlení.</w:t>
      </w:r>
    </w:p>
    <w:p w14:paraId="616C0E7E" w14:textId="0974ECAA" w:rsidR="00FF74AB" w:rsidRPr="00AC2428" w:rsidRDefault="00FF74AB" w:rsidP="00A51EA0">
      <w:pPr>
        <w:jc w:val="both"/>
      </w:pPr>
    </w:p>
    <w:p w14:paraId="46B722E3" w14:textId="26859DCA" w:rsidR="00154360" w:rsidRPr="00AC2428" w:rsidRDefault="000E3CDC" w:rsidP="00A51EA0">
      <w:pPr>
        <w:jc w:val="both"/>
        <w:rPr>
          <w:i/>
        </w:rPr>
      </w:pPr>
      <w:r>
        <w:rPr>
          <w:i/>
        </w:rPr>
        <w:t xml:space="preserve">„Pododdíl 2: studie a postupy v souvislosti s výstavbou obytných budov, kancelářských budov nebo budov základních a středních škol nebo jejich částí </w:t>
      </w:r>
    </w:p>
    <w:p w14:paraId="103C14DE" w14:textId="77777777" w:rsidR="00FF74AB" w:rsidRPr="00AC2428" w:rsidRDefault="00FF74AB" w:rsidP="00A51EA0">
      <w:pPr>
        <w:jc w:val="both"/>
      </w:pPr>
    </w:p>
    <w:p w14:paraId="7AC24B55" w14:textId="510AACE3" w:rsidR="00154360" w:rsidRPr="00AC2428" w:rsidRDefault="00154360" w:rsidP="00A51EA0">
      <w:pPr>
        <w:jc w:val="both"/>
      </w:pPr>
      <w:r>
        <w:rPr>
          <w:highlight w:val="yellow"/>
        </w:rPr>
        <w:t>[Obsah tohoto oddílu bude změněn v rámci doplňujícího projednávání]</w:t>
      </w:r>
    </w:p>
    <w:p w14:paraId="0AD0F92A" w14:textId="77777777" w:rsidR="00154360" w:rsidRPr="00AC2428" w:rsidRDefault="00154360" w:rsidP="00A51EA0">
      <w:pPr>
        <w:jc w:val="both"/>
      </w:pPr>
    </w:p>
    <w:p w14:paraId="4DF6D8A0" w14:textId="7D4ADCB3" w:rsidR="00154360" w:rsidRPr="00AC2428" w:rsidRDefault="000E3CDC" w:rsidP="00A51EA0">
      <w:pPr>
        <w:jc w:val="both"/>
      </w:pPr>
      <w:r>
        <w:rPr>
          <w:i/>
          <w:iCs/>
        </w:rPr>
        <w:t>Článek R. 111-20-8.</w:t>
      </w:r>
      <w:r>
        <w:t xml:space="preserve"> - I. - Lhůta, jejíž uplynutí má za následek konkludentní rozhodnutí o přijetí, je tříměsíční, pokud jde o žádosti předložené na základě článku </w:t>
      </w:r>
      <w:r>
        <w:rPr>
          <w:highlight w:val="yellow"/>
        </w:rPr>
        <w:t>R. 111-20</w:t>
      </w:r>
      <w:r>
        <w:t>, jejichž cílem je:</w:t>
      </w:r>
    </w:p>
    <w:p w14:paraId="45DCFE5B" w14:textId="77777777" w:rsidR="00154360" w:rsidRPr="00AC2428" w:rsidRDefault="00154360" w:rsidP="00A51EA0">
      <w:pPr>
        <w:jc w:val="both"/>
      </w:pPr>
    </w:p>
    <w:p w14:paraId="5D673FDE" w14:textId="15B97E39" w:rsidR="00154360" w:rsidRPr="00AC2428" w:rsidRDefault="000E3CDC" w:rsidP="00A51EA0">
      <w:pPr>
        <w:jc w:val="both"/>
      </w:pPr>
      <w:r>
        <w:t>1. schválení subjektu provádějícího měření propustnosti vzduchu budov;</w:t>
      </w:r>
    </w:p>
    <w:p w14:paraId="1FF528DD" w14:textId="77777777" w:rsidR="00154360" w:rsidRPr="00AC2428" w:rsidRDefault="00154360" w:rsidP="00A51EA0">
      <w:pPr>
        <w:jc w:val="both"/>
      </w:pPr>
    </w:p>
    <w:p w14:paraId="5D0A0203" w14:textId="2A290B26" w:rsidR="00154360" w:rsidRPr="00AC2428" w:rsidRDefault="000E3CDC" w:rsidP="00A51EA0">
      <w:pPr>
        <w:jc w:val="both"/>
      </w:pPr>
      <w:r>
        <w:t xml:space="preserve">2. schválení subjektu, který vydává štítek „nízká energetická a ekologická náročnost“ ve smyslu článku </w:t>
      </w:r>
      <w:r>
        <w:rPr>
          <w:highlight w:val="yellow"/>
        </w:rPr>
        <w:t>R. 111-20-23</w:t>
      </w:r>
      <w:r>
        <w:t>.</w:t>
      </w:r>
    </w:p>
    <w:p w14:paraId="63FC092D" w14:textId="77777777" w:rsidR="00154360" w:rsidRPr="00AC2428" w:rsidRDefault="00154360" w:rsidP="00A51EA0">
      <w:pPr>
        <w:jc w:val="both"/>
      </w:pPr>
    </w:p>
    <w:p w14:paraId="709EB454" w14:textId="56B27583" w:rsidR="00154360" w:rsidRPr="00AC2428" w:rsidRDefault="000E3CDC" w:rsidP="00A51EA0">
      <w:pPr>
        <w:jc w:val="both"/>
      </w:pPr>
      <w:r>
        <w:t xml:space="preserve">„II. - Lhůta, jejíž uplynutí má za následek konkludentní rozhodnutí o přijetí, je čtyřměsíční, pokud jde o žádosti o schválení technického řešení, které má platnost splnění ustanovení pododdílu 1, podané na základě článku </w:t>
      </w:r>
      <w:r>
        <w:rPr>
          <w:highlight w:val="yellow"/>
        </w:rPr>
        <w:t>odstavce II článku R. 111-20-5</w:t>
      </w:r>
      <w:r>
        <w:t>.</w:t>
      </w:r>
    </w:p>
    <w:p w14:paraId="1378F613" w14:textId="77777777" w:rsidR="00154360" w:rsidRPr="00AC2428" w:rsidRDefault="00154360" w:rsidP="00A51EA0">
      <w:pPr>
        <w:jc w:val="both"/>
      </w:pPr>
    </w:p>
    <w:p w14:paraId="2284FE9C" w14:textId="17530127" w:rsidR="00154360" w:rsidRPr="00AC2428" w:rsidRDefault="000E3CDC" w:rsidP="00A51EA0">
      <w:pPr>
        <w:jc w:val="both"/>
      </w:pPr>
      <w:r>
        <w:t xml:space="preserve">„III. - Lhůta, jejíž uplynutí má za následek konkludentní rozhodnutí o přijetí, je šestiměsíční, pokud jde o žádosti o schválení účinnosti sítě vytápění nebo chlazení podané na základě </w:t>
      </w:r>
      <w:r>
        <w:rPr>
          <w:highlight w:val="yellow"/>
        </w:rPr>
        <w:t>pododstavce III článku R. 111-20-5</w:t>
      </w:r>
      <w:r>
        <w:t>.</w:t>
      </w:r>
    </w:p>
    <w:p w14:paraId="632879FE" w14:textId="77777777" w:rsidR="00154360" w:rsidRPr="00AC2428" w:rsidRDefault="00154360" w:rsidP="00A51EA0">
      <w:pPr>
        <w:jc w:val="both"/>
      </w:pPr>
    </w:p>
    <w:p w14:paraId="22DCDE84" w14:textId="665FF17C" w:rsidR="00154360" w:rsidRPr="00AC2428" w:rsidRDefault="000E3CDC" w:rsidP="00A51EA0">
      <w:pPr>
        <w:jc w:val="both"/>
      </w:pPr>
      <w:r>
        <w:t xml:space="preserve">„IV. - Lhůta, jejíž uplynutí má za následek konkludentní rozhodnutí o přijetí, je devítiměsíční, pokud jde o žádosti o schválení účinnosti aplikačního softwaru podle předpisů týkajících se tepla podané na základě článku </w:t>
      </w:r>
      <w:r>
        <w:rPr>
          <w:highlight w:val="yellow"/>
        </w:rPr>
        <w:t>R. 111-20-5.</w:t>
      </w:r>
    </w:p>
    <w:p w14:paraId="0E512E3F" w14:textId="77777777" w:rsidR="00154360" w:rsidRPr="00AC2428" w:rsidRDefault="00154360" w:rsidP="00A51EA0">
      <w:pPr>
        <w:jc w:val="both"/>
      </w:pPr>
    </w:p>
    <w:p w14:paraId="5B67D484" w14:textId="09C0045B" w:rsidR="00154360" w:rsidRPr="00AC2428" w:rsidRDefault="000E3CDC" w:rsidP="00A51EA0">
      <w:pPr>
        <w:jc w:val="both"/>
      </w:pPr>
      <w:r>
        <w:t xml:space="preserve">„V. - Lhůta, jejíž uplynutí má za následek konkludentní rozhodnutí o přijetí, je dvanáctiměsíční, pokud jde o žádosti o schválení metodu doložení účinnosti systému ve vztahu k požadavkům předpisů týkajících se tepla podané na základě </w:t>
      </w:r>
      <w:r>
        <w:rPr>
          <w:highlight w:val="yellow"/>
        </w:rPr>
        <w:t>odstavce III článku R. 111-20-5</w:t>
      </w:r>
      <w:r>
        <w:t>.</w:t>
      </w:r>
    </w:p>
    <w:p w14:paraId="3950BD8C" w14:textId="38295321" w:rsidR="00154360" w:rsidRPr="00AC2428" w:rsidRDefault="00154360" w:rsidP="00A51EA0">
      <w:pPr>
        <w:jc w:val="both"/>
      </w:pPr>
    </w:p>
    <w:p w14:paraId="1733B79B" w14:textId="20795888" w:rsidR="00154360" w:rsidRPr="00AC2428" w:rsidRDefault="000E3CDC" w:rsidP="00A51EA0">
      <w:pPr>
        <w:jc w:val="both"/>
        <w:rPr>
          <w:i/>
          <w:highlight w:val="yellow"/>
        </w:rPr>
      </w:pPr>
      <w:r>
        <w:rPr>
          <w:i/>
        </w:rPr>
        <w:t>„Pododdíl 3: Požadavky na energetickou náročnost platné při výstavbě budov nebo částí budov, na které se nevztahuje pododdíl 1</w:t>
      </w:r>
    </w:p>
    <w:p w14:paraId="61B403D2" w14:textId="77777777" w:rsidR="00C92A23" w:rsidRPr="00AC2428" w:rsidRDefault="00C92A23" w:rsidP="00A51EA0">
      <w:pPr>
        <w:jc w:val="both"/>
      </w:pPr>
    </w:p>
    <w:p w14:paraId="39EB0667" w14:textId="31736987" w:rsidR="00154360" w:rsidRPr="00AC2428" w:rsidRDefault="000E3CDC" w:rsidP="00A51EA0">
      <w:pPr>
        <w:jc w:val="both"/>
      </w:pPr>
      <w:r>
        <w:rPr>
          <w:i/>
        </w:rPr>
        <w:t>„Článek R. 111-20-9.</w:t>
      </w:r>
      <w:r>
        <w:t xml:space="preserve"> - Ustanovení tohoto pododdílu se vztahují na všechny projekty výstavby budov nebo části budov, u kterých se požaduje žádost o stavební povolení nebo předchozí ohlášení a které jsou uvedeny na následujícím seznamu: </w:t>
      </w:r>
    </w:p>
    <w:p w14:paraId="08615F49" w14:textId="77777777" w:rsidR="00154360" w:rsidRPr="00AC2428" w:rsidRDefault="00154360" w:rsidP="00A51EA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zařízení péče o malé děti; </w:t>
      </w:r>
    </w:p>
    <w:p w14:paraId="1A911A09" w14:textId="77777777" w:rsidR="00154360" w:rsidRPr="00AC2428" w:rsidRDefault="00154360" w:rsidP="00A51EA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ubytovací prostory budov středních škol;</w:t>
      </w:r>
    </w:p>
    <w:p w14:paraId="4BA08CAE" w14:textId="77777777" w:rsidR="00154360" w:rsidRPr="00AC2428" w:rsidRDefault="00154360" w:rsidP="00A51EA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budovy univerzit sloužící výuce a výzkumu; </w:t>
      </w:r>
    </w:p>
    <w:p w14:paraId="6941DF00" w14:textId="77777777" w:rsidR="00154360" w:rsidRPr="00AC2428" w:rsidRDefault="00154360" w:rsidP="00A51EA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hotely; </w:t>
      </w:r>
    </w:p>
    <w:p w14:paraId="1F150381" w14:textId="77777777" w:rsidR="00154360" w:rsidRPr="00AC2428" w:rsidRDefault="00154360" w:rsidP="00A51EA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restaurace; </w:t>
      </w:r>
    </w:p>
    <w:p w14:paraId="0434330D" w14:textId="77777777" w:rsidR="00154360" w:rsidRPr="00AC2428" w:rsidRDefault="00154360" w:rsidP="00A51EA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obchody; </w:t>
      </w:r>
    </w:p>
    <w:p w14:paraId="61971C43" w14:textId="77777777" w:rsidR="00154360" w:rsidRPr="00AC2428" w:rsidRDefault="00154360" w:rsidP="00A51EA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tělocvičny a sportovní haly včetně šaten; </w:t>
      </w:r>
    </w:p>
    <w:p w14:paraId="7D242C6C" w14:textId="77777777" w:rsidR="00154360" w:rsidRPr="00AC2428" w:rsidRDefault="00154360" w:rsidP="00A51EA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zdravotnická zařízení; </w:t>
      </w:r>
    </w:p>
    <w:p w14:paraId="6FC935A0" w14:textId="77777777" w:rsidR="00154360" w:rsidRPr="00AC2428" w:rsidRDefault="00154360" w:rsidP="00A51EA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ubytovací zařízení pro seniory a ubytovací zařízení pro seniory závislé na pomoci jiné osoby; </w:t>
      </w:r>
    </w:p>
    <w:p w14:paraId="151B27D9" w14:textId="77777777" w:rsidR="00154360" w:rsidRPr="00AC2428" w:rsidRDefault="00154360" w:rsidP="00A51EA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letištní terminály; </w:t>
      </w:r>
    </w:p>
    <w:p w14:paraId="4DD478E3" w14:textId="77777777" w:rsidR="00154360" w:rsidRPr="00AC2428" w:rsidRDefault="00154360" w:rsidP="00A51EA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soudy, soudní paláce; </w:t>
      </w:r>
    </w:p>
    <w:p w14:paraId="6B2E7A1F" w14:textId="68C84A43" w:rsidR="00154360" w:rsidRPr="00AC2428" w:rsidRDefault="00154360" w:rsidP="00A51EA0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budovy průmyslových a řemeslných závodů. </w:t>
      </w:r>
    </w:p>
    <w:p w14:paraId="710FF969" w14:textId="77777777" w:rsidR="00154360" w:rsidRPr="00AC2428" w:rsidRDefault="00154360" w:rsidP="00A51EA0">
      <w:pPr>
        <w:jc w:val="both"/>
      </w:pPr>
    </w:p>
    <w:p w14:paraId="0AEB1B1A" w14:textId="43D0C6C0" w:rsidR="00154360" w:rsidRPr="00AC2428" w:rsidRDefault="000E3CDC" w:rsidP="00A51EA0">
      <w:pPr>
        <w:jc w:val="both"/>
      </w:pPr>
      <w:r>
        <w:t>„</w:t>
      </w:r>
      <w:r>
        <w:rPr>
          <w:i/>
          <w:iCs/>
        </w:rPr>
        <w:t>Článek R. 111-20-10.</w:t>
      </w:r>
      <w:r>
        <w:t xml:space="preserve"> - I.- Stavby budov nebo jejich částí, na které se nevztahuje pododdíl 1, musí splňovat tepelné vlastnosti a následující podmínky:</w:t>
      </w:r>
    </w:p>
    <w:p w14:paraId="7340DEBB" w14:textId="77777777" w:rsidR="00EC037D" w:rsidRPr="00AC2428" w:rsidRDefault="00EC037D" w:rsidP="00A51EA0">
      <w:pPr>
        <w:jc w:val="both"/>
      </w:pPr>
    </w:p>
    <w:p w14:paraId="787B7DCC" w14:textId="7B4A2990" w:rsidR="00154360" w:rsidRPr="00AC2428" w:rsidRDefault="000E3CDC" w:rsidP="00A51EA0">
      <w:pPr>
        <w:jc w:val="both"/>
      </w:pPr>
      <w:r>
        <w:t>„1. obvyklá spotřeba energie budovy v souvislosti s vytápěním, chlazením, přípravou teplé užitkové vody, osvětlením a provozem pomocných přístrojů k vytápění, chlazení, přípravě teplé užitkové vody a ventilaci se musí rovnat nejvýše maximální spotřebě;</w:t>
      </w:r>
    </w:p>
    <w:p w14:paraId="1086F0EF" w14:textId="77777777" w:rsidR="00EC037D" w:rsidRPr="00AC2428" w:rsidRDefault="00EC037D" w:rsidP="00A51EA0">
      <w:pPr>
        <w:jc w:val="both"/>
      </w:pPr>
    </w:p>
    <w:p w14:paraId="3495F4A5" w14:textId="578D0B55" w:rsidR="00154360" w:rsidRPr="00AC2428" w:rsidRDefault="000E3CDC" w:rsidP="00A51EA0">
      <w:pPr>
        <w:jc w:val="both"/>
      </w:pPr>
      <w:r>
        <w:t>„2. obvyklá potřeba energie budovy v souvislosti s vytápěním, chlazením, klimatizaci a osvětlením nesmí přesahovat maximální hodnotu;</w:t>
      </w:r>
    </w:p>
    <w:p w14:paraId="52BFCF16" w14:textId="77777777" w:rsidR="000E3CDC" w:rsidRPr="00AC2428" w:rsidRDefault="000E3CDC" w:rsidP="00A51EA0">
      <w:pPr>
        <w:jc w:val="both"/>
      </w:pPr>
    </w:p>
    <w:p w14:paraId="77D72964" w14:textId="3005509D" w:rsidR="00154360" w:rsidRPr="00AC2428" w:rsidRDefault="000E3CDC" w:rsidP="00A51EA0">
      <w:pPr>
        <w:jc w:val="both"/>
      </w:pPr>
      <w:r>
        <w:lastRenderedPageBreak/>
        <w:t>„3. u některých typů budov se musí obvyklá vnitřní teplota dosahovaná v létě rovnat nejvýše obvyklé referenční vnitřní teplotě.</w:t>
      </w:r>
    </w:p>
    <w:p w14:paraId="145BDE29" w14:textId="77777777" w:rsidR="00154360" w:rsidRPr="00AC2428" w:rsidRDefault="00154360" w:rsidP="00A51EA0">
      <w:pPr>
        <w:jc w:val="both"/>
      </w:pPr>
    </w:p>
    <w:p w14:paraId="2366960D" w14:textId="7E004130" w:rsidR="00154360" w:rsidRPr="00AC2428" w:rsidRDefault="000E3CDC" w:rsidP="00A51EA0">
      <w:pPr>
        <w:jc w:val="both"/>
      </w:pPr>
      <w:r>
        <w:t>„II.- Vyhláška ministra, do jehož působnosti spadá energetika, a ministra, do jehož působnosti spadá výstavba, stanoví v závislosti na kategorii budovy:</w:t>
      </w:r>
    </w:p>
    <w:p w14:paraId="6BBB6BA6" w14:textId="77777777" w:rsidR="00154360" w:rsidRPr="00AC2428" w:rsidRDefault="00154360" w:rsidP="00A51EA0">
      <w:pPr>
        <w:jc w:val="both"/>
      </w:pPr>
    </w:p>
    <w:p w14:paraId="31972B51" w14:textId="692180CB" w:rsidR="00154360" w:rsidRPr="00AC2428" w:rsidRDefault="000E3CDC" w:rsidP="00A51EA0">
      <w:pPr>
        <w:jc w:val="both"/>
      </w:pPr>
      <w:r>
        <w:t>„1. tepelné vlastnosti ovlivňující energetickou náročnost budovy;</w:t>
      </w:r>
    </w:p>
    <w:p w14:paraId="0F659DEB" w14:textId="193F268F" w:rsidR="00154360" w:rsidRPr="00AC2428" w:rsidRDefault="000E3CDC" w:rsidP="00A51EA0">
      <w:pPr>
        <w:jc w:val="both"/>
      </w:pPr>
      <w:r>
        <w:t>„2. metodu výpočtu obvyklé spotřeby energie budovy a základní zvyklosti zohledňované u této metody;</w:t>
      </w:r>
    </w:p>
    <w:p w14:paraId="4867EB88" w14:textId="251A61DE" w:rsidR="00154360" w:rsidRPr="00AC2428" w:rsidRDefault="000E3CDC" w:rsidP="00A51EA0">
      <w:pPr>
        <w:jc w:val="both"/>
      </w:pPr>
      <w:r>
        <w:t>„3. maximální hodnotu spotřeby;</w:t>
      </w:r>
    </w:p>
    <w:p w14:paraId="55C38BDC" w14:textId="5668A2FC" w:rsidR="00154360" w:rsidRPr="00AC2428" w:rsidRDefault="000E3CDC" w:rsidP="00A51EA0">
      <w:pPr>
        <w:jc w:val="both"/>
      </w:pPr>
      <w:r>
        <w:t>„4. metodu výpočtu obvyklé potřeby energie budovy v souvislosti s vytápěním, chlazením a osvětlením a základní zvyklosti, které se u této metody zohledňují;</w:t>
      </w:r>
    </w:p>
    <w:p w14:paraId="49D94D64" w14:textId="450D6E7E" w:rsidR="00154360" w:rsidRPr="00AC2428" w:rsidRDefault="000E3CDC" w:rsidP="00A51EA0">
      <w:pPr>
        <w:jc w:val="both"/>
      </w:pPr>
      <w:r>
        <w:t>„5. hodnotu maximálních energetických potřeb;</w:t>
      </w:r>
    </w:p>
    <w:p w14:paraId="307AC055" w14:textId="1BD6245C" w:rsidR="00154360" w:rsidRPr="00AC2428" w:rsidRDefault="000E3CDC" w:rsidP="00A51EA0">
      <w:pPr>
        <w:jc w:val="both"/>
      </w:pPr>
      <w:r>
        <w:t>„6. budovy, u kterých dosahovaná obvyklá vnitřní teplota v létě nesmí přesahovat referenční hodnotu obvyklé vnitřní teploty;</w:t>
      </w:r>
    </w:p>
    <w:p w14:paraId="70314FE6" w14:textId="32FBB584" w:rsidR="00154360" w:rsidRPr="00AC2428" w:rsidRDefault="000E3CDC" w:rsidP="00A51EA0">
      <w:pPr>
        <w:jc w:val="both"/>
      </w:pPr>
      <w:r>
        <w:t>„7. u budov podle bodu 3 odstavce I metodu výpočtu obvyklé vnitřní teploty dosahované v létě;</w:t>
      </w:r>
    </w:p>
    <w:p w14:paraId="2ED30E49" w14:textId="2ACBBCB3" w:rsidR="00154360" w:rsidRPr="00AC2428" w:rsidRDefault="000E3CDC" w:rsidP="00A51EA0">
      <w:pPr>
        <w:jc w:val="both"/>
      </w:pPr>
      <w:r>
        <w:t>„8. referenční tepelné vlastnosti pro výpočet obvyklé vnitřní teploty dosahované v létě;</w:t>
      </w:r>
    </w:p>
    <w:p w14:paraId="71D7D75D" w14:textId="646AD109" w:rsidR="00154360" w:rsidRPr="00AC2428" w:rsidRDefault="000E3CDC" w:rsidP="00A51EA0">
      <w:pPr>
        <w:jc w:val="both"/>
      </w:pPr>
      <w:r>
        <w:t>„9. zvláštní podmínky posuzování tepelných vlastností stavebních systémů či projektů, u nichž z důvodu jejich specifičnosti nelze uplatnit minimální tepelné vlastnosti nebo metody výpočtu;</w:t>
      </w:r>
    </w:p>
    <w:p w14:paraId="006E0A9E" w14:textId="14C8F145" w:rsidR="00154360" w:rsidRPr="00AC2428" w:rsidRDefault="000E3CDC" w:rsidP="00A51EA0">
      <w:pPr>
        <w:jc w:val="both"/>
      </w:pPr>
      <w:r>
        <w:t>„10. podmínky schválení zjednodušených postupů a způsobů provádění, na jejichž základě mohou být považovány podmínky stanovené v odstavci I za splněné;</w:t>
      </w:r>
    </w:p>
    <w:p w14:paraId="66C0A4CE" w14:textId="3B6586B2" w:rsidR="00154360" w:rsidRPr="00AC2428" w:rsidRDefault="000E3CDC" w:rsidP="00A51EA0">
      <w:pPr>
        <w:jc w:val="both"/>
      </w:pPr>
      <w:r>
        <w:t xml:space="preserve">„11. způsoby předávání údajů používané v případě výpočtů a jejich sdělování osobám uvedeným v článku </w:t>
      </w:r>
      <w:r>
        <w:rPr>
          <w:highlight w:val="yellow"/>
        </w:rPr>
        <w:t>L. 151-1</w:t>
      </w:r>
      <w:r>
        <w:t xml:space="preserve">, každému nabyvateli, každé osobě pověřené vydáním potvrzení o zohlednění požadavků předpisů týkajících se tepla a každé osobě pověřené provedením diagnostiky energetické náročnosti podle článku </w:t>
      </w:r>
      <w:r>
        <w:rPr>
          <w:highlight w:val="yellow"/>
        </w:rPr>
        <w:t>L. 134-2</w:t>
      </w:r>
      <w:r>
        <w:t xml:space="preserve"> na jejich žádost.</w:t>
      </w:r>
    </w:p>
    <w:p w14:paraId="077F68D0" w14:textId="77777777" w:rsidR="00154360" w:rsidRPr="00AC2428" w:rsidRDefault="00154360" w:rsidP="00A51EA0">
      <w:pPr>
        <w:jc w:val="both"/>
      </w:pPr>
    </w:p>
    <w:p w14:paraId="3DE4B9FF" w14:textId="529F20A6" w:rsidR="00154360" w:rsidRPr="00AC2428" w:rsidRDefault="00FC7497" w:rsidP="00A51EA0">
      <w:pPr>
        <w:jc w:val="both"/>
      </w:pPr>
      <w:r>
        <w:t>„III. - Ustanovení tohoto článku neplatí pro budovy a části budov, jejichž normální provozní teplota je nejvýše 12 °C a v případě dočasných staveb s předpokládanou dobou užívání kratší něž dva roky.</w:t>
      </w:r>
    </w:p>
    <w:p w14:paraId="7EA1AE2E" w14:textId="77777777" w:rsidR="00806611" w:rsidRPr="00AC2428" w:rsidRDefault="00806611" w:rsidP="00A51EA0">
      <w:pPr>
        <w:jc w:val="both"/>
      </w:pPr>
    </w:p>
    <w:p w14:paraId="0BBABC11" w14:textId="5F30FCD5" w:rsidR="00154360" w:rsidRPr="00AC2428" w:rsidRDefault="00FC7497" w:rsidP="00A51EA0">
      <w:pPr>
        <w:jc w:val="both"/>
        <w:rPr>
          <w:i/>
        </w:rPr>
      </w:pPr>
      <w:r>
        <w:rPr>
          <w:i/>
        </w:rPr>
        <w:t>„Pododdíl 4: Studie a postupy související s výstavbou budov nebo částí budov spadajících do oblasti působnosti pododdílu 3</w:t>
      </w:r>
    </w:p>
    <w:p w14:paraId="5AD0A45E" w14:textId="77777777" w:rsidR="00154360" w:rsidRPr="00AC2428" w:rsidRDefault="00154360" w:rsidP="00A51EA0">
      <w:pPr>
        <w:jc w:val="both"/>
      </w:pPr>
    </w:p>
    <w:p w14:paraId="0A6A8C39" w14:textId="26FDE5B4" w:rsidR="00154360" w:rsidRPr="00AC2428" w:rsidRDefault="00FC7497" w:rsidP="00A51EA0">
      <w:pPr>
        <w:jc w:val="both"/>
      </w:pPr>
      <w:r>
        <w:rPr>
          <w:i/>
          <w:iCs/>
        </w:rPr>
        <w:t>Článek R. 111-20-11.</w:t>
      </w:r>
      <w:r>
        <w:t xml:space="preserve"> - Stavebník v případě jakékoli výstavby budov nebo částí budov spadajících do oblasti působnosti pododdílu 3 a nacházejících se v kontinentální Francii vydá v případě každé dotčené budovy doklad potvrzující, že stavebník zohlednil nebo nechal vedoucího stavby zohlednit, pokud byl vedoucí stavby pověřen vypracováním návrhu provozu, předpisy týkající se tepla pode článku </w:t>
      </w:r>
      <w:r>
        <w:rPr>
          <w:highlight w:val="yellow"/>
        </w:rPr>
        <w:t>R. 111-20-10</w:t>
      </w:r>
      <w:r>
        <w:t>, a zejména:</w:t>
      </w:r>
    </w:p>
    <w:p w14:paraId="34921098" w14:textId="681218A8" w:rsidR="00154360" w:rsidRPr="00AC2428" w:rsidRDefault="00154360" w:rsidP="00A51EA0">
      <w:pPr>
        <w:jc w:val="both"/>
      </w:pPr>
      <w:r>
        <w:t xml:space="preserve">- předpis týkající se obvyklé energetické potřeby budovy v souvislosti s vytápěním, chlazením a osvětlením podle bodu 2 odstavce I článku R. </w:t>
      </w:r>
      <w:r>
        <w:rPr>
          <w:highlight w:val="yellow"/>
        </w:rPr>
        <w:t>111-20-10</w:t>
      </w:r>
      <w:r>
        <w:t>;</w:t>
      </w:r>
    </w:p>
    <w:p w14:paraId="62935F4C" w14:textId="1C4CE372" w:rsidR="00154360" w:rsidRPr="00AC2428" w:rsidRDefault="00154360" w:rsidP="00A51EA0">
      <w:pPr>
        <w:jc w:val="both"/>
      </w:pPr>
      <w:r>
        <w:t xml:space="preserve">- předpisy týkající se tepelných vlastností ovlivňujících energetickou náročnost budovy podle bodu 1 odstavce II článku </w:t>
      </w:r>
      <w:r>
        <w:rPr>
          <w:highlight w:val="yellow"/>
        </w:rPr>
        <w:t>R. 111-20-10,</w:t>
      </w:r>
      <w:r>
        <w:t xml:space="preserve"> které jsou uvedeny ve vyhlášce.</w:t>
      </w:r>
    </w:p>
    <w:p w14:paraId="4ABBDCC5" w14:textId="77777777" w:rsidR="00154360" w:rsidRPr="00AC2428" w:rsidRDefault="00154360" w:rsidP="00A51EA0">
      <w:pPr>
        <w:jc w:val="both"/>
      </w:pPr>
    </w:p>
    <w:p w14:paraId="24115C91" w14:textId="7165354A" w:rsidR="00154360" w:rsidRPr="00AC2428" w:rsidRDefault="00FC7497" w:rsidP="00A51EA0">
      <w:pPr>
        <w:jc w:val="both"/>
      </w:pPr>
      <w:r>
        <w:t xml:space="preserve">Toto potvrzení se vystavuje na formuláři, který splňuje požadavky stanovené vyhláškou. Přikládá se k žádosti o stavební povolení za podmínek stanovených v písmenu j) článku </w:t>
      </w:r>
      <w:r>
        <w:rPr>
          <w:highlight w:val="yellow"/>
        </w:rPr>
        <w:t>R*. 431-16</w:t>
      </w:r>
      <w:r>
        <w:t xml:space="preserve"> zákoníku územního plánování.</w:t>
      </w:r>
    </w:p>
    <w:p w14:paraId="4918E8D6" w14:textId="77777777" w:rsidR="00154360" w:rsidRPr="00AC2428" w:rsidRDefault="00154360" w:rsidP="00A51EA0">
      <w:pPr>
        <w:jc w:val="both"/>
      </w:pPr>
    </w:p>
    <w:p w14:paraId="0768B312" w14:textId="57C83AB4" w:rsidR="00154360" w:rsidRPr="00AC2428" w:rsidRDefault="00FC7497" w:rsidP="00A51EA0">
      <w:pPr>
        <w:jc w:val="both"/>
      </w:pPr>
      <w:r>
        <w:t>„</w:t>
      </w:r>
      <w:r>
        <w:rPr>
          <w:i/>
          <w:iCs/>
        </w:rPr>
        <w:t>Článek R. 111-20-12.</w:t>
      </w:r>
      <w:r>
        <w:t xml:space="preserve"> - Stavebník v případě jakékoli výstavby budov nebo částí budov spadajících do oblasti působnosti pododdílu 3 a nacházejících se v kontinentální Francii vydá pro každou dotčenou budovu dokument, který potvrdí, že v případě budov, na které se vztahuje desátý </w:t>
      </w:r>
      <w:r>
        <w:lastRenderedPageBreak/>
        <w:t xml:space="preserve">pododstavec článku </w:t>
      </w:r>
      <w:r>
        <w:rPr>
          <w:highlight w:val="yellow"/>
        </w:rPr>
        <w:t>L. 111-9</w:t>
      </w:r>
      <w:r>
        <w:t>, byla provedena studie proveditelnosti dodávek energie, která musí obsahovat zejména:</w:t>
      </w:r>
    </w:p>
    <w:p w14:paraId="56AA5E1A" w14:textId="3C6E3E36" w:rsidR="00154360" w:rsidRPr="00AC2428" w:rsidRDefault="00154360" w:rsidP="00A51EA0">
      <w:pPr>
        <w:jc w:val="both"/>
      </w:pPr>
      <w:r>
        <w:t>- systém, který stavebník stanovil na konci studie proveditelnosti, spolu s odůvodněním;</w:t>
      </w:r>
    </w:p>
    <w:p w14:paraId="60E8FDDC" w14:textId="6C5560D3" w:rsidR="00154360" w:rsidRPr="00AC2428" w:rsidRDefault="00154360" w:rsidP="00A51EA0">
      <w:pPr>
        <w:jc w:val="both"/>
      </w:pPr>
      <w:r>
        <w:t>- hodnota spotřeby primární energie v kilowatthodinách v případě stanoveného systému;</w:t>
      </w:r>
    </w:p>
    <w:p w14:paraId="655FC8C5" w14:textId="505ACDC2" w:rsidR="00154360" w:rsidRPr="00AC2428" w:rsidRDefault="00154360" w:rsidP="00A51EA0">
      <w:pPr>
        <w:jc w:val="both"/>
      </w:pPr>
      <w:r>
        <w:t>- roční provozní náklady stanoveného systému.</w:t>
      </w:r>
    </w:p>
    <w:p w14:paraId="46945BA6" w14:textId="77777777" w:rsidR="00806611" w:rsidRPr="00AC2428" w:rsidRDefault="00806611" w:rsidP="00A51EA0">
      <w:pPr>
        <w:jc w:val="both"/>
      </w:pPr>
    </w:p>
    <w:p w14:paraId="26A62454" w14:textId="6E902716" w:rsidR="00154360" w:rsidRPr="00AC2428" w:rsidRDefault="00FC7497" w:rsidP="00A51EA0">
      <w:pPr>
        <w:jc w:val="both"/>
      </w:pPr>
      <w:r>
        <w:t xml:space="preserve">Toto potvrzení se vystavuje na formuláři, který splňuje požadavky stanovené vyhláškou. Přikládá se k žádosti o stavební povolení za podmínek stanovených v písmenu j) článku </w:t>
      </w:r>
      <w:r>
        <w:rPr>
          <w:highlight w:val="yellow"/>
        </w:rPr>
        <w:t>R*. 431-16</w:t>
      </w:r>
      <w:r>
        <w:t xml:space="preserve"> zákoníku územního plánování.</w:t>
      </w:r>
    </w:p>
    <w:p w14:paraId="324435FC" w14:textId="77777777" w:rsidR="00806611" w:rsidRPr="00AC2428" w:rsidRDefault="00806611" w:rsidP="00A51EA0">
      <w:pPr>
        <w:jc w:val="both"/>
      </w:pPr>
    </w:p>
    <w:p w14:paraId="40FD8EE6" w14:textId="38A6840A" w:rsidR="00154360" w:rsidRPr="00AC2428" w:rsidRDefault="00FC7497" w:rsidP="00A51EA0">
      <w:pPr>
        <w:jc w:val="both"/>
      </w:pPr>
      <w:r>
        <w:t>„</w:t>
      </w:r>
      <w:r>
        <w:rPr>
          <w:i/>
          <w:iCs/>
        </w:rPr>
        <w:t>Článek R. 111-20-13.</w:t>
      </w:r>
      <w:r>
        <w:t xml:space="preserve"> - Po dokončení prací na výstavbě budov nebo částí budov, které spadají do oblasti působnosti pododdílu 3, podléhají stavebnímu povolení a nacházejí se v kontinentální Francii:</w:t>
      </w:r>
    </w:p>
    <w:p w14:paraId="5A5FEF09" w14:textId="74C63BA7" w:rsidR="00154360" w:rsidRPr="00AC2428" w:rsidRDefault="00154360" w:rsidP="00A51EA0">
      <w:pPr>
        <w:jc w:val="both"/>
      </w:pPr>
      <w:r>
        <w:t>- pokud je vypracováním návrhu provozu a provedení stavebních prací pověřen vedoucí stavby v případě stavebních prací, stavebník předloží pro každou dotčenou budovu doklad potvrzující zohlednění předpisů týkajících se tepla ze strany vedoucího stavby;</w:t>
      </w:r>
    </w:p>
    <w:p w14:paraId="2D62122C" w14:textId="73EB76FE" w:rsidR="00154360" w:rsidRPr="00AC2428" w:rsidRDefault="00154360" w:rsidP="00A51EA0">
      <w:pPr>
        <w:jc w:val="both"/>
      </w:pPr>
      <w:r>
        <w:t>- pokud byly povinnosti vedoucího stavby omezeny na návrh provozu nebo pokud stavebník neurčil vedoucího stavby, předloží stavebník v případě každé dotčené budovy dokument potvrzující, že byly zohledněny předpisy týkající se tepla.</w:t>
      </w:r>
    </w:p>
    <w:p w14:paraId="265FFD06" w14:textId="77777777" w:rsidR="00154360" w:rsidRPr="00AC2428" w:rsidRDefault="00154360" w:rsidP="00A51EA0">
      <w:pPr>
        <w:jc w:val="both"/>
      </w:pPr>
    </w:p>
    <w:p w14:paraId="4B7A9D41" w14:textId="37664EEB" w:rsidR="00154360" w:rsidRPr="00AC2428" w:rsidRDefault="00FC7497" w:rsidP="00A51EA0">
      <w:pPr>
        <w:jc w:val="both"/>
      </w:pPr>
      <w:r>
        <w:t>Takto vydaný dokument musí potvrzovat zohlednění:</w:t>
      </w:r>
    </w:p>
    <w:p w14:paraId="39EFAACB" w14:textId="6724454D" w:rsidR="00154360" w:rsidRPr="00AC2428" w:rsidRDefault="00154360" w:rsidP="00A51EA0">
      <w:pPr>
        <w:jc w:val="both"/>
      </w:pPr>
      <w:r>
        <w:t xml:space="preserve">- předpisu týkajícího se obvyklé spotřeby energie budovy v souvislosti s vytápěním, chlazením, přípravou teplé užitkové vody, osvětlením, pomocnými zařízení pro vytápění, chlazení, přípravu teplé užitkové vody a ventilaci podle bodu 1 odstavce I článku </w:t>
      </w:r>
      <w:r>
        <w:rPr>
          <w:highlight w:val="yellow"/>
        </w:rPr>
        <w:t>R. 111-20-10</w:t>
      </w:r>
      <w:r>
        <w:t>;</w:t>
      </w:r>
    </w:p>
    <w:p w14:paraId="3A7801F7" w14:textId="54D39FCB" w:rsidR="00154360" w:rsidRPr="00AC2428" w:rsidRDefault="00154360" w:rsidP="00A51EA0">
      <w:pPr>
        <w:jc w:val="both"/>
      </w:pPr>
      <w:r>
        <w:t xml:space="preserve">- předpisu týkajícího se obvyklé energetické potřeby budovy v souvislosti s vytápěním, chlazením a osvětlením podle bodu 2 odstavce I článku </w:t>
      </w:r>
      <w:r>
        <w:rPr>
          <w:highlight w:val="yellow"/>
        </w:rPr>
        <w:t>R. 111-20-10</w:t>
      </w:r>
      <w:r>
        <w:t>;</w:t>
      </w:r>
    </w:p>
    <w:p w14:paraId="28F040DD" w14:textId="61478A43" w:rsidR="00154360" w:rsidRPr="00AC2428" w:rsidRDefault="00154360" w:rsidP="00A51EA0">
      <w:pPr>
        <w:jc w:val="both"/>
      </w:pPr>
      <w:r>
        <w:t xml:space="preserve">- u některých typů budov předpisu týkajícího se obvyklé vnitřní teploty dosahované v létě podle bodu 3 odstavce I článku </w:t>
      </w:r>
      <w:r>
        <w:rPr>
          <w:highlight w:val="yellow"/>
        </w:rPr>
        <w:t>R. 111-20-10</w:t>
      </w:r>
      <w:r>
        <w:t>;</w:t>
      </w:r>
    </w:p>
    <w:p w14:paraId="23F539D9" w14:textId="0158183B" w:rsidR="00154360" w:rsidRPr="00AC2428" w:rsidRDefault="00154360" w:rsidP="00A51EA0">
      <w:pPr>
        <w:jc w:val="both"/>
      </w:pPr>
      <w:r>
        <w:t xml:space="preserve">- předpisů týkajících se tepelných vlastností ovlivňujících energetickou náročnost budovy podle bodu 1 odstavce II článku </w:t>
      </w:r>
      <w:r>
        <w:rPr>
          <w:highlight w:val="yellow"/>
        </w:rPr>
        <w:t>R. 111-20-10</w:t>
      </w:r>
      <w:r>
        <w:t>, které upřesňuje vyhláška.</w:t>
      </w:r>
    </w:p>
    <w:p w14:paraId="7240B023" w14:textId="77777777" w:rsidR="00806611" w:rsidRPr="00AC2428" w:rsidRDefault="00806611" w:rsidP="00A51EA0">
      <w:pPr>
        <w:jc w:val="both"/>
      </w:pPr>
    </w:p>
    <w:p w14:paraId="11B91253" w14:textId="2BA63EB7" w:rsidR="00154360" w:rsidRPr="00AC2428" w:rsidRDefault="00FC7497" w:rsidP="00A51EA0">
      <w:pPr>
        <w:jc w:val="both"/>
      </w:pPr>
      <w:r>
        <w:t xml:space="preserve">Toto potvrzení se vystavuje na formuláři, který splňuje požadavky stanovené vyhláškou. Přikládá se k oznámení o dokončení stavebních prací za podmínek stanovených v článku </w:t>
      </w:r>
      <w:r>
        <w:rPr>
          <w:highlight w:val="yellow"/>
        </w:rPr>
        <w:t>R. 462-4-1</w:t>
      </w:r>
      <w:r>
        <w:t xml:space="preserve"> zákoníku územního plánování.</w:t>
      </w:r>
    </w:p>
    <w:p w14:paraId="648F2128" w14:textId="77777777" w:rsidR="00806611" w:rsidRPr="00AC2428" w:rsidRDefault="00806611" w:rsidP="00A51EA0">
      <w:pPr>
        <w:jc w:val="both"/>
      </w:pPr>
    </w:p>
    <w:p w14:paraId="518F5A4F" w14:textId="01654B60" w:rsidR="00154360" w:rsidRPr="00AC2428" w:rsidRDefault="00FC7497" w:rsidP="00A51EA0">
      <w:pPr>
        <w:jc w:val="both"/>
      </w:pPr>
      <w:r>
        <w:t>„</w:t>
      </w:r>
      <w:r>
        <w:rPr>
          <w:i/>
          <w:iCs/>
        </w:rPr>
        <w:t>Článek R. 111-20-14.</w:t>
      </w:r>
      <w:r>
        <w:t xml:space="preserve"> - Potvrzení podle článku </w:t>
      </w:r>
      <w:r>
        <w:rPr>
          <w:highlight w:val="yellow"/>
        </w:rPr>
        <w:t>R. 111-20-13</w:t>
      </w:r>
      <w:r>
        <w:t xml:space="preserve"> vydává jedna z následujících osob:</w:t>
      </w:r>
    </w:p>
    <w:p w14:paraId="03886D7B" w14:textId="6AE79DED" w:rsidR="00154360" w:rsidRPr="00AC2428" w:rsidRDefault="00154360" w:rsidP="00A51EA0">
      <w:pPr>
        <w:jc w:val="both"/>
      </w:pPr>
      <w:r>
        <w:t xml:space="preserve">- technický inspektor podle článku </w:t>
      </w:r>
      <w:r>
        <w:rPr>
          <w:highlight w:val="yellow"/>
        </w:rPr>
        <w:t>L. 111-23</w:t>
      </w:r>
      <w:r>
        <w:t xml:space="preserve"> v případě všech druhů budovy;</w:t>
      </w:r>
    </w:p>
    <w:p w14:paraId="23DCC6ED" w14:textId="52A28DF9" w:rsidR="00154360" w:rsidRPr="00AC2428" w:rsidRDefault="00154360" w:rsidP="00A51EA0">
      <w:pPr>
        <w:jc w:val="both"/>
      </w:pPr>
      <w:r>
        <w:t xml:space="preserve">- osoba splňující podmínky požadované k provádění diagnostiky energetické náročnosti podle článku </w:t>
      </w:r>
      <w:r>
        <w:rPr>
          <w:highlight w:val="yellow"/>
        </w:rPr>
        <w:t>L. 134-1</w:t>
      </w:r>
      <w:r>
        <w:t xml:space="preserve"> v případě samostatně stojícího nebo řadového domu;</w:t>
      </w:r>
    </w:p>
    <w:p w14:paraId="67C83143" w14:textId="412D737B" w:rsidR="00154360" w:rsidRPr="00AC2428" w:rsidRDefault="00154360" w:rsidP="00A51EA0">
      <w:pPr>
        <w:jc w:val="both"/>
      </w:pPr>
      <w:r>
        <w:t xml:space="preserve">- subjekt, který ve smyslu článků </w:t>
      </w:r>
      <w:r>
        <w:rPr>
          <w:highlight w:val="yellow"/>
        </w:rPr>
        <w:t>L. 433-3 až L. 433-10</w:t>
      </w:r>
      <w:r>
        <w:t xml:space="preserve"> spotřebitelského zákoníku osvědčoval energetickou náročnost nové budovy nebo nové části stávající budovy a který s ministrem, do jehož působnosti padá výstavba, podepsal smlouvu týkající se jakéhokoli druhu budovy;</w:t>
      </w:r>
    </w:p>
    <w:p w14:paraId="0616B5E7" w14:textId="07B4105A" w:rsidR="00154360" w:rsidRPr="00AC2428" w:rsidRDefault="00154360" w:rsidP="00A51EA0">
      <w:pPr>
        <w:jc w:val="both"/>
      </w:pPr>
      <w:r>
        <w:t>- architekt ve smyslu článku 2 zákona č. 77-2 ze dne 3. ledna 1977 o architektuře v případě jakéhokoli druhu budovy.</w:t>
      </w:r>
    </w:p>
    <w:p w14:paraId="304D1B3D" w14:textId="77777777" w:rsidR="00154360" w:rsidRPr="00AC2428" w:rsidRDefault="00154360" w:rsidP="00A51EA0">
      <w:pPr>
        <w:jc w:val="both"/>
      </w:pPr>
    </w:p>
    <w:p w14:paraId="191AAF1B" w14:textId="4FE8462F" w:rsidR="00154360" w:rsidRPr="00AC2428" w:rsidRDefault="00FC7497" w:rsidP="00A51EA0">
      <w:pPr>
        <w:jc w:val="both"/>
      </w:pPr>
      <w:r>
        <w:t xml:space="preserve">Vyhláška stanoví informace, které musí stavebník v závislosti na kategorii budovy poskytnout výše uvedeným osobám, aby bylo možné vypracovat dokument popsaný v článku </w:t>
      </w:r>
      <w:r>
        <w:rPr>
          <w:highlight w:val="yellow"/>
        </w:rPr>
        <w:t>R. 111-20-13</w:t>
      </w:r>
      <w:r>
        <w:t>.</w:t>
      </w:r>
    </w:p>
    <w:p w14:paraId="2FBC5E46" w14:textId="77777777" w:rsidR="00154360" w:rsidRPr="00AC2428" w:rsidRDefault="00154360" w:rsidP="00A51EA0">
      <w:pPr>
        <w:jc w:val="both"/>
      </w:pPr>
    </w:p>
    <w:p w14:paraId="00DAA37F" w14:textId="7A09F6FE" w:rsidR="00A015D5" w:rsidRPr="00AC2428" w:rsidRDefault="00FC7497" w:rsidP="00A51EA0">
      <w:pPr>
        <w:jc w:val="both"/>
      </w:pPr>
      <w:r>
        <w:rPr>
          <w:i/>
          <w:iCs/>
        </w:rPr>
        <w:t>„Článek R. 111-20-15.</w:t>
      </w:r>
      <w:r>
        <w:t xml:space="preserve"> - Podmínky použití článků </w:t>
      </w:r>
      <w:r>
        <w:rPr>
          <w:highlight w:val="yellow"/>
        </w:rPr>
        <w:t>R. 111-20-11 až R. 111-20-14</w:t>
      </w:r>
      <w:r>
        <w:t xml:space="preserve"> se stanoví vyhláškou ministra, do jehož působnosti padá výstavba.</w:t>
      </w:r>
    </w:p>
    <w:p w14:paraId="3300FF78" w14:textId="69ED9C07" w:rsidR="00154360" w:rsidRPr="00AC2428" w:rsidRDefault="00154360" w:rsidP="00A51EA0">
      <w:pPr>
        <w:jc w:val="both"/>
      </w:pPr>
    </w:p>
    <w:p w14:paraId="11A98F9F" w14:textId="39F9304C" w:rsidR="00154360" w:rsidRPr="00AC2428" w:rsidRDefault="00FC7497" w:rsidP="00A51EA0">
      <w:pPr>
        <w:jc w:val="both"/>
      </w:pPr>
      <w:r>
        <w:lastRenderedPageBreak/>
        <w:t>„</w:t>
      </w:r>
      <w:r>
        <w:rPr>
          <w:i/>
          <w:iCs/>
        </w:rPr>
        <w:t>Článek R. 111-20-16.</w:t>
      </w:r>
      <w:r>
        <w:t xml:space="preserve"> - I. - Lhůta, jejíž uplynutí má za následek konkludentní rozhodnutí o přijetí, je tříměsíční, pokud jde o žádosti podané na základě článku </w:t>
      </w:r>
      <w:r>
        <w:rPr>
          <w:highlight w:val="yellow"/>
        </w:rPr>
        <w:t>R. 111-20-10</w:t>
      </w:r>
      <w:r>
        <w:t>, jejichž cílem je získání schválení subjektu provádějícího měření propustnosti vzduchu budov;</w:t>
      </w:r>
    </w:p>
    <w:p w14:paraId="30F77A17" w14:textId="77777777" w:rsidR="00154360" w:rsidRPr="00AC2428" w:rsidRDefault="00154360" w:rsidP="00A51EA0">
      <w:pPr>
        <w:jc w:val="both"/>
      </w:pPr>
    </w:p>
    <w:p w14:paraId="21138818" w14:textId="27BE9D7E" w:rsidR="00154360" w:rsidRPr="00AC2428" w:rsidRDefault="00FC7497" w:rsidP="00A51EA0">
      <w:pPr>
        <w:jc w:val="both"/>
      </w:pPr>
      <w:r>
        <w:t xml:space="preserve">„II. - Lhůta, jejíž uplynutí má za následek konkludentní rozhodnutí o přijetí, je čtyřměsíční, pokud jde o žádosti podané na základě článku </w:t>
      </w:r>
      <w:r>
        <w:rPr>
          <w:highlight w:val="yellow"/>
        </w:rPr>
        <w:t>R. 111-20-10</w:t>
      </w:r>
      <w:r>
        <w:t>, jejichž cílem je získání schválení:</w:t>
      </w:r>
    </w:p>
    <w:p w14:paraId="2338EA0C" w14:textId="77777777" w:rsidR="00392CE8" w:rsidRPr="00AC2428" w:rsidRDefault="00392CE8" w:rsidP="00A51EA0">
      <w:pPr>
        <w:jc w:val="both"/>
      </w:pPr>
    </w:p>
    <w:p w14:paraId="0558BBFE" w14:textId="6C05CAB0" w:rsidR="00154360" w:rsidRPr="00AC2428" w:rsidRDefault="00FC7497" w:rsidP="00A51EA0">
      <w:pPr>
        <w:jc w:val="both"/>
      </w:pPr>
      <w:r>
        <w:t>„1. zjednodušeného způsobu použití předpisů týkajících se tepla u samostatně stojících domů;</w:t>
      </w:r>
    </w:p>
    <w:p w14:paraId="3830A663" w14:textId="045CE685" w:rsidR="00154360" w:rsidRPr="00AC2428" w:rsidRDefault="00FC7497" w:rsidP="00A51EA0">
      <w:pPr>
        <w:jc w:val="both"/>
      </w:pPr>
      <w:r>
        <w:t>„2. technického řešení z hlediska dodržení předpisů týkajících se tepla u stávajících budov.</w:t>
      </w:r>
    </w:p>
    <w:p w14:paraId="3D6BF6C3" w14:textId="77777777" w:rsidR="00154360" w:rsidRPr="00AC2428" w:rsidRDefault="00154360" w:rsidP="00A51EA0">
      <w:pPr>
        <w:jc w:val="both"/>
      </w:pPr>
    </w:p>
    <w:p w14:paraId="71E665A9" w14:textId="37CF8875" w:rsidR="00154360" w:rsidRPr="00AC2428" w:rsidRDefault="00FC7497" w:rsidP="00A51EA0">
      <w:pPr>
        <w:jc w:val="both"/>
      </w:pPr>
      <w:r>
        <w:t xml:space="preserve">„III. - Lhůta, jejíž uplynutí má za následek konkludentní rozhodnutí o přijetí, je šestiměsíční, pokud jde o žádosti o schválení účinnosti sítě vytápění nebo chlazení, podané na základě článku </w:t>
      </w:r>
      <w:r>
        <w:rPr>
          <w:highlight w:val="yellow"/>
        </w:rPr>
        <w:t>R. 111-20-10.</w:t>
      </w:r>
    </w:p>
    <w:p w14:paraId="2ED707E5" w14:textId="77777777" w:rsidR="00154360" w:rsidRPr="00AC2428" w:rsidRDefault="00154360" w:rsidP="00A51EA0">
      <w:pPr>
        <w:jc w:val="both"/>
      </w:pPr>
    </w:p>
    <w:p w14:paraId="0A56ADA4" w14:textId="76D5FCFC" w:rsidR="00154360" w:rsidRPr="00AC2428" w:rsidRDefault="00FC7497" w:rsidP="00A51EA0">
      <w:pPr>
        <w:jc w:val="both"/>
      </w:pPr>
      <w:r>
        <w:t xml:space="preserve">„IV. - Lhůta, jejíž uplynutí má za následek konkludentní rozhodnutí o přijetí, je devítiměsíční, pokud jde o žádosti o schválení aplikačního softwaru podle předpisů týkajících se tepla, podané na základě článku </w:t>
      </w:r>
      <w:r>
        <w:rPr>
          <w:highlight w:val="yellow"/>
        </w:rPr>
        <w:t>R. 111-20-10</w:t>
      </w:r>
      <w:r>
        <w:t>.</w:t>
      </w:r>
    </w:p>
    <w:p w14:paraId="3A503110" w14:textId="77777777" w:rsidR="00154360" w:rsidRPr="00AC2428" w:rsidRDefault="00154360" w:rsidP="00A51EA0">
      <w:pPr>
        <w:jc w:val="both"/>
      </w:pPr>
    </w:p>
    <w:p w14:paraId="31770D67" w14:textId="52DA87A7" w:rsidR="00154360" w:rsidRPr="00AC2428" w:rsidRDefault="00FC7497" w:rsidP="00A51EA0">
      <w:pPr>
        <w:jc w:val="both"/>
      </w:pPr>
      <w:r>
        <w:t xml:space="preserve">V. - Lhůta, jejíž uplynutí má za následek konkludentní rozhodnutí o přijetí, je dvanáctiměsíční, pokud jde o žádosti o schválení způsobu doložení účinnosti systému ve vztahu k požadavkům předpisů týkajících se tepla, podané na základě článku </w:t>
      </w:r>
      <w:r>
        <w:rPr>
          <w:highlight w:val="yellow"/>
        </w:rPr>
        <w:t>R. 111-20-10</w:t>
      </w:r>
      <w:r>
        <w:t>.</w:t>
      </w:r>
    </w:p>
    <w:p w14:paraId="3F49F30C" w14:textId="0CB56827" w:rsidR="00154360" w:rsidRPr="00AC2428" w:rsidRDefault="00154360" w:rsidP="00A51EA0">
      <w:pPr>
        <w:jc w:val="both"/>
      </w:pPr>
    </w:p>
    <w:p w14:paraId="320314E4" w14:textId="1FD17CC5" w:rsidR="00154360" w:rsidRPr="00AC2428" w:rsidRDefault="00FC7497" w:rsidP="00A51EA0">
      <w:pPr>
        <w:jc w:val="both"/>
      </w:pPr>
      <w:r>
        <w:t>„</w:t>
      </w:r>
      <w:r>
        <w:rPr>
          <w:i/>
          <w:iCs/>
        </w:rPr>
        <w:t>Článek R. 111-20-17.</w:t>
      </w:r>
      <w:r>
        <w:t xml:space="preserve"> - Před podáním žádosti o stavební povolení stavebník provede technickou a ekonomickou studii proveditelnosti různých řešení dodávek energie v případě vytápění, ventilace, chlazení, výroby teplé užitkové vody a osvětlení areálu. </w:t>
      </w:r>
    </w:p>
    <w:p w14:paraId="3B453DBA" w14:textId="77777777" w:rsidR="00154360" w:rsidRPr="00AC2428" w:rsidRDefault="00154360" w:rsidP="00A51EA0">
      <w:pPr>
        <w:pStyle w:val="NormalWeb"/>
        <w:spacing w:before="0" w:beforeAutospacing="0" w:after="0" w:afterAutospacing="0"/>
        <w:jc w:val="both"/>
      </w:pPr>
      <w:r>
        <w:t>V rámci této studie musí být posouzeny zejména:</w:t>
      </w:r>
    </w:p>
    <w:p w14:paraId="6A5DECAC" w14:textId="4AC3B04F" w:rsidR="00154360" w:rsidRPr="00AC2428" w:rsidRDefault="00806611" w:rsidP="00A51EA0">
      <w:pPr>
        <w:pStyle w:val="NormalWeb"/>
        <w:spacing w:before="0" w:beforeAutospacing="0" w:after="0" w:afterAutospacing="0"/>
        <w:jc w:val="both"/>
      </w:pPr>
      <w:r>
        <w:t>- využití sluneční energie a energie z jiných obnovitelných zdrojů podle článku 29 zákona č. 2005-781 ze dne 13. července 2005;</w:t>
      </w:r>
    </w:p>
    <w:p w14:paraId="304D761A" w14:textId="01E86051" w:rsidR="00154360" w:rsidRPr="00AC2428" w:rsidRDefault="00806611" w:rsidP="00A51EA0">
      <w:pPr>
        <w:pStyle w:val="NormalWeb"/>
        <w:spacing w:before="0" w:beforeAutospacing="0" w:after="0" w:afterAutospacing="0"/>
        <w:jc w:val="both"/>
      </w:pPr>
      <w:r>
        <w:t>- připojení k síti kolektivního nebo dálkového vytápění nebo chlazení, pokud se taková síť nachází v blízkosti budovy nebo podniku;</w:t>
      </w:r>
    </w:p>
    <w:p w14:paraId="26B88157" w14:textId="7AA40889" w:rsidR="00154360" w:rsidRPr="00AC2428" w:rsidRDefault="00806611" w:rsidP="00A51EA0">
      <w:pPr>
        <w:pStyle w:val="NormalWeb"/>
        <w:spacing w:before="0" w:beforeAutospacing="0" w:after="0" w:afterAutospacing="0"/>
        <w:jc w:val="both"/>
      </w:pPr>
      <w:r>
        <w:t>- použití tepelných čerpadel a kondenzačních kotlů;</w:t>
      </w:r>
    </w:p>
    <w:p w14:paraId="0F469B6F" w14:textId="56F11AF5" w:rsidR="00154360" w:rsidRPr="00AC2428" w:rsidRDefault="00806611" w:rsidP="00A51EA0">
      <w:pPr>
        <w:pStyle w:val="NormalWeb"/>
        <w:spacing w:before="0" w:beforeAutospacing="0" w:after="0" w:afterAutospacing="0"/>
        <w:jc w:val="both"/>
      </w:pPr>
      <w:r>
        <w:t xml:space="preserve">- využívání kombinované výroby tepla a elektřiny. </w:t>
      </w:r>
    </w:p>
    <w:p w14:paraId="70D7269F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22C5A6FA" w14:textId="1220011B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 xml:space="preserve">„Ve studii musí být představeny výhody a nevýhody každého z posuzovaných řešení, pokud jde o podmínky řízení zařízení, investiční a provozní náklady, dobu amortizace investice a očekávaný dopad na emise skleníkových plynů. Studie musí v případě rozšíření budovy zohledňovat způsoby dodávek energie. </w:t>
      </w:r>
    </w:p>
    <w:p w14:paraId="3807BC1A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13A37A66" w14:textId="08F19C59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 xml:space="preserve">„Tato studie upřesňuje důvody, na jejichž základě stavebník zvolil dané řešení dodávek energie. </w:t>
      </w:r>
    </w:p>
    <w:p w14:paraId="64A7DE37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019B49AA" w14:textId="1BC80D03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 xml:space="preserve">„V prioritních oblastech budování sítě pro vytápění nebo chlazení, na které se vztahuje platné klasifikační rozhodnutí v souladu s ustanoveními článků </w:t>
      </w:r>
      <w:r>
        <w:rPr>
          <w:highlight w:val="yellow"/>
        </w:rPr>
        <w:t>L. 712-1 až L. 712-3</w:t>
      </w:r>
      <w:r>
        <w:t xml:space="preserve"> energetického zákoníku, se studie technické a ekonomické proveditelnosti podle prvního pododstavce vyžaduje pouze u budov, na které se nevztahuje povinnost připojení k síti, a u budov, které byly vyňaty z povinnosti připojení k síti.</w:t>
      </w:r>
    </w:p>
    <w:p w14:paraId="3D65B17C" w14:textId="77777777" w:rsidR="00154360" w:rsidRPr="00AC2428" w:rsidRDefault="00154360" w:rsidP="00A51EA0">
      <w:pPr>
        <w:jc w:val="both"/>
      </w:pPr>
    </w:p>
    <w:p w14:paraId="7747B28A" w14:textId="3C9ABDAF" w:rsidR="00154360" w:rsidRPr="00AC2428" w:rsidRDefault="00FC7497" w:rsidP="00A51EA0">
      <w:pPr>
        <w:jc w:val="both"/>
      </w:pPr>
      <w:r>
        <w:rPr>
          <w:i/>
          <w:iCs/>
        </w:rPr>
        <w:t>„Článek R. 111-20-18.</w:t>
      </w:r>
      <w:r>
        <w:t xml:space="preserve"> - Pro výstavbu budov nebo částí budov spadajících do oblasti působnosti pododdílu 3 platí požadavky článku </w:t>
      </w:r>
      <w:r>
        <w:rPr>
          <w:highlight w:val="yellow"/>
        </w:rPr>
        <w:t xml:space="preserve">R. 111-20-17 </w:t>
      </w:r>
      <w:r>
        <w:t xml:space="preserve"> s výjimkou následujících kategorií: </w:t>
      </w:r>
    </w:p>
    <w:p w14:paraId="2EECB0B1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70DACC20" w14:textId="1704D1AE" w:rsidR="00FC7497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>„a) dočasné stavby postavené na dobu užívání nejvýše dva roky;</w:t>
      </w:r>
    </w:p>
    <w:p w14:paraId="33A60670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565DE0E0" w14:textId="49433DC8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lastRenderedPageBreak/>
        <w:t xml:space="preserve">„b) budovy pro provozování zemědělské, řemeslné nebo průmyslové činnosti s výjimkou prostor používaných k bydlení, které vyžadují jen malé množství energie pro vytápění, výrobu teplé užitkové vody nebo chlazení; </w:t>
      </w:r>
    </w:p>
    <w:p w14:paraId="70BD2A9F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6A88E476" w14:textId="0351B5EE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 xml:space="preserve">„c) budovy sloužící jako místa konání náboženských obřadů; </w:t>
      </w:r>
    </w:p>
    <w:p w14:paraId="3668BDEE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20B18312" w14:textId="6083ABF5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 xml:space="preserve">„d) přístavby historických památek zařazených nebo zapsaných na seznam podle zákoníku kulturního dědictví; </w:t>
      </w:r>
    </w:p>
    <w:p w14:paraId="3DB6D8EA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2DC4D4D8" w14:textId="6B4B2AD3" w:rsidR="00AC2428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 xml:space="preserve">„e) samostatně stojící budovy s celkovou novou podlahovou plochou menší než 50 m²; </w:t>
      </w:r>
    </w:p>
    <w:p w14:paraId="2FACCF49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54FE1B36" w14:textId="2AAC5104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 xml:space="preserve">„f) budovy, u nichž předpisy v oblasti tepelné regulace podle článku </w:t>
      </w:r>
      <w:r>
        <w:rPr>
          <w:highlight w:val="yellow"/>
        </w:rPr>
        <w:t>R. 111-20-10</w:t>
      </w:r>
      <w:r>
        <w:t xml:space="preserve"> ukládají využití zdroje obnovitelné energie.</w:t>
      </w:r>
    </w:p>
    <w:p w14:paraId="3366C002" w14:textId="77777777" w:rsidR="00154360" w:rsidRPr="00AC2428" w:rsidRDefault="00154360" w:rsidP="00A51EA0">
      <w:pPr>
        <w:jc w:val="both"/>
      </w:pPr>
    </w:p>
    <w:p w14:paraId="583C8E64" w14:textId="00E6D283" w:rsidR="00154360" w:rsidRPr="00AC2428" w:rsidRDefault="00FC7497" w:rsidP="00A51EA0">
      <w:pPr>
        <w:jc w:val="both"/>
      </w:pPr>
      <w:r>
        <w:t>„</w:t>
      </w:r>
      <w:r>
        <w:rPr>
          <w:i/>
          <w:iCs/>
        </w:rPr>
        <w:t>Článek R. 111-20-19.</w:t>
      </w:r>
      <w:r>
        <w:t xml:space="preserve"> - Podmínky použití článků </w:t>
      </w:r>
      <w:r>
        <w:rPr>
          <w:highlight w:val="yellow"/>
        </w:rPr>
        <w:t>R. 111-20-17 až R. 111-20-18</w:t>
      </w:r>
      <w:r>
        <w:t xml:space="preserve"> stanoví společná vyhláška ministrů, do jejichž působnosti spadají výstavba a energetika.</w:t>
      </w:r>
    </w:p>
    <w:p w14:paraId="262F84AC" w14:textId="04829472" w:rsidR="00154360" w:rsidRPr="00AC2428" w:rsidRDefault="00154360" w:rsidP="00A51EA0">
      <w:pPr>
        <w:jc w:val="both"/>
      </w:pPr>
    </w:p>
    <w:p w14:paraId="08017502" w14:textId="47FCEB88" w:rsidR="00154360" w:rsidRPr="00AC2428" w:rsidRDefault="00FC7497" w:rsidP="00A51EA0">
      <w:pPr>
        <w:jc w:val="both"/>
        <w:rPr>
          <w:i/>
        </w:rPr>
      </w:pPr>
      <w:r>
        <w:rPr>
          <w:i/>
        </w:rPr>
        <w:t>„Pododdíl 5: Energetická a ekologická příkladnost u staveb</w:t>
      </w:r>
    </w:p>
    <w:p w14:paraId="36C53CF3" w14:textId="77777777" w:rsidR="00D71C64" w:rsidRPr="00AC2428" w:rsidRDefault="00D71C64" w:rsidP="00A51EA0">
      <w:pPr>
        <w:jc w:val="both"/>
      </w:pPr>
    </w:p>
    <w:p w14:paraId="038762C0" w14:textId="59A7326E" w:rsidR="00154360" w:rsidRPr="00AC2428" w:rsidRDefault="00FC7497" w:rsidP="00A51EA0">
      <w:pPr>
        <w:jc w:val="both"/>
      </w:pPr>
      <w:r>
        <w:t>„</w:t>
      </w:r>
      <w:r>
        <w:rPr>
          <w:i/>
          <w:iCs/>
        </w:rPr>
        <w:t>Článek R. 111-20-20.</w:t>
      </w:r>
      <w:r>
        <w:t xml:space="preserve"> - Aby bylo možné využít možnosti překročení pravidel způsobilosti k vydání stavebního povolení podle bodu 3 článku L. 151-28 3 zákoníku územního plánování, je nutné u budov spadajících do oblasti působnosti pododdílu 3 předložit důkaz o energetické příkladnosti za podmínek stanovených v odstavci I nebo důkaz o ekologické příkladnosti za podmínek stanovených v odstavci II, nebo se musí jednat o budovy, které se považují za budovy s pozitivní energetickou bilancí za podmínek stanovených v odstavci III.</w:t>
      </w:r>
    </w:p>
    <w:p w14:paraId="6CAD2194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7BE40476" w14:textId="1398EC47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 xml:space="preserve">„I. - V případě budovy je podán důkaz o energetické příkladnosti, pokud je její obvyklá spotřeba energie nižší než alespoň 20 % obvyklé spotřeby energie podle bodu 1 odstavce I článku </w:t>
      </w:r>
      <w:r>
        <w:rPr>
          <w:highlight w:val="yellow"/>
        </w:rPr>
        <w:t>R. 111-20-10</w:t>
      </w:r>
      <w:r>
        <w:t xml:space="preserve"> tohoto zákoníku.</w:t>
      </w:r>
    </w:p>
    <w:p w14:paraId="70F6A03D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758C2337" w14:textId="48EE1709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>„II. - V případě budovy je podán důkaz o ekologické příkladnosti, pokud budova splňuje požadavky na náročnost podle bodu 1 níže na straně jedné a dvě z kritérií náročnosti uvedené v bodech 2, 3 a 4 níže na straně druhé:</w:t>
      </w:r>
    </w:p>
    <w:p w14:paraId="5FC8E666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1C2FFB08" w14:textId="406E3A8C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>„1. množství emisí skleníkových plynů za celou dobu životnosti budovy je nižší než prahová hodnota vyjádřená v kilogramech ekvivalentu oxidu uhličitého na metr čtvereční;</w:t>
      </w:r>
    </w:p>
    <w:p w14:paraId="42572EDB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77BE13BB" w14:textId="393BB338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>„2. množství stavebního odpadu využitého při výstavbě budovy převyšuje prahovou hodnotu stanovenou vyhláškou;</w:t>
      </w:r>
    </w:p>
    <w:p w14:paraId="05874E5D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5207E51E" w14:textId="25AD5449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>„3. budova obsahuje minimální podíl materiálů s nízkými emisemi těkavých organických sloučenin a ventilační zařízení podléhají kvalitativním opatřením stanoveným vyhláškou;</w:t>
      </w:r>
    </w:p>
    <w:p w14:paraId="548EFF1B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13ED973A" w14:textId="32D5F118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 xml:space="preserve">„4. V rámci budovy je použito minimální množství biologických materiálů uvedené v článku </w:t>
      </w:r>
      <w:r>
        <w:rPr>
          <w:highlight w:val="yellow"/>
        </w:rPr>
        <w:t>R. 111-20-22</w:t>
      </w:r>
      <w:r>
        <w:t>.</w:t>
      </w:r>
    </w:p>
    <w:p w14:paraId="2DD24BCF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1CCF520E" w14:textId="0CDDA367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>„III. - Za budovu s pozitivní energetickou bilancí se považuje budova, u které má být dosaženo rovnováhy mezi její spotřebou energie z neobnovitelných zdrojů a její výrobou energie z obnovitelných zdrojů dodávanou do sítě, jejíž energetická bilance je nižší než prahová hodnota stanovená vyhláškou a kterou lze modulovat podle umístění, vlastností a využití budovy.</w:t>
      </w:r>
    </w:p>
    <w:p w14:paraId="2B806F3B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588BAF96" w14:textId="77B3102C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lastRenderedPageBreak/>
        <w:t>„Tato bilance je definována rozdílem vyjádřeným podle primární energie mezi množstvím energie, která není ani energií z obnovitelných zdrojů, ani zpětně získanou energií, které budova spotřebovává, a množstvím energie z obnovitelných zdrojů nebo zpětně získané energie vyrobené a dodané do sítě z budovy a přilehlých prostor. Za energii z obnovitelných zdrojů a zpětně získanou energii se považuje energie definovaná v bodech 1 a 2 článku R. 712-1 energetického zákoníku. Energetická bilance pokrývá veškerá použití energie v budově.</w:t>
      </w:r>
    </w:p>
    <w:p w14:paraId="743F8C27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01DBF8CB" w14:textId="7937FF06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>„IV. - K doložení energetické příkladnosti stavebník přiloží k žádosti o stavební povolení v souladu s článkem R. 431-18 zákoníku územního plánování dokument, který potvrzuje, že stavebník zohlednil nebo nechal vedoucím stavby, pokud je vedoucí stavby pověřen vypracováním návrhu provozu, zohlednit požadovaná kritéria energetické náročnosti.</w:t>
      </w:r>
    </w:p>
    <w:p w14:paraId="5E7012D9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6EE43B6A" w14:textId="44F0A17D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>„Za účelem doložení ekologické příkladnosti nebo zařazení budovy jako budovy s pozitivní energetickou bilancí provádí u budovy certifikaci ve smyslu článků L. 433-3 až L. 433-10 orgán akreditovaný podle normy NF EN ISO/CEI 17065 pro tuto certifikační činnost Francouzskou akreditační komisí (COFRAC) nebo jiným akreditačním orgánem, který je signatářem mnohostranné dohody uzavřené v rámci evropské koordinace akreditačních orgánů a který má v tomto smyslu uzavřenou smlouvu s ministrem, do jehož působnosti spadá výstavba. Stavebník k žádosti o stavební povolení přiloží v souladu s článkem R. 431-18 zákoníku územního plánování ve fázi vydávání stavebního povolení dokument vypracovaný certifikačním orgánem potvrzující zohlednění požadovaných kritérií podle odstavců II a III tohoto článku.</w:t>
      </w:r>
    </w:p>
    <w:p w14:paraId="093F7041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44C85024" w14:textId="0C8FF1E4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>V. - Podmínky použití tohoto článku určí společná vyhláška ministrů, do jejichž působnosti spadají výstavba a energetika.</w:t>
      </w:r>
    </w:p>
    <w:p w14:paraId="6E31AFE6" w14:textId="77777777" w:rsidR="00A51EA0" w:rsidRDefault="00A51EA0" w:rsidP="00A51EA0">
      <w:pPr>
        <w:jc w:val="both"/>
      </w:pPr>
    </w:p>
    <w:p w14:paraId="6F1E11FC" w14:textId="61C21878" w:rsidR="00154360" w:rsidRPr="00AC2428" w:rsidRDefault="00FC7497" w:rsidP="00A51EA0">
      <w:pPr>
        <w:jc w:val="both"/>
      </w:pPr>
      <w:r>
        <w:t>„</w:t>
      </w:r>
      <w:r>
        <w:rPr>
          <w:i/>
          <w:iCs/>
        </w:rPr>
        <w:t>Článek R. 111-20-21.</w:t>
      </w:r>
      <w:r>
        <w:t xml:space="preserve"> - Aniž je dotčeno uplatnění případných přísnějších sankcí stanovených v článcích </w:t>
      </w:r>
      <w:r>
        <w:rPr>
          <w:highlight w:val="yellow"/>
        </w:rPr>
        <w:t>L. 152-2 až L. 152-9</w:t>
      </w:r>
      <w:r>
        <w:t>, držiteli stavebního povolení nebo jeho právnímu nástupci, který využil ustanovení bodu 3 článku L. 151-28 zákoníku územního plánování a nerealizoval budovu tak, aby tato budova splňovala požadovaná kritéria náročnosti, nebo nesplnil do tří let od dokončení stavebních prací svou povinnost instalovat zařízení pro výrobu energie z obnovitelných zdrojů, se uloží pokuta za delikt 5. třídy.</w:t>
      </w:r>
    </w:p>
    <w:p w14:paraId="477ED1E2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6FA4E342" w14:textId="0335F183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>„Osobě, která byla shledána vinnou těmito porušeními předpisů, rovněž hrozí dodatečný trest zveřejnění nebo šíření vyhlášeného rozhodnutí v tisku nebo jakýmkoli prostředkem audiovizuální komunikace za podmínek stanovených v článcích 131-35 a 131-48 trestního zákoníku.</w:t>
      </w:r>
    </w:p>
    <w:p w14:paraId="19A057D8" w14:textId="77777777" w:rsidR="00A51EA0" w:rsidRDefault="00A51EA0" w:rsidP="00A51EA0">
      <w:pPr>
        <w:pStyle w:val="NormalWeb"/>
        <w:spacing w:before="0" w:beforeAutospacing="0" w:after="0" w:afterAutospacing="0"/>
        <w:jc w:val="both"/>
      </w:pPr>
    </w:p>
    <w:p w14:paraId="23AF5EC7" w14:textId="674693C8" w:rsidR="00154360" w:rsidRPr="00AC2428" w:rsidRDefault="00FC7497" w:rsidP="00A51EA0">
      <w:pPr>
        <w:pStyle w:val="NormalWeb"/>
        <w:spacing w:before="0" w:beforeAutospacing="0" w:after="0" w:afterAutospacing="0"/>
        <w:jc w:val="both"/>
      </w:pPr>
      <w:r>
        <w:t>„Opakované porušení předpisů se trestá podle ustanovení článků 132-11 a 132-15 trestního zákoníku.</w:t>
      </w:r>
    </w:p>
    <w:p w14:paraId="153AFA4F" w14:textId="77777777" w:rsidR="00A51EA0" w:rsidRDefault="00A51EA0" w:rsidP="00A51EA0">
      <w:pPr>
        <w:jc w:val="both"/>
        <w:rPr>
          <w:color w:val="000000" w:themeColor="text1"/>
        </w:rPr>
      </w:pPr>
    </w:p>
    <w:p w14:paraId="6355671F" w14:textId="3756BA6F" w:rsidR="00154360" w:rsidRPr="00AC2428" w:rsidRDefault="00FC7497" w:rsidP="00A51EA0">
      <w:pPr>
        <w:jc w:val="both"/>
        <w:rPr>
          <w:color w:val="000000" w:themeColor="text1"/>
        </w:rPr>
      </w:pPr>
      <w:r>
        <w:rPr>
          <w:color w:val="000000" w:themeColor="text1"/>
        </w:rPr>
        <w:t>„</w:t>
      </w:r>
      <w:r>
        <w:rPr>
          <w:i/>
          <w:iCs/>
          <w:color w:val="000000" w:themeColor="text1"/>
        </w:rPr>
        <w:t>Článek R. 111-20-22.</w:t>
      </w:r>
      <w:r>
        <w:rPr>
          <w:color w:val="000000" w:themeColor="text1"/>
        </w:rPr>
        <w:t xml:space="preserve"> - Výstavba budov nebo jejich částí s minimálním množstvím uhlíku z atmosféry ukládaným ve stavebních nebo dekoračních výrobcích může být označena štítkem „budova z biologických materiálů“. Podmínky pro udělení této značky stanoví vyhláška ministra, do jehož působnosti spadá výstavba. “</w:t>
      </w:r>
    </w:p>
    <w:p w14:paraId="6C910CEC" w14:textId="77777777" w:rsidR="00D71C64" w:rsidRPr="00AC2428" w:rsidRDefault="00D71C64" w:rsidP="00A51EA0">
      <w:pPr>
        <w:jc w:val="both"/>
      </w:pPr>
    </w:p>
    <w:p w14:paraId="4B8A190E" w14:textId="1475E363" w:rsidR="00D71C64" w:rsidRPr="00AC2428" w:rsidRDefault="00D71C64" w:rsidP="00A51EA0">
      <w:pPr>
        <w:jc w:val="both"/>
      </w:pPr>
    </w:p>
    <w:p w14:paraId="09A0FAAD" w14:textId="13CD1DBF" w:rsidR="00500EA5" w:rsidRPr="00AC2428" w:rsidRDefault="00500EA5" w:rsidP="00A51EA0">
      <w:pPr>
        <w:jc w:val="center"/>
        <w:rPr>
          <w:b/>
        </w:rPr>
      </w:pPr>
      <w:r>
        <w:rPr>
          <w:b/>
        </w:rPr>
        <w:t>Článek 2</w:t>
      </w:r>
    </w:p>
    <w:p w14:paraId="1C07E527" w14:textId="75EEBD2A" w:rsidR="00500EA5" w:rsidRPr="00AC2428" w:rsidRDefault="00500EA5" w:rsidP="00A51EA0">
      <w:pPr>
        <w:jc w:val="both"/>
      </w:pPr>
    </w:p>
    <w:p w14:paraId="62DBF6B5" w14:textId="0CFB74CB" w:rsidR="00500EA5" w:rsidRPr="00AC2428" w:rsidRDefault="00500EA5" w:rsidP="00A51EA0">
      <w:pPr>
        <w:jc w:val="both"/>
      </w:pPr>
      <w:r>
        <w:t>V pododdílu 5 se za článek R. 111-20-22 vkládá článek R. 111-20-23. Má toto znění:</w:t>
      </w:r>
    </w:p>
    <w:p w14:paraId="20B27905" w14:textId="77777777" w:rsidR="00500EA5" w:rsidRPr="00AC2428" w:rsidRDefault="00500EA5" w:rsidP="00A51EA0">
      <w:pPr>
        <w:jc w:val="both"/>
      </w:pPr>
    </w:p>
    <w:p w14:paraId="737F03F2" w14:textId="793896FE" w:rsidR="00154360" w:rsidRPr="00AC2428" w:rsidRDefault="000E3CDC" w:rsidP="00A51EA0">
      <w:pPr>
        <w:jc w:val="both"/>
        <w:rPr>
          <w:color w:val="000000" w:themeColor="text1"/>
        </w:rPr>
      </w:pPr>
      <w:r>
        <w:rPr>
          <w:color w:val="000000" w:themeColor="text1"/>
        </w:rPr>
        <w:t>„</w:t>
      </w:r>
      <w:r>
        <w:rPr>
          <w:i/>
          <w:iCs/>
          <w:color w:val="000000" w:themeColor="text1"/>
        </w:rPr>
        <w:t>Článek R. 111-20-23.</w:t>
      </w:r>
      <w:r>
        <w:rPr>
          <w:color w:val="000000" w:themeColor="text1"/>
        </w:rPr>
        <w:t xml:space="preserve"> - Vyhláška ministra, do jehož působnosti spadá energetika, ministra, do jehož působnosti spadá životní prostředí, a ministra, do jehož působnosti spadá výstavba, stanoví </w:t>
      </w:r>
      <w:r>
        <w:rPr>
          <w:color w:val="000000" w:themeColor="text1"/>
        </w:rPr>
        <w:lastRenderedPageBreak/>
        <w:t>podmínky pro udělení štítku „nízká energetická a ekologická náročnost“ v případě výstavby budov nebo částí budov, na které se vztahuje pododdíl 1.</w:t>
      </w:r>
    </w:p>
    <w:p w14:paraId="629331AA" w14:textId="77777777" w:rsidR="00154360" w:rsidRPr="00AC2428" w:rsidRDefault="00154360" w:rsidP="00A51EA0">
      <w:pPr>
        <w:jc w:val="both"/>
      </w:pPr>
    </w:p>
    <w:p w14:paraId="43E5417E" w14:textId="77777777" w:rsidR="00154360" w:rsidRPr="00AC2428" w:rsidRDefault="00154360" w:rsidP="00A51EA0">
      <w:pPr>
        <w:jc w:val="both"/>
      </w:pPr>
    </w:p>
    <w:p w14:paraId="4D0E467B" w14:textId="2577C0AD" w:rsidR="00154360" w:rsidRPr="00AC2428" w:rsidRDefault="00154360" w:rsidP="00A51EA0">
      <w:pPr>
        <w:jc w:val="center"/>
        <w:rPr>
          <w:b/>
        </w:rPr>
      </w:pPr>
      <w:r>
        <w:rPr>
          <w:b/>
        </w:rPr>
        <w:t>Článek 3</w:t>
      </w:r>
    </w:p>
    <w:p w14:paraId="2491E38C" w14:textId="77777777" w:rsidR="00D71C64" w:rsidRPr="00AC2428" w:rsidRDefault="00D71C64" w:rsidP="00A51EA0">
      <w:pPr>
        <w:jc w:val="both"/>
        <w:rPr>
          <w:b/>
        </w:rPr>
      </w:pPr>
    </w:p>
    <w:p w14:paraId="37B2B001" w14:textId="57EEE2CC" w:rsidR="00154360" w:rsidRPr="00AC2428" w:rsidRDefault="00154360" w:rsidP="00A51EA0">
      <w:pPr>
        <w:jc w:val="both"/>
      </w:pPr>
      <w:r>
        <w:t>Dosavadní pododdíl 5 oddílu 4 kapitoly I hlavy I knihy I zákoníku o výstavbě a bydlení se označuje jako pododdíl 6 téhož oddílu.</w:t>
      </w:r>
    </w:p>
    <w:p w14:paraId="027F84AE" w14:textId="77777777" w:rsidR="000E3CDC" w:rsidRPr="00AC2428" w:rsidRDefault="000E3CDC" w:rsidP="00A51EA0">
      <w:pPr>
        <w:jc w:val="both"/>
      </w:pPr>
    </w:p>
    <w:p w14:paraId="5CFD0A3F" w14:textId="43223EF7" w:rsidR="002422A2" w:rsidRPr="00AC2428" w:rsidRDefault="002422A2" w:rsidP="00A51EA0">
      <w:pPr>
        <w:jc w:val="both"/>
      </w:pPr>
    </w:p>
    <w:p w14:paraId="13D6654C" w14:textId="5791814C" w:rsidR="001F3786" w:rsidRPr="00AC2428" w:rsidRDefault="001F3786" w:rsidP="00A51EA0">
      <w:pPr>
        <w:jc w:val="center"/>
        <w:rPr>
          <w:b/>
        </w:rPr>
      </w:pPr>
      <w:r>
        <w:rPr>
          <w:b/>
        </w:rPr>
        <w:t>Článek 4</w:t>
      </w:r>
    </w:p>
    <w:p w14:paraId="3CED07FE" w14:textId="77777777" w:rsidR="001F3786" w:rsidRPr="00AC2428" w:rsidRDefault="001F3786" w:rsidP="00A51EA0">
      <w:pPr>
        <w:jc w:val="both"/>
      </w:pPr>
    </w:p>
    <w:p w14:paraId="4E6B60F9" w14:textId="647EC0EF" w:rsidR="00E756DF" w:rsidRPr="00AC2428" w:rsidRDefault="00E756DF" w:rsidP="00A51EA0">
      <w:pPr>
        <w:jc w:val="both"/>
      </w:pPr>
      <w:r>
        <w:t xml:space="preserve">I. - Ustanovení článků 1 a 3 tohoto nařízení nabývají účinnosti dne 1. července 2021. </w:t>
      </w:r>
    </w:p>
    <w:p w14:paraId="6DBC70E1" w14:textId="77777777" w:rsidR="0083620D" w:rsidRPr="00AC2428" w:rsidRDefault="0083620D" w:rsidP="00A51EA0">
      <w:pPr>
        <w:jc w:val="both"/>
      </w:pPr>
    </w:p>
    <w:p w14:paraId="0D875F96" w14:textId="7111AF25" w:rsidR="00D71C64" w:rsidRPr="00AC2428" w:rsidRDefault="00E756DF" w:rsidP="00A51EA0">
      <w:pPr>
        <w:jc w:val="both"/>
      </w:pPr>
      <w:r>
        <w:t>II. - Ustanovení článku 2 tohoto nařízení nabývají účinnosti dnem stanoveným vyhláškou a nejpozději 30. června 2022.</w:t>
      </w:r>
    </w:p>
    <w:p w14:paraId="4E791787" w14:textId="77777777" w:rsidR="000E3CDC" w:rsidRPr="00AC2428" w:rsidRDefault="000E3CDC" w:rsidP="00A51EA0">
      <w:pPr>
        <w:jc w:val="both"/>
      </w:pPr>
    </w:p>
    <w:p w14:paraId="27CFF1BB" w14:textId="77777777" w:rsidR="001F3786" w:rsidRPr="00AC2428" w:rsidRDefault="001F3786" w:rsidP="00A51EA0">
      <w:pPr>
        <w:jc w:val="both"/>
        <w:rPr>
          <w:b/>
        </w:rPr>
      </w:pPr>
    </w:p>
    <w:p w14:paraId="5D16EF9A" w14:textId="4A6D21E1" w:rsidR="00154360" w:rsidRPr="00AC2428" w:rsidRDefault="00D71C64" w:rsidP="00A51EA0">
      <w:pPr>
        <w:jc w:val="center"/>
        <w:rPr>
          <w:b/>
        </w:rPr>
      </w:pPr>
      <w:r>
        <w:rPr>
          <w:b/>
        </w:rPr>
        <w:t>Článek 5</w:t>
      </w:r>
    </w:p>
    <w:p w14:paraId="41A1DF81" w14:textId="77777777" w:rsidR="00D71C64" w:rsidRPr="00AC2428" w:rsidRDefault="00D71C64" w:rsidP="00A51EA0">
      <w:pPr>
        <w:jc w:val="both"/>
        <w:rPr>
          <w:b/>
        </w:rPr>
      </w:pPr>
    </w:p>
    <w:p w14:paraId="53F2CD99" w14:textId="680DCEDD" w:rsidR="00154360" w:rsidRPr="00AC2428" w:rsidRDefault="00154360" w:rsidP="00A51EA0">
      <w:pPr>
        <w:widowControl w:val="0"/>
        <w:jc w:val="both"/>
      </w:pPr>
      <w:r>
        <w:t>Prováděním tohoto nařízení, které bude vyhlášeno v Úředním věstníku Francouzské republiky, jsou pověřeni, každý ve své oblasti působnosti, ministryně pro ekologický přechod a náměstkyně ministra pro ekologický přechod pověřená problematikou bydlení. </w:t>
      </w:r>
    </w:p>
    <w:p w14:paraId="24C63A94" w14:textId="77777777" w:rsidR="00154360" w:rsidRPr="00AC2428" w:rsidRDefault="00154360" w:rsidP="00A51EA0">
      <w:pPr>
        <w:widowControl w:val="0"/>
        <w:jc w:val="both"/>
      </w:pPr>
    </w:p>
    <w:p w14:paraId="63C20AFE" w14:textId="77777777" w:rsidR="00154360" w:rsidRPr="00AC2428" w:rsidRDefault="00154360" w:rsidP="00A51EA0">
      <w:pPr>
        <w:widowControl w:val="0"/>
        <w:jc w:val="both"/>
      </w:pPr>
    </w:p>
    <w:p w14:paraId="262C9A33" w14:textId="77777777" w:rsidR="00154360" w:rsidRPr="00AC2428" w:rsidRDefault="00154360" w:rsidP="00A51EA0">
      <w:pPr>
        <w:pStyle w:val="SNSignature"/>
        <w:jc w:val="right"/>
      </w:pPr>
    </w:p>
    <w:p w14:paraId="18246DE6" w14:textId="2C1CDB08" w:rsidR="00154360" w:rsidRPr="00AC2428" w:rsidRDefault="00154360" w:rsidP="00A51EA0">
      <w:pPr>
        <w:pStyle w:val="SNSignature"/>
        <w:ind w:firstLine="0"/>
        <w:rPr>
          <w:color w:val="000000"/>
        </w:rPr>
      </w:pPr>
      <w:r>
        <w:rPr>
          <w:color w:val="000000"/>
        </w:rPr>
        <w:t>Za ministerského předsedu:</w:t>
      </w:r>
    </w:p>
    <w:p w14:paraId="6A0B9C0B" w14:textId="77777777" w:rsidR="00403727" w:rsidRPr="00AC2428" w:rsidRDefault="00403727" w:rsidP="00A51EA0">
      <w:pPr>
        <w:pStyle w:val="SNSignature"/>
        <w:ind w:firstLine="0"/>
        <w:rPr>
          <w:color w:val="000000"/>
          <w:lang w:eastAsia="fr-FR"/>
        </w:rPr>
      </w:pPr>
    </w:p>
    <w:p w14:paraId="2C642B17" w14:textId="19D5E8B9" w:rsidR="00403727" w:rsidRPr="00AC2428" w:rsidRDefault="00403727" w:rsidP="00A51EA0">
      <w:pPr>
        <w:pStyle w:val="SNSignature"/>
        <w:ind w:firstLine="0"/>
        <w:rPr>
          <w:color w:val="000000"/>
          <w:lang w:eastAsia="fr-FR"/>
        </w:rPr>
      </w:pPr>
    </w:p>
    <w:p w14:paraId="3E4DD31B" w14:textId="77777777" w:rsidR="00403727" w:rsidRPr="00AC2428" w:rsidRDefault="00403727" w:rsidP="00A51EA0">
      <w:pPr>
        <w:pStyle w:val="SNSignature"/>
        <w:ind w:firstLine="0"/>
      </w:pPr>
    </w:p>
    <w:p w14:paraId="4898BC16" w14:textId="77777777" w:rsidR="00154360" w:rsidRPr="00AC2428" w:rsidRDefault="00154360" w:rsidP="00A51EA0">
      <w:pPr>
        <w:pStyle w:val="SNSignature"/>
        <w:jc w:val="right"/>
      </w:pPr>
    </w:p>
    <w:p w14:paraId="2674864A" w14:textId="77777777" w:rsidR="00154360" w:rsidRPr="00AC2428" w:rsidRDefault="00154360" w:rsidP="00A51EA0">
      <w:pPr>
        <w:pStyle w:val="SNSignature"/>
      </w:pPr>
    </w:p>
    <w:p w14:paraId="5F5086BE" w14:textId="77777777" w:rsidR="00154360" w:rsidRPr="00AC2428" w:rsidRDefault="00154360" w:rsidP="00A51EA0">
      <w:pPr>
        <w:pStyle w:val="SNSignature"/>
        <w:ind w:firstLine="0"/>
      </w:pPr>
      <w:r>
        <w:t>Ministryně pro ekologický přechod,</w:t>
      </w:r>
    </w:p>
    <w:p w14:paraId="0DD79C55" w14:textId="77777777" w:rsidR="00154360" w:rsidRPr="00AC2428" w:rsidRDefault="00154360" w:rsidP="00A51EA0"/>
    <w:p w14:paraId="23951CA8" w14:textId="168874FB" w:rsidR="00154360" w:rsidRPr="00AC2428" w:rsidRDefault="00154360" w:rsidP="00A51EA0">
      <w:r>
        <w:t>Barbara POMPILI</w:t>
      </w:r>
    </w:p>
    <w:p w14:paraId="0BFC79FC" w14:textId="77777777" w:rsidR="000E3CDC" w:rsidRPr="00AC2428" w:rsidRDefault="000E3CDC" w:rsidP="00A51EA0"/>
    <w:p w14:paraId="1CDEBE12" w14:textId="282E7C5A" w:rsidR="008859E2" w:rsidRPr="00AC2428" w:rsidRDefault="008859E2" w:rsidP="00A51EA0">
      <w:pPr>
        <w:jc w:val="right"/>
      </w:pPr>
    </w:p>
    <w:p w14:paraId="1A654AEF" w14:textId="3AF87C2E" w:rsidR="008859E2" w:rsidRPr="00AC2428" w:rsidRDefault="008859E2" w:rsidP="00A51EA0">
      <w:pPr>
        <w:jc w:val="right"/>
      </w:pPr>
    </w:p>
    <w:p w14:paraId="3D75DE50" w14:textId="24DC0399" w:rsidR="008859E2" w:rsidRPr="00AC2428" w:rsidRDefault="008859E2" w:rsidP="00A51EA0">
      <w:pPr>
        <w:jc w:val="right"/>
      </w:pPr>
      <w:r>
        <w:t>Náměstkyně ministra při ministerstvu pro ekologický přechod</w:t>
      </w:r>
    </w:p>
    <w:p w14:paraId="6DDE764E" w14:textId="77777777" w:rsidR="008859E2" w:rsidRPr="00AC2428" w:rsidRDefault="008859E2" w:rsidP="00A51EA0">
      <w:pPr>
        <w:jc w:val="right"/>
      </w:pPr>
      <w:r>
        <w:t>pověřená problematikou bydlení</w:t>
      </w:r>
    </w:p>
    <w:p w14:paraId="0A6D86F9" w14:textId="77777777" w:rsidR="008859E2" w:rsidRPr="00AC2428" w:rsidRDefault="008859E2" w:rsidP="00A51EA0">
      <w:pPr>
        <w:jc w:val="right"/>
      </w:pPr>
    </w:p>
    <w:p w14:paraId="26DFC305" w14:textId="77777777" w:rsidR="008859E2" w:rsidRPr="00AC2428" w:rsidRDefault="008859E2" w:rsidP="00A51EA0">
      <w:pPr>
        <w:jc w:val="right"/>
      </w:pPr>
      <w:r>
        <w:t>Emmanuelle Wargon</w:t>
      </w:r>
    </w:p>
    <w:sectPr w:rsidR="008859E2" w:rsidRPr="00AC2428">
      <w:pgSz w:w="11906" w:h="16838"/>
      <w:pgMar w:top="1134" w:right="1418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5912E" w14:textId="77777777" w:rsidR="0034232E" w:rsidRDefault="0034232E" w:rsidP="00847849">
      <w:r>
        <w:separator/>
      </w:r>
    </w:p>
  </w:endnote>
  <w:endnote w:type="continuationSeparator" w:id="0">
    <w:p w14:paraId="77431101" w14:textId="77777777" w:rsidR="0034232E" w:rsidRDefault="0034232E" w:rsidP="0084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AA088" w14:textId="77777777" w:rsidR="0034232E" w:rsidRDefault="0034232E" w:rsidP="00847849">
      <w:r>
        <w:separator/>
      </w:r>
    </w:p>
  </w:footnote>
  <w:footnote w:type="continuationSeparator" w:id="0">
    <w:p w14:paraId="2E5FEE11" w14:textId="77777777" w:rsidR="0034232E" w:rsidRDefault="0034232E" w:rsidP="00847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142"/>
        </w:tabs>
        <w:ind w:left="142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142"/>
        </w:tabs>
        <w:ind w:left="142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142"/>
        </w:tabs>
        <w:ind w:left="14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3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0000006"/>
    <w:multiLevelType w:val="singleLevel"/>
    <w:tmpl w:val="0000000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6" w15:restartNumberingAfterBreak="0">
    <w:nsid w:val="061A3559"/>
    <w:multiLevelType w:val="multilevel"/>
    <w:tmpl w:val="B5088CB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145704A1"/>
    <w:multiLevelType w:val="multilevel"/>
    <w:tmpl w:val="C122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106A2"/>
    <w:multiLevelType w:val="hybridMultilevel"/>
    <w:tmpl w:val="94EA7EA8"/>
    <w:lvl w:ilvl="0" w:tplc="C308BB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0361C"/>
    <w:multiLevelType w:val="hybridMultilevel"/>
    <w:tmpl w:val="C27ED1F0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65FE8"/>
    <w:multiLevelType w:val="hybridMultilevel"/>
    <w:tmpl w:val="BC50CAC2"/>
    <w:lvl w:ilvl="0" w:tplc="E2C8AE72">
      <w:start w:val="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07DED"/>
    <w:multiLevelType w:val="hybridMultilevel"/>
    <w:tmpl w:val="7BC22C46"/>
    <w:lvl w:ilvl="0" w:tplc="67D852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D19BB"/>
    <w:multiLevelType w:val="hybridMultilevel"/>
    <w:tmpl w:val="1DCC9398"/>
    <w:lvl w:ilvl="0" w:tplc="239C771E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24BB6"/>
    <w:multiLevelType w:val="hybridMultilevel"/>
    <w:tmpl w:val="7310BF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97E1C"/>
    <w:multiLevelType w:val="hybridMultilevel"/>
    <w:tmpl w:val="778247D8"/>
    <w:lvl w:ilvl="0" w:tplc="C308BB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372F2"/>
    <w:multiLevelType w:val="hybridMultilevel"/>
    <w:tmpl w:val="86F4B344"/>
    <w:lvl w:ilvl="0" w:tplc="7706B1C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D26EA"/>
    <w:multiLevelType w:val="hybridMultilevel"/>
    <w:tmpl w:val="D428AEA0"/>
    <w:lvl w:ilvl="0" w:tplc="67D275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362D5"/>
    <w:multiLevelType w:val="multilevel"/>
    <w:tmpl w:val="C5C8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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791709"/>
    <w:multiLevelType w:val="hybridMultilevel"/>
    <w:tmpl w:val="DF94DAC0"/>
    <w:lvl w:ilvl="0" w:tplc="C308BB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6523B4"/>
    <w:multiLevelType w:val="multilevel"/>
    <w:tmpl w:val="B15E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CB459A"/>
    <w:multiLevelType w:val="hybridMultilevel"/>
    <w:tmpl w:val="E0A0D928"/>
    <w:lvl w:ilvl="0" w:tplc="C308BB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41DFA"/>
    <w:multiLevelType w:val="hybridMultilevel"/>
    <w:tmpl w:val="5B100876"/>
    <w:lvl w:ilvl="0" w:tplc="173E2A5A">
      <w:start w:val="18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BF86002"/>
    <w:multiLevelType w:val="hybridMultilevel"/>
    <w:tmpl w:val="CE308682"/>
    <w:lvl w:ilvl="0" w:tplc="C308BB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E54B7"/>
    <w:multiLevelType w:val="multilevel"/>
    <w:tmpl w:val="705C0BE0"/>
    <w:lvl w:ilvl="0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65341"/>
    <w:multiLevelType w:val="hybridMultilevel"/>
    <w:tmpl w:val="9C2EF68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8"/>
  </w:num>
  <w:num w:numId="8">
    <w:abstractNumId w:val="19"/>
  </w:num>
  <w:num w:numId="9">
    <w:abstractNumId w:val="17"/>
  </w:num>
  <w:num w:numId="10">
    <w:abstractNumId w:val="7"/>
  </w:num>
  <w:num w:numId="11">
    <w:abstractNumId w:val="12"/>
  </w:num>
  <w:num w:numId="12">
    <w:abstractNumId w:val="22"/>
  </w:num>
  <w:num w:numId="13">
    <w:abstractNumId w:val="18"/>
  </w:num>
  <w:num w:numId="14">
    <w:abstractNumId w:val="14"/>
  </w:num>
  <w:num w:numId="15">
    <w:abstractNumId w:val="20"/>
  </w:num>
  <w:num w:numId="16">
    <w:abstractNumId w:val="13"/>
  </w:num>
  <w:num w:numId="17">
    <w:abstractNumId w:val="5"/>
  </w:num>
  <w:num w:numId="18">
    <w:abstractNumId w:val="9"/>
  </w:num>
  <w:num w:numId="19">
    <w:abstractNumId w:val="11"/>
  </w:num>
  <w:num w:numId="20">
    <w:abstractNumId w:val="16"/>
  </w:num>
  <w:num w:numId="21">
    <w:abstractNumId w:val="15"/>
  </w:num>
  <w:num w:numId="22">
    <w:abstractNumId w:val="6"/>
  </w:num>
  <w:num w:numId="23">
    <w:abstractNumId w:val="23"/>
  </w:num>
  <w:num w:numId="24">
    <w:abstractNumId w:val="2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fr-FR" w:vendorID="64" w:dllVersion="6" w:nlCheck="1" w:checkStyle="0"/>
  <w:activeWritingStyle w:appName="MSWord" w:lang="fr-FR" w:vendorID="64" w:dllVersion="4096" w:nlCheck="1" w:checkStyle="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67"/>
    <w:rsid w:val="0000614F"/>
    <w:rsid w:val="000170A1"/>
    <w:rsid w:val="000571FB"/>
    <w:rsid w:val="0007296A"/>
    <w:rsid w:val="000937AB"/>
    <w:rsid w:val="000B3F2C"/>
    <w:rsid w:val="000B6DAB"/>
    <w:rsid w:val="000B6F57"/>
    <w:rsid w:val="000C69D2"/>
    <w:rsid w:val="000C7EEA"/>
    <w:rsid w:val="000D1E2B"/>
    <w:rsid w:val="000E3CDC"/>
    <w:rsid w:val="000E79A1"/>
    <w:rsid w:val="0010794D"/>
    <w:rsid w:val="00111EE5"/>
    <w:rsid w:val="00114953"/>
    <w:rsid w:val="00126671"/>
    <w:rsid w:val="001367AB"/>
    <w:rsid w:val="00154360"/>
    <w:rsid w:val="0015511A"/>
    <w:rsid w:val="0016406E"/>
    <w:rsid w:val="00166B18"/>
    <w:rsid w:val="00171560"/>
    <w:rsid w:val="00171FD0"/>
    <w:rsid w:val="00173D1D"/>
    <w:rsid w:val="00184159"/>
    <w:rsid w:val="00185AF6"/>
    <w:rsid w:val="00192DA4"/>
    <w:rsid w:val="001958A9"/>
    <w:rsid w:val="0019632A"/>
    <w:rsid w:val="001B1C42"/>
    <w:rsid w:val="001C46EC"/>
    <w:rsid w:val="001E5E7E"/>
    <w:rsid w:val="001E62EB"/>
    <w:rsid w:val="001F2570"/>
    <w:rsid w:val="001F375A"/>
    <w:rsid w:val="001F3786"/>
    <w:rsid w:val="001F465F"/>
    <w:rsid w:val="0020077C"/>
    <w:rsid w:val="00216F67"/>
    <w:rsid w:val="002343E7"/>
    <w:rsid w:val="002358BE"/>
    <w:rsid w:val="002422A2"/>
    <w:rsid w:val="00256D90"/>
    <w:rsid w:val="002633B9"/>
    <w:rsid w:val="00265EB8"/>
    <w:rsid w:val="00272FDC"/>
    <w:rsid w:val="0029131C"/>
    <w:rsid w:val="00292C1F"/>
    <w:rsid w:val="002A0050"/>
    <w:rsid w:val="002A6400"/>
    <w:rsid w:val="002B041A"/>
    <w:rsid w:val="002B2352"/>
    <w:rsid w:val="002C2E88"/>
    <w:rsid w:val="002E4886"/>
    <w:rsid w:val="002E5B2D"/>
    <w:rsid w:val="002F57C9"/>
    <w:rsid w:val="003222E1"/>
    <w:rsid w:val="003364A0"/>
    <w:rsid w:val="00341FBF"/>
    <w:rsid w:val="0034232E"/>
    <w:rsid w:val="00351CB0"/>
    <w:rsid w:val="00361792"/>
    <w:rsid w:val="0037164C"/>
    <w:rsid w:val="00374987"/>
    <w:rsid w:val="00387E58"/>
    <w:rsid w:val="00392CE8"/>
    <w:rsid w:val="00393BCB"/>
    <w:rsid w:val="003B7761"/>
    <w:rsid w:val="003C6BCD"/>
    <w:rsid w:val="003F03C1"/>
    <w:rsid w:val="00403727"/>
    <w:rsid w:val="004061F0"/>
    <w:rsid w:val="00413F3D"/>
    <w:rsid w:val="004144B5"/>
    <w:rsid w:val="00425531"/>
    <w:rsid w:val="004314FD"/>
    <w:rsid w:val="00435807"/>
    <w:rsid w:val="004464D5"/>
    <w:rsid w:val="00447F33"/>
    <w:rsid w:val="00457D4B"/>
    <w:rsid w:val="00461CFB"/>
    <w:rsid w:val="00472A5D"/>
    <w:rsid w:val="00476A9D"/>
    <w:rsid w:val="00483354"/>
    <w:rsid w:val="00484378"/>
    <w:rsid w:val="004959E2"/>
    <w:rsid w:val="00497DF9"/>
    <w:rsid w:val="004C024B"/>
    <w:rsid w:val="004C1E63"/>
    <w:rsid w:val="004E3381"/>
    <w:rsid w:val="004F15E7"/>
    <w:rsid w:val="00500EA5"/>
    <w:rsid w:val="0050452B"/>
    <w:rsid w:val="005065BE"/>
    <w:rsid w:val="00513B9C"/>
    <w:rsid w:val="005262D1"/>
    <w:rsid w:val="00533C49"/>
    <w:rsid w:val="0053536C"/>
    <w:rsid w:val="005357FC"/>
    <w:rsid w:val="00537E92"/>
    <w:rsid w:val="00550333"/>
    <w:rsid w:val="00553D85"/>
    <w:rsid w:val="005627F2"/>
    <w:rsid w:val="005677A9"/>
    <w:rsid w:val="0057047D"/>
    <w:rsid w:val="005716EE"/>
    <w:rsid w:val="0058273B"/>
    <w:rsid w:val="00583F56"/>
    <w:rsid w:val="005920C9"/>
    <w:rsid w:val="00597CCF"/>
    <w:rsid w:val="005A6090"/>
    <w:rsid w:val="005B3A3C"/>
    <w:rsid w:val="005B5D62"/>
    <w:rsid w:val="005C103C"/>
    <w:rsid w:val="005F5845"/>
    <w:rsid w:val="005F65E9"/>
    <w:rsid w:val="005F78F2"/>
    <w:rsid w:val="00603D65"/>
    <w:rsid w:val="00607E93"/>
    <w:rsid w:val="00616DFC"/>
    <w:rsid w:val="006470F6"/>
    <w:rsid w:val="00651481"/>
    <w:rsid w:val="00657670"/>
    <w:rsid w:val="00661F52"/>
    <w:rsid w:val="0069482D"/>
    <w:rsid w:val="006B6736"/>
    <w:rsid w:val="006B6DE7"/>
    <w:rsid w:val="006D520A"/>
    <w:rsid w:val="006E1AAD"/>
    <w:rsid w:val="006F1171"/>
    <w:rsid w:val="006F5DA2"/>
    <w:rsid w:val="006F64AC"/>
    <w:rsid w:val="00703D48"/>
    <w:rsid w:val="007071EA"/>
    <w:rsid w:val="00716FC3"/>
    <w:rsid w:val="00722029"/>
    <w:rsid w:val="00723A29"/>
    <w:rsid w:val="00733299"/>
    <w:rsid w:val="00740BDC"/>
    <w:rsid w:val="00741A77"/>
    <w:rsid w:val="00764538"/>
    <w:rsid w:val="00764E5B"/>
    <w:rsid w:val="00765FD4"/>
    <w:rsid w:val="0077282C"/>
    <w:rsid w:val="00772CE3"/>
    <w:rsid w:val="00775F70"/>
    <w:rsid w:val="00783017"/>
    <w:rsid w:val="00784211"/>
    <w:rsid w:val="007865AC"/>
    <w:rsid w:val="0079149B"/>
    <w:rsid w:val="007959A8"/>
    <w:rsid w:val="007A6C4C"/>
    <w:rsid w:val="007C5C04"/>
    <w:rsid w:val="0080491C"/>
    <w:rsid w:val="00806611"/>
    <w:rsid w:val="008163DC"/>
    <w:rsid w:val="00817F70"/>
    <w:rsid w:val="00824CE9"/>
    <w:rsid w:val="0083620D"/>
    <w:rsid w:val="008431DE"/>
    <w:rsid w:val="00847849"/>
    <w:rsid w:val="008532CF"/>
    <w:rsid w:val="00864578"/>
    <w:rsid w:val="0087260F"/>
    <w:rsid w:val="00876BAE"/>
    <w:rsid w:val="00880FA4"/>
    <w:rsid w:val="00882711"/>
    <w:rsid w:val="008859E2"/>
    <w:rsid w:val="008B067B"/>
    <w:rsid w:val="008B3B64"/>
    <w:rsid w:val="008C2199"/>
    <w:rsid w:val="008C6AC8"/>
    <w:rsid w:val="008D6BE0"/>
    <w:rsid w:val="008E37A6"/>
    <w:rsid w:val="008E3BDF"/>
    <w:rsid w:val="008F01A4"/>
    <w:rsid w:val="008F75B3"/>
    <w:rsid w:val="00911A97"/>
    <w:rsid w:val="009144EE"/>
    <w:rsid w:val="0091475F"/>
    <w:rsid w:val="00914814"/>
    <w:rsid w:val="00924DC4"/>
    <w:rsid w:val="009276F9"/>
    <w:rsid w:val="00947CF0"/>
    <w:rsid w:val="00967F45"/>
    <w:rsid w:val="009918F3"/>
    <w:rsid w:val="009A1433"/>
    <w:rsid w:val="009D13C8"/>
    <w:rsid w:val="009E3368"/>
    <w:rsid w:val="009F5058"/>
    <w:rsid w:val="00A015D5"/>
    <w:rsid w:val="00A01F96"/>
    <w:rsid w:val="00A247EF"/>
    <w:rsid w:val="00A40924"/>
    <w:rsid w:val="00A51EA0"/>
    <w:rsid w:val="00A6367C"/>
    <w:rsid w:val="00A655F4"/>
    <w:rsid w:val="00A65ABB"/>
    <w:rsid w:val="00A65EA8"/>
    <w:rsid w:val="00A84083"/>
    <w:rsid w:val="00A8440F"/>
    <w:rsid w:val="00A941DE"/>
    <w:rsid w:val="00AB78BF"/>
    <w:rsid w:val="00AC1F32"/>
    <w:rsid w:val="00AC2428"/>
    <w:rsid w:val="00AD6E20"/>
    <w:rsid w:val="00AE7990"/>
    <w:rsid w:val="00AF66EB"/>
    <w:rsid w:val="00B037CE"/>
    <w:rsid w:val="00B21C8A"/>
    <w:rsid w:val="00B3258F"/>
    <w:rsid w:val="00B32D50"/>
    <w:rsid w:val="00B347E0"/>
    <w:rsid w:val="00B411FD"/>
    <w:rsid w:val="00B41696"/>
    <w:rsid w:val="00B43ED9"/>
    <w:rsid w:val="00B4435C"/>
    <w:rsid w:val="00B50F74"/>
    <w:rsid w:val="00B53DD6"/>
    <w:rsid w:val="00B8790B"/>
    <w:rsid w:val="00B93F95"/>
    <w:rsid w:val="00B95F9C"/>
    <w:rsid w:val="00BC7E4E"/>
    <w:rsid w:val="00BD0987"/>
    <w:rsid w:val="00BD39F5"/>
    <w:rsid w:val="00BE4319"/>
    <w:rsid w:val="00BF698A"/>
    <w:rsid w:val="00C005F0"/>
    <w:rsid w:val="00C42A9D"/>
    <w:rsid w:val="00C50B6C"/>
    <w:rsid w:val="00C65BD2"/>
    <w:rsid w:val="00C8159C"/>
    <w:rsid w:val="00C9274D"/>
    <w:rsid w:val="00C92A23"/>
    <w:rsid w:val="00CA2FAF"/>
    <w:rsid w:val="00CB5D14"/>
    <w:rsid w:val="00CC0115"/>
    <w:rsid w:val="00CE5DAA"/>
    <w:rsid w:val="00CF4E11"/>
    <w:rsid w:val="00D02C39"/>
    <w:rsid w:val="00D05BC0"/>
    <w:rsid w:val="00D14780"/>
    <w:rsid w:val="00D16BD8"/>
    <w:rsid w:val="00D32220"/>
    <w:rsid w:val="00D45CFA"/>
    <w:rsid w:val="00D603DB"/>
    <w:rsid w:val="00D63479"/>
    <w:rsid w:val="00D66E48"/>
    <w:rsid w:val="00D71C64"/>
    <w:rsid w:val="00D808AA"/>
    <w:rsid w:val="00DA5663"/>
    <w:rsid w:val="00DD47DE"/>
    <w:rsid w:val="00DD675F"/>
    <w:rsid w:val="00DE4EDB"/>
    <w:rsid w:val="00DF7EE4"/>
    <w:rsid w:val="00E06C49"/>
    <w:rsid w:val="00E07CBF"/>
    <w:rsid w:val="00E24F34"/>
    <w:rsid w:val="00E2556F"/>
    <w:rsid w:val="00E56243"/>
    <w:rsid w:val="00E710FB"/>
    <w:rsid w:val="00E72C80"/>
    <w:rsid w:val="00E756DF"/>
    <w:rsid w:val="00EC037D"/>
    <w:rsid w:val="00EF099E"/>
    <w:rsid w:val="00F02147"/>
    <w:rsid w:val="00F063D5"/>
    <w:rsid w:val="00F123C8"/>
    <w:rsid w:val="00F15206"/>
    <w:rsid w:val="00F436F2"/>
    <w:rsid w:val="00F545A7"/>
    <w:rsid w:val="00F55328"/>
    <w:rsid w:val="00F72FDD"/>
    <w:rsid w:val="00F77FD1"/>
    <w:rsid w:val="00F81AC7"/>
    <w:rsid w:val="00F826C1"/>
    <w:rsid w:val="00F9491B"/>
    <w:rsid w:val="00FA0C0D"/>
    <w:rsid w:val="00FA273F"/>
    <w:rsid w:val="00FB13BE"/>
    <w:rsid w:val="00FC2428"/>
    <w:rsid w:val="00FC7497"/>
    <w:rsid w:val="00FD3E5E"/>
    <w:rsid w:val="00FD6985"/>
    <w:rsid w:val="00FE3124"/>
    <w:rsid w:val="00FE45FE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E8D4259"/>
  <w15:docId w15:val="{8A1ED248-64B3-4BB5-8EE5-3A8C802B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/>
      <w:jc w:val="center"/>
      <w:outlineLvl w:val="0"/>
    </w:pPr>
    <w:rPr>
      <w:rFonts w:cs="Arial"/>
      <w:bCs/>
      <w:caps/>
      <w:kern w:val="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/>
      <w:jc w:val="center"/>
      <w:outlineLvl w:val="1"/>
    </w:pPr>
    <w:rPr>
      <w:bCs/>
      <w:iCs/>
      <w:smallCap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120"/>
      <w:jc w:val="center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hint="default"/>
      <w:sz w:val="22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Wingdings" w:eastAsia="Times New Roman" w:hAnsi="Wingdings" w:cs="Times New Roman" w:hint="default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Policepardfaut3">
    <w:name w:val="Police par défaut3"/>
  </w:style>
  <w:style w:type="character" w:customStyle="1" w:styleId="Policepardfaut2">
    <w:name w:val="Police par défaut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Policepardfaut1">
    <w:name w:val="Police par défaut1"/>
  </w:style>
  <w:style w:type="character" w:customStyle="1" w:styleId="SNTimbreCar">
    <w:name w:val="SNTimbre Car"/>
    <w:rPr>
      <w:rFonts w:eastAsia="Lucida Sans Unicode"/>
      <w:sz w:val="24"/>
      <w:szCs w:val="24"/>
      <w:lang w:val="cs-CZ" w:bidi="ar-SA"/>
    </w:rPr>
  </w:style>
  <w:style w:type="character" w:customStyle="1" w:styleId="SNDateCar">
    <w:name w:val="SNDate Car"/>
    <w:rPr>
      <w:sz w:val="24"/>
      <w:szCs w:val="24"/>
      <w:lang w:val="cs-CZ" w:bidi="ar-SA"/>
    </w:rPr>
  </w:style>
  <w:style w:type="character" w:customStyle="1" w:styleId="SNArticleCar">
    <w:name w:val="SNArticle Car"/>
    <w:rPr>
      <w:b/>
      <w:sz w:val="24"/>
      <w:szCs w:val="24"/>
      <w:lang w:val="cs-CZ" w:bidi="ar-SA"/>
    </w:rPr>
  </w:style>
  <w:style w:type="character" w:customStyle="1" w:styleId="SNenProjet">
    <w:name w:val="SNenProjet"/>
    <w:basedOn w:val="Policepardfaut1"/>
  </w:style>
  <w:style w:type="character" w:styleId="Hyperlink">
    <w:name w:val="Hyperlink"/>
    <w:rPr>
      <w:color w:val="000080"/>
      <w:u w:val="single"/>
    </w:rPr>
  </w:style>
  <w:style w:type="character" w:customStyle="1" w:styleId="Marquedecommentaire1">
    <w:name w:val="Marque de commentaire1"/>
    <w:rPr>
      <w:sz w:val="16"/>
      <w:szCs w:val="16"/>
    </w:rPr>
  </w:style>
  <w:style w:type="character" w:customStyle="1" w:styleId="CommentaireCar">
    <w:name w:val="Commentaire Car"/>
    <w:uiPriority w:val="99"/>
    <w:rPr>
      <w:lang w:eastAsia="zh-CN"/>
    </w:rPr>
  </w:style>
  <w:style w:type="character" w:customStyle="1" w:styleId="ObjetducommentaireCar">
    <w:name w:val="Objet du commentaire Car"/>
    <w:rPr>
      <w:b/>
      <w:bCs/>
      <w:lang w:eastAsia="zh-CN"/>
    </w:rPr>
  </w:style>
  <w:style w:type="character" w:customStyle="1" w:styleId="Marquedecommentaire2">
    <w:name w:val="Marque de commentaire2"/>
    <w:rPr>
      <w:sz w:val="16"/>
      <w:szCs w:val="16"/>
    </w:rPr>
  </w:style>
  <w:style w:type="character" w:customStyle="1" w:styleId="CommentaireCar1">
    <w:name w:val="Commentaire Car1"/>
    <w:uiPriority w:val="99"/>
    <w:rPr>
      <w:lang w:eastAsia="zh-CN"/>
    </w:rPr>
  </w:style>
  <w:style w:type="paragraph" w:customStyle="1" w:styleId="Titre3">
    <w:name w:val="Titre3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20"/>
      <w:jc w:val="both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NREPUBLIQUE">
    <w:name w:val="SNREPUBLIQUE"/>
    <w:basedOn w:val="Normal"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next w:val="SNtitre"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SNNORCentr"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next w:val="SNAutorit"/>
    <w:pPr>
      <w:suppressAutoHyphens/>
      <w:jc w:val="center"/>
    </w:pPr>
    <w:rPr>
      <w:bCs/>
      <w:sz w:val="24"/>
      <w:lang w:eastAsia="zh-CN"/>
    </w:rPr>
  </w:style>
  <w:style w:type="paragraph" w:customStyle="1" w:styleId="SNAutorit">
    <w:name w:val="SNAutorité"/>
    <w:basedOn w:val="Normal"/>
    <w:pPr>
      <w:spacing w:before="720" w:after="240"/>
      <w:ind w:firstLine="720"/>
    </w:pPr>
    <w:rPr>
      <w:b/>
    </w:rPr>
  </w:style>
  <w:style w:type="paragraph" w:customStyle="1" w:styleId="SNSignatureDroite">
    <w:name w:val="SNSignatureDroite"/>
    <w:basedOn w:val="Normal"/>
    <w:next w:val="SNSignatureprnomnomDroite"/>
    <w:pPr>
      <w:spacing w:before="120" w:after="1680"/>
      <w:ind w:left="5040"/>
      <w:jc w:val="right"/>
    </w:pPr>
    <w:rPr>
      <w:color w:val="000000"/>
    </w:rPr>
  </w:style>
  <w:style w:type="paragraph" w:customStyle="1" w:styleId="SNSignatureprnomnomDroite">
    <w:name w:val="SNSignature prénom+nom Droite"/>
    <w:basedOn w:val="SNSignatureDroite"/>
    <w:next w:val="SNSignatureGauche"/>
    <w:pPr>
      <w:spacing w:after="120"/>
      <w:ind w:left="5041"/>
    </w:pPr>
  </w:style>
  <w:style w:type="paragraph" w:customStyle="1" w:styleId="SNSignatureGauche">
    <w:name w:val="SNSignatureGauche"/>
    <w:basedOn w:val="Normal"/>
    <w:next w:val="SNSignatureprnomnomGauche"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SNSignatureDroite"/>
    <w:pPr>
      <w:spacing w:after="120"/>
    </w:pPr>
    <w:rPr>
      <w:color w:val="000000"/>
    </w:rPr>
  </w:style>
  <w:style w:type="paragraph" w:customStyle="1" w:styleId="SNTimbre">
    <w:name w:val="SNTimbre"/>
    <w:basedOn w:val="Normal"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pPr>
      <w:spacing w:before="240" w:after="120"/>
      <w:ind w:firstLine="720"/>
    </w:pPr>
  </w:style>
  <w:style w:type="paragraph" w:customStyle="1" w:styleId="SNVisa">
    <w:name w:val="SNVisa"/>
    <w:basedOn w:val="Normal"/>
    <w:pPr>
      <w:spacing w:before="120" w:after="120"/>
      <w:ind w:firstLine="720"/>
    </w:pPr>
  </w:style>
  <w:style w:type="paragraph" w:customStyle="1" w:styleId="SNDate">
    <w:name w:val="SNDate"/>
    <w:basedOn w:val="Normal"/>
    <w:next w:val="SNContreseing"/>
    <w:pPr>
      <w:spacing w:before="480" w:after="2760"/>
      <w:ind w:firstLine="720"/>
    </w:pPr>
  </w:style>
  <w:style w:type="paragraph" w:customStyle="1" w:styleId="SNContreseing">
    <w:name w:val="SNContreseing"/>
    <w:basedOn w:val="Normal"/>
    <w:next w:val="SNSignatureGauche"/>
    <w:pPr>
      <w:spacing w:before="480"/>
      <w:ind w:firstLine="720"/>
    </w:pPr>
  </w:style>
  <w:style w:type="paragraph" w:customStyle="1" w:styleId="SNActe">
    <w:name w:val="SNActe"/>
    <w:basedOn w:val="Normal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next w:val="BodyText"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pPr>
      <w:ind w:firstLine="720"/>
    </w:pPr>
  </w:style>
  <w:style w:type="paragraph" w:customStyle="1" w:styleId="SNConsultationCE">
    <w:name w:val="SNConsultationCE"/>
    <w:basedOn w:val="SNConsultation"/>
  </w:style>
  <w:style w:type="paragraph" w:customStyle="1" w:styleId="SNConsultationCM">
    <w:name w:val="SNConsultationCM"/>
    <w:basedOn w:val="SNConsultation"/>
  </w:style>
  <w:style w:type="paragraph" w:customStyle="1" w:styleId="SNDirection">
    <w:name w:val="SNDirection"/>
    <w:basedOn w:val="Normal"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</w:style>
  <w:style w:type="paragraph" w:customStyle="1" w:styleId="SNIntitul">
    <w:name w:val="SNIntitulé"/>
    <w:basedOn w:val="Normal"/>
    <w:pPr>
      <w:jc w:val="center"/>
    </w:pPr>
  </w:style>
  <w:style w:type="paragraph" w:customStyle="1" w:styleId="SNTitreRapport">
    <w:name w:val="SNTitreRapport"/>
    <w:basedOn w:val="SNActe"/>
  </w:style>
  <w:style w:type="paragraph" w:customStyle="1" w:styleId="SNExcution">
    <w:name w:val="SNExécution"/>
    <w:basedOn w:val="Normal"/>
  </w:style>
  <w:style w:type="paragraph" w:customStyle="1" w:styleId="SNAdoption">
    <w:name w:val="SNAdoption"/>
    <w:basedOn w:val="Normal"/>
  </w:style>
  <w:style w:type="paragraph" w:customStyle="1" w:styleId="SNLibell">
    <w:name w:val="SNLibellé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Heading1"/>
    <w:pPr>
      <w:numPr>
        <w:numId w:val="0"/>
      </w:numPr>
      <w:spacing w:before="0" w:after="120"/>
    </w:pPr>
    <w:rPr>
      <w:b/>
    </w:rPr>
  </w:style>
  <w:style w:type="paragraph" w:customStyle="1" w:styleId="Titre2objet">
    <w:name w:val="Titre 2 objet"/>
    <w:basedOn w:val="Heading2"/>
    <w:next w:val="Normal"/>
    <w:pPr>
      <w:numPr>
        <w:ilvl w:val="0"/>
        <w:numId w:val="0"/>
      </w:numPr>
      <w:spacing w:before="0" w:after="120"/>
    </w:pPr>
    <w:rPr>
      <w:b/>
    </w:rPr>
  </w:style>
  <w:style w:type="paragraph" w:customStyle="1" w:styleId="titre3objet">
    <w:name w:val="titre 3 objet"/>
    <w:basedOn w:val="Heading3"/>
    <w:next w:val="Normal"/>
    <w:pPr>
      <w:numPr>
        <w:ilvl w:val="0"/>
        <w:numId w:val="0"/>
      </w:numPr>
      <w:spacing w:before="0" w:after="120"/>
    </w:pPr>
    <w:rPr>
      <w:b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SNSignature">
    <w:name w:val="SNSignature"/>
    <w:basedOn w:val="Normal"/>
    <w:pPr>
      <w:ind w:firstLine="720"/>
    </w:pPr>
  </w:style>
  <w:style w:type="paragraph" w:customStyle="1" w:styleId="SNSignaturePrincipale">
    <w:name w:val="SNSignaturePrincipale"/>
    <w:basedOn w:val="Normal"/>
    <w:next w:val="Normal"/>
    <w:pPr>
      <w:spacing w:before="480" w:after="480"/>
    </w:pPr>
  </w:style>
  <w:style w:type="paragraph" w:customStyle="1" w:styleId="Commentaire1">
    <w:name w:val="Commentaire1"/>
    <w:basedOn w:val="Normal"/>
    <w:rPr>
      <w:sz w:val="20"/>
      <w:szCs w:val="20"/>
    </w:rPr>
  </w:style>
  <w:style w:type="paragraph" w:styleId="CommentSubject">
    <w:name w:val="annotation subject"/>
    <w:basedOn w:val="Commentaire1"/>
    <w:next w:val="Commentaire1"/>
    <w:rPr>
      <w:b/>
      <w:bCs/>
    </w:rPr>
  </w:style>
  <w:style w:type="paragraph" w:customStyle="1" w:styleId="Commentaire2">
    <w:name w:val="Commentaire2"/>
    <w:basedOn w:val="Normal"/>
    <w:rPr>
      <w:sz w:val="20"/>
      <w:szCs w:val="20"/>
    </w:rPr>
  </w:style>
  <w:style w:type="paragraph" w:styleId="Revision">
    <w:name w:val="Revision"/>
    <w:hidden/>
    <w:uiPriority w:val="99"/>
    <w:semiHidden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eastAsia="zh-CN"/>
    </w:rPr>
  </w:style>
  <w:style w:type="character" w:customStyle="1" w:styleId="WW8Num12z3">
    <w:name w:val="WW8Num12z3"/>
    <w:rPr>
      <w:rFonts w:ascii="Symbol" w:hAnsi="Symbol" w:cs="Symbol"/>
    </w:rPr>
  </w:style>
  <w:style w:type="paragraph" w:styleId="Header">
    <w:name w:val="header"/>
    <w:basedOn w:val="Normal"/>
    <w:link w:val="HeaderChar"/>
    <w:uiPriority w:val="99"/>
    <w:unhideWhenUsed/>
    <w:rsid w:val="008478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849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4784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849"/>
    <w:rPr>
      <w:sz w:val="24"/>
      <w:szCs w:val="24"/>
      <w:lang w:eastAsia="zh-CN"/>
    </w:rPr>
  </w:style>
  <w:style w:type="character" w:customStyle="1" w:styleId="print-title-summary">
    <w:name w:val="print-title-summary"/>
    <w:basedOn w:val="DefaultParagraphFont"/>
    <w:rsid w:val="009918F3"/>
  </w:style>
  <w:style w:type="paragraph" w:styleId="ListParagraph">
    <w:name w:val="List Paragraph"/>
    <w:basedOn w:val="Normal"/>
    <w:uiPriority w:val="34"/>
    <w:qFormat/>
    <w:rsid w:val="004C1E63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fr-FR"/>
    </w:rPr>
  </w:style>
  <w:style w:type="paragraph" w:customStyle="1" w:styleId="Date1">
    <w:name w:val="Date1"/>
    <w:basedOn w:val="Normal"/>
    <w:rsid w:val="00154360"/>
    <w:pPr>
      <w:suppressAutoHyphens w:val="0"/>
      <w:spacing w:before="100" w:beforeAutospacing="1" w:after="100" w:afterAutospacing="1"/>
    </w:pPr>
    <w:rPr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54360"/>
    <w:pPr>
      <w:suppressAutoHyphens w:val="0"/>
      <w:spacing w:before="100" w:beforeAutospacing="1" w:after="100" w:afterAutospacing="1"/>
    </w:pPr>
    <w:rPr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8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5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2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6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93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54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28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france.gouv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donata\SOLON\solon\Mod&#232;les_bis\solo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039F1-3FA9-4B26-B7EB-F8BDC0DB6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solon.dot</Template>
  <TotalTime>18</TotalTime>
  <Pages>1</Pages>
  <Words>4841</Words>
  <Characters>27595</Characters>
  <Application>Microsoft Office Word</Application>
  <DocSecurity>0</DocSecurity>
  <Lines>229</Lines>
  <Paragraphs>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MI</Company>
  <LinksUpToDate>false</LinksUpToDate>
  <CharactersWithSpaces>32372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SPM</dc:creator>
  <cp:lastModifiedBy>Ke, Tingting</cp:lastModifiedBy>
  <cp:revision>8</cp:revision>
  <cp:lastPrinted>2020-11-27T10:44:00Z</cp:lastPrinted>
  <dcterms:created xsi:type="dcterms:W3CDTF">2020-12-11T13:35:00Z</dcterms:created>
  <dcterms:modified xsi:type="dcterms:W3CDTF">2020-12-29T04:03:00Z</dcterms:modified>
</cp:coreProperties>
</file>