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71E35" w:rsidRPr="00A92569" w:rsidRDefault="00971E35" w:rsidP="00971E35">
      <w:pPr>
        <w:jc w:val="center"/>
        <w:rPr>
          <w:sz w:val="20"/>
          <w:rFonts w:ascii="Courier New" w:hAnsi="Courier New"/>
        </w:rPr>
      </w:pPr>
      <w:r>
        <w:rPr>
          <w:sz w:val="20"/>
          <w:rFonts w:ascii="Courier New" w:hAnsi="Courier New"/>
        </w:rPr>
        <w:t xml:space="preserve">1.</w:t>
      </w:r>
      <w:r>
        <w:rPr>
          <w:sz w:val="20"/>
          <w:rFonts w:ascii="Courier New" w:hAnsi="Courier New"/>
        </w:rPr>
        <w:t xml:space="preserve"> </w:t>
      </w:r>
      <w:r>
        <w:rPr>
          <w:sz w:val="20"/>
          <w:rFonts w:ascii="Courier New" w:hAnsi="Courier New"/>
        </w:rPr>
        <w:t xml:space="preserve">------IND- 2020 0791 F-- HR- ------ 20201221 --- --- PROJET</w:t>
      </w:r>
    </w:p>
    <w:tbl>
      <w:tblPr>
        <w:tblW w:w="0" w:type="auto"/>
        <w:tblInd w:w="11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121B80" w:rsidRPr="006C397D">
        <w:trPr>
          <w:cantSplit/>
        </w:trPr>
        <w:tc>
          <w:tcPr>
            <w:tcW w:w="3982" w:type="dxa"/>
            <w:gridSpan w:val="3"/>
            <w:shd w:val="clear" w:color="auto" w:fill="auto"/>
          </w:tcPr>
          <w:bookmarkEnd w:id="0"/>
          <w:p w:rsidR="00121B80" w:rsidRPr="006C397D" w:rsidRDefault="00121B80">
            <w:pPr>
              <w:pStyle w:val="SNREPUBLIQUE"/>
              <w:snapToGrid w:val="0"/>
            </w:pPr>
            <w:r>
              <w:t xml:space="preserve">FRANCUSKA REPUBLIKA</w:t>
            </w:r>
          </w:p>
        </w:tc>
      </w:tr>
      <w:tr w:rsidR="00D85F5D" w:rsidRPr="006C397D" w:rsidTr="00A73D1D">
        <w:trPr>
          <w:cantSplit/>
          <w:trHeight w:hRule="exact" w:val="113"/>
        </w:trPr>
        <w:tc>
          <w:tcPr>
            <w:tcW w:w="1527" w:type="dxa"/>
            <w:shd w:val="clear" w:color="auto" w:fill="auto"/>
          </w:tcPr>
          <w:p w:rsidR="00121B80" w:rsidRPr="006C397D" w:rsidRDefault="00121B80">
            <w:pPr>
              <w:snapToGrid w:val="0"/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:rsidR="00121B80" w:rsidRPr="006C397D" w:rsidRDefault="00121B80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:rsidR="00121B80" w:rsidRPr="006C397D" w:rsidRDefault="00121B80">
            <w:pPr>
              <w:snapToGrid w:val="0"/>
            </w:pPr>
          </w:p>
        </w:tc>
      </w:tr>
      <w:tr w:rsidR="00121B80" w:rsidRPr="006C397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6C397D" w:rsidRDefault="00121B80">
            <w:pPr>
              <w:pStyle w:val="SNTimbre"/>
            </w:pPr>
            <w:r>
              <w:t xml:space="preserve">Ministarstvo ekološke tranzicije</w:t>
            </w:r>
            <w:r>
              <w:t xml:space="preserve"> </w:t>
            </w:r>
          </w:p>
        </w:tc>
      </w:tr>
      <w:tr w:rsidR="00121B80" w:rsidRPr="006C397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6C397D" w:rsidRDefault="00304F7E">
            <w:pPr>
              <w:pStyle w:val="SNTimbre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129540</wp:posOffset>
                      </wp:positionV>
                      <wp:extent cx="613410" cy="635"/>
                      <wp:effectExtent l="7620" t="12065" r="7620" b="6350"/>
                      <wp:wrapNone/>
                      <wp:docPr id="1" name="Connecteur droi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3410" cy="635"/>
                              </a:xfrm>
                              <a:prstGeom prst="line">
                                <a:avLst/>
                              </a:prstGeom>
                              <a:noFill/>
                              <a:ln w="64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6C169" id="Connecteur droit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0.2pt" to="125.3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g2mgIAAHsFAAAOAAAAZHJzL2Uyb0RvYy54bWysVF1vmzAUfZ+0/2DxToFAEopKqhbIXrot&#10;Ujvt2cEmWDM2sp2QaNp/37VJ6NK9TFMTCfnj+vjce8713f2x4+hAlWZS5F50E3qIiloSJna59+1l&#10;7ace0gYLgrkUNPdOVHv3q48f7oY+ozPZSk6oQgAidDb0udca02dBoOuWdljfyJ4K2Gyk6rCBqdoF&#10;ROEB0DsezMJwEQxSkV7JmmoNq+W46a0cftPQ2nxtGk0N4rkH3Iz7Kvfd2m+wusPZTuG+ZfWZBv4P&#10;Fh1mAi6doEpsMNor9hdUx2oltWzMTS27QDYNq6nLAbKJwjfZPLe4py4XKI7upzLp94Otvxw2CjEC&#10;2nlI4A4kKqQQUDe6V4goyQyKbJWGXmcQXIiNsnnWR/HcP8n6h0ZCFi0WO+rYvpx6gHAngqsjdqJ7&#10;uGs7fJYEYvDeSFeyY6M6CwnFQEenzGlShh4NqmFxEcVJBPrVsLWI55ZQgLPLyV5p84nKDtlB7nEm&#10;bNVwhg9P2oyhlxC7LOSace6U5wINgJikoTugJWfEbtowrXbbgit0wNY77ne+9yqsYwYczFmXe+kU&#10;hLOWYlIJ4m4xmPFxDKS5sODUeXOkB7OjgaFbh4Sdb37ehrdVWqWJn8wWlZ+EZek/rIvEX6yj5byM&#10;y6Ioo1+WdZRkLSOECkv84uEo+TePnLtpdN/k4qlCwTW6qzqQvWb6sJ6HyyRO/eVyHvtJXIX+Y7ou&#10;/IciWiyW1WPxWL1hWrns9fuQnUppWck9qPHckgERZr0Qz29n4GzCoOdny1EfhPkOHqvaKA8pab4z&#10;0zrvWtdZjCvh09D+z8JP6GMhLhra2aTCObfXUoHmF31dS9guGPtpK8lpo6xBbXdAh7tD59fIPiF/&#10;zl3U65u5+g0AAP//AwBQSwMEFAAGAAgAAAAhADJAjCXeAAAACQEAAA8AAABkcnMvZG93bnJldi54&#10;bWxMj8FOwzAQRO9I/IO1SNyoTdRUkMapKGoPCC4U2vM2XpJAvA6xk4a/xz3BcWZHs2/y1WRbMVLv&#10;G8cabmcKBHHpTMOVhve37c0dCB+QDbaOScMPeVgVlxc5Zsad+JXGXahELGGfoYY6hC6T0pc1WfQz&#10;1xHH24frLYYo+0qaHk+x3LYyUWohLTYcP9TY0WNN5ddusBq+sRsauh/XL89Pn7hZb+x2fzhofX01&#10;PSxBBJrCXxjO+BEdish0dAMbL9qo03ncEjQkag4iBpJULUAcz0YKssjl/wXFLwAAAP//AwBQSwEC&#10;LQAUAAYACAAAACEAtoM4kv4AAADhAQAAEwAAAAAAAAAAAAAAAAAAAAAAW0NvbnRlbnRfVHlwZXNd&#10;LnhtbFBLAQItABQABgAIAAAAIQA4/SH/1gAAAJQBAAALAAAAAAAAAAAAAAAAAC8BAABfcmVscy8u&#10;cmVsc1BLAQItABQABgAIAAAAIQArQvg2mgIAAHsFAAAOAAAAAAAAAAAAAAAAAC4CAABkcnMvZTJv&#10;RG9jLnhtbFBLAQItABQABgAIAAAAIQAyQIwl3gAAAAkBAAAPAAAAAAAAAAAAAAAAAPQEAABkcnMv&#10;ZG93bnJldi54bWxQSwUGAAAAAAQABADzAAAA/wUAAAAA&#10;" strokeweight=".18mm">
                      <v:stroke joinstyle="miter"/>
                    </v:line>
                  </w:pict>
                </mc:Fallback>
              </mc:AlternateContent>
            </w:r>
          </w:p>
        </w:tc>
      </w:tr>
      <w:tr w:rsidR="00121B80" w:rsidRPr="006C397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6C397D" w:rsidRDefault="00121B80">
            <w:pPr>
              <w:pStyle w:val="SNTimbre"/>
              <w:spacing w:before="0" w:after="160"/>
            </w:pPr>
            <w:r>
              <w:t xml:space="preserve">Stanovanje</w:t>
            </w:r>
          </w:p>
        </w:tc>
      </w:tr>
      <w:tr w:rsidR="00121B80" w:rsidRPr="006C397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121B80" w:rsidRPr="006C397D" w:rsidRDefault="00121B80">
            <w:pPr>
              <w:pStyle w:val="SNTimbre"/>
              <w:jc w:val="left"/>
              <w:rPr>
                <w:highlight w:val="yellow"/>
              </w:rPr>
            </w:pPr>
          </w:p>
        </w:tc>
      </w:tr>
    </w:tbl>
    <w:p w:rsidR="00121B80" w:rsidRPr="006C397D" w:rsidRDefault="00121B80">
      <w:pPr>
        <w:widowControl w:val="0"/>
        <w:spacing w:after="0" w:line="240" w:lineRule="auto"/>
        <w:jc w:val="center"/>
      </w:pPr>
      <w:r>
        <w:rPr>
          <w:b/>
          <w:bCs/>
          <w:sz w:val="24"/>
          <w:szCs w:val="24"/>
          <w:rFonts w:ascii="Times New Roman" w:hAnsi="Times New Roman"/>
        </w:rPr>
        <w:t xml:space="preserve">Odluka od</w:t>
      </w:r>
    </w:p>
    <w:p w:rsidR="00121B80" w:rsidRPr="006C397D" w:rsidRDefault="00371CC6" w:rsidP="00D125B4">
      <w:pPr>
        <w:widowControl w:val="0"/>
        <w:spacing w:after="0" w:line="240" w:lineRule="auto"/>
        <w:jc w:val="center"/>
      </w:pPr>
      <w:r>
        <w:rPr>
          <w:b/>
          <w:bCs/>
          <w:sz w:val="24"/>
          <w:szCs w:val="24"/>
          <w:rFonts w:ascii="Times New Roman" w:hAnsi="Times New Roman"/>
        </w:rPr>
        <w:t xml:space="preserve">odobrenju metode izračuna predviđene člankom R. 111-20-5. Zakonika o graditeljstvu i stanovanju</w:t>
      </w:r>
    </w:p>
    <w:p w:rsidR="00121B80" w:rsidRPr="006C397D" w:rsidRDefault="00121B80">
      <w:pPr>
        <w:pStyle w:val="SNNORCentr"/>
      </w:pPr>
      <w:r>
        <w:t xml:space="preserve">Oznaka NOR:</w:t>
      </w:r>
      <w:r>
        <w:t xml:space="preserve"> </w:t>
      </w:r>
    </w:p>
    <w:p w:rsidR="00121B80" w:rsidRPr="006C397D" w:rsidRDefault="00121B80">
      <w:pPr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u w:val="single"/>
        </w:rPr>
      </w:pPr>
    </w:p>
    <w:p w:rsidR="00121B80" w:rsidRPr="006C397D" w:rsidRDefault="00121B80" w:rsidP="00371CC6">
      <w:pPr>
        <w:jc w:val="both"/>
      </w:pPr>
      <w:r>
        <w:rPr>
          <w:i/>
          <w:iCs/>
          <w:sz w:val="24"/>
          <w:szCs w:val="24"/>
          <w:bCs/>
          <w:u w:val="single"/>
          <w:rFonts w:ascii="Times New Roman" w:hAnsi="Times New Roman"/>
        </w:rPr>
        <w:t xml:space="preserve">Zainteresirane strane</w:t>
      </w:r>
      <w:r>
        <w:rPr>
          <w:i/>
          <w:iCs/>
          <w:sz w:val="24"/>
          <w:szCs w:val="24"/>
          <w:bCs/>
          <w:rFonts w:ascii="Times New Roman" w:hAnsi="Times New Roman"/>
        </w:rPr>
        <w:t xml:space="preserve">:</w:t>
      </w:r>
      <w:r>
        <w:rPr>
          <w:i/>
          <w:iCs/>
          <w:sz w:val="24"/>
          <w:szCs w:val="24"/>
          <w:bCs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naručitelji, izvođači radova, graditelji i promotori, arhitekti, uredi za toplinske i okolišne studije, osobe zadužene za izradu građevinskih troškovnika, tehnički nadzornici, građevinska poduzeća, proizvođači građevinskih materijala i tehničkih sustava zgrade, opskrbljivači energijom u kopnenoj Francuskoj.</w:t>
      </w:r>
    </w:p>
    <w:p w:rsidR="00121B80" w:rsidRPr="006C397D" w:rsidRDefault="00121B80">
      <w:pPr>
        <w:jc w:val="both"/>
      </w:pPr>
      <w:r>
        <w:rPr>
          <w:i/>
          <w:iCs/>
          <w:sz w:val="24"/>
          <w:szCs w:val="24"/>
          <w:u w:val="single"/>
          <w:rFonts w:ascii="Times New Roman" w:hAnsi="Times New Roman"/>
        </w:rPr>
        <w:t xml:space="preserve">Predmet</w:t>
      </w:r>
      <w:r>
        <w:rPr>
          <w:i/>
          <w:iCs/>
          <w:sz w:val="24"/>
          <w:szCs w:val="24"/>
          <w:rFonts w:ascii="Times New Roman" w:hAnsi="Times New Roman"/>
        </w:rPr>
        <w:t xml:space="preserve">: utvrđivanje metode izračuna energetske i ekološke učinkovitosti konstrukcija stambenih, poslovnih i zgrada osnovnoškolskog ili srednjoškolskog obrazovanja u kopnenoj Francuskoj u skladu s Odlukom od </w:t>
      </w:r>
      <w:r>
        <w:rPr>
          <w:i/>
          <w:iCs/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i/>
          <w:iCs/>
          <w:sz w:val="24"/>
          <w:szCs w:val="24"/>
          <w:rFonts w:ascii="Times New Roman" w:hAnsi="Times New Roman"/>
        </w:rPr>
        <w:t xml:space="preserve"> o zahtjevima energetske i ekološke učinkovitosti konstrukcija stambenih, poslovnih i zgrada osnovnoškolskog ili srednjoškolskog obrazovanja u kopnenoj Francuskoj</w:t>
      </w:r>
    </w:p>
    <w:p w:rsidR="00371CC6" w:rsidRPr="006C397D" w:rsidRDefault="00121B80">
      <w:pPr>
        <w:spacing w:after="0" w:line="240" w:lineRule="auto"/>
        <w:jc w:val="both"/>
        <w:rPr>
          <w:i/>
          <w:iCs/>
          <w:kern w:val="2"/>
          <w:sz w:val="24"/>
          <w:szCs w:val="24"/>
          <w:rFonts w:ascii="Times New Roman" w:eastAsia="Times New Roman" w:hAnsi="Times New Roman" w:cs="Times New Roman"/>
        </w:rPr>
      </w:pPr>
      <w:r>
        <w:rPr>
          <w:i/>
          <w:iCs/>
          <w:sz w:val="24"/>
          <w:szCs w:val="24"/>
          <w:u w:val="single"/>
          <w:rFonts w:ascii="Times New Roman" w:hAnsi="Times New Roman"/>
        </w:rPr>
        <w:t xml:space="preserve">Stupanje na snagu</w:t>
      </w:r>
      <w:r>
        <w:rPr>
          <w:i/>
          <w:iCs/>
          <w:sz w:val="24"/>
          <w:szCs w:val="24"/>
          <w:rFonts w:ascii="Times New Roman" w:hAnsi="Times New Roman"/>
        </w:rPr>
        <w:t xml:space="preserve">:</w:t>
      </w:r>
      <w:r>
        <w:rPr>
          <w:i/>
          <w:iCs/>
          <w:sz w:val="24"/>
          <w:szCs w:val="24"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Ova Odluka počinje se primjenjivati od 1. srpnja 2021.</w:t>
      </w:r>
    </w:p>
    <w:p w:rsidR="00371CC6" w:rsidRPr="006C397D" w:rsidRDefault="00371C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/>
        </w:rPr>
      </w:pPr>
    </w:p>
    <w:p w:rsidR="00371CC6" w:rsidRPr="006C397D" w:rsidRDefault="00121B80" w:rsidP="006C397D">
      <w:pPr>
        <w:keepNext/>
        <w:spacing w:after="0" w:line="240" w:lineRule="auto"/>
        <w:jc w:val="both"/>
        <w:rPr>
          <w:i/>
          <w:iCs/>
          <w:sz w:val="24"/>
          <w:szCs w:val="24"/>
          <w:rFonts w:ascii="Times New Roman" w:hAnsi="Times New Roman" w:cs="Times New Roman"/>
        </w:rPr>
      </w:pPr>
      <w:r>
        <w:rPr>
          <w:i/>
          <w:iCs/>
          <w:sz w:val="24"/>
          <w:szCs w:val="24"/>
          <w:u w:val="single"/>
          <w:rFonts w:ascii="Times New Roman" w:hAnsi="Times New Roman"/>
        </w:rPr>
        <w:t xml:space="preserve">Sažetak</w:t>
      </w:r>
      <w:r>
        <w:rPr>
          <w:i/>
          <w:iCs/>
          <w:sz w:val="24"/>
          <w:szCs w:val="24"/>
          <w:rFonts w:ascii="Times New Roman" w:hAnsi="Times New Roman"/>
        </w:rPr>
        <w:t xml:space="preserve">:</w:t>
      </w:r>
      <w:r>
        <w:rPr>
          <w:i/>
          <w:iCs/>
          <w:sz w:val="24"/>
          <w:szCs w:val="24"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Odlukom se utvrđuje metoda izračuna energetske i ekološke učinkovitosti konstrukcija stambenih, poslovnih i zgrada osnovnoškolskog ili srednjoškolskog obrazovanja u kopnenoj Francuskoj putem triju priloga:</w:t>
      </w:r>
    </w:p>
    <w:p w:rsidR="00371CC6" w:rsidRPr="006C397D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i/>
          <w:iCs/>
          <w:kern w:val="2"/>
          <w:sz w:val="24"/>
          <w:szCs w:val="24"/>
          <w:rFonts w:ascii="Times New Roman" w:eastAsia="Times New Roman" w:hAnsi="Times New Roman" w:cs="Times New Roman"/>
        </w:rPr>
      </w:pPr>
      <w:r>
        <w:rPr>
          <w:i/>
          <w:iCs/>
          <w:sz w:val="24"/>
          <w:szCs w:val="24"/>
          <w:rFonts w:ascii="Times New Roman" w:hAnsi="Times New Roman"/>
        </w:rPr>
        <w:t xml:space="preserve">Prilog I.:</w:t>
      </w:r>
      <w:r>
        <w:rPr>
          <w:i/>
          <w:iCs/>
          <w:sz w:val="24"/>
          <w:szCs w:val="24"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Opća pravila za izračun energetske i ekološke učinkovitosti</w:t>
      </w:r>
    </w:p>
    <w:p w:rsidR="00371CC6" w:rsidRPr="006C397D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i/>
          <w:iCs/>
          <w:kern w:val="2"/>
          <w:sz w:val="24"/>
          <w:szCs w:val="24"/>
          <w:rFonts w:ascii="Times New Roman" w:eastAsia="Times New Roman" w:hAnsi="Times New Roman" w:cs="Times New Roman"/>
        </w:rPr>
      </w:pPr>
      <w:r>
        <w:rPr>
          <w:i/>
          <w:iCs/>
          <w:sz w:val="24"/>
          <w:szCs w:val="24"/>
          <w:rFonts w:ascii="Times New Roman" w:hAnsi="Times New Roman"/>
        </w:rPr>
        <w:t xml:space="preserve">Prilog II.:</w:t>
      </w:r>
      <w:r>
        <w:rPr>
          <w:i/>
          <w:iCs/>
          <w:sz w:val="24"/>
          <w:szCs w:val="24"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Metoda izračuna „Th-BCE 2020” kojom se podrobno utvrđuju pravila izračuna energetske učinkovitosti, povezana s alatom za izračun predviđenim u članku L.111-9-1-A. Zakonika o graditeljstvu i stanovanju</w:t>
      </w:r>
    </w:p>
    <w:p w:rsidR="00371CC6" w:rsidRPr="006C397D" w:rsidRDefault="00371CC6" w:rsidP="00371CC6">
      <w:pPr>
        <w:numPr>
          <w:ilvl w:val="0"/>
          <w:numId w:val="1"/>
        </w:numPr>
        <w:spacing w:after="0" w:line="240" w:lineRule="auto"/>
        <w:jc w:val="both"/>
        <w:rPr>
          <w:i/>
          <w:iCs/>
          <w:kern w:val="2"/>
          <w:sz w:val="24"/>
          <w:szCs w:val="24"/>
          <w:rFonts w:ascii="Times New Roman" w:eastAsia="Times New Roman" w:hAnsi="Times New Roman" w:cs="Times New Roman"/>
        </w:rPr>
      </w:pPr>
      <w:r>
        <w:rPr>
          <w:i/>
          <w:iCs/>
          <w:sz w:val="24"/>
          <w:szCs w:val="24"/>
          <w:rFonts w:ascii="Times New Roman" w:hAnsi="Times New Roman"/>
        </w:rPr>
        <w:t xml:space="preserve">Prilog III.:</w:t>
      </w:r>
      <w:r>
        <w:rPr>
          <w:i/>
          <w:iCs/>
          <w:sz w:val="24"/>
          <w:szCs w:val="24"/>
          <w:rFonts w:ascii="Times New Roman" w:hAnsi="Times New Roman"/>
        </w:rPr>
        <w:t xml:space="preserve"> </w:t>
      </w:r>
      <w:r>
        <w:rPr>
          <w:i/>
          <w:iCs/>
          <w:sz w:val="24"/>
          <w:szCs w:val="24"/>
          <w:rFonts w:ascii="Times New Roman" w:hAnsi="Times New Roman"/>
        </w:rPr>
        <w:t xml:space="preserve">Pravila „Th-Bat 2020” koja omogućuju utvrđivanje podataka koji ulaze u izračun energetske učinkovitosti zgrade za propisani izračun</w:t>
      </w:r>
    </w:p>
    <w:p w:rsidR="00121B80" w:rsidRPr="006C397D" w:rsidRDefault="00121B80" w:rsidP="00371CC6">
      <w:pPr>
        <w:spacing w:after="0" w:line="240" w:lineRule="auto"/>
        <w:jc w:val="both"/>
      </w:pPr>
    </w:p>
    <w:p w:rsidR="00121B80" w:rsidRPr="006C397D" w:rsidRDefault="00121B80">
      <w:pPr>
        <w:jc w:val="both"/>
      </w:pPr>
      <w:r>
        <w:rPr>
          <w:i/>
          <w:iCs/>
          <w:sz w:val="24"/>
          <w:szCs w:val="24"/>
          <w:u w:val="single"/>
          <w:rFonts w:ascii="Times New Roman" w:hAnsi="Times New Roman"/>
        </w:rPr>
        <w:t xml:space="preserve">Upućivanja</w:t>
      </w:r>
      <w:r>
        <w:rPr>
          <w:i/>
          <w:iCs/>
          <w:sz w:val="24"/>
          <w:szCs w:val="24"/>
          <w:rFonts w:ascii="Times New Roman" w:hAnsi="Times New Roman"/>
        </w:rPr>
        <w:t xml:space="preserve"> tekst </w:t>
      </w:r>
      <w:r>
        <w:rPr>
          <w:i/>
          <w:iCs/>
          <w:sz w:val="24"/>
          <w:szCs w:val="24"/>
          <w:highlight w:val="yellow"/>
          <w:rFonts w:ascii="Times New Roman" w:hAnsi="Times New Roman"/>
        </w:rPr>
        <w:t xml:space="preserve">izmijenjen</w:t>
      </w:r>
      <w:r>
        <w:rPr>
          <w:i/>
          <w:iCs/>
          <w:sz w:val="24"/>
          <w:szCs w:val="24"/>
          <w:rFonts w:ascii="Times New Roman" w:hAnsi="Times New Roman"/>
        </w:rPr>
        <w:t xml:space="preserve"> ovom Odlukom dostupan je u toj inačici na stranici Legifrance (</w:t>
      </w:r>
      <w:hyperlink r:id="rId7" w:history="1">
        <w:r>
          <w:rPr>
            <w:rStyle w:val="Hyperlink"/>
            <w:i/>
            <w:iCs/>
            <w:sz w:val="24"/>
            <w:szCs w:val="24"/>
            <w:rFonts w:ascii="Times New Roman" w:hAnsi="Times New Roman"/>
          </w:rPr>
          <w:t xml:space="preserve">www.legifrance.gouv.fr</w:t>
        </w:r>
      </w:hyperlink>
      <w:r>
        <w:rPr>
          <w:i/>
          <w:iCs/>
          <w:sz w:val="24"/>
          <w:szCs w:val="24"/>
          <w:rFonts w:ascii="Times New Roman" w:hAnsi="Times New Roman"/>
        </w:rPr>
        <w:t xml:space="preserve">).</w:t>
      </w:r>
    </w:p>
    <w:p w:rsidR="00121B80" w:rsidRPr="006C397D" w:rsidRDefault="00121B80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71CC6" w:rsidRPr="006C397D" w:rsidRDefault="00121B80" w:rsidP="00371CC6">
      <w:pPr>
        <w:pStyle w:val="SNAutorit"/>
        <w:pageBreakBefore/>
        <w:suppressAutoHyphens w:val="0"/>
        <w:ind w:firstLine="0"/>
        <w:jc w:val="both"/>
        <w:rPr>
          <w:b w:val="0"/>
        </w:rPr>
      </w:pPr>
      <w:r>
        <w:rPr>
          <w:b w:val="0"/>
          <w:highlight w:val="yellow"/>
        </w:rPr>
        <w:t xml:space="preserve">Ministrica ekološke tranzicije, ministrica koju je ovlastila ministrica ekološke tranzicije, zadužena za stanovanje,</w:t>
      </w:r>
    </w:p>
    <w:p w:rsidR="000A64C4" w:rsidRPr="006C397D" w:rsidRDefault="00972FD1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Direktivu (EU) 2015/1535 Europskog parlamenta i Vijeća od 9. rujna 2015. o utvrđivanju postupka pružanja informacija u području tehničkih propisa i pravila o uslugama informacijskog društva (kodificirani tekst) te posebno obavijest br. </w:t>
      </w:r>
      <w:r>
        <w:rPr>
          <w:sz w:val="24"/>
          <w:szCs w:val="24"/>
          <w:highlight w:val="yellow"/>
          <w:rFonts w:ascii="Times New Roman" w:hAnsi="Times New Roman"/>
        </w:rPr>
        <w:t xml:space="preserve">godina/XXX/F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Direktivu 2010/31/EZ Europskog parlamenta i Vijeća od 19. svibnja 2010. o energetskoj učinkovitosti zgrada, izmijenjenu Direktivom 2018/844 Europskog parlamenta i Vijeća od 30. svibnja 2018., osobito njezine članke 3., 4. i 6.,</w:t>
      </w:r>
    </w:p>
    <w:p w:rsidR="00837B47" w:rsidRPr="006C397D" w:rsidRDefault="00837B47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Zakonik o gradnji i stanovanju, posebice njegov članak R.111-20-5,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Odluku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 o zahtjevima energetske i ekološke učinkovitosti konstrukcija stambenih, poslovnih i zgrada osnovnoškolskog ili srednjoškolskog obrazovanja u kopnenoj Francuskoj,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primjedbe iznesene tijekom javnog savjetovanja provedenog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 do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 u skladu s člankom L. 120-1. Zakonika o zaštiti okoliša,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mišljenje </w:t>
      </w:r>
      <w:r>
        <w:rPr>
          <w:sz w:val="24"/>
          <w:szCs w:val="24"/>
          <w:highlight w:val="yellow"/>
          <w:rFonts w:ascii="Times New Roman" w:hAnsi="Times New Roman"/>
        </w:rPr>
        <w:t xml:space="preserve">Nacionalnog vijeća za ocjenjivanje normi</w:t>
      </w:r>
      <w:r>
        <w:rPr>
          <w:sz w:val="24"/>
          <w:szCs w:val="24"/>
          <w:rFonts w:ascii="Times New Roman" w:hAnsi="Times New Roman"/>
        </w:rPr>
        <w:t xml:space="preserve">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mišljenje </w:t>
      </w:r>
      <w:r>
        <w:rPr>
          <w:sz w:val="24"/>
          <w:szCs w:val="24"/>
          <w:highlight w:val="yellow"/>
          <w:rFonts w:ascii="Times New Roman" w:hAnsi="Times New Roman"/>
        </w:rPr>
        <w:t xml:space="preserve">Vrhovnog vijeća za energetiku</w:t>
      </w:r>
      <w:r>
        <w:rPr>
          <w:sz w:val="24"/>
          <w:szCs w:val="24"/>
          <w:rFonts w:ascii="Times New Roman" w:hAnsi="Times New Roman"/>
        </w:rPr>
        <w:t xml:space="preserve">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mišljenje Vrhovnog vijeća za građevinarstvo i energetsku učinkovitost od dana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Skupštini Gvajane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Skupštini Martiniquea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Departmanskom vijeću Guadeloupea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Departmanskom vijeću La Réuniona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Regionalnom vijeću Guadeloupea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Regionalnom vijeću La Réuniona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121B80" w:rsidRPr="006C397D" w:rsidRDefault="00371CC6" w:rsidP="00371CC6">
      <w:pPr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uzimajući u obzir obavijest upućenu Departmanskom vijeću Mayottea od </w:t>
      </w:r>
      <w:r>
        <w:rPr>
          <w:sz w:val="24"/>
          <w:szCs w:val="24"/>
          <w:highlight w:val="yellow"/>
          <w:rFonts w:ascii="Times New Roman" w:hAnsi="Times New Roman"/>
        </w:rPr>
        <w:t xml:space="preserve">XXX</w:t>
      </w:r>
      <w:r>
        <w:rPr>
          <w:sz w:val="24"/>
          <w:szCs w:val="24"/>
          <w:rFonts w:ascii="Times New Roman" w:hAnsi="Times New Roman"/>
        </w:rPr>
        <w:t xml:space="preserve">,</w:t>
      </w:r>
    </w:p>
    <w:p w:rsidR="00371CC6" w:rsidRPr="006C397D" w:rsidRDefault="00371CC6" w:rsidP="00371C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1B80" w:rsidRPr="006C397D" w:rsidRDefault="00121B80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1B80" w:rsidRPr="006C397D" w:rsidRDefault="00121B80" w:rsidP="006C397D">
      <w:pPr>
        <w:keepNext/>
        <w:widowControl w:val="0"/>
        <w:spacing w:after="0" w:line="240" w:lineRule="auto"/>
        <w:jc w:val="center"/>
      </w:pPr>
      <w:r>
        <w:rPr>
          <w:b/>
          <w:sz w:val="24"/>
          <w:szCs w:val="24"/>
          <w:rFonts w:ascii="Times New Roman" w:hAnsi="Times New Roman"/>
        </w:rPr>
        <w:t xml:space="preserve">donose sljedeću odluku:</w:t>
      </w:r>
    </w:p>
    <w:p w:rsidR="00121B80" w:rsidRPr="006C397D" w:rsidRDefault="00121B80" w:rsidP="006C397D">
      <w:pPr>
        <w:keepNext/>
        <w:widowControl w:val="0"/>
        <w:spacing w:after="0" w:line="240" w:lineRule="auto"/>
      </w:pPr>
      <w:r>
        <w:rPr>
          <w:sz w:val="24"/>
          <w:szCs w:val="24"/>
          <w:rFonts w:ascii="Times New Roman" w:hAnsi="Times New Roman"/>
        </w:rPr>
        <w:t xml:space="preserve"> </w:t>
      </w:r>
    </w:p>
    <w:p w:rsidR="00121B80" w:rsidRPr="006C397D" w:rsidRDefault="00121B80" w:rsidP="006C397D">
      <w:pPr>
        <w:keepNext/>
        <w:widowControl w:val="0"/>
        <w:tabs>
          <w:tab w:val="left" w:pos="3030"/>
        </w:tabs>
        <w:spacing w:after="0" w:line="240" w:lineRule="auto"/>
      </w:pPr>
      <w:r>
        <w:rPr>
          <w:sz w:val="24"/>
          <w:szCs w:val="24"/>
          <w:rFonts w:ascii="Times New Roman" w:hAnsi="Times New Roman"/>
        </w:rPr>
        <w:t xml:space="preserve"> </w:t>
      </w:r>
    </w:p>
    <w:p w:rsidR="00121B80" w:rsidRPr="006C397D" w:rsidRDefault="00121B80" w:rsidP="006C397D">
      <w:pPr>
        <w:pStyle w:val="SNArticle"/>
        <w:keepNext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Članak </w:t>
      </w:r>
      <w:r>
        <w:rPr>
          <w:b/>
          <w:rFonts w:ascii="Times New Roman" w:hAnsi="Times New Roman"/>
        </w:rPr>
        <w:t xml:space="preserve">1.</w:t>
      </w:r>
    </w:p>
    <w:p w:rsidR="00121B80" w:rsidRPr="006C397D" w:rsidRDefault="00371CC6">
      <w:pPr>
        <w:widowControl w:val="0"/>
        <w:spacing w:after="0" w:line="240" w:lineRule="auto"/>
        <w:rPr>
          <w:bCs/>
          <w:sz w:val="24"/>
          <w:szCs w:val="24"/>
          <w:rFonts w:ascii="Times New Roman" w:hAnsi="Times New Roman" w:cs="Times New Roman"/>
        </w:rPr>
      </w:pPr>
      <w:r>
        <w:rPr>
          <w:bCs/>
          <w:sz w:val="24"/>
          <w:szCs w:val="24"/>
          <w:rFonts w:ascii="Times New Roman" w:hAnsi="Times New Roman"/>
        </w:rPr>
        <w:t xml:space="preserve">Odobrena je metoda izračuna koja se nalazi u prilogu ovoj Odluci, predviđena člankom R.111-20-5. Zakonika o graditeljstvu i stanovanju.</w:t>
      </w:r>
    </w:p>
    <w:p w:rsidR="001776C9" w:rsidRPr="006C397D" w:rsidRDefault="001776C9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C397D" w:rsidRPr="006C397D" w:rsidRDefault="006C397D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21B80" w:rsidRPr="006C397D" w:rsidRDefault="00121B80" w:rsidP="006C397D">
      <w:pPr>
        <w:keepNext/>
        <w:widowControl w:val="0"/>
        <w:spacing w:after="0" w:line="240" w:lineRule="auto"/>
        <w:jc w:val="center"/>
      </w:pPr>
      <w:r>
        <w:rPr>
          <w:b/>
          <w:bCs/>
          <w:sz w:val="24"/>
          <w:szCs w:val="24"/>
          <w:rFonts w:ascii="Times New Roman" w:hAnsi="Times New Roman"/>
        </w:rPr>
        <w:t xml:space="preserve">Članak 2.</w:t>
      </w:r>
    </w:p>
    <w:p w:rsidR="00121B80" w:rsidRPr="006C397D" w:rsidRDefault="00121B80" w:rsidP="006C397D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1B80" w:rsidRPr="006C397D" w:rsidRDefault="00371CC6" w:rsidP="006C397D">
      <w:pPr>
        <w:widowControl w:val="0"/>
        <w:spacing w:after="0" w:line="240" w:lineRule="auto"/>
        <w:jc w:val="both"/>
      </w:pPr>
      <w:r>
        <w:rPr>
          <w:color w:val="000000"/>
          <w:sz w:val="24"/>
          <w:szCs w:val="24"/>
          <w:rFonts w:ascii="Times New Roman" w:hAnsi="Times New Roman"/>
        </w:rPr>
        <w:t xml:space="preserve">Ravnatelj Uprave za stanovanje, prostorno uređenje i planiranje i glavni ravnatelj Uprave za energetiku i klimu zaduženi su, svaki u svojem području, za provedbu ove Odluke koja će biti objavljena u Službenom listu Ministarstva ekološke i solidarne tranzicije.</w:t>
      </w:r>
    </w:p>
    <w:p w:rsidR="00121B80" w:rsidRPr="006C397D" w:rsidRDefault="00121B80">
      <w:pPr>
        <w:widowControl w:val="0"/>
        <w:spacing w:after="0" w:line="240" w:lineRule="auto"/>
        <w:jc w:val="both"/>
      </w:pPr>
    </w:p>
    <w:p w:rsidR="00121B80" w:rsidRPr="006C397D" w:rsidRDefault="00121B80">
      <w:pPr>
        <w:widowControl w:val="0"/>
        <w:spacing w:after="0" w:line="240" w:lineRule="auto"/>
      </w:pPr>
    </w:p>
    <w:p w:rsidR="00121B80" w:rsidRPr="006C397D" w:rsidRDefault="00121B80">
      <w:pPr>
        <w:pStyle w:val="SNSignature"/>
        <w:ind w:firstLine="0"/>
        <w:jc w:val="right"/>
      </w:pPr>
    </w:p>
    <w:p w:rsidR="00121B80" w:rsidRPr="006C397D" w:rsidRDefault="00121B80">
      <w:pPr>
        <w:pStyle w:val="SNSignature"/>
        <w:ind w:firstLine="0"/>
        <w:jc w:val="right"/>
      </w:pPr>
    </w:p>
    <w:p w:rsidR="00121B80" w:rsidRPr="006C397D" w:rsidRDefault="00121B80">
      <w:pPr>
        <w:pStyle w:val="SNSignature"/>
        <w:ind w:firstLine="0"/>
      </w:pPr>
    </w:p>
    <w:p w:rsidR="00121B80" w:rsidRPr="006C397D" w:rsidRDefault="00121B80">
      <w:pPr>
        <w:widowControl w:val="0"/>
        <w:spacing w:after="0" w:line="240" w:lineRule="auto"/>
      </w:pPr>
    </w:p>
    <w:p w:rsidR="00121B80" w:rsidRPr="006C397D" w:rsidRDefault="00121B80">
      <w:pPr>
        <w:pStyle w:val="SNSignatureDroite"/>
        <w:jc w:val="left"/>
      </w:pPr>
      <w:r>
        <w:t xml:space="preserve">Ministrica ekološke tranzicije</w:t>
      </w:r>
      <w:r>
        <w:t xml:space="preserve"> </w:t>
      </w:r>
    </w:p>
    <w:p w:rsidR="00121B80" w:rsidRPr="006C397D" w:rsidRDefault="00121B80">
      <w:pPr>
        <w:pStyle w:val="SNSignatureDroite"/>
        <w:jc w:val="left"/>
      </w:pPr>
      <w:r>
        <w:t xml:space="preserve">Za </w:t>
      </w:r>
      <w:r>
        <w:rPr>
          <w:color w:val="000000"/>
        </w:rPr>
        <w:t xml:space="preserve">ministricu</w:t>
      </w:r>
      <w:r>
        <w:t xml:space="preserve"> i na temelju ovlaštenja:</w:t>
      </w:r>
    </w:p>
    <w:p w:rsidR="00371CC6" w:rsidRPr="006C397D" w:rsidRDefault="00121B80">
      <w:pPr>
        <w:pStyle w:val="SNSignatureDroite"/>
        <w:jc w:val="left"/>
      </w:pPr>
      <w:r>
        <w:t xml:space="preserve">Ravnatelj Uprave za stanovanje, prostorno uređenje i planiranje,</w:t>
      </w:r>
    </w:p>
    <w:p w:rsidR="00121B80" w:rsidRPr="006C397D" w:rsidRDefault="00121B80">
      <w:pPr>
        <w:pStyle w:val="SNSignatureDroite"/>
        <w:jc w:val="left"/>
      </w:pPr>
    </w:p>
    <w:p w:rsidR="00121B80" w:rsidRPr="006C397D" w:rsidRDefault="00121B80">
      <w:pPr>
        <w:pStyle w:val="SNSignatureDroite"/>
        <w:jc w:val="left"/>
      </w:pPr>
    </w:p>
    <w:p w:rsidR="00121B80" w:rsidRPr="006C397D" w:rsidRDefault="00121B80">
      <w:pPr>
        <w:pStyle w:val="SNSignatureDroite"/>
        <w:jc w:val="left"/>
      </w:pPr>
    </w:p>
    <w:p w:rsidR="00121B80" w:rsidRPr="006C397D" w:rsidRDefault="00121B80">
      <w:pPr>
        <w:pStyle w:val="SNSignatureDroite"/>
        <w:jc w:val="left"/>
      </w:pPr>
    </w:p>
    <w:p w:rsidR="00121B80" w:rsidRPr="006C397D" w:rsidRDefault="00121B80">
      <w:pPr>
        <w:pStyle w:val="SNSignatureDroite"/>
        <w:jc w:val="left"/>
      </w:pPr>
    </w:p>
    <w:p w:rsidR="00121B80" w:rsidRPr="006C397D" w:rsidRDefault="00121B80">
      <w:pPr>
        <w:pStyle w:val="SNSignature"/>
        <w:ind w:firstLine="0"/>
      </w:pPr>
    </w:p>
    <w:p w:rsidR="00121B80" w:rsidRPr="006C397D" w:rsidRDefault="00121B80">
      <w:pPr>
        <w:pStyle w:val="SNSignature"/>
        <w:ind w:firstLine="0"/>
        <w:jc w:val="right"/>
      </w:pPr>
      <w:r>
        <w:t xml:space="preserve">Ministrica ekološke tranzicije,</w:t>
      </w:r>
    </w:p>
    <w:p w:rsidR="00121B80" w:rsidRPr="006C397D" w:rsidRDefault="00121B80">
      <w:pPr>
        <w:pStyle w:val="SNSignature"/>
        <w:ind w:firstLine="0"/>
        <w:jc w:val="right"/>
      </w:pPr>
      <w:r>
        <w:t xml:space="preserve">Za ministricu i na temelju ovlaštenja:</w:t>
      </w:r>
    </w:p>
    <w:p w:rsidR="00121B80" w:rsidRPr="006C397D" w:rsidRDefault="00121B80">
      <w:pPr>
        <w:pStyle w:val="SNSignature"/>
        <w:ind w:firstLine="0"/>
        <w:jc w:val="right"/>
      </w:pPr>
      <w:r>
        <w:t xml:space="preserve">Glavni ravnatelj </w:t>
      </w:r>
      <w:r>
        <w:rPr>
          <w:color w:val="000000"/>
        </w:rPr>
        <w:t xml:space="preserve">Uprave za energetiku i klimu</w:t>
      </w:r>
      <w:r>
        <w:t xml:space="preserve">,</w:t>
      </w:r>
    </w:p>
    <w:p w:rsidR="00121B80" w:rsidRPr="006C397D" w:rsidRDefault="00121B80">
      <w:pPr>
        <w:pStyle w:val="SNSignature"/>
        <w:ind w:firstLine="0"/>
        <w:jc w:val="right"/>
      </w:pPr>
    </w:p>
    <w:p w:rsidR="00121B80" w:rsidRPr="006C397D" w:rsidRDefault="00121B80">
      <w:pPr>
        <w:pStyle w:val="SNSignature"/>
        <w:ind w:firstLine="0"/>
        <w:jc w:val="right"/>
      </w:pPr>
    </w:p>
    <w:p w:rsidR="00121B80" w:rsidRPr="006C397D" w:rsidRDefault="00121B80">
      <w:pPr>
        <w:pStyle w:val="SNSignature"/>
        <w:ind w:firstLine="0"/>
        <w:jc w:val="right"/>
      </w:pPr>
    </w:p>
    <w:p w:rsidR="00121B80" w:rsidRPr="006C397D" w:rsidRDefault="00121B80">
      <w:pPr>
        <w:pStyle w:val="SNSignature"/>
        <w:ind w:firstLine="0"/>
      </w:pPr>
    </w:p>
    <w:p w:rsidR="00121B80" w:rsidRPr="006C397D" w:rsidRDefault="00121B80">
      <w:pPr>
        <w:pStyle w:val="SNSignature"/>
        <w:ind w:firstLine="0"/>
      </w:pPr>
    </w:p>
    <w:p w:rsidR="00121B80" w:rsidRPr="006C397D" w:rsidRDefault="00121B80">
      <w:pPr>
        <w:pStyle w:val="SNSignatureDroite"/>
        <w:jc w:val="left"/>
      </w:pPr>
      <w:r>
        <w:t xml:space="preserve">Ministar kojeg je ovlastila ministrica ekološke tranzicije</w:t>
      </w:r>
      <w:r>
        <w:t xml:space="preserve"> </w:t>
      </w:r>
    </w:p>
    <w:p w:rsidR="00121B80" w:rsidRPr="006C397D" w:rsidRDefault="00121B80">
      <w:pPr>
        <w:pStyle w:val="SNSignatureDroite"/>
        <w:jc w:val="left"/>
      </w:pPr>
      <w:r>
        <w:t xml:space="preserve">nadležan za stanovanje</w:t>
      </w:r>
    </w:p>
    <w:p w:rsidR="00121B80" w:rsidRPr="006C397D" w:rsidRDefault="00121B80">
      <w:pPr>
        <w:pStyle w:val="SNSignatureDroite"/>
        <w:jc w:val="left"/>
      </w:pPr>
      <w:r>
        <w:t xml:space="preserve">Za ministricu i na temelju ovlaštenja:</w:t>
      </w:r>
    </w:p>
    <w:p w:rsidR="00121B80" w:rsidRPr="006C397D" w:rsidRDefault="00121B80">
      <w:pPr>
        <w:pStyle w:val="SNSignatureDroite"/>
        <w:jc w:val="left"/>
      </w:pPr>
      <w:r>
        <w:t xml:space="preserve">Ravnatelj Uprave za stanovanje, prostorno uređenje i planiranje,</w:t>
      </w:r>
    </w:p>
    <w:sectPr w:rsidR="00121B80" w:rsidRPr="006C397D">
      <w:pgSz w:w="11906" w:h="16838"/>
      <w:pgMar w:top="1133" w:right="1133" w:bottom="1133" w:left="1133" w:header="720" w:footer="720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9A1" w:rsidRDefault="00D269A1" w:rsidP="0079276F">
      <w:pPr>
        <w:spacing w:after="0" w:line="240" w:lineRule="auto"/>
      </w:pPr>
      <w:r>
        <w:separator/>
      </w:r>
    </w:p>
  </w:endnote>
  <w:endnote w:type="continuationSeparator" w:id="0">
    <w:p w:rsidR="00D269A1" w:rsidRDefault="00D269A1" w:rsidP="00792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3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9A1" w:rsidRDefault="00D269A1" w:rsidP="0079276F">
      <w:pPr>
        <w:spacing w:after="0" w:line="240" w:lineRule="auto"/>
      </w:pPr>
      <w:r>
        <w:separator/>
      </w:r>
    </w:p>
  </w:footnote>
  <w:footnote w:type="continuationSeparator" w:id="0">
    <w:p w:rsidR="00D269A1" w:rsidRDefault="00D269A1" w:rsidP="00792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612A"/>
    <w:multiLevelType w:val="hybridMultilevel"/>
    <w:tmpl w:val="596E649E"/>
    <w:lvl w:ilvl="0" w:tplc="DC8EE016">
      <w:start w:val="2"/>
      <w:numFmt w:val="bullet"/>
      <w:lvlText w:val="-"/>
      <w:lvlJc w:val="left"/>
      <w:pPr>
        <w:ind w:left="720" w:hanging="360"/>
      </w:pPr>
      <w:rPr>
        <w:rFonts w:ascii="Times New Roman" w:eastAsia="font443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dirty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oNotHyphenateCaps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7E"/>
    <w:rsid w:val="000370CB"/>
    <w:rsid w:val="000A64C4"/>
    <w:rsid w:val="00121B80"/>
    <w:rsid w:val="001776C9"/>
    <w:rsid w:val="002B5C7E"/>
    <w:rsid w:val="00304F7E"/>
    <w:rsid w:val="003305DB"/>
    <w:rsid w:val="00371CC6"/>
    <w:rsid w:val="0049409A"/>
    <w:rsid w:val="006C397D"/>
    <w:rsid w:val="0078501D"/>
    <w:rsid w:val="0079276F"/>
    <w:rsid w:val="00837B47"/>
    <w:rsid w:val="00890FE9"/>
    <w:rsid w:val="008F5F95"/>
    <w:rsid w:val="00971E35"/>
    <w:rsid w:val="00972FD1"/>
    <w:rsid w:val="00A73D1D"/>
    <w:rsid w:val="00A92569"/>
    <w:rsid w:val="00AA1C12"/>
    <w:rsid w:val="00D125B4"/>
    <w:rsid w:val="00D269A1"/>
    <w:rsid w:val="00D85F5D"/>
    <w:rsid w:val="00F4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5BE0C78"/>
  <w15:chartTrackingRefBased/>
  <w15:docId w15:val="{43D3994F-6DA6-47FF-AAD0-60A77FDF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font443" w:hAnsi="Calibri" w:cs="font443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lev1">
    <w:name w:val="Élevé1"/>
    <w:rPr>
      <w:b/>
      <w:bCs/>
    </w:rPr>
  </w:style>
  <w:style w:type="character" w:customStyle="1" w:styleId="CorpsdetexteCar">
    <w:name w:val="Corps de texte Car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SNArticleCar">
    <w:name w:val="SNArticle Car"/>
    <w:rPr>
      <w:b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sz w:val="20"/>
      <w:szCs w:val="20"/>
    </w:rPr>
  </w:style>
  <w:style w:type="character" w:customStyle="1" w:styleId="ObjetducommentaireCar">
    <w:name w:val="Objet du commentaire Car"/>
    <w:rPr>
      <w:b/>
      <w:bCs/>
      <w:sz w:val="20"/>
      <w:szCs w:val="20"/>
    </w:rPr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1"/>
  </w:style>
  <w:style w:type="character" w:customStyle="1" w:styleId="PieddepageCar">
    <w:name w:val="Pied de page Car"/>
    <w:basedOn w:val="Policepardfaut1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font443"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eastAsia="font443" w:cs="Times New Roman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ascii="Times New Roman" w:hAnsi="Times New Roman" w:cs="Times New Roman"/>
      <w:i/>
      <w:iCs/>
      <w:sz w:val="24"/>
      <w:szCs w:val="24"/>
    </w:rPr>
  </w:style>
  <w:style w:type="paragraph" w:customStyle="1" w:styleId="Titre1">
    <w:name w:val="Titre1"/>
    <w:basedOn w:val="Normal"/>
    <w:next w:val="BodyText"/>
    <w:pPr>
      <w:keepNext/>
      <w:spacing w:before="240" w:after="120"/>
    </w:pPr>
    <w:rPr>
      <w:rFonts w:ascii="Liberation Sans" w:eastAsia="微软雅黑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2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SNNORCentr">
    <w:name w:val="SNNOR+Centré"/>
    <w:next w:val="Normal"/>
    <w:pPr>
      <w:suppressAutoHyphens/>
      <w:jc w:val="center"/>
    </w:pPr>
    <w:rPr>
      <w:bCs/>
      <w:kern w:val="2"/>
      <w:sz w:val="24"/>
      <w:lang w:eastAsia="zh-CN"/>
    </w:rPr>
  </w:style>
  <w:style w:type="paragraph" w:customStyle="1" w:styleId="Corpsdetexte21">
    <w:name w:val="Corps de texte 21"/>
    <w:basedOn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zh-CN"/>
    </w:rPr>
  </w:style>
  <w:style w:type="paragraph" w:customStyle="1" w:styleId="western">
    <w:name w:val="western"/>
    <w:basedOn w:val="Normal"/>
    <w:pPr>
      <w:spacing w:before="100" w:after="119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Signature">
    <w:name w:val="SNSignature"/>
    <w:basedOn w:val="Normal"/>
    <w:pPr>
      <w:spacing w:after="0" w:line="240" w:lineRule="auto"/>
      <w:ind w:firstLine="720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SignatureDroite">
    <w:name w:val="SNSignature Droite"/>
    <w:basedOn w:val="Normal"/>
    <w:pPr>
      <w:spacing w:after="0" w:line="240" w:lineRule="auto"/>
      <w:jc w:val="righ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SNAutorit">
    <w:name w:val="SNAutorité"/>
    <w:basedOn w:val="Normal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SNVisa">
    <w:name w:val="SNVisa"/>
    <w:basedOn w:val="Normal"/>
    <w:pPr>
      <w:spacing w:before="12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pPr>
      <w:spacing w:before="280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Article">
    <w:name w:val="SNArticle"/>
    <w:basedOn w:val="Normal"/>
    <w:next w:val="BodyText"/>
    <w:pPr>
      <w:spacing w:before="240" w:after="240" w:line="240" w:lineRule="auto"/>
      <w:jc w:val="center"/>
    </w:pPr>
    <w:rPr>
      <w:b/>
      <w:sz w:val="24"/>
      <w:szCs w:val="24"/>
    </w:rPr>
  </w:style>
  <w:style w:type="paragraph" w:customStyle="1" w:styleId="Paragraphedeliste1">
    <w:name w:val="Paragraphe de liste1"/>
    <w:basedOn w:val="Normal"/>
    <w:pPr>
      <w:ind w:left="720"/>
      <w:contextualSpacing/>
    </w:pPr>
  </w:style>
  <w:style w:type="paragraph" w:customStyle="1" w:styleId="SNREPUBLIQUE">
    <w:name w:val="SNREPUBLIQUE"/>
    <w:basedOn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0"/>
      <w:lang w:eastAsia="zh-CN"/>
    </w:rPr>
  </w:style>
  <w:style w:type="paragraph" w:customStyle="1" w:styleId="SNTimbre">
    <w:name w:val="SNTimbre"/>
    <w:basedOn w:val="Normal"/>
    <w:pPr>
      <w:widowControl w:val="0"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paragraph" w:customStyle="1" w:styleId="Commentaire1">
    <w:name w:val="Commentaire1"/>
    <w:basedOn w:val="Normal"/>
    <w:pPr>
      <w:spacing w:line="240" w:lineRule="auto"/>
    </w:pPr>
    <w:rPr>
      <w:sz w:val="20"/>
      <w:szCs w:val="20"/>
    </w:rPr>
  </w:style>
  <w:style w:type="paragraph" w:customStyle="1" w:styleId="Objetducommentaire1">
    <w:name w:val="Objet du commentaire1"/>
    <w:basedOn w:val="Commentaire1"/>
    <w:next w:val="Commentaire1"/>
    <w:rPr>
      <w:b/>
      <w:bCs/>
    </w:rPr>
  </w:style>
  <w:style w:type="paragraph" w:customStyle="1" w:styleId="Textedebulles1">
    <w:name w:val="Texte de bulles1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Rvision1">
    <w:name w:val="Révision1"/>
    <w:pPr>
      <w:suppressAutoHyphens/>
    </w:pPr>
    <w:rPr>
      <w:rFonts w:ascii="Calibri" w:eastAsia="font443" w:hAnsi="Calibri" w:cs="font443"/>
      <w:sz w:val="22"/>
      <w:szCs w:val="22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CommentReference">
    <w:name w:val="annotation reference"/>
    <w:uiPriority w:val="99"/>
    <w:semiHidden/>
    <w:unhideWhenUsed/>
    <w:rsid w:val="00371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CC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1CC6"/>
    <w:rPr>
      <w:rFonts w:ascii="Calibri" w:eastAsia="font443" w:hAnsi="Calibri" w:cs="font44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CC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1CC6"/>
    <w:rPr>
      <w:rFonts w:ascii="Calibri" w:eastAsia="font443" w:hAnsi="Calibri" w:cs="font443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1CC6"/>
    <w:rPr>
      <w:rFonts w:ascii="Segoe UI" w:eastAsia="font443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gifrance.gouv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4875</CharactersWithSpaces>
  <SharedDoc>false</SharedDoc>
  <HLinks>
    <vt:vector size="6" baseType="variant">
      <vt:variant>
        <vt:i4>3801195</vt:i4>
      </vt:variant>
      <vt:variant>
        <vt:i4>0</vt:i4>
      </vt:variant>
      <vt:variant>
        <vt:i4>0</vt:i4>
      </vt:variant>
      <vt:variant>
        <vt:i4>5</vt:i4>
      </vt:variant>
      <vt:variant>
        <vt:lpwstr>http://www.legifrance.gouv.fr/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THIEBAUT Alois V0.10</dc:creator>
  <cp:keywords/>
  <cp:lastModifiedBy>Liu, Lei</cp:lastModifiedBy>
  <cp:revision>5</cp:revision>
  <cp:lastPrinted>1899-12-31T23:00:00Z</cp:lastPrinted>
  <dcterms:created xsi:type="dcterms:W3CDTF">2020-12-11T13:33:00Z</dcterms:created>
  <dcterms:modified xsi:type="dcterms:W3CDTF">2020-12-14T13:00:00Z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jforCreatedThisOn">
    <vt:lpwstr>Wed Jan 15 14:01:39 CET 2020</vt:lpwstr>
  </property>
  <property fmtid="{D5CDD505-2E9C-101B-9397-08002B2CF9AE}" pid="9" name="jforVersion">
    <vt:lpwstr>jfor V0.7.2rc1 - see http://www.jfor.org</vt:lpwstr>
  </property>
</Properties>
</file>