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A9A8" w14:textId="788E7DFE" w:rsidR="007D71E2" w:rsidRPr="008B7A4F" w:rsidRDefault="0059189E" w:rsidP="00884862">
      <w:pPr>
        <w:tabs>
          <w:tab w:val="left" w:pos="284"/>
        </w:tabs>
        <w:spacing w:after="0" w:line="240" w:lineRule="auto"/>
        <w:jc w:val="center"/>
        <w:rPr>
          <w:rFonts w:ascii="Times New Roman" w:hAnsi="Times New Roman" w:cs="Times New Roman"/>
          <w:b/>
        </w:rPr>
      </w:pPr>
      <w:r>
        <w:rPr>
          <w:noProof/>
          <w:sz w:val="24"/>
        </w:rPr>
        <mc:AlternateContent>
          <mc:Choice Requires="wps">
            <w:drawing>
              <wp:anchor distT="0" distB="0" distL="114300" distR="114300" simplePos="0" relativeHeight="251659264" behindDoc="0" locked="0" layoutInCell="1" allowOverlap="1" wp14:anchorId="4B7DB883" wp14:editId="5E4DE7DF">
                <wp:simplePos x="0" y="0"/>
                <wp:positionH relativeFrom="column">
                  <wp:posOffset>1744980</wp:posOffset>
                </wp:positionH>
                <wp:positionV relativeFrom="paragraph">
                  <wp:posOffset>730885</wp:posOffset>
                </wp:positionV>
                <wp:extent cx="2552700" cy="9296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552700" cy="929640"/>
                        </a:xfrm>
                        <a:prstGeom prst="rect">
                          <a:avLst/>
                        </a:prstGeom>
                        <a:solidFill>
                          <a:schemeClr val="lt1"/>
                        </a:solidFill>
                        <a:ln w="6350">
                          <a:noFill/>
                        </a:ln>
                      </wps:spPr>
                      <wps:txbx>
                        <w:txbxContent>
                          <w:p w14:paraId="311C4BA3" w14:textId="77777777" w:rsidR="0059189E" w:rsidRDefault="0059189E" w:rsidP="0059189E">
                            <w:pPr>
                              <w:spacing w:after="0" w:line="240" w:lineRule="auto"/>
                              <w:rPr>
                                <w:b/>
                                <w:bCs/>
                                <w:color w:val="17365D" w:themeColor="text2" w:themeShade="BF"/>
                                <w:sz w:val="26"/>
                                <w:szCs w:val="26"/>
                              </w:rPr>
                            </w:pPr>
                            <w:r>
                              <w:rPr>
                                <w:b/>
                                <w:color w:val="17365D" w:themeColor="text2" w:themeShade="BF"/>
                                <w:sz w:val="26"/>
                              </w:rPr>
                              <w:t>Rząd Islandii</w:t>
                            </w:r>
                          </w:p>
                          <w:p w14:paraId="258E8216" w14:textId="77777777" w:rsidR="0059189E" w:rsidRDefault="0059189E" w:rsidP="0059189E">
                            <w:pPr>
                              <w:spacing w:after="0" w:line="240" w:lineRule="auto"/>
                              <w:rPr>
                                <w:color w:val="17365D" w:themeColor="text2" w:themeShade="BF"/>
                                <w:sz w:val="26"/>
                                <w:szCs w:val="26"/>
                              </w:rPr>
                            </w:pPr>
                            <w:r>
                              <w:rPr>
                                <w:color w:val="17365D" w:themeColor="text2" w:themeShade="BF"/>
                                <w:sz w:val="26"/>
                              </w:rPr>
                              <w:t>Ministerstwo Zdrowia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7DB883" id="_x0000_t202" coordsize="21600,21600" o:spt="202" path="m,l,21600r21600,l21600,xe">
                <v:stroke joinstyle="miter"/>
                <v:path gradientshapeok="t" o:connecttype="rect"/>
              </v:shapetype>
              <v:shape id="Text Box 1" o:spid="_x0000_s1026" type="#_x0000_t202" style="position:absolute;left:0;text-align:left;margin-left:137.4pt;margin-top:57.55pt;width:201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" fillcolor="white [3201]" stroked="f" strokeweight=".5pt">
                <v:textbox>
                  <w:txbxContent>
                    <w:p w14:paraId="311C4BA3" w14:textId="77777777" w:rsidR="0059189E" w:rsidRDefault="0059189E" w:rsidP="0059189E">
                      <w:pPr>
                        <w:spacing w:after="0" w:line="240" w:lineRule="auto"/>
                        <w:rPr>
                          <w:b/>
                          <w:bCs/>
                          <w:color w:val="17365D" w:themeColor="text2" w:themeShade="BF"/>
                          <w:sz w:val="26"/>
                          <w:szCs w:val="26"/>
                        </w:rPr>
                      </w:pPr>
                      <w:r>
                        <w:rPr>
                          <w:b/>
                          <w:color w:val="17365D" w:themeColor="text2" w:themeShade="BF"/>
                          <w:sz w:val="26"/>
                        </w:rPr>
                        <w:t xml:space="preserve">Rząd Islandii</w:t>
                      </w:r>
                    </w:p>
                    <w:p w14:paraId="258E8216" w14:textId="77777777" w:rsidR="0059189E" w:rsidRDefault="0059189E" w:rsidP="0059189E">
                      <w:pPr>
                        <w:spacing w:after="0" w:line="240" w:lineRule="auto"/>
                        <w:rPr>
                          <w:color w:val="17365D" w:themeColor="text2" w:themeShade="BF"/>
                          <w:sz w:val="26"/>
                          <w:szCs w:val="26"/>
                        </w:rPr>
                      </w:pPr>
                      <w:r>
                        <w:rPr>
                          <w:color w:val="17365D" w:themeColor="text2" w:themeShade="BF"/>
                          <w:sz w:val="26"/>
                        </w:rPr>
                        <w:t xml:space="preserve">Ministerstwo Zdrowia</w:t>
                      </w:r>
                    </w:p>
                  </w:txbxContent>
                </v:textbox>
              </v:shape>
            </w:pict>
          </mc:Fallback>
        </mc:AlternateContent>
      </w:r>
      <w:r>
        <w:rPr>
          <w:rFonts w:ascii="Times New Roman" w:hAnsi="Times New Roman"/>
          <w:noProof/>
        </w:rPr>
        <w:drawing>
          <wp:inline distT="0" distB="0" distL="0" distR="0" wp14:anchorId="66D4199E" wp14:editId="71E7AC7F">
            <wp:extent cx="5760720" cy="1988820"/>
            <wp:effectExtent l="0" t="0" r="0" b="0"/>
            <wp:docPr id="3" name="Mynd 3" descr="https://www.stjornarradid.is/lisalib/getfile.aspx?itemid=a73d5d80-418f-11e9-9436-005056bc53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jornarradid.is/lisalib/getfile.aspx?itemid=a73d5d80-418f-11e9-9436-005056bc530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p w14:paraId="01249F93" w14:textId="7FF92868" w:rsidR="00884862" w:rsidRPr="008B7A4F" w:rsidRDefault="00884862" w:rsidP="00884862">
      <w:pPr>
        <w:tabs>
          <w:tab w:val="left" w:pos="284"/>
        </w:tabs>
        <w:spacing w:after="0" w:line="240" w:lineRule="auto"/>
        <w:jc w:val="center"/>
        <w:rPr>
          <w:rFonts w:ascii="Times New Roman" w:hAnsi="Times New Roman" w:cs="Times New Roman"/>
          <w:b/>
          <w:sz w:val="28"/>
        </w:rPr>
      </w:pPr>
      <w:r>
        <w:rPr>
          <w:rFonts w:ascii="Times New Roman" w:hAnsi="Times New Roman"/>
          <w:b/>
          <w:sz w:val="28"/>
        </w:rPr>
        <w:t xml:space="preserve">Rozporządzenie </w:t>
      </w:r>
    </w:p>
    <w:p w14:paraId="750A8285" w14:textId="2B33D9B1" w:rsidR="00884862" w:rsidRPr="005A2435" w:rsidRDefault="00517225" w:rsidP="00884862">
      <w:pPr>
        <w:pStyle w:val="BodyText"/>
        <w:shd w:val="clear" w:color="auto" w:fill="auto"/>
        <w:spacing w:line="240" w:lineRule="auto"/>
        <w:ind w:firstLine="0"/>
        <w:jc w:val="center"/>
        <w:rPr>
          <w:b/>
          <w:bCs/>
          <w:color w:val="000000"/>
          <w:sz w:val="22"/>
        </w:rPr>
      </w:pPr>
      <w:r>
        <w:rPr>
          <w:b/>
          <w:color w:val="000000"/>
          <w:sz w:val="22"/>
        </w:rPr>
        <w:t xml:space="preserve">w sprawie etykiet na opakowaniach wyrobów nikotynowych, </w:t>
      </w:r>
      <w:r w:rsidR="003A63F3">
        <w:rPr>
          <w:b/>
          <w:color w:val="000000"/>
          <w:sz w:val="22"/>
        </w:rPr>
        <w:br/>
      </w:r>
      <w:r>
        <w:rPr>
          <w:b/>
          <w:color w:val="000000"/>
          <w:sz w:val="22"/>
        </w:rPr>
        <w:t xml:space="preserve">papierosów elektronicznych i wkładów do nich. </w:t>
      </w:r>
    </w:p>
    <w:p w14:paraId="2F3E2A65" w14:textId="4A31EE44" w:rsidR="00884862" w:rsidRPr="009256E0" w:rsidRDefault="00884862" w:rsidP="00884862">
      <w:pPr>
        <w:pStyle w:val="BodyText"/>
        <w:shd w:val="clear" w:color="auto" w:fill="auto"/>
        <w:tabs>
          <w:tab w:val="left" w:pos="4395"/>
        </w:tabs>
        <w:spacing w:line="240" w:lineRule="auto"/>
        <w:ind w:firstLine="0"/>
        <w:jc w:val="center"/>
        <w:rPr>
          <w:color w:val="000000"/>
          <w:sz w:val="14"/>
          <w:szCs w:val="12"/>
          <w:lang w:eastAsia="is-IS" w:bidi="is-IS"/>
        </w:rPr>
      </w:pPr>
    </w:p>
    <w:p w14:paraId="7EED304A" w14:textId="0CE293A9" w:rsidR="00884862" w:rsidRPr="005A2435" w:rsidRDefault="00884862" w:rsidP="00884862">
      <w:pPr>
        <w:pStyle w:val="BodyText"/>
        <w:shd w:val="clear" w:color="auto" w:fill="auto"/>
        <w:tabs>
          <w:tab w:val="left" w:pos="4395"/>
        </w:tabs>
        <w:spacing w:line="240" w:lineRule="auto"/>
        <w:ind w:firstLine="0"/>
        <w:jc w:val="center"/>
        <w:rPr>
          <w:sz w:val="22"/>
        </w:rPr>
      </w:pPr>
      <w:r>
        <w:rPr>
          <w:color w:val="000000"/>
          <w:sz w:val="22"/>
        </w:rPr>
        <w:t>Artykuł 1</w:t>
      </w:r>
    </w:p>
    <w:p w14:paraId="6C6291A6" w14:textId="31C9ED98" w:rsidR="00884862" w:rsidRPr="005A2435" w:rsidRDefault="00517225" w:rsidP="00884862">
      <w:pPr>
        <w:pStyle w:val="BodyText"/>
        <w:shd w:val="clear" w:color="auto" w:fill="auto"/>
        <w:spacing w:line="240" w:lineRule="auto"/>
        <w:ind w:firstLine="0"/>
        <w:jc w:val="center"/>
        <w:rPr>
          <w:sz w:val="22"/>
        </w:rPr>
      </w:pPr>
      <w:r>
        <w:rPr>
          <w:i/>
          <w:color w:val="000000"/>
          <w:sz w:val="22"/>
        </w:rPr>
        <w:t>Zakres stosowania.</w:t>
      </w:r>
    </w:p>
    <w:p w14:paraId="697DF155" w14:textId="77777777" w:rsidR="00517225" w:rsidRPr="00517225" w:rsidRDefault="00517225" w:rsidP="00517225">
      <w:pPr>
        <w:pStyle w:val="BodyText"/>
        <w:spacing w:line="240" w:lineRule="auto"/>
        <w:rPr>
          <w:color w:val="000000"/>
          <w:sz w:val="22"/>
        </w:rPr>
      </w:pPr>
      <w:r>
        <w:rPr>
          <w:color w:val="000000"/>
          <w:sz w:val="22"/>
        </w:rPr>
        <w:t>Niniejsze rozporządzenie stosuje się do etykiet na opakowaniach wyrobów nikotynowych, papierosów elektronicznych i wkładów oraz do treści ulotek informacyjnych towarzyszących takim produktom.</w:t>
      </w:r>
    </w:p>
    <w:p w14:paraId="015508B5" w14:textId="77777777" w:rsidR="00517225" w:rsidRPr="009256E0" w:rsidRDefault="00517225" w:rsidP="00517225">
      <w:pPr>
        <w:pStyle w:val="BodyText"/>
        <w:spacing w:line="240" w:lineRule="auto"/>
        <w:rPr>
          <w:color w:val="000000"/>
          <w:sz w:val="14"/>
          <w:szCs w:val="12"/>
          <w:lang w:eastAsia="is-IS" w:bidi="is-IS"/>
        </w:rPr>
      </w:pPr>
    </w:p>
    <w:p w14:paraId="1FA03002" w14:textId="7711CF92" w:rsidR="00517225" w:rsidRPr="00517225" w:rsidRDefault="00517225" w:rsidP="00517225">
      <w:pPr>
        <w:pStyle w:val="BodyText"/>
        <w:spacing w:line="240" w:lineRule="auto"/>
        <w:ind w:firstLine="0"/>
        <w:jc w:val="center"/>
        <w:rPr>
          <w:color w:val="000000"/>
          <w:sz w:val="22"/>
        </w:rPr>
      </w:pPr>
      <w:r>
        <w:rPr>
          <w:color w:val="000000"/>
          <w:sz w:val="22"/>
        </w:rPr>
        <w:t>Artykuł 2</w:t>
      </w:r>
    </w:p>
    <w:p w14:paraId="5F5E864E" w14:textId="77777777" w:rsidR="00517225" w:rsidRPr="00517225" w:rsidRDefault="00517225" w:rsidP="00517225">
      <w:pPr>
        <w:pStyle w:val="BodyText"/>
        <w:spacing w:line="240" w:lineRule="auto"/>
        <w:ind w:firstLine="0"/>
        <w:jc w:val="center"/>
        <w:rPr>
          <w:i/>
          <w:iCs/>
          <w:color w:val="000000"/>
          <w:sz w:val="22"/>
        </w:rPr>
      </w:pPr>
      <w:r>
        <w:rPr>
          <w:i/>
          <w:color w:val="000000"/>
          <w:sz w:val="22"/>
        </w:rPr>
        <w:t>Definicje.</w:t>
      </w:r>
    </w:p>
    <w:p w14:paraId="48534669" w14:textId="75531B73" w:rsidR="00517225" w:rsidRPr="00517225" w:rsidRDefault="00517225" w:rsidP="00517225">
      <w:pPr>
        <w:pStyle w:val="BodyText"/>
        <w:numPr>
          <w:ilvl w:val="0"/>
          <w:numId w:val="31"/>
        </w:numPr>
        <w:spacing w:line="240" w:lineRule="auto"/>
        <w:rPr>
          <w:color w:val="000000"/>
          <w:sz w:val="22"/>
        </w:rPr>
      </w:pPr>
      <w:r>
        <w:rPr>
          <w:i/>
          <w:color w:val="000000"/>
          <w:sz w:val="22"/>
        </w:rPr>
        <w:t>Wkład</w:t>
      </w:r>
      <w:r>
        <w:rPr>
          <w:color w:val="000000"/>
          <w:sz w:val="22"/>
        </w:rPr>
        <w:t>: pojemnik zawierający płyn nikotynowy lub inny płyn przeznaczony do napełniania papierosów elektronicznych.</w:t>
      </w:r>
    </w:p>
    <w:p w14:paraId="3DC10F73" w14:textId="3C3331E9" w:rsidR="00517225" w:rsidRPr="00517225" w:rsidRDefault="00517225" w:rsidP="00517225">
      <w:pPr>
        <w:pStyle w:val="BodyText"/>
        <w:numPr>
          <w:ilvl w:val="0"/>
          <w:numId w:val="31"/>
        </w:numPr>
        <w:spacing w:line="240" w:lineRule="auto"/>
        <w:rPr>
          <w:color w:val="000000"/>
          <w:sz w:val="22"/>
        </w:rPr>
      </w:pPr>
      <w:r>
        <w:rPr>
          <w:i/>
          <w:color w:val="000000"/>
          <w:sz w:val="22"/>
        </w:rPr>
        <w:t>Wyrób nikotynowy</w:t>
      </w:r>
      <w:r>
        <w:rPr>
          <w:color w:val="000000"/>
          <w:sz w:val="22"/>
        </w:rPr>
        <w:t>: produkt zawierający nikotynę, niezależnie od tego, czy nikotyna pochodzi z tytoniu, jeżeli produkt nie zawiera innych substancji pochodzących z tytoniu (np. woreczki nikotynowe) i nie jest przeznaczony do wdychania.</w:t>
      </w:r>
    </w:p>
    <w:p w14:paraId="327A786F" w14:textId="130E93F6" w:rsidR="00517225" w:rsidRPr="00517225" w:rsidRDefault="00517225" w:rsidP="00517225">
      <w:pPr>
        <w:pStyle w:val="BodyText"/>
        <w:numPr>
          <w:ilvl w:val="0"/>
          <w:numId w:val="31"/>
        </w:numPr>
        <w:spacing w:line="240" w:lineRule="auto"/>
        <w:rPr>
          <w:color w:val="000000"/>
          <w:sz w:val="22"/>
        </w:rPr>
      </w:pPr>
      <w:r>
        <w:rPr>
          <w:i/>
          <w:color w:val="000000"/>
          <w:sz w:val="22"/>
        </w:rPr>
        <w:t>Papieros elektroniczny</w:t>
      </w:r>
      <w:r>
        <w:rPr>
          <w:color w:val="000000"/>
          <w:sz w:val="22"/>
        </w:rPr>
        <w:t>: produkt, który może być używany do spożycia pary zawierającej nikotynę za pośrednictwem ustnika lub dowolny składnik tego produktu, w tym wkład, zbiornik i urządzenie bez wkładu lub zbiornika. Papierosy elektroniczne mogą być przeznaczone do jednorazowego użytku albo do wielokrotnego użytku poprzez napełnianie za pomocą pojemnika zapasowego i zbiornika lub wielokrotne ładowanie za pomocą wkładów jednorazowego użytku.</w:t>
      </w:r>
    </w:p>
    <w:p w14:paraId="1F6B0302" w14:textId="314EEF74" w:rsidR="00517225" w:rsidRPr="00517225" w:rsidRDefault="00517225" w:rsidP="00517225">
      <w:pPr>
        <w:pStyle w:val="BodyText"/>
        <w:numPr>
          <w:ilvl w:val="0"/>
          <w:numId w:val="31"/>
        </w:numPr>
        <w:spacing w:line="240" w:lineRule="auto"/>
        <w:rPr>
          <w:color w:val="000000"/>
          <w:sz w:val="22"/>
        </w:rPr>
      </w:pPr>
      <w:r>
        <w:rPr>
          <w:i/>
          <w:color w:val="000000"/>
          <w:sz w:val="22"/>
        </w:rPr>
        <w:t>Etykiety ostrzegawcze</w:t>
      </w:r>
      <w:r>
        <w:rPr>
          <w:color w:val="000000"/>
          <w:sz w:val="22"/>
        </w:rPr>
        <w:t>: ostrzeżenia o wpływie produktu na zdrowie człowieka lub innych konsekwencjach stosowania produktu, w tym teksty ostrzegawcze, etykiety ostrzegawcze w postaci obrazów i tekstów, ostrzeżenia ogólne i teksty informacyjne.</w:t>
      </w:r>
    </w:p>
    <w:p w14:paraId="37A2652D" w14:textId="77777777" w:rsidR="00517225" w:rsidRPr="009256E0" w:rsidRDefault="00517225" w:rsidP="00517225">
      <w:pPr>
        <w:pStyle w:val="BodyText"/>
        <w:spacing w:line="240" w:lineRule="auto"/>
        <w:ind w:firstLine="0"/>
        <w:rPr>
          <w:color w:val="000000"/>
          <w:sz w:val="22"/>
          <w:lang w:eastAsia="is-IS" w:bidi="is-IS"/>
        </w:rPr>
      </w:pPr>
    </w:p>
    <w:p w14:paraId="675F1E8B" w14:textId="7FB4014A" w:rsidR="00517225" w:rsidRPr="00517225" w:rsidRDefault="00517225" w:rsidP="00517225">
      <w:pPr>
        <w:pStyle w:val="BodyText"/>
        <w:spacing w:line="240" w:lineRule="auto"/>
        <w:ind w:firstLine="0"/>
        <w:jc w:val="center"/>
        <w:rPr>
          <w:color w:val="000000"/>
          <w:sz w:val="22"/>
        </w:rPr>
      </w:pPr>
      <w:r>
        <w:rPr>
          <w:color w:val="000000"/>
          <w:sz w:val="22"/>
        </w:rPr>
        <w:t>Artykuł 3</w:t>
      </w:r>
    </w:p>
    <w:p w14:paraId="4723AAE3" w14:textId="4DC7FE22" w:rsidR="00517225" w:rsidRPr="00517225" w:rsidRDefault="00517225" w:rsidP="00517225">
      <w:pPr>
        <w:pStyle w:val="BodyText"/>
        <w:spacing w:line="240" w:lineRule="auto"/>
        <w:ind w:firstLine="0"/>
        <w:jc w:val="center"/>
        <w:rPr>
          <w:i/>
          <w:iCs/>
          <w:color w:val="000000"/>
          <w:sz w:val="22"/>
        </w:rPr>
      </w:pPr>
      <w:r>
        <w:rPr>
          <w:i/>
          <w:color w:val="000000"/>
          <w:sz w:val="22"/>
        </w:rPr>
        <w:t>Etykiety ostrzegawcze na opakowaniach wyrobów nikotynowych, papierosów elektronicznych i wkładów.</w:t>
      </w:r>
    </w:p>
    <w:p w14:paraId="3E5FB1FD" w14:textId="77777777" w:rsidR="00517225" w:rsidRPr="00517225" w:rsidRDefault="00517225" w:rsidP="00517225">
      <w:pPr>
        <w:pStyle w:val="BodyText"/>
        <w:spacing w:line="240" w:lineRule="auto"/>
        <w:rPr>
          <w:color w:val="000000"/>
          <w:sz w:val="22"/>
        </w:rPr>
      </w:pPr>
      <w:r>
        <w:rPr>
          <w:color w:val="000000"/>
          <w:sz w:val="22"/>
        </w:rPr>
        <w:t>Zgodnie z art. 5 etykiety ostrzegawcze na opakowaniach wyrobów nikotynowych, papierosów elektronicznych i wkładów zawierających nikotynę drukuje się pogrubioną czcionką typu Helvetica na białym tle.</w:t>
      </w:r>
    </w:p>
    <w:p w14:paraId="783C037C" w14:textId="77777777" w:rsidR="00517225" w:rsidRPr="00517225" w:rsidRDefault="00517225" w:rsidP="00517225">
      <w:pPr>
        <w:pStyle w:val="BodyText"/>
        <w:spacing w:line="240" w:lineRule="auto"/>
        <w:rPr>
          <w:color w:val="000000"/>
          <w:sz w:val="22"/>
        </w:rPr>
      </w:pPr>
      <w:r>
        <w:rPr>
          <w:color w:val="000000"/>
          <w:sz w:val="22"/>
        </w:rPr>
        <w:t>Etykiety muszą znajdować się w czarnej ramce o grubości 1 mm wewnątrz powierzchni zarezerwowanej dla takich ostrzeżeń.</w:t>
      </w:r>
    </w:p>
    <w:p w14:paraId="315E9E50" w14:textId="08E13AB8" w:rsidR="00517225" w:rsidRPr="00517225" w:rsidRDefault="00517225" w:rsidP="00517225">
      <w:pPr>
        <w:pStyle w:val="BodyText"/>
        <w:spacing w:line="240" w:lineRule="auto"/>
        <w:rPr>
          <w:color w:val="000000"/>
          <w:sz w:val="22"/>
        </w:rPr>
      </w:pPr>
      <w:r>
        <w:rPr>
          <w:color w:val="000000"/>
          <w:sz w:val="22"/>
        </w:rPr>
        <w:t>Etykiety ostrzegawcze na opakowaniach papierosów elektronicznych i wkładów oraz, w stosownych przypadkach, wyrobów nikotynowych innych niż woreczki nikotynowe umieszcza się na dwóch największych odcinkach powierzchni każdego opakowania jednostkowego i na całym opakowaniu zewnętrznym produktu, tak aby obejmowały 30% powierzchni opakowania jednostkowego i całe opakowanie zewnętrzne produktu.</w:t>
      </w:r>
    </w:p>
    <w:p w14:paraId="76BBC969" w14:textId="7EF8F258" w:rsidR="00F17AFD" w:rsidRDefault="00517225" w:rsidP="009256E0">
      <w:pPr>
        <w:pStyle w:val="BodyText"/>
        <w:spacing w:line="240" w:lineRule="auto"/>
        <w:rPr>
          <w:color w:val="000000"/>
        </w:rPr>
      </w:pPr>
      <w:r>
        <w:rPr>
          <w:color w:val="000000"/>
          <w:sz w:val="22"/>
        </w:rPr>
        <w:t>Etykiety ostrzegawcze na opakowaniach woreczków nikotynowych umieszcza się na górnej i dolnej części puszki, a także na części woreczka przeznaczonej do otwierania. Etykiety umieszcza się w taki sposób, aby nie zostały one rozdarte ani nie stały się nieczytelne podczas otwierania opakowania.</w:t>
      </w:r>
      <w:r w:rsidR="00F17AFD">
        <w:br w:type="page"/>
      </w:r>
    </w:p>
    <w:p w14:paraId="22EEFB55" w14:textId="37489653" w:rsidR="00517225" w:rsidRPr="00517225" w:rsidRDefault="00517225" w:rsidP="00517225">
      <w:pPr>
        <w:pStyle w:val="BodyText"/>
        <w:spacing w:line="240" w:lineRule="auto"/>
        <w:ind w:firstLine="0"/>
        <w:jc w:val="center"/>
        <w:rPr>
          <w:color w:val="000000"/>
          <w:sz w:val="22"/>
        </w:rPr>
      </w:pPr>
      <w:r>
        <w:rPr>
          <w:color w:val="000000"/>
          <w:sz w:val="22"/>
        </w:rPr>
        <w:lastRenderedPageBreak/>
        <w:t>Artykuł 4</w:t>
      </w:r>
    </w:p>
    <w:p w14:paraId="452CBD07" w14:textId="77777777" w:rsidR="00517225" w:rsidRPr="00517225" w:rsidRDefault="00517225" w:rsidP="00517225">
      <w:pPr>
        <w:pStyle w:val="BodyText"/>
        <w:spacing w:line="240" w:lineRule="auto"/>
        <w:ind w:firstLine="0"/>
        <w:jc w:val="center"/>
        <w:rPr>
          <w:i/>
          <w:iCs/>
          <w:color w:val="000000"/>
          <w:sz w:val="22"/>
        </w:rPr>
      </w:pPr>
      <w:r>
        <w:rPr>
          <w:i/>
          <w:color w:val="000000"/>
          <w:sz w:val="22"/>
        </w:rPr>
        <w:t>Teksty ostrzegawcze na opakowaniach wyrobów nikotynowych, papierosów elektronicznych i wkładów.</w:t>
      </w:r>
    </w:p>
    <w:p w14:paraId="605C8484" w14:textId="77777777" w:rsidR="00517225" w:rsidRPr="00517225" w:rsidRDefault="00517225" w:rsidP="00517225">
      <w:pPr>
        <w:pStyle w:val="BodyText"/>
        <w:spacing w:line="240" w:lineRule="auto"/>
        <w:rPr>
          <w:color w:val="000000"/>
          <w:sz w:val="22"/>
        </w:rPr>
      </w:pPr>
      <w:r>
        <w:rPr>
          <w:color w:val="000000"/>
          <w:sz w:val="22"/>
        </w:rPr>
        <w:t>Teksty ostrzegawcze na opakowaniach wyrobów nikotynowych, papierosów elektronicznych i wkładów zawierających nikotynę mają następujące brzmienie: „Wyrób zawiera nikotynę, która jest substancją silnie uzależniającą”.</w:t>
      </w:r>
    </w:p>
    <w:p w14:paraId="5854A706" w14:textId="77777777" w:rsidR="00517225" w:rsidRPr="00517225" w:rsidRDefault="00517225" w:rsidP="00517225">
      <w:pPr>
        <w:pStyle w:val="BodyText"/>
        <w:spacing w:line="240" w:lineRule="auto"/>
        <w:rPr>
          <w:color w:val="000000"/>
          <w:sz w:val="22"/>
        </w:rPr>
      </w:pPr>
      <w:r>
        <w:rPr>
          <w:color w:val="000000"/>
          <w:sz w:val="22"/>
        </w:rPr>
        <w:t>Tekst ostrzegawczy musi być umieszczony obok zwykłego tekstu na opakowaniu.</w:t>
      </w:r>
    </w:p>
    <w:p w14:paraId="429880AC" w14:textId="77777777" w:rsidR="00517225" w:rsidRPr="009256E0" w:rsidRDefault="00517225" w:rsidP="00517225">
      <w:pPr>
        <w:pStyle w:val="BodyText"/>
        <w:spacing w:line="240" w:lineRule="auto"/>
        <w:rPr>
          <w:color w:val="000000"/>
          <w:sz w:val="22"/>
          <w:lang w:eastAsia="is-IS" w:bidi="is-IS"/>
        </w:rPr>
      </w:pPr>
    </w:p>
    <w:p w14:paraId="6F8D2B1C" w14:textId="77777777" w:rsidR="00517225" w:rsidRPr="00517225" w:rsidRDefault="00517225" w:rsidP="00517225">
      <w:pPr>
        <w:pStyle w:val="BodyText"/>
        <w:spacing w:line="240" w:lineRule="auto"/>
        <w:ind w:firstLine="0"/>
        <w:jc w:val="center"/>
        <w:rPr>
          <w:color w:val="000000"/>
          <w:sz w:val="22"/>
        </w:rPr>
      </w:pPr>
      <w:r>
        <w:rPr>
          <w:color w:val="000000"/>
          <w:sz w:val="22"/>
        </w:rPr>
        <w:t>Artykuł 5</w:t>
      </w:r>
    </w:p>
    <w:p w14:paraId="15BBCF34" w14:textId="77777777" w:rsidR="00517225" w:rsidRPr="00517225" w:rsidRDefault="00517225" w:rsidP="00517225">
      <w:pPr>
        <w:pStyle w:val="BodyText"/>
        <w:spacing w:line="240" w:lineRule="auto"/>
        <w:ind w:firstLine="0"/>
        <w:jc w:val="center"/>
        <w:rPr>
          <w:i/>
          <w:iCs/>
          <w:color w:val="000000"/>
          <w:sz w:val="22"/>
        </w:rPr>
      </w:pPr>
      <w:r>
        <w:rPr>
          <w:i/>
          <w:color w:val="000000"/>
          <w:sz w:val="22"/>
        </w:rPr>
        <w:t>Opakowanie wyrobów nikotynowych, papierosów elektronicznych i wkładów.</w:t>
      </w:r>
    </w:p>
    <w:p w14:paraId="6108C572" w14:textId="069791A6" w:rsidR="00517225" w:rsidRPr="00517225" w:rsidRDefault="00517225" w:rsidP="00517225">
      <w:pPr>
        <w:pStyle w:val="BodyText"/>
        <w:spacing w:line="240" w:lineRule="auto"/>
        <w:rPr>
          <w:color w:val="000000"/>
          <w:sz w:val="22"/>
        </w:rPr>
      </w:pPr>
      <w:r>
        <w:rPr>
          <w:color w:val="000000"/>
          <w:sz w:val="22"/>
        </w:rPr>
        <w:t>Każde opakowanie jednostkowe i całe opakowanie zewnętrzne wyrobów nikotynowych, papierosów elektronicznych i wkładów musi zawierać wykaz wszystkich substancji zawartych w produkcie, w porządku malejącym według masy lub ilości oraz, w zależności od przypadku, informacje na temat zawartości nikotyny w produkcie i zawartości nikotyny w każdej dawce, a także numer partii oraz zalecenie, aby produkt był przechowywany w miejscu niedostępnym dla dzieci. Substancje aromatyczne mogą być zgrupowane pod wspólnym określeniem „substancje aromatyczne”.</w:t>
      </w:r>
    </w:p>
    <w:p w14:paraId="288B922A" w14:textId="77777777" w:rsidR="00517225" w:rsidRPr="00517225" w:rsidRDefault="00517225" w:rsidP="00517225">
      <w:pPr>
        <w:pStyle w:val="BodyText"/>
        <w:spacing w:line="240" w:lineRule="auto"/>
        <w:rPr>
          <w:color w:val="000000"/>
          <w:sz w:val="22"/>
        </w:rPr>
      </w:pPr>
      <w:r>
        <w:rPr>
          <w:color w:val="000000"/>
          <w:sz w:val="22"/>
        </w:rPr>
        <w:t xml:space="preserve">Opakowanie nie może sugerować, że określone produkty mają na celu zmniejszenie wpływu szkodliwych składników zawartych w dymie. </w:t>
      </w:r>
    </w:p>
    <w:p w14:paraId="0D731061" w14:textId="77777777" w:rsidR="00517225" w:rsidRPr="00517225" w:rsidRDefault="00517225" w:rsidP="00517225">
      <w:pPr>
        <w:pStyle w:val="BodyText"/>
        <w:spacing w:line="240" w:lineRule="auto"/>
        <w:rPr>
          <w:color w:val="000000"/>
          <w:sz w:val="22"/>
        </w:rPr>
      </w:pPr>
      <w:r>
        <w:rPr>
          <w:color w:val="000000"/>
          <w:sz w:val="22"/>
        </w:rPr>
        <w:t xml:space="preserve">Opakowanie wyrobów nikotynowych, papierosów elektronicznych i wkładów nie może zawierać niczego, co sugeruje, że produkt ma właściwości ożywcze, dodające energii, lecznicze, odmładzające lub naturalne albo że jest on organiczny lub ma inne korzyści dla zdrowia lub stylu życia. </w:t>
      </w:r>
    </w:p>
    <w:p w14:paraId="124818C8" w14:textId="77777777" w:rsidR="00517225" w:rsidRPr="00517225" w:rsidRDefault="00517225" w:rsidP="00517225">
      <w:pPr>
        <w:pStyle w:val="BodyText"/>
        <w:spacing w:line="240" w:lineRule="auto"/>
        <w:rPr>
          <w:color w:val="000000"/>
          <w:sz w:val="22"/>
        </w:rPr>
      </w:pPr>
      <w:r>
        <w:rPr>
          <w:color w:val="000000"/>
          <w:sz w:val="22"/>
        </w:rPr>
        <w:t>Opakowanie nie może przypominać opakowania produktów spożywczych lub kosmetycznych.</w:t>
      </w:r>
    </w:p>
    <w:p w14:paraId="72EB6554" w14:textId="77777777" w:rsidR="00517225" w:rsidRPr="00517225" w:rsidRDefault="00517225" w:rsidP="00517225">
      <w:pPr>
        <w:pStyle w:val="BodyText"/>
        <w:spacing w:line="240" w:lineRule="auto"/>
        <w:rPr>
          <w:color w:val="000000"/>
          <w:sz w:val="22"/>
        </w:rPr>
      </w:pPr>
      <w:r>
        <w:rPr>
          <w:color w:val="000000"/>
          <w:sz w:val="22"/>
        </w:rPr>
        <w:t xml:space="preserve">Opakowanie nie może sugerować, że dany produkt cechuje się poprawioną biodegradowalnością lub innymi korzyściami środowiskowymi. </w:t>
      </w:r>
    </w:p>
    <w:p w14:paraId="4CA2D67C" w14:textId="77777777" w:rsidR="00F17AFD" w:rsidRPr="009256E0" w:rsidRDefault="00F17AFD" w:rsidP="00517225">
      <w:pPr>
        <w:pStyle w:val="BodyText"/>
        <w:spacing w:line="240" w:lineRule="auto"/>
        <w:ind w:firstLine="0"/>
        <w:jc w:val="center"/>
        <w:rPr>
          <w:color w:val="000000"/>
          <w:sz w:val="16"/>
          <w:szCs w:val="14"/>
          <w:lang w:eastAsia="is-IS" w:bidi="is-IS"/>
        </w:rPr>
      </w:pPr>
    </w:p>
    <w:p w14:paraId="4B9B3BF4" w14:textId="7FBB39BC" w:rsidR="00517225" w:rsidRPr="00517225" w:rsidRDefault="00517225" w:rsidP="00517225">
      <w:pPr>
        <w:pStyle w:val="BodyText"/>
        <w:spacing w:line="240" w:lineRule="auto"/>
        <w:ind w:firstLine="0"/>
        <w:jc w:val="center"/>
        <w:rPr>
          <w:color w:val="000000"/>
          <w:sz w:val="22"/>
        </w:rPr>
      </w:pPr>
      <w:r>
        <w:rPr>
          <w:color w:val="000000"/>
          <w:sz w:val="22"/>
        </w:rPr>
        <w:t>Artykuł 6</w:t>
      </w:r>
    </w:p>
    <w:p w14:paraId="1D57E3F9" w14:textId="1001F8EE" w:rsidR="00517225" w:rsidRPr="00517225" w:rsidRDefault="00517225" w:rsidP="00517225">
      <w:pPr>
        <w:pStyle w:val="BodyText"/>
        <w:spacing w:line="240" w:lineRule="auto"/>
        <w:ind w:firstLine="0"/>
        <w:jc w:val="center"/>
        <w:rPr>
          <w:i/>
          <w:iCs/>
          <w:color w:val="000000"/>
          <w:sz w:val="22"/>
        </w:rPr>
      </w:pPr>
      <w:r>
        <w:rPr>
          <w:i/>
          <w:color w:val="000000"/>
          <w:sz w:val="22"/>
        </w:rPr>
        <w:t>Informacje na opakowaniach wyrobów nikotynowych dotyczące stężeń nikotyny.</w:t>
      </w:r>
    </w:p>
    <w:p w14:paraId="4FD18340" w14:textId="77777777" w:rsidR="00517225" w:rsidRPr="00517225" w:rsidRDefault="00517225" w:rsidP="00517225">
      <w:pPr>
        <w:pStyle w:val="BodyText"/>
        <w:spacing w:line="240" w:lineRule="auto"/>
        <w:rPr>
          <w:color w:val="000000"/>
          <w:sz w:val="22"/>
        </w:rPr>
      </w:pPr>
      <w:r>
        <w:rPr>
          <w:color w:val="000000"/>
          <w:sz w:val="22"/>
        </w:rPr>
        <w:t>Stężenia nikotyny w mg/g podaje się na wszystkich opakowaniach zewnętrznych wyrobów nikotynowych. Podaje się również ilość nikotyny w każdej dawce lub w każdym woreczku.</w:t>
      </w:r>
    </w:p>
    <w:p w14:paraId="38E93634" w14:textId="77777777" w:rsidR="00517225" w:rsidRPr="009256E0" w:rsidRDefault="00517225" w:rsidP="00517225">
      <w:pPr>
        <w:pStyle w:val="BodyText"/>
        <w:spacing w:line="240" w:lineRule="auto"/>
        <w:ind w:firstLine="0"/>
        <w:rPr>
          <w:color w:val="000000"/>
          <w:sz w:val="16"/>
          <w:szCs w:val="14"/>
          <w:lang w:eastAsia="is-IS" w:bidi="is-IS"/>
        </w:rPr>
      </w:pPr>
    </w:p>
    <w:p w14:paraId="33A50624" w14:textId="36B78154" w:rsidR="00517225" w:rsidRPr="00517225" w:rsidRDefault="00517225" w:rsidP="00517225">
      <w:pPr>
        <w:pStyle w:val="BodyText"/>
        <w:spacing w:line="240" w:lineRule="auto"/>
        <w:ind w:firstLine="0"/>
        <w:jc w:val="center"/>
        <w:rPr>
          <w:color w:val="000000"/>
          <w:sz w:val="22"/>
        </w:rPr>
      </w:pPr>
      <w:r>
        <w:rPr>
          <w:color w:val="000000"/>
          <w:sz w:val="22"/>
        </w:rPr>
        <w:t>Artykuł 7</w:t>
      </w:r>
    </w:p>
    <w:p w14:paraId="5CE96F63" w14:textId="77777777" w:rsidR="00517225" w:rsidRPr="00517225" w:rsidRDefault="00517225" w:rsidP="00517225">
      <w:pPr>
        <w:pStyle w:val="BodyText"/>
        <w:spacing w:line="240" w:lineRule="auto"/>
        <w:ind w:firstLine="0"/>
        <w:jc w:val="center"/>
        <w:rPr>
          <w:i/>
          <w:iCs/>
          <w:color w:val="000000"/>
          <w:sz w:val="22"/>
        </w:rPr>
      </w:pPr>
      <w:r>
        <w:rPr>
          <w:i/>
          <w:color w:val="000000"/>
          <w:sz w:val="22"/>
        </w:rPr>
        <w:t>Ulotki informacyjne.</w:t>
      </w:r>
    </w:p>
    <w:p w14:paraId="026320C7" w14:textId="77777777" w:rsidR="00517225" w:rsidRPr="00517225" w:rsidRDefault="00517225" w:rsidP="00517225">
      <w:pPr>
        <w:pStyle w:val="BodyText"/>
        <w:spacing w:line="240" w:lineRule="auto"/>
        <w:rPr>
          <w:color w:val="000000"/>
          <w:sz w:val="22"/>
        </w:rPr>
      </w:pPr>
      <w:r>
        <w:rPr>
          <w:color w:val="000000"/>
          <w:sz w:val="22"/>
        </w:rPr>
        <w:t>Opakowania jednostkowe papierosów elektronicznych oraz opakowania pojemników do napełniania i wyrobów nikotynowych muszą zawierać ulotkę informacyjną w języku islandzkim z następującą treścią:</w:t>
      </w:r>
    </w:p>
    <w:p w14:paraId="2FED36C7" w14:textId="2D92A429" w:rsidR="00517225" w:rsidRPr="00517225" w:rsidRDefault="00517225" w:rsidP="00517225">
      <w:pPr>
        <w:pStyle w:val="BodyText"/>
        <w:numPr>
          <w:ilvl w:val="0"/>
          <w:numId w:val="33"/>
        </w:numPr>
        <w:spacing w:line="240" w:lineRule="auto"/>
        <w:rPr>
          <w:color w:val="000000"/>
          <w:sz w:val="22"/>
        </w:rPr>
      </w:pPr>
      <w:r>
        <w:rPr>
          <w:color w:val="000000"/>
          <w:sz w:val="22"/>
        </w:rPr>
        <w:t>instrukcje użytkowania i przechowywania produktu, w tym oświadczenie, że produkt nie jest zalecany do stosowania przez dzieci;</w:t>
      </w:r>
    </w:p>
    <w:p w14:paraId="3A5B4AE2" w14:textId="7A8FBB8A" w:rsidR="00517225" w:rsidRPr="00517225" w:rsidRDefault="00517225" w:rsidP="00517225">
      <w:pPr>
        <w:pStyle w:val="BodyText"/>
        <w:numPr>
          <w:ilvl w:val="0"/>
          <w:numId w:val="33"/>
        </w:numPr>
        <w:spacing w:line="240" w:lineRule="auto"/>
        <w:rPr>
          <w:color w:val="000000"/>
          <w:sz w:val="22"/>
        </w:rPr>
      </w:pPr>
      <w:r>
        <w:rPr>
          <w:color w:val="000000"/>
          <w:sz w:val="22"/>
        </w:rPr>
        <w:t>przeciwwskazania;</w:t>
      </w:r>
    </w:p>
    <w:p w14:paraId="5B54A1BB" w14:textId="771A970A" w:rsidR="00517225" w:rsidRPr="00517225" w:rsidRDefault="00517225" w:rsidP="00517225">
      <w:pPr>
        <w:pStyle w:val="BodyText"/>
        <w:numPr>
          <w:ilvl w:val="0"/>
          <w:numId w:val="33"/>
        </w:numPr>
        <w:spacing w:line="240" w:lineRule="auto"/>
        <w:rPr>
          <w:color w:val="000000"/>
          <w:sz w:val="22"/>
        </w:rPr>
      </w:pPr>
      <w:r>
        <w:rPr>
          <w:color w:val="000000"/>
          <w:sz w:val="22"/>
        </w:rPr>
        <w:t>ostrzeżenia dla określonych grup ryzyka;</w:t>
      </w:r>
    </w:p>
    <w:p w14:paraId="58CD76C6" w14:textId="522148DA" w:rsidR="00517225" w:rsidRPr="00517225" w:rsidRDefault="00517225" w:rsidP="00517225">
      <w:pPr>
        <w:pStyle w:val="BodyText"/>
        <w:numPr>
          <w:ilvl w:val="0"/>
          <w:numId w:val="33"/>
        </w:numPr>
        <w:spacing w:line="240" w:lineRule="auto"/>
        <w:rPr>
          <w:color w:val="000000"/>
          <w:sz w:val="22"/>
        </w:rPr>
      </w:pPr>
      <w:r>
        <w:rPr>
          <w:color w:val="000000"/>
          <w:sz w:val="22"/>
        </w:rPr>
        <w:t>możliwe negatywne skutki;</w:t>
      </w:r>
    </w:p>
    <w:p w14:paraId="5D525CB9" w14:textId="61F4B487" w:rsidR="00517225" w:rsidRPr="00517225" w:rsidRDefault="00517225" w:rsidP="00517225">
      <w:pPr>
        <w:pStyle w:val="BodyText"/>
        <w:numPr>
          <w:ilvl w:val="0"/>
          <w:numId w:val="33"/>
        </w:numPr>
        <w:spacing w:line="240" w:lineRule="auto"/>
        <w:rPr>
          <w:color w:val="000000"/>
          <w:sz w:val="22"/>
        </w:rPr>
      </w:pPr>
      <w:r>
        <w:rPr>
          <w:color w:val="000000"/>
          <w:sz w:val="22"/>
        </w:rPr>
        <w:t>właściwości uzależniające i toksyczne;</w:t>
      </w:r>
    </w:p>
    <w:p w14:paraId="3BBC1A65" w14:textId="03BE7703" w:rsidR="00517225" w:rsidRPr="00517225" w:rsidRDefault="00517225" w:rsidP="00517225">
      <w:pPr>
        <w:pStyle w:val="BodyText"/>
        <w:numPr>
          <w:ilvl w:val="0"/>
          <w:numId w:val="33"/>
        </w:numPr>
        <w:spacing w:line="240" w:lineRule="auto"/>
        <w:rPr>
          <w:color w:val="000000"/>
          <w:sz w:val="22"/>
        </w:rPr>
      </w:pPr>
      <w:r>
        <w:rPr>
          <w:color w:val="000000"/>
          <w:sz w:val="22"/>
        </w:rPr>
        <w:t>dane kontaktowe producenta lub importera oraz osoby prawnej lub fizycznej w Europejskim Obszarze Gospodarczym.</w:t>
      </w:r>
    </w:p>
    <w:p w14:paraId="3B5DF90E" w14:textId="77777777" w:rsidR="00517225" w:rsidRPr="009256E0" w:rsidRDefault="00517225" w:rsidP="00517225">
      <w:pPr>
        <w:pStyle w:val="BodyText"/>
        <w:spacing w:line="240" w:lineRule="auto"/>
        <w:ind w:firstLine="0"/>
        <w:rPr>
          <w:color w:val="000000"/>
          <w:sz w:val="16"/>
          <w:szCs w:val="14"/>
          <w:lang w:eastAsia="is-IS" w:bidi="is-IS"/>
        </w:rPr>
      </w:pPr>
    </w:p>
    <w:p w14:paraId="3A4D71D4" w14:textId="3CE86B02" w:rsidR="00517225" w:rsidRPr="00517225" w:rsidRDefault="00517225" w:rsidP="00517225">
      <w:pPr>
        <w:pStyle w:val="BodyText"/>
        <w:spacing w:line="240" w:lineRule="auto"/>
        <w:ind w:firstLine="0"/>
        <w:jc w:val="center"/>
        <w:rPr>
          <w:color w:val="000000"/>
          <w:sz w:val="22"/>
        </w:rPr>
      </w:pPr>
      <w:r>
        <w:rPr>
          <w:color w:val="000000"/>
          <w:sz w:val="22"/>
        </w:rPr>
        <w:t>Artykuł 8</w:t>
      </w:r>
    </w:p>
    <w:p w14:paraId="4814A363" w14:textId="77777777" w:rsidR="00517225" w:rsidRPr="00517225" w:rsidRDefault="00517225" w:rsidP="00517225">
      <w:pPr>
        <w:pStyle w:val="BodyText"/>
        <w:spacing w:line="240" w:lineRule="auto"/>
        <w:ind w:firstLine="0"/>
        <w:jc w:val="center"/>
        <w:rPr>
          <w:i/>
          <w:iCs/>
          <w:color w:val="000000"/>
          <w:sz w:val="22"/>
        </w:rPr>
      </w:pPr>
      <w:r>
        <w:rPr>
          <w:i/>
          <w:color w:val="000000"/>
          <w:sz w:val="22"/>
        </w:rPr>
        <w:t>Instrukcje na etykietach ostrzegawczych, opakowaniach i ulotkach informacyjnych.</w:t>
      </w:r>
    </w:p>
    <w:p w14:paraId="5ACCF0D8" w14:textId="5BAD3CF4" w:rsidR="00517225" w:rsidRPr="00517225" w:rsidRDefault="00517225" w:rsidP="00517225">
      <w:pPr>
        <w:pStyle w:val="BodyText"/>
        <w:spacing w:line="240" w:lineRule="auto"/>
        <w:rPr>
          <w:color w:val="000000"/>
          <w:sz w:val="22"/>
        </w:rPr>
      </w:pPr>
      <w:r>
        <w:rPr>
          <w:color w:val="000000"/>
          <w:sz w:val="22"/>
        </w:rPr>
        <w:t>Urząd ds. Mieszkalnictwa i Budownictwa może, po konsultacji z Ministerstwem Zdrowia i Agencją Środowiska, wydawać dalsze instrukcje dotyczące etykiet ostrzegawczych, etykiet na opakowaniach i ulotek informacyjnych dla wyrobów nikotynowych, papierosów elektronicznych i wkładów do papierosów elektronicznych.</w:t>
      </w:r>
    </w:p>
    <w:p w14:paraId="03406D2F" w14:textId="77777777" w:rsidR="00517225" w:rsidRPr="009256E0" w:rsidRDefault="00517225" w:rsidP="00517225">
      <w:pPr>
        <w:pStyle w:val="BodyText"/>
        <w:spacing w:line="240" w:lineRule="auto"/>
        <w:rPr>
          <w:color w:val="000000"/>
          <w:sz w:val="22"/>
          <w:lang w:eastAsia="is-IS" w:bidi="is-IS"/>
        </w:rPr>
      </w:pPr>
    </w:p>
    <w:p w14:paraId="4E3AA8CC" w14:textId="77777777" w:rsidR="00517225" w:rsidRPr="00517225" w:rsidRDefault="00517225" w:rsidP="00517225">
      <w:pPr>
        <w:pStyle w:val="BodyText"/>
        <w:spacing w:line="240" w:lineRule="auto"/>
        <w:ind w:firstLine="0"/>
        <w:jc w:val="center"/>
        <w:rPr>
          <w:color w:val="000000"/>
          <w:sz w:val="22"/>
        </w:rPr>
      </w:pPr>
      <w:r>
        <w:rPr>
          <w:color w:val="000000"/>
          <w:sz w:val="22"/>
        </w:rPr>
        <w:t>Artykuł 9</w:t>
      </w:r>
    </w:p>
    <w:p w14:paraId="3B6A7154" w14:textId="77777777" w:rsidR="00517225" w:rsidRPr="00517225" w:rsidRDefault="00517225" w:rsidP="00517225">
      <w:pPr>
        <w:pStyle w:val="BodyText"/>
        <w:spacing w:line="240" w:lineRule="auto"/>
        <w:ind w:firstLine="0"/>
        <w:jc w:val="center"/>
        <w:rPr>
          <w:i/>
          <w:iCs/>
          <w:color w:val="000000"/>
          <w:sz w:val="22"/>
        </w:rPr>
      </w:pPr>
      <w:r>
        <w:rPr>
          <w:i/>
          <w:color w:val="000000"/>
          <w:sz w:val="22"/>
        </w:rPr>
        <w:t>Podstawa prawna.</w:t>
      </w:r>
    </w:p>
    <w:p w14:paraId="1863EC7E" w14:textId="10C3EEF2" w:rsidR="00B23E45" w:rsidRDefault="00517225" w:rsidP="009256E0">
      <w:pPr>
        <w:pStyle w:val="BodyText"/>
        <w:spacing w:line="240" w:lineRule="auto"/>
        <w:rPr>
          <w:color w:val="000000"/>
        </w:rPr>
      </w:pPr>
      <w:r>
        <w:rPr>
          <w:color w:val="000000"/>
          <w:sz w:val="22"/>
        </w:rPr>
        <w:t xml:space="preserve">Niniejsze rozporządzenie wydaje się na mocy art. 8 akapit pierwszy i art. 16 akapit drugi ustawy nr 87/2018 o wyrobach nikotynowych, papierosach elektronicznych i pojemnikach do napełniania papierosów elektronicznych. </w:t>
      </w:r>
      <w:r w:rsidR="00B23E45">
        <w:br w:type="page"/>
      </w:r>
    </w:p>
    <w:p w14:paraId="41B0837E" w14:textId="56691553" w:rsidR="00517225" w:rsidRPr="00517225" w:rsidRDefault="00517225" w:rsidP="00517225">
      <w:pPr>
        <w:pStyle w:val="BodyText"/>
        <w:spacing w:line="240" w:lineRule="auto"/>
        <w:ind w:firstLine="0"/>
        <w:jc w:val="center"/>
        <w:rPr>
          <w:color w:val="000000"/>
          <w:sz w:val="22"/>
        </w:rPr>
      </w:pPr>
      <w:r>
        <w:rPr>
          <w:color w:val="000000"/>
          <w:sz w:val="22"/>
        </w:rPr>
        <w:lastRenderedPageBreak/>
        <w:t>Artykuł 10</w:t>
      </w:r>
    </w:p>
    <w:p w14:paraId="2BB16067" w14:textId="77777777" w:rsidR="00517225" w:rsidRPr="00517225" w:rsidRDefault="00517225" w:rsidP="00517225">
      <w:pPr>
        <w:pStyle w:val="BodyText"/>
        <w:spacing w:line="240" w:lineRule="auto"/>
        <w:ind w:firstLine="0"/>
        <w:jc w:val="center"/>
        <w:rPr>
          <w:i/>
          <w:iCs/>
          <w:color w:val="000000"/>
          <w:sz w:val="22"/>
        </w:rPr>
      </w:pPr>
      <w:r>
        <w:rPr>
          <w:i/>
          <w:color w:val="000000"/>
          <w:sz w:val="22"/>
        </w:rPr>
        <w:t>Wejście w życie.</w:t>
      </w:r>
    </w:p>
    <w:p w14:paraId="4ECC0AE9" w14:textId="77777777" w:rsidR="00517225" w:rsidRPr="00517225" w:rsidRDefault="00517225" w:rsidP="00517225">
      <w:pPr>
        <w:pStyle w:val="BodyText"/>
        <w:spacing w:line="240" w:lineRule="auto"/>
        <w:rPr>
          <w:color w:val="000000"/>
          <w:sz w:val="22"/>
        </w:rPr>
      </w:pPr>
      <w:r>
        <w:rPr>
          <w:color w:val="000000"/>
          <w:sz w:val="22"/>
        </w:rPr>
        <w:t>Niniejsze rozporządzenie wchodzi w życie w trybie natychmiastowym. Jednocześnie uchyla się rozporządzenie nr 255/2019 w sprawie etykiet na opakowaniach papierosów elektronicznych i wkładów oraz treści ulotek informacyjnych towarzyszących papierosom elektronicznym i wkładom.</w:t>
      </w:r>
    </w:p>
    <w:p w14:paraId="04CB6F08" w14:textId="76E6A1B7" w:rsidR="00517225" w:rsidRPr="00517225" w:rsidRDefault="00517225" w:rsidP="00517225">
      <w:pPr>
        <w:pStyle w:val="BodyText"/>
        <w:spacing w:line="240" w:lineRule="auto"/>
        <w:rPr>
          <w:color w:val="000000"/>
          <w:sz w:val="22"/>
        </w:rPr>
      </w:pPr>
      <w:r>
        <w:rPr>
          <w:color w:val="000000"/>
          <w:sz w:val="22"/>
        </w:rPr>
        <w:t>Bez uszczerbku dla akapitu pierwszego przepisy niniejszego rozporządzenia inne niż przepisy art. 6 wchodzą w życie w odniesieniu do wyrobów nikotynowych dnia 1 marca 2023 r.</w:t>
      </w:r>
    </w:p>
    <w:sectPr w:rsidR="00517225" w:rsidRPr="0051722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7EDA" w14:textId="77777777" w:rsidR="00093D18" w:rsidRDefault="00093D18" w:rsidP="005B07DB">
      <w:pPr>
        <w:spacing w:after="0" w:line="240" w:lineRule="auto"/>
      </w:pPr>
      <w:r>
        <w:separator/>
      </w:r>
    </w:p>
  </w:endnote>
  <w:endnote w:type="continuationSeparator" w:id="0">
    <w:p w14:paraId="0266A305" w14:textId="77777777" w:rsidR="00093D18" w:rsidRDefault="00093D18" w:rsidP="005B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996206"/>
      <w:docPartObj>
        <w:docPartGallery w:val="Page Numbers (Bottom of Page)"/>
        <w:docPartUnique/>
      </w:docPartObj>
    </w:sdtPr>
    <w:sdtEndPr>
      <w:rPr>
        <w:rFonts w:ascii="Times New Roman" w:hAnsi="Times New Roman"/>
        <w:noProof/>
      </w:rPr>
    </w:sdtEndPr>
    <w:sdtContent>
      <w:p w14:paraId="6EB5E774" w14:textId="77777777" w:rsidR="005B07DB" w:rsidRPr="005B07DB" w:rsidRDefault="005B07DB">
        <w:pPr>
          <w:pStyle w:val="Footer"/>
          <w:jc w:val="center"/>
          <w:rPr>
            <w:rFonts w:ascii="Times New Roman" w:hAnsi="Times New Roman"/>
          </w:rPr>
        </w:pPr>
        <w:r w:rsidRPr="005B07DB">
          <w:rPr>
            <w:rFonts w:ascii="Times New Roman" w:hAnsi="Times New Roman"/>
          </w:rPr>
          <w:fldChar w:fldCharType="begin"/>
        </w:r>
        <w:r w:rsidRPr="005B07DB">
          <w:rPr>
            <w:rFonts w:ascii="Times New Roman" w:hAnsi="Times New Roman"/>
          </w:rPr>
          <w:instrText>PAGE   \* MERGEFORMAT</w:instrText>
        </w:r>
        <w:r w:rsidRPr="005B07DB">
          <w:rPr>
            <w:rFonts w:ascii="Times New Roman" w:hAnsi="Times New Roman"/>
          </w:rPr>
          <w:fldChar w:fldCharType="separate"/>
        </w:r>
        <w:r w:rsidR="009D7EFE">
          <w:rPr>
            <w:rFonts w:ascii="Times New Roman" w:hAnsi="Times New Roman"/>
          </w:rPr>
          <w:t>1</w:t>
        </w:r>
        <w:r w:rsidRPr="005B07DB">
          <w:rPr>
            <w:rFonts w:ascii="Times New Roman" w:hAnsi="Times New Roman"/>
          </w:rPr>
          <w:fldChar w:fldCharType="end"/>
        </w:r>
      </w:p>
    </w:sdtContent>
  </w:sdt>
  <w:p w14:paraId="537D4C5E" w14:textId="77777777" w:rsidR="005B07DB" w:rsidRDefault="005B0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D2AA" w14:textId="77777777" w:rsidR="00093D18" w:rsidRDefault="00093D18" w:rsidP="005B07DB">
      <w:pPr>
        <w:spacing w:after="0" w:line="240" w:lineRule="auto"/>
      </w:pPr>
      <w:r>
        <w:separator/>
      </w:r>
    </w:p>
  </w:footnote>
  <w:footnote w:type="continuationSeparator" w:id="0">
    <w:p w14:paraId="4426D1C6" w14:textId="77777777" w:rsidR="00093D18" w:rsidRDefault="00093D18" w:rsidP="005B0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DB2"/>
    <w:multiLevelType w:val="hybridMultilevel"/>
    <w:tmpl w:val="C910FE64"/>
    <w:lvl w:ilvl="0" w:tplc="040F0019">
      <w:start w:val="1"/>
      <w:numFmt w:val="lowerLetter"/>
      <w:lvlText w:val="%1."/>
      <w:lvlJc w:val="left"/>
      <w:pPr>
        <w:ind w:left="1068" w:hanging="360"/>
      </w:p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1" w15:restartNumberingAfterBreak="0">
    <w:nsid w:val="04EA4089"/>
    <w:multiLevelType w:val="hybridMultilevel"/>
    <w:tmpl w:val="34E0CCE2"/>
    <w:lvl w:ilvl="0" w:tplc="040F0019">
      <w:start w:val="1"/>
      <w:numFmt w:val="lowerLetter"/>
      <w:lvlText w:val="%1."/>
      <w:lvlJc w:val="left"/>
      <w:pPr>
        <w:ind w:left="1068" w:hanging="360"/>
      </w:p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2" w15:restartNumberingAfterBreak="0">
    <w:nsid w:val="093016CA"/>
    <w:multiLevelType w:val="multilevel"/>
    <w:tmpl w:val="E946D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is-IS" w:eastAsia="is-IS" w:bidi="is-I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500DF7"/>
    <w:multiLevelType w:val="hybridMultilevel"/>
    <w:tmpl w:val="9BCA259E"/>
    <w:lvl w:ilvl="0" w:tplc="FAE6CFF6">
      <w:start w:val="1"/>
      <w:numFmt w:val="decimal"/>
      <w:lvlText w:val="%1."/>
      <w:lvlJc w:val="left"/>
      <w:pPr>
        <w:ind w:left="760" w:hanging="360"/>
      </w:pPr>
      <w:rPr>
        <w:rFonts w:hint="default"/>
      </w:rPr>
    </w:lvl>
    <w:lvl w:ilvl="1" w:tplc="10000019" w:tentative="1">
      <w:start w:val="1"/>
      <w:numFmt w:val="lowerLetter"/>
      <w:lvlText w:val="%2."/>
      <w:lvlJc w:val="left"/>
      <w:pPr>
        <w:ind w:left="1480" w:hanging="360"/>
      </w:pPr>
    </w:lvl>
    <w:lvl w:ilvl="2" w:tplc="1000001B" w:tentative="1">
      <w:start w:val="1"/>
      <w:numFmt w:val="lowerRoman"/>
      <w:lvlText w:val="%3."/>
      <w:lvlJc w:val="right"/>
      <w:pPr>
        <w:ind w:left="2200" w:hanging="180"/>
      </w:pPr>
    </w:lvl>
    <w:lvl w:ilvl="3" w:tplc="1000000F" w:tentative="1">
      <w:start w:val="1"/>
      <w:numFmt w:val="decimal"/>
      <w:lvlText w:val="%4."/>
      <w:lvlJc w:val="left"/>
      <w:pPr>
        <w:ind w:left="2920" w:hanging="360"/>
      </w:pPr>
    </w:lvl>
    <w:lvl w:ilvl="4" w:tplc="10000019" w:tentative="1">
      <w:start w:val="1"/>
      <w:numFmt w:val="lowerLetter"/>
      <w:lvlText w:val="%5."/>
      <w:lvlJc w:val="left"/>
      <w:pPr>
        <w:ind w:left="3640" w:hanging="360"/>
      </w:pPr>
    </w:lvl>
    <w:lvl w:ilvl="5" w:tplc="1000001B" w:tentative="1">
      <w:start w:val="1"/>
      <w:numFmt w:val="lowerRoman"/>
      <w:lvlText w:val="%6."/>
      <w:lvlJc w:val="right"/>
      <w:pPr>
        <w:ind w:left="4360" w:hanging="180"/>
      </w:pPr>
    </w:lvl>
    <w:lvl w:ilvl="6" w:tplc="1000000F" w:tentative="1">
      <w:start w:val="1"/>
      <w:numFmt w:val="decimal"/>
      <w:lvlText w:val="%7."/>
      <w:lvlJc w:val="left"/>
      <w:pPr>
        <w:ind w:left="5080" w:hanging="360"/>
      </w:pPr>
    </w:lvl>
    <w:lvl w:ilvl="7" w:tplc="10000019" w:tentative="1">
      <w:start w:val="1"/>
      <w:numFmt w:val="lowerLetter"/>
      <w:lvlText w:val="%8."/>
      <w:lvlJc w:val="left"/>
      <w:pPr>
        <w:ind w:left="5800" w:hanging="360"/>
      </w:pPr>
    </w:lvl>
    <w:lvl w:ilvl="8" w:tplc="1000001B" w:tentative="1">
      <w:start w:val="1"/>
      <w:numFmt w:val="lowerRoman"/>
      <w:lvlText w:val="%9."/>
      <w:lvlJc w:val="right"/>
      <w:pPr>
        <w:ind w:left="6520" w:hanging="180"/>
      </w:pPr>
    </w:lvl>
  </w:abstractNum>
  <w:abstractNum w:abstractNumId="4" w15:restartNumberingAfterBreak="0">
    <w:nsid w:val="138F1879"/>
    <w:multiLevelType w:val="hybridMultilevel"/>
    <w:tmpl w:val="2026A69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6992E19"/>
    <w:multiLevelType w:val="hybridMultilevel"/>
    <w:tmpl w:val="75E4519E"/>
    <w:lvl w:ilvl="0" w:tplc="040F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76004AD"/>
    <w:multiLevelType w:val="hybridMultilevel"/>
    <w:tmpl w:val="1DF6E7C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1F357B92"/>
    <w:multiLevelType w:val="hybridMultilevel"/>
    <w:tmpl w:val="DC2E830C"/>
    <w:lvl w:ilvl="0" w:tplc="040F000F">
      <w:start w:val="1"/>
      <w:numFmt w:val="decimal"/>
      <w:lvlText w:val="%1."/>
      <w:lvlJc w:val="left"/>
      <w:pPr>
        <w:ind w:left="1428" w:hanging="360"/>
      </w:pPr>
    </w:lvl>
    <w:lvl w:ilvl="1" w:tplc="040F0019" w:tentative="1">
      <w:start w:val="1"/>
      <w:numFmt w:val="lowerLetter"/>
      <w:lvlText w:val="%2."/>
      <w:lvlJc w:val="left"/>
      <w:pPr>
        <w:ind w:left="2148" w:hanging="360"/>
      </w:pPr>
    </w:lvl>
    <w:lvl w:ilvl="2" w:tplc="040F001B" w:tentative="1">
      <w:start w:val="1"/>
      <w:numFmt w:val="lowerRoman"/>
      <w:lvlText w:val="%3."/>
      <w:lvlJc w:val="right"/>
      <w:pPr>
        <w:ind w:left="2868" w:hanging="180"/>
      </w:pPr>
    </w:lvl>
    <w:lvl w:ilvl="3" w:tplc="040F000F" w:tentative="1">
      <w:start w:val="1"/>
      <w:numFmt w:val="decimal"/>
      <w:lvlText w:val="%4."/>
      <w:lvlJc w:val="left"/>
      <w:pPr>
        <w:ind w:left="3588" w:hanging="360"/>
      </w:pPr>
    </w:lvl>
    <w:lvl w:ilvl="4" w:tplc="040F0019" w:tentative="1">
      <w:start w:val="1"/>
      <w:numFmt w:val="lowerLetter"/>
      <w:lvlText w:val="%5."/>
      <w:lvlJc w:val="left"/>
      <w:pPr>
        <w:ind w:left="4308" w:hanging="360"/>
      </w:pPr>
    </w:lvl>
    <w:lvl w:ilvl="5" w:tplc="040F001B" w:tentative="1">
      <w:start w:val="1"/>
      <w:numFmt w:val="lowerRoman"/>
      <w:lvlText w:val="%6."/>
      <w:lvlJc w:val="right"/>
      <w:pPr>
        <w:ind w:left="5028" w:hanging="180"/>
      </w:pPr>
    </w:lvl>
    <w:lvl w:ilvl="6" w:tplc="040F000F" w:tentative="1">
      <w:start w:val="1"/>
      <w:numFmt w:val="decimal"/>
      <w:lvlText w:val="%7."/>
      <w:lvlJc w:val="left"/>
      <w:pPr>
        <w:ind w:left="5748" w:hanging="360"/>
      </w:pPr>
    </w:lvl>
    <w:lvl w:ilvl="7" w:tplc="040F0019" w:tentative="1">
      <w:start w:val="1"/>
      <w:numFmt w:val="lowerLetter"/>
      <w:lvlText w:val="%8."/>
      <w:lvlJc w:val="left"/>
      <w:pPr>
        <w:ind w:left="6468" w:hanging="360"/>
      </w:pPr>
    </w:lvl>
    <w:lvl w:ilvl="8" w:tplc="040F001B" w:tentative="1">
      <w:start w:val="1"/>
      <w:numFmt w:val="lowerRoman"/>
      <w:lvlText w:val="%9."/>
      <w:lvlJc w:val="right"/>
      <w:pPr>
        <w:ind w:left="7188" w:hanging="180"/>
      </w:pPr>
    </w:lvl>
  </w:abstractNum>
  <w:abstractNum w:abstractNumId="8" w15:restartNumberingAfterBreak="0">
    <w:nsid w:val="1F716A75"/>
    <w:multiLevelType w:val="hybridMultilevel"/>
    <w:tmpl w:val="5622CD3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20453990"/>
    <w:multiLevelType w:val="hybridMultilevel"/>
    <w:tmpl w:val="F6EA32E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256E321D"/>
    <w:multiLevelType w:val="hybridMultilevel"/>
    <w:tmpl w:val="B526E1F2"/>
    <w:lvl w:ilvl="0" w:tplc="040F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AA0676D"/>
    <w:multiLevelType w:val="hybridMultilevel"/>
    <w:tmpl w:val="21DA30C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2CC3034F"/>
    <w:multiLevelType w:val="hybridMultilevel"/>
    <w:tmpl w:val="5FDAAD1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04A3125"/>
    <w:multiLevelType w:val="hybridMultilevel"/>
    <w:tmpl w:val="323A68F8"/>
    <w:lvl w:ilvl="0" w:tplc="040F0019">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35CF0070"/>
    <w:multiLevelType w:val="hybridMultilevel"/>
    <w:tmpl w:val="893AFF92"/>
    <w:lvl w:ilvl="0" w:tplc="040F0019">
      <w:start w:val="1"/>
      <w:numFmt w:val="lowerLetter"/>
      <w:lvlText w:val="%1."/>
      <w:lvlJc w:val="left"/>
      <w:pPr>
        <w:ind w:left="1068" w:hanging="360"/>
      </w:pPr>
    </w:lvl>
    <w:lvl w:ilvl="1" w:tplc="040F0019">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15" w15:restartNumberingAfterBreak="0">
    <w:nsid w:val="363B2B7C"/>
    <w:multiLevelType w:val="hybridMultilevel"/>
    <w:tmpl w:val="BC3CE1E0"/>
    <w:lvl w:ilvl="0" w:tplc="1000000F">
      <w:start w:val="1"/>
      <w:numFmt w:val="decimal"/>
      <w:lvlText w:val="%1."/>
      <w:lvlJc w:val="left"/>
      <w:pPr>
        <w:ind w:left="1120" w:hanging="360"/>
      </w:pPr>
    </w:lvl>
    <w:lvl w:ilvl="1" w:tplc="10000019" w:tentative="1">
      <w:start w:val="1"/>
      <w:numFmt w:val="lowerLetter"/>
      <w:lvlText w:val="%2."/>
      <w:lvlJc w:val="left"/>
      <w:pPr>
        <w:ind w:left="1840" w:hanging="360"/>
      </w:pPr>
    </w:lvl>
    <w:lvl w:ilvl="2" w:tplc="1000001B" w:tentative="1">
      <w:start w:val="1"/>
      <w:numFmt w:val="lowerRoman"/>
      <w:lvlText w:val="%3."/>
      <w:lvlJc w:val="right"/>
      <w:pPr>
        <w:ind w:left="2560" w:hanging="180"/>
      </w:pPr>
    </w:lvl>
    <w:lvl w:ilvl="3" w:tplc="1000000F" w:tentative="1">
      <w:start w:val="1"/>
      <w:numFmt w:val="decimal"/>
      <w:lvlText w:val="%4."/>
      <w:lvlJc w:val="left"/>
      <w:pPr>
        <w:ind w:left="3280" w:hanging="360"/>
      </w:pPr>
    </w:lvl>
    <w:lvl w:ilvl="4" w:tplc="10000019" w:tentative="1">
      <w:start w:val="1"/>
      <w:numFmt w:val="lowerLetter"/>
      <w:lvlText w:val="%5."/>
      <w:lvlJc w:val="left"/>
      <w:pPr>
        <w:ind w:left="4000" w:hanging="360"/>
      </w:pPr>
    </w:lvl>
    <w:lvl w:ilvl="5" w:tplc="1000001B" w:tentative="1">
      <w:start w:val="1"/>
      <w:numFmt w:val="lowerRoman"/>
      <w:lvlText w:val="%6."/>
      <w:lvlJc w:val="right"/>
      <w:pPr>
        <w:ind w:left="4720" w:hanging="180"/>
      </w:pPr>
    </w:lvl>
    <w:lvl w:ilvl="6" w:tplc="1000000F" w:tentative="1">
      <w:start w:val="1"/>
      <w:numFmt w:val="decimal"/>
      <w:lvlText w:val="%7."/>
      <w:lvlJc w:val="left"/>
      <w:pPr>
        <w:ind w:left="5440" w:hanging="360"/>
      </w:pPr>
    </w:lvl>
    <w:lvl w:ilvl="7" w:tplc="10000019" w:tentative="1">
      <w:start w:val="1"/>
      <w:numFmt w:val="lowerLetter"/>
      <w:lvlText w:val="%8."/>
      <w:lvlJc w:val="left"/>
      <w:pPr>
        <w:ind w:left="6160" w:hanging="360"/>
      </w:pPr>
    </w:lvl>
    <w:lvl w:ilvl="8" w:tplc="1000001B" w:tentative="1">
      <w:start w:val="1"/>
      <w:numFmt w:val="lowerRoman"/>
      <w:lvlText w:val="%9."/>
      <w:lvlJc w:val="right"/>
      <w:pPr>
        <w:ind w:left="6880" w:hanging="180"/>
      </w:pPr>
    </w:lvl>
  </w:abstractNum>
  <w:abstractNum w:abstractNumId="16" w15:restartNumberingAfterBreak="0">
    <w:nsid w:val="41F0530C"/>
    <w:multiLevelType w:val="hybridMultilevel"/>
    <w:tmpl w:val="5F2EE476"/>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421437A3"/>
    <w:multiLevelType w:val="hybridMultilevel"/>
    <w:tmpl w:val="282C9B9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493E0888"/>
    <w:multiLevelType w:val="hybridMultilevel"/>
    <w:tmpl w:val="D6AE8F1A"/>
    <w:lvl w:ilvl="0" w:tplc="040F0019">
      <w:start w:val="1"/>
      <w:numFmt w:val="lowerLetter"/>
      <w:lvlText w:val="%1."/>
      <w:lvlJc w:val="left"/>
      <w:pPr>
        <w:ind w:left="1068" w:hanging="360"/>
      </w:p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19" w15:restartNumberingAfterBreak="0">
    <w:nsid w:val="4E5E395C"/>
    <w:multiLevelType w:val="hybridMultilevel"/>
    <w:tmpl w:val="6CE4E426"/>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51A56091"/>
    <w:multiLevelType w:val="hybridMultilevel"/>
    <w:tmpl w:val="E4FEAB3C"/>
    <w:lvl w:ilvl="0" w:tplc="040F0019">
      <w:start w:val="1"/>
      <w:numFmt w:val="lowerLetter"/>
      <w:lvlText w:val="%1."/>
      <w:lvlJc w:val="left"/>
      <w:pPr>
        <w:ind w:left="1068" w:hanging="360"/>
      </w:p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21" w15:restartNumberingAfterBreak="0">
    <w:nsid w:val="51AA37AF"/>
    <w:multiLevelType w:val="hybridMultilevel"/>
    <w:tmpl w:val="CC9E6C0A"/>
    <w:lvl w:ilvl="0" w:tplc="040F0019">
      <w:start w:val="1"/>
      <w:numFmt w:val="lowerLetter"/>
      <w:lvlText w:val="%1."/>
      <w:lvlJc w:val="left"/>
      <w:pPr>
        <w:ind w:left="1068" w:hanging="360"/>
      </w:p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22" w15:restartNumberingAfterBreak="0">
    <w:nsid w:val="5930539C"/>
    <w:multiLevelType w:val="hybridMultilevel"/>
    <w:tmpl w:val="7C68084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5AC15660"/>
    <w:multiLevelType w:val="hybridMultilevel"/>
    <w:tmpl w:val="B6F209F2"/>
    <w:lvl w:ilvl="0" w:tplc="040F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5C3D664F"/>
    <w:multiLevelType w:val="hybridMultilevel"/>
    <w:tmpl w:val="7E202BE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5" w15:restartNumberingAfterBreak="0">
    <w:nsid w:val="60707417"/>
    <w:multiLevelType w:val="hybridMultilevel"/>
    <w:tmpl w:val="AB66E9B6"/>
    <w:lvl w:ilvl="0" w:tplc="040F000F">
      <w:start w:val="1"/>
      <w:numFmt w:val="decimal"/>
      <w:lvlText w:val="%1."/>
      <w:lvlJc w:val="left"/>
      <w:pPr>
        <w:ind w:left="1428" w:hanging="360"/>
      </w:pPr>
    </w:lvl>
    <w:lvl w:ilvl="1" w:tplc="040F0019" w:tentative="1">
      <w:start w:val="1"/>
      <w:numFmt w:val="lowerLetter"/>
      <w:lvlText w:val="%2."/>
      <w:lvlJc w:val="left"/>
      <w:pPr>
        <w:ind w:left="2148" w:hanging="360"/>
      </w:pPr>
    </w:lvl>
    <w:lvl w:ilvl="2" w:tplc="040F001B" w:tentative="1">
      <w:start w:val="1"/>
      <w:numFmt w:val="lowerRoman"/>
      <w:lvlText w:val="%3."/>
      <w:lvlJc w:val="right"/>
      <w:pPr>
        <w:ind w:left="2868" w:hanging="180"/>
      </w:pPr>
    </w:lvl>
    <w:lvl w:ilvl="3" w:tplc="040F000F" w:tentative="1">
      <w:start w:val="1"/>
      <w:numFmt w:val="decimal"/>
      <w:lvlText w:val="%4."/>
      <w:lvlJc w:val="left"/>
      <w:pPr>
        <w:ind w:left="3588" w:hanging="360"/>
      </w:pPr>
    </w:lvl>
    <w:lvl w:ilvl="4" w:tplc="040F0019" w:tentative="1">
      <w:start w:val="1"/>
      <w:numFmt w:val="lowerLetter"/>
      <w:lvlText w:val="%5."/>
      <w:lvlJc w:val="left"/>
      <w:pPr>
        <w:ind w:left="4308" w:hanging="360"/>
      </w:pPr>
    </w:lvl>
    <w:lvl w:ilvl="5" w:tplc="040F001B" w:tentative="1">
      <w:start w:val="1"/>
      <w:numFmt w:val="lowerRoman"/>
      <w:lvlText w:val="%6."/>
      <w:lvlJc w:val="right"/>
      <w:pPr>
        <w:ind w:left="5028" w:hanging="180"/>
      </w:pPr>
    </w:lvl>
    <w:lvl w:ilvl="6" w:tplc="040F000F" w:tentative="1">
      <w:start w:val="1"/>
      <w:numFmt w:val="decimal"/>
      <w:lvlText w:val="%7."/>
      <w:lvlJc w:val="left"/>
      <w:pPr>
        <w:ind w:left="5748" w:hanging="360"/>
      </w:pPr>
    </w:lvl>
    <w:lvl w:ilvl="7" w:tplc="040F0019" w:tentative="1">
      <w:start w:val="1"/>
      <w:numFmt w:val="lowerLetter"/>
      <w:lvlText w:val="%8."/>
      <w:lvlJc w:val="left"/>
      <w:pPr>
        <w:ind w:left="6468" w:hanging="360"/>
      </w:pPr>
    </w:lvl>
    <w:lvl w:ilvl="8" w:tplc="040F001B" w:tentative="1">
      <w:start w:val="1"/>
      <w:numFmt w:val="lowerRoman"/>
      <w:lvlText w:val="%9."/>
      <w:lvlJc w:val="right"/>
      <w:pPr>
        <w:ind w:left="7188" w:hanging="180"/>
      </w:pPr>
    </w:lvl>
  </w:abstractNum>
  <w:abstractNum w:abstractNumId="26" w15:restartNumberingAfterBreak="0">
    <w:nsid w:val="62425504"/>
    <w:multiLevelType w:val="hybridMultilevel"/>
    <w:tmpl w:val="7D4EBAF2"/>
    <w:lvl w:ilvl="0" w:tplc="040F0019">
      <w:start w:val="1"/>
      <w:numFmt w:val="lowerLetter"/>
      <w:lvlText w:val="%1."/>
      <w:lvlJc w:val="left"/>
      <w:pPr>
        <w:ind w:left="1068" w:hanging="360"/>
      </w:pPr>
    </w:lvl>
    <w:lvl w:ilvl="1" w:tplc="040F0019">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abstractNum w:abstractNumId="27" w15:restartNumberingAfterBreak="0">
    <w:nsid w:val="63BB56A7"/>
    <w:multiLevelType w:val="hybridMultilevel"/>
    <w:tmpl w:val="3950200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65D02605"/>
    <w:multiLevelType w:val="hybridMultilevel"/>
    <w:tmpl w:val="841CAB4E"/>
    <w:lvl w:ilvl="0" w:tplc="FAE6CFF6">
      <w:start w:val="1"/>
      <w:numFmt w:val="decimal"/>
      <w:lvlText w:val="%1."/>
      <w:lvlJc w:val="left"/>
      <w:pPr>
        <w:ind w:left="1160" w:hanging="360"/>
      </w:pPr>
      <w:rPr>
        <w:rFonts w:hint="default"/>
      </w:rPr>
    </w:lvl>
    <w:lvl w:ilvl="1" w:tplc="10000019" w:tentative="1">
      <w:start w:val="1"/>
      <w:numFmt w:val="lowerLetter"/>
      <w:lvlText w:val="%2."/>
      <w:lvlJc w:val="left"/>
      <w:pPr>
        <w:ind w:left="1840" w:hanging="360"/>
      </w:pPr>
    </w:lvl>
    <w:lvl w:ilvl="2" w:tplc="1000001B" w:tentative="1">
      <w:start w:val="1"/>
      <w:numFmt w:val="lowerRoman"/>
      <w:lvlText w:val="%3."/>
      <w:lvlJc w:val="right"/>
      <w:pPr>
        <w:ind w:left="2560" w:hanging="180"/>
      </w:pPr>
    </w:lvl>
    <w:lvl w:ilvl="3" w:tplc="1000000F" w:tentative="1">
      <w:start w:val="1"/>
      <w:numFmt w:val="decimal"/>
      <w:lvlText w:val="%4."/>
      <w:lvlJc w:val="left"/>
      <w:pPr>
        <w:ind w:left="3280" w:hanging="360"/>
      </w:pPr>
    </w:lvl>
    <w:lvl w:ilvl="4" w:tplc="10000019" w:tentative="1">
      <w:start w:val="1"/>
      <w:numFmt w:val="lowerLetter"/>
      <w:lvlText w:val="%5."/>
      <w:lvlJc w:val="left"/>
      <w:pPr>
        <w:ind w:left="4000" w:hanging="360"/>
      </w:pPr>
    </w:lvl>
    <w:lvl w:ilvl="5" w:tplc="1000001B" w:tentative="1">
      <w:start w:val="1"/>
      <w:numFmt w:val="lowerRoman"/>
      <w:lvlText w:val="%6."/>
      <w:lvlJc w:val="right"/>
      <w:pPr>
        <w:ind w:left="4720" w:hanging="180"/>
      </w:pPr>
    </w:lvl>
    <w:lvl w:ilvl="6" w:tplc="1000000F" w:tentative="1">
      <w:start w:val="1"/>
      <w:numFmt w:val="decimal"/>
      <w:lvlText w:val="%7."/>
      <w:lvlJc w:val="left"/>
      <w:pPr>
        <w:ind w:left="5440" w:hanging="360"/>
      </w:pPr>
    </w:lvl>
    <w:lvl w:ilvl="7" w:tplc="10000019" w:tentative="1">
      <w:start w:val="1"/>
      <w:numFmt w:val="lowerLetter"/>
      <w:lvlText w:val="%8."/>
      <w:lvlJc w:val="left"/>
      <w:pPr>
        <w:ind w:left="6160" w:hanging="360"/>
      </w:pPr>
    </w:lvl>
    <w:lvl w:ilvl="8" w:tplc="1000001B" w:tentative="1">
      <w:start w:val="1"/>
      <w:numFmt w:val="lowerRoman"/>
      <w:lvlText w:val="%9."/>
      <w:lvlJc w:val="right"/>
      <w:pPr>
        <w:ind w:left="6880" w:hanging="180"/>
      </w:pPr>
    </w:lvl>
  </w:abstractNum>
  <w:abstractNum w:abstractNumId="29" w15:restartNumberingAfterBreak="0">
    <w:nsid w:val="6DAF2A86"/>
    <w:multiLevelType w:val="hybridMultilevel"/>
    <w:tmpl w:val="8228D878"/>
    <w:lvl w:ilvl="0" w:tplc="FAE6CFF6">
      <w:start w:val="1"/>
      <w:numFmt w:val="decimal"/>
      <w:lvlText w:val="%1."/>
      <w:lvlJc w:val="left"/>
      <w:pPr>
        <w:ind w:left="760" w:hanging="360"/>
      </w:pPr>
      <w:rPr>
        <w:rFonts w:hint="default"/>
      </w:rPr>
    </w:lvl>
    <w:lvl w:ilvl="1" w:tplc="10000019" w:tentative="1">
      <w:start w:val="1"/>
      <w:numFmt w:val="lowerLetter"/>
      <w:lvlText w:val="%2."/>
      <w:lvlJc w:val="left"/>
      <w:pPr>
        <w:ind w:left="1480" w:hanging="360"/>
      </w:pPr>
    </w:lvl>
    <w:lvl w:ilvl="2" w:tplc="1000001B" w:tentative="1">
      <w:start w:val="1"/>
      <w:numFmt w:val="lowerRoman"/>
      <w:lvlText w:val="%3."/>
      <w:lvlJc w:val="right"/>
      <w:pPr>
        <w:ind w:left="2200" w:hanging="180"/>
      </w:pPr>
    </w:lvl>
    <w:lvl w:ilvl="3" w:tplc="1000000F" w:tentative="1">
      <w:start w:val="1"/>
      <w:numFmt w:val="decimal"/>
      <w:lvlText w:val="%4."/>
      <w:lvlJc w:val="left"/>
      <w:pPr>
        <w:ind w:left="2920" w:hanging="360"/>
      </w:pPr>
    </w:lvl>
    <w:lvl w:ilvl="4" w:tplc="10000019" w:tentative="1">
      <w:start w:val="1"/>
      <w:numFmt w:val="lowerLetter"/>
      <w:lvlText w:val="%5."/>
      <w:lvlJc w:val="left"/>
      <w:pPr>
        <w:ind w:left="3640" w:hanging="360"/>
      </w:pPr>
    </w:lvl>
    <w:lvl w:ilvl="5" w:tplc="1000001B" w:tentative="1">
      <w:start w:val="1"/>
      <w:numFmt w:val="lowerRoman"/>
      <w:lvlText w:val="%6."/>
      <w:lvlJc w:val="right"/>
      <w:pPr>
        <w:ind w:left="4360" w:hanging="180"/>
      </w:pPr>
    </w:lvl>
    <w:lvl w:ilvl="6" w:tplc="1000000F" w:tentative="1">
      <w:start w:val="1"/>
      <w:numFmt w:val="decimal"/>
      <w:lvlText w:val="%7."/>
      <w:lvlJc w:val="left"/>
      <w:pPr>
        <w:ind w:left="5080" w:hanging="360"/>
      </w:pPr>
    </w:lvl>
    <w:lvl w:ilvl="7" w:tplc="10000019" w:tentative="1">
      <w:start w:val="1"/>
      <w:numFmt w:val="lowerLetter"/>
      <w:lvlText w:val="%8."/>
      <w:lvlJc w:val="left"/>
      <w:pPr>
        <w:ind w:left="5800" w:hanging="360"/>
      </w:pPr>
    </w:lvl>
    <w:lvl w:ilvl="8" w:tplc="1000001B" w:tentative="1">
      <w:start w:val="1"/>
      <w:numFmt w:val="lowerRoman"/>
      <w:lvlText w:val="%9."/>
      <w:lvlJc w:val="right"/>
      <w:pPr>
        <w:ind w:left="6520" w:hanging="180"/>
      </w:pPr>
    </w:lvl>
  </w:abstractNum>
  <w:abstractNum w:abstractNumId="30" w15:restartNumberingAfterBreak="0">
    <w:nsid w:val="783B2EAB"/>
    <w:multiLevelType w:val="hybridMultilevel"/>
    <w:tmpl w:val="3B42D35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1" w15:restartNumberingAfterBreak="0">
    <w:nsid w:val="7A2070CB"/>
    <w:multiLevelType w:val="hybridMultilevel"/>
    <w:tmpl w:val="B17EE648"/>
    <w:lvl w:ilvl="0" w:tplc="040F000F">
      <w:start w:val="1"/>
      <w:numFmt w:val="decimal"/>
      <w:lvlText w:val="%1."/>
      <w:lvlJc w:val="left"/>
      <w:pPr>
        <w:ind w:left="1778"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2" w15:restartNumberingAfterBreak="0">
    <w:nsid w:val="7EF00886"/>
    <w:multiLevelType w:val="hybridMultilevel"/>
    <w:tmpl w:val="7CA8B038"/>
    <w:lvl w:ilvl="0" w:tplc="040F0019">
      <w:start w:val="1"/>
      <w:numFmt w:val="lowerLetter"/>
      <w:lvlText w:val="%1."/>
      <w:lvlJc w:val="left"/>
      <w:pPr>
        <w:ind w:left="1068" w:hanging="360"/>
      </w:pPr>
    </w:lvl>
    <w:lvl w:ilvl="1" w:tplc="040F0019" w:tentative="1">
      <w:start w:val="1"/>
      <w:numFmt w:val="lowerLetter"/>
      <w:lvlText w:val="%2."/>
      <w:lvlJc w:val="left"/>
      <w:pPr>
        <w:ind w:left="1788" w:hanging="360"/>
      </w:pPr>
    </w:lvl>
    <w:lvl w:ilvl="2" w:tplc="040F001B" w:tentative="1">
      <w:start w:val="1"/>
      <w:numFmt w:val="lowerRoman"/>
      <w:lvlText w:val="%3."/>
      <w:lvlJc w:val="right"/>
      <w:pPr>
        <w:ind w:left="2508" w:hanging="180"/>
      </w:pPr>
    </w:lvl>
    <w:lvl w:ilvl="3" w:tplc="040F000F" w:tentative="1">
      <w:start w:val="1"/>
      <w:numFmt w:val="decimal"/>
      <w:lvlText w:val="%4."/>
      <w:lvlJc w:val="left"/>
      <w:pPr>
        <w:ind w:left="3228" w:hanging="360"/>
      </w:pPr>
    </w:lvl>
    <w:lvl w:ilvl="4" w:tplc="040F0019" w:tentative="1">
      <w:start w:val="1"/>
      <w:numFmt w:val="lowerLetter"/>
      <w:lvlText w:val="%5."/>
      <w:lvlJc w:val="left"/>
      <w:pPr>
        <w:ind w:left="3948" w:hanging="360"/>
      </w:pPr>
    </w:lvl>
    <w:lvl w:ilvl="5" w:tplc="040F001B" w:tentative="1">
      <w:start w:val="1"/>
      <w:numFmt w:val="lowerRoman"/>
      <w:lvlText w:val="%6."/>
      <w:lvlJc w:val="right"/>
      <w:pPr>
        <w:ind w:left="4668" w:hanging="180"/>
      </w:pPr>
    </w:lvl>
    <w:lvl w:ilvl="6" w:tplc="040F000F" w:tentative="1">
      <w:start w:val="1"/>
      <w:numFmt w:val="decimal"/>
      <w:lvlText w:val="%7."/>
      <w:lvlJc w:val="left"/>
      <w:pPr>
        <w:ind w:left="5388" w:hanging="360"/>
      </w:pPr>
    </w:lvl>
    <w:lvl w:ilvl="7" w:tplc="040F0019" w:tentative="1">
      <w:start w:val="1"/>
      <w:numFmt w:val="lowerLetter"/>
      <w:lvlText w:val="%8."/>
      <w:lvlJc w:val="left"/>
      <w:pPr>
        <w:ind w:left="6108" w:hanging="360"/>
      </w:pPr>
    </w:lvl>
    <w:lvl w:ilvl="8" w:tplc="040F001B" w:tentative="1">
      <w:start w:val="1"/>
      <w:numFmt w:val="lowerRoman"/>
      <w:lvlText w:val="%9."/>
      <w:lvlJc w:val="right"/>
      <w:pPr>
        <w:ind w:left="6828" w:hanging="180"/>
      </w:pPr>
    </w:lvl>
  </w:abstractNum>
  <w:num w:numId="1" w16cid:durableId="242377599">
    <w:abstractNumId w:val="17"/>
  </w:num>
  <w:num w:numId="2" w16cid:durableId="1030455167">
    <w:abstractNumId w:val="4"/>
  </w:num>
  <w:num w:numId="3" w16cid:durableId="1284926462">
    <w:abstractNumId w:val="30"/>
  </w:num>
  <w:num w:numId="4" w16cid:durableId="1189297762">
    <w:abstractNumId w:val="0"/>
  </w:num>
  <w:num w:numId="5" w16cid:durableId="283269051">
    <w:abstractNumId w:val="21"/>
  </w:num>
  <w:num w:numId="6" w16cid:durableId="1665818093">
    <w:abstractNumId w:val="14"/>
  </w:num>
  <w:num w:numId="7" w16cid:durableId="1211114315">
    <w:abstractNumId w:val="31"/>
  </w:num>
  <w:num w:numId="8" w16cid:durableId="528763277">
    <w:abstractNumId w:val="27"/>
  </w:num>
  <w:num w:numId="9" w16cid:durableId="1249003346">
    <w:abstractNumId w:val="26"/>
  </w:num>
  <w:num w:numId="10" w16cid:durableId="606930806">
    <w:abstractNumId w:val="1"/>
  </w:num>
  <w:num w:numId="11" w16cid:durableId="2096004746">
    <w:abstractNumId w:val="32"/>
  </w:num>
  <w:num w:numId="12" w16cid:durableId="586958455">
    <w:abstractNumId w:val="18"/>
  </w:num>
  <w:num w:numId="13" w16cid:durableId="556164569">
    <w:abstractNumId w:val="7"/>
  </w:num>
  <w:num w:numId="14" w16cid:durableId="1825852224">
    <w:abstractNumId w:val="8"/>
  </w:num>
  <w:num w:numId="15" w16cid:durableId="391659277">
    <w:abstractNumId w:val="25"/>
  </w:num>
  <w:num w:numId="16" w16cid:durableId="108663837">
    <w:abstractNumId w:val="9"/>
  </w:num>
  <w:num w:numId="17" w16cid:durableId="56519741">
    <w:abstractNumId w:val="12"/>
  </w:num>
  <w:num w:numId="18" w16cid:durableId="127626661">
    <w:abstractNumId w:val="22"/>
  </w:num>
  <w:num w:numId="19" w16cid:durableId="1588539960">
    <w:abstractNumId w:val="6"/>
  </w:num>
  <w:num w:numId="20" w16cid:durableId="2066636404">
    <w:abstractNumId w:val="11"/>
  </w:num>
  <w:num w:numId="21" w16cid:durableId="524289019">
    <w:abstractNumId w:val="24"/>
  </w:num>
  <w:num w:numId="22" w16cid:durableId="1602880290">
    <w:abstractNumId w:val="19"/>
  </w:num>
  <w:num w:numId="23" w16cid:durableId="633678465">
    <w:abstractNumId w:val="16"/>
  </w:num>
  <w:num w:numId="24" w16cid:durableId="1599485569">
    <w:abstractNumId w:val="20"/>
  </w:num>
  <w:num w:numId="25" w16cid:durableId="1646816767">
    <w:abstractNumId w:val="13"/>
  </w:num>
  <w:num w:numId="26" w16cid:durableId="579171944">
    <w:abstractNumId w:val="10"/>
  </w:num>
  <w:num w:numId="27" w16cid:durableId="578291741">
    <w:abstractNumId w:val="5"/>
  </w:num>
  <w:num w:numId="28" w16cid:durableId="1695113534">
    <w:abstractNumId w:val="23"/>
  </w:num>
  <w:num w:numId="29" w16cid:durableId="1015770530">
    <w:abstractNumId w:val="2"/>
  </w:num>
  <w:num w:numId="30" w16cid:durableId="1233546404">
    <w:abstractNumId w:val="15"/>
  </w:num>
  <w:num w:numId="31" w16cid:durableId="1355881802">
    <w:abstractNumId w:val="3"/>
  </w:num>
  <w:num w:numId="32" w16cid:durableId="1305699184">
    <w:abstractNumId w:val="28"/>
  </w:num>
  <w:num w:numId="33" w16cid:durableId="19054135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52"/>
    <w:rsid w:val="0000221A"/>
    <w:rsid w:val="0001484C"/>
    <w:rsid w:val="00015824"/>
    <w:rsid w:val="00024A23"/>
    <w:rsid w:val="00024F80"/>
    <w:rsid w:val="00025956"/>
    <w:rsid w:val="00037D32"/>
    <w:rsid w:val="00045A74"/>
    <w:rsid w:val="00051E1D"/>
    <w:rsid w:val="00052312"/>
    <w:rsid w:val="00062BE0"/>
    <w:rsid w:val="0006552F"/>
    <w:rsid w:val="00075B02"/>
    <w:rsid w:val="00076408"/>
    <w:rsid w:val="000765FE"/>
    <w:rsid w:val="000770A5"/>
    <w:rsid w:val="0007749C"/>
    <w:rsid w:val="00081C5A"/>
    <w:rsid w:val="00081D07"/>
    <w:rsid w:val="00082FD1"/>
    <w:rsid w:val="00083373"/>
    <w:rsid w:val="0008476D"/>
    <w:rsid w:val="00084A4A"/>
    <w:rsid w:val="00091785"/>
    <w:rsid w:val="00093D18"/>
    <w:rsid w:val="000A2604"/>
    <w:rsid w:val="000A44B3"/>
    <w:rsid w:val="000A4589"/>
    <w:rsid w:val="000A7613"/>
    <w:rsid w:val="000B19D5"/>
    <w:rsid w:val="000B2874"/>
    <w:rsid w:val="000C680A"/>
    <w:rsid w:val="000C706D"/>
    <w:rsid w:val="000E116C"/>
    <w:rsid w:val="000F4382"/>
    <w:rsid w:val="000F5511"/>
    <w:rsid w:val="00102774"/>
    <w:rsid w:val="001034EB"/>
    <w:rsid w:val="001042C8"/>
    <w:rsid w:val="0010724A"/>
    <w:rsid w:val="00107412"/>
    <w:rsid w:val="001145F8"/>
    <w:rsid w:val="001166DA"/>
    <w:rsid w:val="00124F11"/>
    <w:rsid w:val="00134030"/>
    <w:rsid w:val="00134896"/>
    <w:rsid w:val="00135E16"/>
    <w:rsid w:val="00155EC2"/>
    <w:rsid w:val="00160C28"/>
    <w:rsid w:val="0016742E"/>
    <w:rsid w:val="00172D73"/>
    <w:rsid w:val="0017489B"/>
    <w:rsid w:val="00177AAA"/>
    <w:rsid w:val="00182617"/>
    <w:rsid w:val="00185A01"/>
    <w:rsid w:val="001A6D3A"/>
    <w:rsid w:val="001B08BE"/>
    <w:rsid w:val="001B0C54"/>
    <w:rsid w:val="001B3224"/>
    <w:rsid w:val="001C44DD"/>
    <w:rsid w:val="001C655B"/>
    <w:rsid w:val="001D2B06"/>
    <w:rsid w:val="001E1706"/>
    <w:rsid w:val="001E32EE"/>
    <w:rsid w:val="001E3373"/>
    <w:rsid w:val="001E4CD1"/>
    <w:rsid w:val="001E6DBE"/>
    <w:rsid w:val="001F33EA"/>
    <w:rsid w:val="001F4002"/>
    <w:rsid w:val="001F5012"/>
    <w:rsid w:val="00207600"/>
    <w:rsid w:val="00207B57"/>
    <w:rsid w:val="00210C8B"/>
    <w:rsid w:val="0021421E"/>
    <w:rsid w:val="00215007"/>
    <w:rsid w:val="00215B32"/>
    <w:rsid w:val="002208D5"/>
    <w:rsid w:val="00234768"/>
    <w:rsid w:val="00241C03"/>
    <w:rsid w:val="00246358"/>
    <w:rsid w:val="00246952"/>
    <w:rsid w:val="00246D57"/>
    <w:rsid w:val="00247275"/>
    <w:rsid w:val="002502C2"/>
    <w:rsid w:val="00251813"/>
    <w:rsid w:val="00254A8B"/>
    <w:rsid w:val="00257ABD"/>
    <w:rsid w:val="002601A8"/>
    <w:rsid w:val="00260876"/>
    <w:rsid w:val="0026190C"/>
    <w:rsid w:val="00265DCF"/>
    <w:rsid w:val="00270023"/>
    <w:rsid w:val="00273289"/>
    <w:rsid w:val="0029331B"/>
    <w:rsid w:val="00293439"/>
    <w:rsid w:val="00293C88"/>
    <w:rsid w:val="00295D57"/>
    <w:rsid w:val="002A6415"/>
    <w:rsid w:val="002A757B"/>
    <w:rsid w:val="002B042E"/>
    <w:rsid w:val="002B6D3D"/>
    <w:rsid w:val="002C0619"/>
    <w:rsid w:val="002C3B48"/>
    <w:rsid w:val="002C4ADD"/>
    <w:rsid w:val="002E0441"/>
    <w:rsid w:val="002E2BE1"/>
    <w:rsid w:val="002E6A23"/>
    <w:rsid w:val="002E740A"/>
    <w:rsid w:val="002F1031"/>
    <w:rsid w:val="002F1D9E"/>
    <w:rsid w:val="002F4FFC"/>
    <w:rsid w:val="002F6DB2"/>
    <w:rsid w:val="00304D61"/>
    <w:rsid w:val="0032691A"/>
    <w:rsid w:val="003370EF"/>
    <w:rsid w:val="0034152F"/>
    <w:rsid w:val="0034248A"/>
    <w:rsid w:val="003441FE"/>
    <w:rsid w:val="00345438"/>
    <w:rsid w:val="00347472"/>
    <w:rsid w:val="00352028"/>
    <w:rsid w:val="00353A5A"/>
    <w:rsid w:val="00354D84"/>
    <w:rsid w:val="003576DD"/>
    <w:rsid w:val="003649C7"/>
    <w:rsid w:val="00367845"/>
    <w:rsid w:val="003735A4"/>
    <w:rsid w:val="003772DE"/>
    <w:rsid w:val="00380B09"/>
    <w:rsid w:val="00381FE8"/>
    <w:rsid w:val="00384307"/>
    <w:rsid w:val="00386437"/>
    <w:rsid w:val="0038700D"/>
    <w:rsid w:val="00391407"/>
    <w:rsid w:val="00391E20"/>
    <w:rsid w:val="00392BC4"/>
    <w:rsid w:val="00395822"/>
    <w:rsid w:val="003967E0"/>
    <w:rsid w:val="00397A28"/>
    <w:rsid w:val="003A051C"/>
    <w:rsid w:val="003A63F3"/>
    <w:rsid w:val="003B15B6"/>
    <w:rsid w:val="003B2C9B"/>
    <w:rsid w:val="003B58D5"/>
    <w:rsid w:val="003B5B76"/>
    <w:rsid w:val="003C4CC9"/>
    <w:rsid w:val="003C66B6"/>
    <w:rsid w:val="003D57DF"/>
    <w:rsid w:val="003D6DFF"/>
    <w:rsid w:val="003E0CF7"/>
    <w:rsid w:val="003E5EDA"/>
    <w:rsid w:val="003F645C"/>
    <w:rsid w:val="004007F3"/>
    <w:rsid w:val="00412438"/>
    <w:rsid w:val="004169D7"/>
    <w:rsid w:val="00423D26"/>
    <w:rsid w:val="00424E3E"/>
    <w:rsid w:val="00430DA4"/>
    <w:rsid w:val="00431BE5"/>
    <w:rsid w:val="00433EBB"/>
    <w:rsid w:val="00436F0D"/>
    <w:rsid w:val="0044061B"/>
    <w:rsid w:val="00445B3B"/>
    <w:rsid w:val="0044665B"/>
    <w:rsid w:val="00446709"/>
    <w:rsid w:val="00450C79"/>
    <w:rsid w:val="004565B5"/>
    <w:rsid w:val="004567A8"/>
    <w:rsid w:val="00456D26"/>
    <w:rsid w:val="00457E71"/>
    <w:rsid w:val="0046223C"/>
    <w:rsid w:val="004720F6"/>
    <w:rsid w:val="00474E2F"/>
    <w:rsid w:val="00475142"/>
    <w:rsid w:val="00477886"/>
    <w:rsid w:val="00484A7A"/>
    <w:rsid w:val="00490024"/>
    <w:rsid w:val="00490B9D"/>
    <w:rsid w:val="004916B6"/>
    <w:rsid w:val="00493AEF"/>
    <w:rsid w:val="004A1F47"/>
    <w:rsid w:val="004A3A00"/>
    <w:rsid w:val="004C684E"/>
    <w:rsid w:val="004C6885"/>
    <w:rsid w:val="004E1739"/>
    <w:rsid w:val="004E2055"/>
    <w:rsid w:val="004E390B"/>
    <w:rsid w:val="004F00FC"/>
    <w:rsid w:val="004F0207"/>
    <w:rsid w:val="004F4379"/>
    <w:rsid w:val="004F6E51"/>
    <w:rsid w:val="005019A1"/>
    <w:rsid w:val="00503500"/>
    <w:rsid w:val="00503C08"/>
    <w:rsid w:val="00505777"/>
    <w:rsid w:val="00505946"/>
    <w:rsid w:val="005076CE"/>
    <w:rsid w:val="00511279"/>
    <w:rsid w:val="005129FF"/>
    <w:rsid w:val="00517225"/>
    <w:rsid w:val="00520195"/>
    <w:rsid w:val="00522440"/>
    <w:rsid w:val="0052432D"/>
    <w:rsid w:val="005271BF"/>
    <w:rsid w:val="0053022D"/>
    <w:rsid w:val="00540F7C"/>
    <w:rsid w:val="005415EE"/>
    <w:rsid w:val="00547611"/>
    <w:rsid w:val="00552AFD"/>
    <w:rsid w:val="0055685E"/>
    <w:rsid w:val="00560235"/>
    <w:rsid w:val="00562916"/>
    <w:rsid w:val="0056360B"/>
    <w:rsid w:val="00564DAC"/>
    <w:rsid w:val="0056591C"/>
    <w:rsid w:val="0056658D"/>
    <w:rsid w:val="005671AD"/>
    <w:rsid w:val="00570285"/>
    <w:rsid w:val="00575511"/>
    <w:rsid w:val="00577A29"/>
    <w:rsid w:val="00580CF6"/>
    <w:rsid w:val="00584619"/>
    <w:rsid w:val="00587DC4"/>
    <w:rsid w:val="0059189E"/>
    <w:rsid w:val="00591F7F"/>
    <w:rsid w:val="005A050A"/>
    <w:rsid w:val="005A2435"/>
    <w:rsid w:val="005A3475"/>
    <w:rsid w:val="005A7114"/>
    <w:rsid w:val="005B0221"/>
    <w:rsid w:val="005B07DB"/>
    <w:rsid w:val="005B119C"/>
    <w:rsid w:val="005B14D3"/>
    <w:rsid w:val="005C1C26"/>
    <w:rsid w:val="005C3561"/>
    <w:rsid w:val="005D194A"/>
    <w:rsid w:val="005D4007"/>
    <w:rsid w:val="005E0D06"/>
    <w:rsid w:val="005E51AF"/>
    <w:rsid w:val="006131DC"/>
    <w:rsid w:val="0062080A"/>
    <w:rsid w:val="00624A9E"/>
    <w:rsid w:val="00635E86"/>
    <w:rsid w:val="00640ABF"/>
    <w:rsid w:val="00642193"/>
    <w:rsid w:val="0064248D"/>
    <w:rsid w:val="0064316F"/>
    <w:rsid w:val="00645307"/>
    <w:rsid w:val="0065417F"/>
    <w:rsid w:val="00654E46"/>
    <w:rsid w:val="00664FCF"/>
    <w:rsid w:val="00665731"/>
    <w:rsid w:val="00671FF4"/>
    <w:rsid w:val="00681C31"/>
    <w:rsid w:val="00683114"/>
    <w:rsid w:val="006909E4"/>
    <w:rsid w:val="006921B2"/>
    <w:rsid w:val="00697149"/>
    <w:rsid w:val="006A0325"/>
    <w:rsid w:val="006A0CB4"/>
    <w:rsid w:val="006A7FEE"/>
    <w:rsid w:val="006B4459"/>
    <w:rsid w:val="006B5B50"/>
    <w:rsid w:val="006B746B"/>
    <w:rsid w:val="006C11EE"/>
    <w:rsid w:val="006C57DC"/>
    <w:rsid w:val="006C7429"/>
    <w:rsid w:val="006E1737"/>
    <w:rsid w:val="006E2D26"/>
    <w:rsid w:val="006E3D88"/>
    <w:rsid w:val="006E3E99"/>
    <w:rsid w:val="006E5571"/>
    <w:rsid w:val="006F0667"/>
    <w:rsid w:val="006F4DD1"/>
    <w:rsid w:val="00701134"/>
    <w:rsid w:val="00701F66"/>
    <w:rsid w:val="00706185"/>
    <w:rsid w:val="00706397"/>
    <w:rsid w:val="0071116A"/>
    <w:rsid w:val="00711906"/>
    <w:rsid w:val="00712ECA"/>
    <w:rsid w:val="00713D34"/>
    <w:rsid w:val="00715F95"/>
    <w:rsid w:val="0071699A"/>
    <w:rsid w:val="0072117A"/>
    <w:rsid w:val="00722384"/>
    <w:rsid w:val="00722A3B"/>
    <w:rsid w:val="00723722"/>
    <w:rsid w:val="007276EA"/>
    <w:rsid w:val="00735CF9"/>
    <w:rsid w:val="00736DF4"/>
    <w:rsid w:val="00742726"/>
    <w:rsid w:val="00744B1A"/>
    <w:rsid w:val="007603FA"/>
    <w:rsid w:val="00760992"/>
    <w:rsid w:val="0076144E"/>
    <w:rsid w:val="007651A0"/>
    <w:rsid w:val="0076563B"/>
    <w:rsid w:val="007660D9"/>
    <w:rsid w:val="00770F12"/>
    <w:rsid w:val="00775295"/>
    <w:rsid w:val="00781BC1"/>
    <w:rsid w:val="00782574"/>
    <w:rsid w:val="00784772"/>
    <w:rsid w:val="00786056"/>
    <w:rsid w:val="00791457"/>
    <w:rsid w:val="00792C9A"/>
    <w:rsid w:val="0079366C"/>
    <w:rsid w:val="0079546C"/>
    <w:rsid w:val="007960D4"/>
    <w:rsid w:val="007A4644"/>
    <w:rsid w:val="007A48A9"/>
    <w:rsid w:val="007A62BD"/>
    <w:rsid w:val="007A6AFE"/>
    <w:rsid w:val="007B59FF"/>
    <w:rsid w:val="007B694B"/>
    <w:rsid w:val="007C04EC"/>
    <w:rsid w:val="007C3455"/>
    <w:rsid w:val="007C4DA5"/>
    <w:rsid w:val="007C4DC1"/>
    <w:rsid w:val="007D6270"/>
    <w:rsid w:val="007D71E2"/>
    <w:rsid w:val="007E2F97"/>
    <w:rsid w:val="007E52D9"/>
    <w:rsid w:val="007F4907"/>
    <w:rsid w:val="007F6066"/>
    <w:rsid w:val="00800A2C"/>
    <w:rsid w:val="00800C13"/>
    <w:rsid w:val="00801F7F"/>
    <w:rsid w:val="0080287D"/>
    <w:rsid w:val="008031F4"/>
    <w:rsid w:val="00803C12"/>
    <w:rsid w:val="00805598"/>
    <w:rsid w:val="00810A4E"/>
    <w:rsid w:val="00812E5A"/>
    <w:rsid w:val="00813B68"/>
    <w:rsid w:val="0081499B"/>
    <w:rsid w:val="008204E0"/>
    <w:rsid w:val="00821B3F"/>
    <w:rsid w:val="008373A3"/>
    <w:rsid w:val="008400BF"/>
    <w:rsid w:val="00843629"/>
    <w:rsid w:val="00847858"/>
    <w:rsid w:val="00852967"/>
    <w:rsid w:val="00852EEE"/>
    <w:rsid w:val="00857CE8"/>
    <w:rsid w:val="008719AE"/>
    <w:rsid w:val="00876D5E"/>
    <w:rsid w:val="00877DF5"/>
    <w:rsid w:val="008827C6"/>
    <w:rsid w:val="00882B83"/>
    <w:rsid w:val="0088330C"/>
    <w:rsid w:val="00884862"/>
    <w:rsid w:val="00884D55"/>
    <w:rsid w:val="00886E45"/>
    <w:rsid w:val="00887038"/>
    <w:rsid w:val="008875E2"/>
    <w:rsid w:val="00893F9A"/>
    <w:rsid w:val="008961B1"/>
    <w:rsid w:val="008A0BC5"/>
    <w:rsid w:val="008A4540"/>
    <w:rsid w:val="008A62FE"/>
    <w:rsid w:val="008A6749"/>
    <w:rsid w:val="008B00E9"/>
    <w:rsid w:val="008B3351"/>
    <w:rsid w:val="008B59CF"/>
    <w:rsid w:val="008B7113"/>
    <w:rsid w:val="008B7A4F"/>
    <w:rsid w:val="008C4070"/>
    <w:rsid w:val="008E1011"/>
    <w:rsid w:val="008F0AEA"/>
    <w:rsid w:val="008F6A37"/>
    <w:rsid w:val="00901007"/>
    <w:rsid w:val="00902E9B"/>
    <w:rsid w:val="00902EEB"/>
    <w:rsid w:val="00910936"/>
    <w:rsid w:val="00916D52"/>
    <w:rsid w:val="00917866"/>
    <w:rsid w:val="00917C1A"/>
    <w:rsid w:val="009256E0"/>
    <w:rsid w:val="009418FE"/>
    <w:rsid w:val="00950C1D"/>
    <w:rsid w:val="0095245E"/>
    <w:rsid w:val="009559FF"/>
    <w:rsid w:val="00964C2F"/>
    <w:rsid w:val="009737A9"/>
    <w:rsid w:val="0097775C"/>
    <w:rsid w:val="00983114"/>
    <w:rsid w:val="0099123D"/>
    <w:rsid w:val="009A1530"/>
    <w:rsid w:val="009A389A"/>
    <w:rsid w:val="009B116A"/>
    <w:rsid w:val="009B3AA1"/>
    <w:rsid w:val="009B7001"/>
    <w:rsid w:val="009B700A"/>
    <w:rsid w:val="009C2F9E"/>
    <w:rsid w:val="009C4A9C"/>
    <w:rsid w:val="009C509F"/>
    <w:rsid w:val="009D4E56"/>
    <w:rsid w:val="009D690C"/>
    <w:rsid w:val="009D7EFE"/>
    <w:rsid w:val="009E060D"/>
    <w:rsid w:val="009E37F7"/>
    <w:rsid w:val="009F07D1"/>
    <w:rsid w:val="009F5933"/>
    <w:rsid w:val="009F7A13"/>
    <w:rsid w:val="00A00116"/>
    <w:rsid w:val="00A04566"/>
    <w:rsid w:val="00A06012"/>
    <w:rsid w:val="00A11DE3"/>
    <w:rsid w:val="00A20AA8"/>
    <w:rsid w:val="00A21CF6"/>
    <w:rsid w:val="00A24920"/>
    <w:rsid w:val="00A26881"/>
    <w:rsid w:val="00A27B36"/>
    <w:rsid w:val="00A32104"/>
    <w:rsid w:val="00A3360B"/>
    <w:rsid w:val="00A43E06"/>
    <w:rsid w:val="00A462CF"/>
    <w:rsid w:val="00A47994"/>
    <w:rsid w:val="00A53907"/>
    <w:rsid w:val="00A53B87"/>
    <w:rsid w:val="00A56012"/>
    <w:rsid w:val="00A609E9"/>
    <w:rsid w:val="00A64021"/>
    <w:rsid w:val="00A649AA"/>
    <w:rsid w:val="00A66005"/>
    <w:rsid w:val="00A66285"/>
    <w:rsid w:val="00A7332F"/>
    <w:rsid w:val="00A846E0"/>
    <w:rsid w:val="00A85CF3"/>
    <w:rsid w:val="00A87BD3"/>
    <w:rsid w:val="00A94D5A"/>
    <w:rsid w:val="00AA45CE"/>
    <w:rsid w:val="00AB1079"/>
    <w:rsid w:val="00AB22D2"/>
    <w:rsid w:val="00AB5063"/>
    <w:rsid w:val="00AB64BE"/>
    <w:rsid w:val="00AC0D61"/>
    <w:rsid w:val="00AC73FF"/>
    <w:rsid w:val="00AD0440"/>
    <w:rsid w:val="00AD2EA1"/>
    <w:rsid w:val="00AE1087"/>
    <w:rsid w:val="00AE1EEC"/>
    <w:rsid w:val="00AE434F"/>
    <w:rsid w:val="00AE771D"/>
    <w:rsid w:val="00AF20C3"/>
    <w:rsid w:val="00AF67F4"/>
    <w:rsid w:val="00B070FC"/>
    <w:rsid w:val="00B102F7"/>
    <w:rsid w:val="00B13ADB"/>
    <w:rsid w:val="00B1439E"/>
    <w:rsid w:val="00B161F8"/>
    <w:rsid w:val="00B22A66"/>
    <w:rsid w:val="00B23E45"/>
    <w:rsid w:val="00B2543B"/>
    <w:rsid w:val="00B36EEF"/>
    <w:rsid w:val="00B37E04"/>
    <w:rsid w:val="00B410B3"/>
    <w:rsid w:val="00B41785"/>
    <w:rsid w:val="00B42754"/>
    <w:rsid w:val="00B429DE"/>
    <w:rsid w:val="00B44BC7"/>
    <w:rsid w:val="00B460E6"/>
    <w:rsid w:val="00B4738D"/>
    <w:rsid w:val="00B523E1"/>
    <w:rsid w:val="00B55B23"/>
    <w:rsid w:val="00B614B1"/>
    <w:rsid w:val="00B62980"/>
    <w:rsid w:val="00B64394"/>
    <w:rsid w:val="00B85FEF"/>
    <w:rsid w:val="00B8753F"/>
    <w:rsid w:val="00B919A8"/>
    <w:rsid w:val="00B95412"/>
    <w:rsid w:val="00B9619E"/>
    <w:rsid w:val="00BA3956"/>
    <w:rsid w:val="00BB0B24"/>
    <w:rsid w:val="00BB33BF"/>
    <w:rsid w:val="00BB3FD9"/>
    <w:rsid w:val="00BB41A7"/>
    <w:rsid w:val="00BC1055"/>
    <w:rsid w:val="00BD2FBA"/>
    <w:rsid w:val="00BD3601"/>
    <w:rsid w:val="00BD40FC"/>
    <w:rsid w:val="00BE065A"/>
    <w:rsid w:val="00BE28E9"/>
    <w:rsid w:val="00BE46BD"/>
    <w:rsid w:val="00BE690C"/>
    <w:rsid w:val="00BF745F"/>
    <w:rsid w:val="00C10F89"/>
    <w:rsid w:val="00C12BBC"/>
    <w:rsid w:val="00C2106A"/>
    <w:rsid w:val="00C320E1"/>
    <w:rsid w:val="00C33D72"/>
    <w:rsid w:val="00C356D7"/>
    <w:rsid w:val="00C441D5"/>
    <w:rsid w:val="00C46CC5"/>
    <w:rsid w:val="00C46FBC"/>
    <w:rsid w:val="00C5076C"/>
    <w:rsid w:val="00C50BB2"/>
    <w:rsid w:val="00C517F9"/>
    <w:rsid w:val="00C51804"/>
    <w:rsid w:val="00C60BD2"/>
    <w:rsid w:val="00C668DC"/>
    <w:rsid w:val="00C67CE1"/>
    <w:rsid w:val="00C67ED4"/>
    <w:rsid w:val="00C8286D"/>
    <w:rsid w:val="00C83552"/>
    <w:rsid w:val="00C861A5"/>
    <w:rsid w:val="00C90F5C"/>
    <w:rsid w:val="00C92B1B"/>
    <w:rsid w:val="00C94631"/>
    <w:rsid w:val="00C95E5C"/>
    <w:rsid w:val="00CA5575"/>
    <w:rsid w:val="00CA671A"/>
    <w:rsid w:val="00CB1A2D"/>
    <w:rsid w:val="00CB6636"/>
    <w:rsid w:val="00CC1E19"/>
    <w:rsid w:val="00CC39E6"/>
    <w:rsid w:val="00CC5232"/>
    <w:rsid w:val="00CD032E"/>
    <w:rsid w:val="00CD138B"/>
    <w:rsid w:val="00CE6006"/>
    <w:rsid w:val="00CE775D"/>
    <w:rsid w:val="00CF312F"/>
    <w:rsid w:val="00CF66E9"/>
    <w:rsid w:val="00D00C50"/>
    <w:rsid w:val="00D03154"/>
    <w:rsid w:val="00D05721"/>
    <w:rsid w:val="00D06722"/>
    <w:rsid w:val="00D07260"/>
    <w:rsid w:val="00D12135"/>
    <w:rsid w:val="00D1291E"/>
    <w:rsid w:val="00D17084"/>
    <w:rsid w:val="00D20153"/>
    <w:rsid w:val="00D2087F"/>
    <w:rsid w:val="00D22672"/>
    <w:rsid w:val="00D36156"/>
    <w:rsid w:val="00D4612B"/>
    <w:rsid w:val="00D46A29"/>
    <w:rsid w:val="00D65E3E"/>
    <w:rsid w:val="00D67EFD"/>
    <w:rsid w:val="00D75647"/>
    <w:rsid w:val="00DA0024"/>
    <w:rsid w:val="00DB0568"/>
    <w:rsid w:val="00DB3112"/>
    <w:rsid w:val="00DB3198"/>
    <w:rsid w:val="00DB7900"/>
    <w:rsid w:val="00DC3BD2"/>
    <w:rsid w:val="00DC5CD8"/>
    <w:rsid w:val="00DC7AC9"/>
    <w:rsid w:val="00DD03FD"/>
    <w:rsid w:val="00DD0763"/>
    <w:rsid w:val="00DD7A8F"/>
    <w:rsid w:val="00DE3458"/>
    <w:rsid w:val="00DE3851"/>
    <w:rsid w:val="00DF062D"/>
    <w:rsid w:val="00E02552"/>
    <w:rsid w:val="00E035BD"/>
    <w:rsid w:val="00E03941"/>
    <w:rsid w:val="00E04E01"/>
    <w:rsid w:val="00E10844"/>
    <w:rsid w:val="00E11989"/>
    <w:rsid w:val="00E17F11"/>
    <w:rsid w:val="00E247B9"/>
    <w:rsid w:val="00E24B6A"/>
    <w:rsid w:val="00E37E97"/>
    <w:rsid w:val="00E452B7"/>
    <w:rsid w:val="00E4546B"/>
    <w:rsid w:val="00E455B4"/>
    <w:rsid w:val="00E4592D"/>
    <w:rsid w:val="00E470EB"/>
    <w:rsid w:val="00E476D8"/>
    <w:rsid w:val="00E52DA2"/>
    <w:rsid w:val="00E54229"/>
    <w:rsid w:val="00E56A41"/>
    <w:rsid w:val="00E57FB2"/>
    <w:rsid w:val="00E61D13"/>
    <w:rsid w:val="00E64D0E"/>
    <w:rsid w:val="00E764B2"/>
    <w:rsid w:val="00E76F36"/>
    <w:rsid w:val="00E804BA"/>
    <w:rsid w:val="00E80D9E"/>
    <w:rsid w:val="00E853C7"/>
    <w:rsid w:val="00E8585F"/>
    <w:rsid w:val="00E96B15"/>
    <w:rsid w:val="00E97485"/>
    <w:rsid w:val="00EA2336"/>
    <w:rsid w:val="00EA464C"/>
    <w:rsid w:val="00EA5F4A"/>
    <w:rsid w:val="00EA6460"/>
    <w:rsid w:val="00EB141B"/>
    <w:rsid w:val="00EB26F7"/>
    <w:rsid w:val="00EB328A"/>
    <w:rsid w:val="00EB4C31"/>
    <w:rsid w:val="00EB7CE5"/>
    <w:rsid w:val="00EC2363"/>
    <w:rsid w:val="00EC43EA"/>
    <w:rsid w:val="00EC4A47"/>
    <w:rsid w:val="00EC7D82"/>
    <w:rsid w:val="00ED4126"/>
    <w:rsid w:val="00EE15CB"/>
    <w:rsid w:val="00EF0B27"/>
    <w:rsid w:val="00EF2D91"/>
    <w:rsid w:val="00EF50C9"/>
    <w:rsid w:val="00EF6F71"/>
    <w:rsid w:val="00EF797E"/>
    <w:rsid w:val="00F00A47"/>
    <w:rsid w:val="00F02FA1"/>
    <w:rsid w:val="00F069FD"/>
    <w:rsid w:val="00F118C3"/>
    <w:rsid w:val="00F144CE"/>
    <w:rsid w:val="00F15B1C"/>
    <w:rsid w:val="00F15E61"/>
    <w:rsid w:val="00F17AFD"/>
    <w:rsid w:val="00F17C3F"/>
    <w:rsid w:val="00F21E66"/>
    <w:rsid w:val="00F2409F"/>
    <w:rsid w:val="00F268F3"/>
    <w:rsid w:val="00F27CB3"/>
    <w:rsid w:val="00F32793"/>
    <w:rsid w:val="00F36558"/>
    <w:rsid w:val="00F4382B"/>
    <w:rsid w:val="00F4610B"/>
    <w:rsid w:val="00F50A26"/>
    <w:rsid w:val="00F57C12"/>
    <w:rsid w:val="00F606DA"/>
    <w:rsid w:val="00F71770"/>
    <w:rsid w:val="00F726D3"/>
    <w:rsid w:val="00F729BB"/>
    <w:rsid w:val="00F73002"/>
    <w:rsid w:val="00F75563"/>
    <w:rsid w:val="00F75932"/>
    <w:rsid w:val="00F92547"/>
    <w:rsid w:val="00F94FC6"/>
    <w:rsid w:val="00F97C27"/>
    <w:rsid w:val="00FA50C2"/>
    <w:rsid w:val="00FA6B66"/>
    <w:rsid w:val="00FA7C1A"/>
    <w:rsid w:val="00FB6D4F"/>
    <w:rsid w:val="00FC20CB"/>
    <w:rsid w:val="00FC3438"/>
    <w:rsid w:val="00FC472C"/>
    <w:rsid w:val="00FD27BE"/>
    <w:rsid w:val="00FD394F"/>
    <w:rsid w:val="00FD43DA"/>
    <w:rsid w:val="00FD6CF8"/>
    <w:rsid w:val="00FE157B"/>
    <w:rsid w:val="00FE167E"/>
    <w:rsid w:val="00FE357C"/>
    <w:rsid w:val="00FE4309"/>
    <w:rsid w:val="00FE7623"/>
    <w:rsid w:val="00FF2912"/>
    <w:rsid w:val="00FF2E2B"/>
    <w:rsid w:val="00FF627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8C26"/>
  <w15:docId w15:val="{7ED70E49-6077-4527-B45A-80F60F0D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552"/>
    <w:pPr>
      <w:ind w:left="720"/>
      <w:contextualSpacing/>
    </w:pPr>
  </w:style>
  <w:style w:type="paragraph" w:styleId="BalloonText">
    <w:name w:val="Balloon Text"/>
    <w:basedOn w:val="Normal"/>
    <w:link w:val="BalloonTextChar"/>
    <w:uiPriority w:val="99"/>
    <w:semiHidden/>
    <w:unhideWhenUsed/>
    <w:rsid w:val="00E80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D9E"/>
    <w:rPr>
      <w:rFonts w:ascii="Tahoma" w:hAnsi="Tahoma" w:cs="Tahoma"/>
      <w:sz w:val="16"/>
      <w:szCs w:val="16"/>
    </w:rPr>
  </w:style>
  <w:style w:type="paragraph" w:styleId="Header">
    <w:name w:val="header"/>
    <w:basedOn w:val="Normal"/>
    <w:link w:val="HeaderChar"/>
    <w:uiPriority w:val="99"/>
    <w:unhideWhenUsed/>
    <w:rsid w:val="005B07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7DB"/>
  </w:style>
  <w:style w:type="paragraph" w:styleId="Footer">
    <w:name w:val="footer"/>
    <w:basedOn w:val="Normal"/>
    <w:link w:val="FooterChar"/>
    <w:uiPriority w:val="99"/>
    <w:unhideWhenUsed/>
    <w:rsid w:val="005B07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7DB"/>
  </w:style>
  <w:style w:type="character" w:styleId="Emphasis">
    <w:name w:val="Emphasis"/>
    <w:qFormat/>
    <w:rsid w:val="005B07DB"/>
    <w:rPr>
      <w:i/>
      <w:iCs/>
    </w:rPr>
  </w:style>
  <w:style w:type="character" w:styleId="Hyperlink">
    <w:name w:val="Hyperlink"/>
    <w:basedOn w:val="DefaultParagraphFont"/>
    <w:uiPriority w:val="99"/>
    <w:unhideWhenUsed/>
    <w:rsid w:val="00F94FC6"/>
    <w:rPr>
      <w:color w:val="0000FF" w:themeColor="hyperlink"/>
      <w:u w:val="single"/>
    </w:rPr>
  </w:style>
  <w:style w:type="character" w:customStyle="1" w:styleId="BodyTextChar">
    <w:name w:val="Body Text Char"/>
    <w:basedOn w:val="DefaultParagraphFont"/>
    <w:link w:val="BodyText"/>
    <w:rsid w:val="00884862"/>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884862"/>
    <w:pPr>
      <w:widowControl w:val="0"/>
      <w:shd w:val="clear" w:color="auto" w:fill="FFFFFF"/>
      <w:spacing w:after="0" w:line="252" w:lineRule="auto"/>
      <w:ind w:firstLine="400"/>
      <w:jc w:val="both"/>
    </w:pPr>
    <w:rPr>
      <w:rFonts w:ascii="Times New Roman" w:eastAsia="Times New Roman" w:hAnsi="Times New Roman" w:cs="Times New Roman"/>
      <w:sz w:val="20"/>
      <w:szCs w:val="20"/>
    </w:rPr>
  </w:style>
  <w:style w:type="character" w:customStyle="1" w:styleId="MeginmlStaf1">
    <w:name w:val="Meginmál Staf1"/>
    <w:basedOn w:val="DefaultParagraphFont"/>
    <w:uiPriority w:val="99"/>
    <w:semiHidden/>
    <w:rsid w:val="00884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486A-4238-4735-9EC3-8868491E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915</Words>
  <Characters>5216</Characters>
  <Application>Microsoft Office Word</Application>
  <DocSecurity>0</DocSecurity>
  <Lines>43</Lines>
  <Paragraphs>12</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Sæmundsdóttir</dc:creator>
  <cp:lastModifiedBy>Liana Brili</cp:lastModifiedBy>
  <cp:revision>7</cp:revision>
  <cp:lastPrinted>2015-12-29T14:02:00Z</cp:lastPrinted>
  <dcterms:created xsi:type="dcterms:W3CDTF">2022-12-06T10:52:00Z</dcterms:created>
  <dcterms:modified xsi:type="dcterms:W3CDTF">2022-12-14T10:45:00Z</dcterms:modified>
</cp:coreProperties>
</file>