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80" w:type="dxa"/>
        <w:tblLayout w:type="fixed"/>
        <w:tblLook w:val="04A0" w:firstRow="1" w:lastRow="0" w:firstColumn="1" w:lastColumn="0" w:noHBand="0" w:noVBand="1"/>
      </w:tblPr>
      <w:tblGrid>
        <w:gridCol w:w="5670"/>
        <w:gridCol w:w="709"/>
        <w:gridCol w:w="1701"/>
      </w:tblGrid>
      <w:tr w:rsidR="0073151C" w14:paraId="35AEE78C" w14:textId="77777777" w:rsidTr="00E807BC">
        <w:trPr>
          <w:cnfStyle w:val="100000000000" w:firstRow="1" w:lastRow="0" w:firstColumn="0" w:lastColumn="0" w:oddVBand="0" w:evenVBand="0" w:oddHBand="0" w:evenHBand="0" w:firstRowFirstColumn="0" w:firstRowLastColumn="0" w:lastRowFirstColumn="0" w:lastRowLastColumn="0"/>
        </w:trPr>
        <w:tc>
          <w:tcPr>
            <w:tcW w:w="5670" w:type="dxa"/>
            <w:tcBorders>
              <w:top w:val="none" w:sz="0" w:space="0" w:color="auto"/>
              <w:bottom w:val="none" w:sz="0" w:space="0" w:color="auto"/>
            </w:tcBorders>
          </w:tcPr>
          <w:p w14:paraId="16238F1A" w14:textId="1CE42953" w:rsidR="0073151C" w:rsidRPr="0073151C" w:rsidRDefault="0073151C" w:rsidP="0073151C">
            <w:pPr>
              <w:pStyle w:val="Titel"/>
              <w:spacing w:line="240" w:lineRule="auto"/>
              <w:rPr>
                <w:b/>
                <w:bCs w:val="0"/>
              </w:rPr>
            </w:pPr>
            <w:r>
              <w:rPr>
                <w:b/>
              </w:rPr>
              <w:t xml:space="preserve">Dziennik Urzędowy </w:t>
            </w:r>
            <w:r>
              <w:rPr>
                <w:b/>
              </w:rPr>
              <w:br/>
              <w:t>szwedzkiego Urzędu ds. Transportu</w:t>
            </w:r>
          </w:p>
        </w:tc>
        <w:tc>
          <w:tcPr>
            <w:tcW w:w="709" w:type="dxa"/>
            <w:tcBorders>
              <w:top w:val="none" w:sz="0" w:space="0" w:color="auto"/>
              <w:bottom w:val="none" w:sz="0" w:space="0" w:color="auto"/>
            </w:tcBorders>
          </w:tcPr>
          <w:p w14:paraId="6D3593F0" w14:textId="54AAA61D" w:rsidR="0073151C" w:rsidRDefault="0073151C" w:rsidP="00CA6BA0">
            <w:pPr>
              <w:pStyle w:val="Titel"/>
            </w:pPr>
            <w:r>
              <w:rPr>
                <w:noProof/>
              </w:rPr>
              <w:drawing>
                <wp:anchor distT="0" distB="0" distL="114300" distR="114300" simplePos="0" relativeHeight="251673600" behindDoc="0" locked="0" layoutInCell="1" allowOverlap="1" wp14:anchorId="31B376EF" wp14:editId="48A3F41F">
                  <wp:simplePos x="0" y="0"/>
                  <wp:positionH relativeFrom="column">
                    <wp:posOffset>3175</wp:posOffset>
                  </wp:positionH>
                  <wp:positionV relativeFrom="paragraph">
                    <wp:posOffset>0</wp:posOffset>
                  </wp:positionV>
                  <wp:extent cx="381053" cy="352474"/>
                  <wp:effectExtent l="0" t="0" r="0" b="9525"/>
                  <wp:wrapSquare wrapText="bothSides"/>
                  <wp:docPr id="1538038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38825" name=""/>
                          <pic:cNvPicPr/>
                        </pic:nvPicPr>
                        <pic:blipFill>
                          <a:blip r:embed="rId13">
                            <a:extLst>
                              <a:ext uri="{28A0092B-C50C-407E-A947-70E740481C1C}">
                                <a14:useLocalDpi xmlns:a14="http://schemas.microsoft.com/office/drawing/2010/main" val="0"/>
                              </a:ext>
                            </a:extLst>
                          </a:blip>
                          <a:stretch>
                            <a:fillRect/>
                          </a:stretch>
                        </pic:blipFill>
                        <pic:spPr>
                          <a:xfrm>
                            <a:off x="0" y="0"/>
                            <a:ext cx="381053" cy="352474"/>
                          </a:xfrm>
                          <a:prstGeom prst="rect">
                            <a:avLst/>
                          </a:prstGeom>
                        </pic:spPr>
                      </pic:pic>
                    </a:graphicData>
                  </a:graphic>
                </wp:anchor>
              </w:drawing>
            </w:r>
          </w:p>
        </w:tc>
        <w:tc>
          <w:tcPr>
            <w:tcW w:w="1701" w:type="dxa"/>
            <w:tcBorders>
              <w:top w:val="none" w:sz="0" w:space="0" w:color="auto"/>
              <w:bottom w:val="none" w:sz="0" w:space="0" w:color="auto"/>
            </w:tcBorders>
          </w:tcPr>
          <w:p w14:paraId="3B794092" w14:textId="45CA0890" w:rsidR="0073151C" w:rsidRPr="007D6FFC" w:rsidRDefault="0073151C" w:rsidP="0073151C">
            <w:pPr>
              <w:rPr>
                <w:sz w:val="20"/>
                <w:szCs w:val="20"/>
              </w:rPr>
            </w:pPr>
            <w:r w:rsidRPr="007D6FFC">
              <w:rPr>
                <w:caps/>
                <w:sz w:val="20"/>
                <w:szCs w:val="20"/>
              </w:rPr>
              <w:t>Szwedzki Urząd ds. Transportu</w:t>
            </w:r>
          </w:p>
        </w:tc>
      </w:tr>
    </w:tbl>
    <w:p w14:paraId="2AF24316" w14:textId="77777777" w:rsidR="007070C7" w:rsidRDefault="007070C7" w:rsidP="00465175">
      <w:pPr>
        <w:pStyle w:val="Streck"/>
      </w:pPr>
      <w:r>
        <mc:AlternateContent>
          <mc:Choice Requires="wps">
            <w:drawing>
              <wp:inline distT="0" distB="0" distL="0" distR="0" wp14:anchorId="2807C0CC" wp14:editId="48B27508">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xmlns:oel="http://schemas.microsoft.com/office/2019/extlst">
            <w:pict>
              <v:line w14:anchorId="3F87BAFC"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" strokecolor="black [3213]" strokeweight="1.5pt">
                <w10:anchorlock/>
              </v:line>
            </w:pict>
          </mc:Fallback>
        </mc:AlternateContent>
      </w:r>
    </w:p>
    <w:p w14:paraId="2B045BCA" w14:textId="77777777" w:rsidR="00DA54A8" w:rsidRPr="00A44C8A" w:rsidRDefault="00990DD5" w:rsidP="00CA6BA0">
      <w:pPr>
        <w:pStyle w:val="Frfattningsrubrik"/>
        <w:tabs>
          <w:tab w:val="right" w:pos="6804"/>
        </w:tabs>
      </w:pPr>
      <w:r>
        <w:t>Wskazówki ogólne szwedzkiego Urzędu ds. Transportu</w:t>
      </w:r>
      <w:r>
        <w:br/>
        <w:t xml:space="preserve">w sprawie </w:t>
      </w:r>
      <w:sdt>
        <w:sdtPr>
          <w:alias w:val="Kliknij i wprowadź tekst"/>
          <w:tag w:val="Rub"/>
          <w:id w:val="1080104925"/>
          <w:placeholder>
            <w:docPart w:val="8D5603ED432440798B0CCACF9280ADE2"/>
          </w:placeholder>
          <w:dataBinding w:prefixMappings="xmlns:ns0='consensis-fs'" w:xpath="/ns0:root[1]/ns0:fs-fields[1]/ns0:fs-heading[1]" w:storeItemID="{F222B965-9C48-4AC7-962E-E2AF3EEF1550}"/>
          <w:text/>
        </w:sdtPr>
        <w:sdtEndPr/>
        <w:sdtContent>
          <w:r>
            <w:t>zwolnień dla przejazdów szerokimi pojazdami i pojazdami z szerokimi ładunkami niepodzielnymi;</w:t>
          </w:r>
        </w:sdtContent>
      </w:sdt>
    </w:p>
    <w:p w14:paraId="61422215" w14:textId="77777777" w:rsidR="004366FF" w:rsidRDefault="001D701C" w:rsidP="005146A9">
      <w:pPr>
        <w:pStyle w:val="Radmedbeslutsdatum"/>
        <w:tabs>
          <w:tab w:val="left" w:pos="4046"/>
        </w:tabs>
        <w:rPr>
          <w:szCs w:val="22"/>
        </w:rPr>
      </w:pPr>
      <w:r>
        <w:rPr>
          <w:noProof/>
        </w:rPr>
        <mc:AlternateContent>
          <mc:Choice Requires="wps">
            <w:drawing>
              <wp:anchor distT="45720" distB="45720" distL="114300" distR="114300" simplePos="0" relativeHeight="251659264" behindDoc="1" locked="1" layoutInCell="1" allowOverlap="1" wp14:anchorId="547B6E4A" wp14:editId="110A700B">
                <wp:simplePos x="0" y="0"/>
                <wp:positionH relativeFrom="page">
                  <wp:posOffset>4429125</wp:posOffset>
                </wp:positionH>
                <wp:positionV relativeFrom="page">
                  <wp:posOffset>2119630</wp:posOffset>
                </wp:positionV>
                <wp:extent cx="1483360" cy="1327785"/>
                <wp:effectExtent l="0" t="0" r="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327785"/>
                        </a:xfrm>
                        <a:prstGeom prst="rect">
                          <a:avLst/>
                        </a:prstGeom>
                        <a:noFill/>
                        <a:ln w="9525">
                          <a:noFill/>
                          <a:miter lim="800000"/>
                          <a:headEnd/>
                          <a:tailEnd/>
                        </a:ln>
                      </wps:spPr>
                      <wps:txbx>
                        <w:txbxContent>
                          <w:p w14:paraId="31CCB075" w14:textId="77777777" w:rsidR="00A41C32" w:rsidRPr="0024789E" w:rsidRDefault="00E52BFF"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Rok"/>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EndPr/>
                              <w:sdtContent>
                                <w:r w:rsidR="00E807BC">
                                  <w:t>16</w:t>
                                </w:r>
                              </w:sdtContent>
                            </w:sdt>
                          </w:p>
                          <w:p w14:paraId="149A44EF" w14:textId="6B4298B2" w:rsidR="00A41C32" w:rsidRDefault="00A41C32" w:rsidP="001E320C">
                            <w:pPr>
                              <w:pStyle w:val="Trycket"/>
                              <w:shd w:val="clear" w:color="auto" w:fill="auto"/>
                            </w:pPr>
                            <w:r>
                              <w:t>Opublikowano dnia</w:t>
                            </w:r>
                            <w:r>
                              <w:br/>
                            </w:r>
                            <w:sdt>
                              <w:sdtPr>
                                <w:alias w:val="Wybierz datę"/>
                                <w:tag w:val="Utkom datum"/>
                                <w:id w:val="1764647152"/>
                                <w:dataBinding w:prefixMappings="xmlns:ns0='consensis-fs'" w:xpath="/ns0:root[1]/ns0:fs-fields[1]/ns0:fs-date[1]" w:storeItemID="{F222B965-9C48-4AC7-962E-E2AF3EEF1550}"/>
                                <w:date w:fullDate="2024-04-19T00:00:00Z">
                                  <w:dateFormat w:val="d MMMM yyyy"/>
                                  <w:lid w:val="pl-PL"/>
                                  <w:storeMappedDataAs w:val="dateTime"/>
                                  <w:calendar w:val="gregorian"/>
                                </w:date>
                              </w:sdtPr>
                              <w:sdtEndPr/>
                              <w:sdtContent>
                                <w:r w:rsidR="007D6FFC">
                                  <w:t>19 kwietnia 2024</w:t>
                                </w:r>
                              </w:sdtContent>
                            </w:sdt>
                          </w:p>
                          <w:sdt>
                            <w:sdtPr>
                              <w:alias w:val="Wprowadź serię"/>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RUCH DROGOWY</w:t>
                                </w:r>
                              </w:p>
                            </w:sdtContent>
                          </w:sdt>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6" type="#_x0000_t202" style="position:absolute;left:0;text-align:left;margin-left:348.75pt;margin-top:166.9pt;width:116.8pt;height:104.55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" filled="f" stroked="f">
                <v:textbox>
                  <w:txbxContent>
                    <w:p w14:paraId="31CCB075" w14:textId="77777777" w:rsidR="00A41C32" w:rsidRPr="0024789E" w:rsidRDefault="00E52BFF" w:rsidP="00532FCA">
                      <w:pPr>
                        <w:pStyle w:val="FS-nr"/>
                      </w:pPr>
                      <w:sdt>
                        <w:sdtPr>
                          <w:alias w:val="FS"/>
                          <w:tag w:val="FS"/>
                          <w:id w:val="608623799"/>
                          <w:lock w:val="contentLocked"/>
                          <w:showingPlcHdr/>
                          <w:dataBinding w:prefixMappings="xmlns:ns0='consensis-fs'" w:xpath="/ns0:root[1]/ns0:fs-fields[1]/ns0:fs-no-prefix[1]" w:storeItemID="{F222B965-9C48-4AC7-962E-E2AF3EEF1550}"/>
                          <w:text/>
                        </w:sdtPr>
                        <w:sdtEndPr/>
                        <w:sdtContent>
                          <w:r w:rsidR="00A41C32">
                            <w:t>TSFS 20</w:t>
                          </w:r>
                        </w:sdtContent>
                      </w:sdt>
                      <w:sdt>
                        <w:sdtPr>
                          <w:alias w:val="Rok"/>
                          <w:tag w:val="År"/>
                          <w:id w:val="-1222900966"/>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1068315890"/>
                          <w:dataBinding w:prefixMappings="xmlns:ns0='consensis-fs'" w:xpath="/ns0:root[1]/ns0:fs-fields[1]/ns0:fs-no[1]" w:storeItemID="{F222B965-9C48-4AC7-962E-E2AF3EEF1550}"/>
                          <w:text/>
                        </w:sdtPr>
                        <w:sdtEndPr/>
                        <w:sdtContent>
                          <w:r w:rsidR="00E807BC">
                            <w:t>16</w:t>
                          </w:r>
                        </w:sdtContent>
                      </w:sdt>
                    </w:p>
                    <w:p w14:paraId="149A44EF" w14:textId="6B4298B2" w:rsidR="00A41C32" w:rsidRDefault="00A41C32" w:rsidP="001E320C">
                      <w:pPr>
                        <w:pStyle w:val="Trycket"/>
                        <w:shd w:val="clear" w:color="auto" w:fill="auto"/>
                      </w:pPr>
                      <w:r>
                        <w:t>Opublikowano dnia</w:t>
                      </w:r>
                      <w:r>
                        <w:br/>
                      </w:r>
                      <w:sdt>
                        <w:sdtPr>
                          <w:alias w:val="Wybierz datę"/>
                          <w:tag w:val="Utkom datum"/>
                          <w:id w:val="1764647152"/>
                          <w:dataBinding w:prefixMappings="xmlns:ns0='consensis-fs'" w:xpath="/ns0:root[1]/ns0:fs-fields[1]/ns0:fs-date[1]" w:storeItemID="{F222B965-9C48-4AC7-962E-E2AF3EEF1550}"/>
                          <w:date w:fullDate="2024-04-19T00:00:00Z">
                            <w:dateFormat w:val="d MMMM yyyy"/>
                            <w:lid w:val="pl-PL"/>
                            <w:storeMappedDataAs w:val="dateTime"/>
                            <w:calendar w:val="gregorian"/>
                          </w:date>
                        </w:sdtPr>
                        <w:sdtEndPr/>
                        <w:sdtContent>
                          <w:r w:rsidR="007D6FFC">
                            <w:t>19 kwietnia 2024</w:t>
                          </w:r>
                        </w:sdtContent>
                      </w:sdt>
                    </w:p>
                    <w:sdt>
                      <w:sdtPr>
                        <w:alias w:val="Wprowadź serię"/>
                        <w:tag w:val="Serie"/>
                        <w:id w:val="1005330943"/>
                        <w:dataBinding w:prefixMappings="xmlns:ns0='consensis-fs'" w:xpath="/ns0:root[1]/ns0:fs-fields[1]/ns0:fs-series[1]" w:storeItemID="{F222B965-9C48-4AC7-962E-E2AF3EEF1550}"/>
                        <w:text/>
                      </w:sdtPr>
                      <w:sdtEndPr/>
                      <w:sdtContent>
                        <w:p w14:paraId="7D5342C9" w14:textId="77777777" w:rsidR="00A41C32" w:rsidRPr="001D6617" w:rsidRDefault="00455BC3" w:rsidP="00532FCA">
                          <w:pPr>
                            <w:pStyle w:val="Serie"/>
                          </w:pPr>
                          <w:r>
                            <w:t>RUCH DROGOWY</w:t>
                          </w:r>
                        </w:p>
                      </w:sdtContent>
                    </w:sdt>
                  </w:txbxContent>
                </v:textbox>
                <w10:wrap anchorx="page" anchory="page"/>
                <w10:anchorlock/>
              </v:shape>
            </w:pict>
          </mc:Fallback>
        </mc:AlternateContent>
      </w:r>
      <w:r>
        <w:t xml:space="preserve">Przyjęto w dniu </w:t>
      </w:r>
      <w:sdt>
        <w:sdtPr>
          <w:rPr>
            <w:szCs w:val="22"/>
          </w:rPr>
          <w:alias w:val="Wybierz datę"/>
          <w:tag w:val="Välj ett datum"/>
          <w:id w:val="1438946608"/>
          <w:placeholder>
            <w:docPart w:val="B33F81CD5BBA4203B5D7E75BC4F9EB11"/>
          </w:placeholder>
          <w:date w:fullDate="2024-04-05T00:00:00Z">
            <w:dateFormat w:val="d MMMM yyyy"/>
            <w:lid w:val="pl-PL"/>
            <w:storeMappedDataAs w:val="dateTime"/>
            <w:calendar w:val="gregorian"/>
          </w:date>
        </w:sdtPr>
        <w:sdtEndPr/>
        <w:sdtContent>
          <w:r w:rsidR="005146A9">
            <w:rPr>
              <w:szCs w:val="22"/>
            </w:rPr>
            <w:t>5 april 2024</w:t>
          </w:r>
        </w:sdtContent>
      </w:sdt>
      <w:r>
        <w:t>.</w:t>
      </w:r>
    </w:p>
    <w:p w14:paraId="7E362189" w14:textId="77777777" w:rsidR="00E43EE1" w:rsidRDefault="008F31FC" w:rsidP="00B72887">
      <w:pPr>
        <w:pStyle w:val="Styckemedindrag"/>
      </w:pPr>
      <w:r>
        <w:t>Szwedzki Urząd ds. Transportu przyjmuje</w:t>
      </w:r>
      <w:r w:rsidR="00455BC3">
        <w:rPr>
          <w:rStyle w:val="FootnoteReference"/>
        </w:rPr>
        <w:footnoteReference w:id="2"/>
      </w:r>
      <w:r>
        <w:t xml:space="preserve"> poniższe wskazówki ogólne.</w:t>
      </w:r>
    </w:p>
    <w:p w14:paraId="5191BBF2" w14:textId="77777777" w:rsidR="00455BC3" w:rsidRDefault="00455BC3" w:rsidP="00455BC3">
      <w:pPr>
        <w:pStyle w:val="Rubrik2kapitelelliknande"/>
      </w:pPr>
      <w:r>
        <w:t>Postanowienia ogólne</w:t>
      </w:r>
    </w:p>
    <w:p w14:paraId="5EE4215B" w14:textId="77777777" w:rsidR="00455BC3" w:rsidRDefault="00455BC3" w:rsidP="00455BC3">
      <w:pPr>
        <w:pStyle w:val="Stycke"/>
        <w:spacing w:before="120"/>
      </w:pPr>
      <w:r>
        <w:rPr>
          <w:rStyle w:val="Fparagrafbeteckning"/>
        </w:rPr>
        <w:t>1</w:t>
      </w:r>
      <w:r>
        <w:rPr>
          <w:rStyle w:val="Fparagrafbeteckning"/>
        </w:rPr>
        <w:t> </w:t>
      </w:r>
      <w:r>
        <w:t>Niniejsze wskazówki ogólne dotyczą rozpatrywania wniosków o zwolnienie z przepisów dotyczących szerokości pojazdów lub zespołów pojazdów określonych w rozdziale 4 art. 15 rozporządzenia o ruchu drogowym (1998:1276) oraz w lokalnych przepisach ruchu drogowego wydanych na mocy rozdziału 10 art. 1 akapit drugi pkt 20 wspomnianego rozporządzenia.</w:t>
      </w:r>
    </w:p>
    <w:p w14:paraId="70E09638" w14:textId="77777777" w:rsidR="00455BC3" w:rsidRDefault="00455BC3" w:rsidP="00455BC3">
      <w:pPr>
        <w:pStyle w:val="Stycke"/>
        <w:spacing w:before="120"/>
      </w:pPr>
      <w:r>
        <w:rPr>
          <w:rStyle w:val="Fparagrafbeteckning"/>
        </w:rPr>
        <w:t>2</w:t>
      </w:r>
      <w:r>
        <w:rPr>
          <w:rStyle w:val="Fparagrafbeteckning"/>
        </w:rPr>
        <w:t> </w:t>
      </w:r>
      <w:r>
        <w:t>Rozdział 13 art. 3-5 rozporządzenia o ruchu drogowym (1998:1276) zawierają przepisy upoważniające władze do rozpatrywania wniosków o zwolnienie z przepisów ruchu drogowego oraz warunki, na jakich można je przyznać.</w:t>
      </w:r>
    </w:p>
    <w:p w14:paraId="72EFCD57" w14:textId="77777777" w:rsidR="00455BC3" w:rsidRPr="00F47D40" w:rsidRDefault="00455BC3" w:rsidP="00455BC3">
      <w:pPr>
        <w:pStyle w:val="Stycke"/>
        <w:spacing w:before="120"/>
      </w:pPr>
      <w:r>
        <w:rPr>
          <w:rStyle w:val="Fparagrafbeteckning"/>
        </w:rPr>
        <w:t>3</w:t>
      </w:r>
      <w:r>
        <w:rPr>
          <w:rStyle w:val="Fparagrafbeteckning"/>
        </w:rPr>
        <w:t> </w:t>
      </w:r>
      <w:r>
        <w:t>Przepisy szwedzkiego Urzędu ds. Transportu i wskazówki ogólne (TSFS 2023:36) dotyczące przejazdów z szerokimi niepodzielnymi ładunkami zawierają przepisy dotyczące zwolnień dotyczących transportu szerokich ładunków niepodzielnych o maksymalnej szerokości 350 cm.</w:t>
      </w:r>
    </w:p>
    <w:p w14:paraId="74A56B21" w14:textId="77777777" w:rsidR="00455BC3" w:rsidRDefault="00455BC3" w:rsidP="00455BC3">
      <w:pPr>
        <w:pStyle w:val="Rubrik2kapitelelliknande"/>
      </w:pPr>
      <w:r>
        <w:t>Definicje</w:t>
      </w:r>
    </w:p>
    <w:p w14:paraId="090BB9D1" w14:textId="77777777" w:rsidR="00455BC3" w:rsidRDefault="00455BC3" w:rsidP="00455BC3">
      <w:pPr>
        <w:pStyle w:val="Stycke"/>
        <w:spacing w:before="120"/>
      </w:pPr>
      <w:r>
        <w:rPr>
          <w:rStyle w:val="Fparagrafbeteckning"/>
        </w:rPr>
        <w:t>4</w:t>
      </w:r>
      <w:r>
        <w:rPr>
          <w:rStyle w:val="Fparagrafbeteckning"/>
        </w:rPr>
        <w:t> </w:t>
      </w:r>
      <w:r>
        <w:t>Terminy użyte w niniejszych wskazówkach ogólnych mają takie samo znaczenie jak w ustawie o prawie jazdy (1998:488), ustawie o definicjach ruchu drogowego (2001:559), ustawie o certyfikacji eskort w transporcie drogowym (2004:1167), rozporządzeniu o ruchu drogowym (1998:1276) i rozporządzeniu (2001:651) w sprawie definicji ruchu drogowego.</w:t>
      </w:r>
    </w:p>
    <w:p w14:paraId="21E43EE6" w14:textId="77777777" w:rsidR="00455BC3" w:rsidRPr="005D3C7F" w:rsidRDefault="00455BC3" w:rsidP="00455BC3">
      <w:pPr>
        <w:pStyle w:val="Rubrik2kapitelelliknande"/>
      </w:pPr>
      <w:r>
        <w:lastRenderedPageBreak/>
        <w:t>Warunki przyznawania zwolnień</w:t>
      </w:r>
    </w:p>
    <w:p w14:paraId="4C4DCB54" w14:textId="77777777" w:rsidR="00455BC3" w:rsidRDefault="00455BC3" w:rsidP="00455BC3">
      <w:pPr>
        <w:pStyle w:val="Rubrik3utanluftfre"/>
      </w:pPr>
      <w:r>
        <w:t>Świadectwo trasy</w:t>
      </w:r>
    </w:p>
    <w:p w14:paraId="5F7E442F" w14:textId="77777777" w:rsidR="00455BC3" w:rsidRDefault="00455BC3" w:rsidP="00455BC3">
      <w:pPr>
        <w:pStyle w:val="Stycke"/>
        <w:spacing w:before="120"/>
      </w:pPr>
      <w:r>
        <w:rPr>
          <w:rStyle w:val="Fparagrafbeteckning"/>
        </w:rPr>
        <w:t>5</w:t>
      </w:r>
      <w:r>
        <w:rPr>
          <w:rStyle w:val="Fparagrafbeteckning"/>
        </w:rPr>
        <w:t> </w:t>
      </w:r>
      <w:r>
        <w:t>Jeżeli szerokość pojazdu przekracza 450 cm lub jeżeli szerokość przekracza 350 cm, a całkowita wysokość przekracza 450 cm, wnioskodawca powinien dołączyć opis umożliwiający weryfikację trasy (świadectwo trasy). Trasa i wszelkie możliwe do przewidzenia przeszkody na drodze powinny jasno wynikać z opisu.</w:t>
      </w:r>
    </w:p>
    <w:p w14:paraId="0A0AA3C8" w14:textId="77777777" w:rsidR="00455BC3" w:rsidRPr="00455BC3" w:rsidRDefault="00455BC3" w:rsidP="00455BC3">
      <w:pPr>
        <w:pStyle w:val="Heading3"/>
        <w:rPr>
          <w:rStyle w:val="Heading3Char1"/>
          <w:b/>
        </w:rPr>
      </w:pPr>
      <w:r>
        <w:rPr>
          <w:rStyle w:val="Heading3Char1"/>
          <w:b/>
        </w:rPr>
        <w:t>Szerokie pojazdy i transport szerokich ładunków niepodzielnych</w:t>
      </w:r>
    </w:p>
    <w:p w14:paraId="5539E7ED" w14:textId="77777777" w:rsidR="00455BC3" w:rsidRDefault="00455BC3" w:rsidP="00455BC3">
      <w:pPr>
        <w:pStyle w:val="Stycke"/>
        <w:spacing w:before="120"/>
        <w:rPr>
          <w:szCs w:val="19"/>
        </w:rPr>
      </w:pPr>
      <w:r>
        <w:rPr>
          <w:rStyle w:val="Fparagrafbeteckning"/>
        </w:rPr>
        <w:t>6</w:t>
      </w:r>
      <w:r>
        <w:rPr>
          <w:rStyle w:val="Fparagrafbeteckning"/>
        </w:rPr>
        <w:t> </w:t>
      </w:r>
      <w:r>
        <w:t>Zwolnienia powinny być przyznawane wyłącznie w odniesieniu do przejazdów pojazdami, które:</w:t>
      </w:r>
    </w:p>
    <w:p w14:paraId="298358C0" w14:textId="77777777" w:rsidR="00455BC3" w:rsidRDefault="00455BC3" w:rsidP="00455BC3">
      <w:pPr>
        <w:pStyle w:val="Styckemedindrag"/>
      </w:pPr>
      <w:r>
        <w:t>– ze względu na swoją funkcję muszą być szersze niż 260 cm; lub</w:t>
      </w:r>
    </w:p>
    <w:p w14:paraId="2EF07593" w14:textId="77777777" w:rsidR="00455BC3" w:rsidRDefault="00455BC3" w:rsidP="00455BC3">
      <w:pPr>
        <w:pStyle w:val="Styckemedindrag"/>
      </w:pPr>
      <w:r>
        <w:t>– transportują lub są specjalnie przystosowane do transportu szerokich ładunków niepodzielnych, a zatem muszą być szersze niż 260 cm bez ładunku.</w:t>
      </w:r>
    </w:p>
    <w:p w14:paraId="59DB483D" w14:textId="77777777" w:rsidR="00455BC3" w:rsidRDefault="00455BC3" w:rsidP="00455BC3">
      <w:pPr>
        <w:pStyle w:val="Heading3"/>
      </w:pPr>
      <w:r>
        <w:t>Konsultacje</w:t>
      </w:r>
    </w:p>
    <w:p w14:paraId="4C6F4312" w14:textId="77777777" w:rsidR="00455BC3" w:rsidRDefault="00455BC3" w:rsidP="00455BC3">
      <w:pPr>
        <w:pStyle w:val="Rubrik4utanluftfre"/>
      </w:pPr>
      <w:r>
        <w:t>Organy zarządu dróg</w:t>
      </w:r>
    </w:p>
    <w:p w14:paraId="636CED7E" w14:textId="77777777" w:rsidR="00455BC3" w:rsidRDefault="00455BC3" w:rsidP="00455BC3">
      <w:pPr>
        <w:pStyle w:val="Stycke"/>
        <w:spacing w:before="120"/>
      </w:pPr>
      <w:r>
        <w:rPr>
          <w:rStyle w:val="Fparagrafbeteckning"/>
        </w:rPr>
        <w:t>7</w:t>
      </w:r>
      <w:r>
        <w:rPr>
          <w:rStyle w:val="Fparagrafbeteckning"/>
        </w:rPr>
        <w:t> </w:t>
      </w:r>
      <w:r>
        <w:t>Przed podjęciem decyzji o zwolnieniu inne organy zarządu dróg, których dotyczy zwolnienie, powinny mieć możliwość przedstawienia uwag w sprawie.</w:t>
      </w:r>
    </w:p>
    <w:p w14:paraId="64DFE073" w14:textId="77777777" w:rsidR="00455BC3" w:rsidRDefault="00455BC3" w:rsidP="00455BC3">
      <w:pPr>
        <w:pStyle w:val="Heading4"/>
      </w:pPr>
      <w:r>
        <w:t>Szwedzki organ policyjny</w:t>
      </w:r>
    </w:p>
    <w:p w14:paraId="7BB28845" w14:textId="77777777" w:rsidR="00455BC3" w:rsidRDefault="00455BC3" w:rsidP="00455BC3">
      <w:pPr>
        <w:pStyle w:val="Stycke"/>
        <w:spacing w:before="120"/>
      </w:pPr>
      <w:r>
        <w:rPr>
          <w:rStyle w:val="Fparagrafbeteckning"/>
        </w:rPr>
        <w:t>8</w:t>
      </w:r>
      <w:r>
        <w:rPr>
          <w:rStyle w:val="Fparagrafbeteckning"/>
        </w:rPr>
        <w:t> </w:t>
      </w:r>
      <w:r>
        <w:t>Jeżeli szerokość pojazdu lub zespołu pojazdów przekracza 450 cm, szwedzki organ policyjny powinien mieć możliwość przedstawienia uwag na temat tego, czy zwolnienia mogą być przyznane bez narażania bezpieczeństwa ruchu drogowego lub stwarzania jakichkolwiek innych poważnych niedogodności.</w:t>
      </w:r>
    </w:p>
    <w:p w14:paraId="0B22BFDF" w14:textId="77777777" w:rsidR="00455BC3" w:rsidRDefault="00455BC3" w:rsidP="00455BC3">
      <w:pPr>
        <w:pStyle w:val="Heading4"/>
      </w:pPr>
      <w:r>
        <w:t>Organ wydający lokalne przepisy ruchu drogowego</w:t>
      </w:r>
    </w:p>
    <w:p w14:paraId="4F278AC7" w14:textId="77777777" w:rsidR="00455BC3" w:rsidRDefault="00455BC3" w:rsidP="00455BC3">
      <w:pPr>
        <w:pStyle w:val="Stycke"/>
        <w:spacing w:before="120"/>
      </w:pPr>
      <w:r>
        <w:rPr>
          <w:rStyle w:val="Fparagrafbeteckning"/>
        </w:rPr>
        <w:t>9</w:t>
      </w:r>
      <w:r>
        <w:rPr>
          <w:rStyle w:val="Fparagrafbeteckning"/>
        </w:rPr>
        <w:t> </w:t>
      </w:r>
      <w:r>
        <w:t>Przed przyznaniem zwolnienia z lokalnych przepisów ruchu drogowego zawierających specjalne przepisy ruchu drogowego ograniczające szerokość lub długość pojazdów silnikowych, zespołów pojazdów lub ładunków innych niż dozwolone w rozdziale 4 art. 15, 17 lub 17a rozporządzenia o ruchu drogowym (1998:1276), należy skonsultować się z organem, który wydał przepisy.</w:t>
      </w:r>
    </w:p>
    <w:p w14:paraId="3B03DA0C" w14:textId="77777777" w:rsidR="00455BC3" w:rsidRDefault="00455BC3" w:rsidP="00455BC3">
      <w:pPr>
        <w:pStyle w:val="Rubrik2kapitelelliknande"/>
      </w:pPr>
      <w:r>
        <w:lastRenderedPageBreak/>
        <w:t>Okres ważności i czas trwania transportu</w:t>
      </w:r>
    </w:p>
    <w:p w14:paraId="1DD0CB77" w14:textId="77777777" w:rsidR="00455BC3" w:rsidRDefault="00455BC3" w:rsidP="00455BC3">
      <w:pPr>
        <w:pStyle w:val="Rubrik3utanluftfre"/>
      </w:pPr>
      <w:r>
        <w:t>Okres ważności</w:t>
      </w:r>
    </w:p>
    <w:p w14:paraId="6E1A442F" w14:textId="77777777" w:rsidR="00455BC3" w:rsidRDefault="00455BC3" w:rsidP="00455BC3">
      <w:pPr>
        <w:pStyle w:val="Stycke"/>
        <w:spacing w:before="120"/>
      </w:pPr>
      <w:r>
        <w:rPr>
          <w:rStyle w:val="Fparagrafbeteckning"/>
        </w:rPr>
        <w:t>10</w:t>
      </w:r>
      <w:r>
        <w:rPr>
          <w:rStyle w:val="Fparagrafbeteckning"/>
        </w:rPr>
        <w:t> </w:t>
      </w:r>
      <w:r>
        <w:rPr>
          <w:rStyle w:val="Fparagrafbeteckning"/>
          <w:b w:val="0"/>
        </w:rPr>
        <w:t xml:space="preserve">Jeżeli zwolnienie ma zostać przyznane dla jednego przejazdu, okres ważności powinien być zwykle określany w sposób umożliwiający przejazd w ciągu jednego miesiąca. </w:t>
      </w:r>
      <w:r>
        <w:t>Jeżeli zwolnienie dotyczy wielokrotnych przejazdów, okres ważności nie powinien przekraczać pięciu lat.</w:t>
      </w:r>
    </w:p>
    <w:p w14:paraId="00B6A282" w14:textId="77777777" w:rsidR="00455BC3" w:rsidRDefault="00455BC3" w:rsidP="00455BC3">
      <w:pPr>
        <w:pStyle w:val="Heading3"/>
      </w:pPr>
      <w:r>
        <w:t>Czas trwania transportu</w:t>
      </w:r>
    </w:p>
    <w:p w14:paraId="79850A33" w14:textId="77777777" w:rsidR="00455BC3" w:rsidRDefault="00455BC3" w:rsidP="00455BC3">
      <w:pPr>
        <w:pStyle w:val="Stycke"/>
        <w:spacing w:before="120"/>
      </w:pPr>
      <w:r>
        <w:rPr>
          <w:rStyle w:val="Fparagrafbeteckning"/>
        </w:rPr>
        <w:t>11</w:t>
      </w:r>
      <w:r>
        <w:rPr>
          <w:rStyle w:val="Fparagrafbeteckning"/>
        </w:rPr>
        <w:t> </w:t>
      </w:r>
      <w:r>
        <w:t>Jeżeli szerokość przekracza 310 cm, zwolnienie na mocy rozdziału 13 art. 3 rozporządzenia o ruchu drogowym (1998:1276) nie powinno być przyznane:</w:t>
      </w:r>
    </w:p>
    <w:p w14:paraId="7FE53079" w14:textId="77777777" w:rsidR="00455BC3" w:rsidRDefault="00455BC3" w:rsidP="00455BC3">
      <w:pPr>
        <w:pStyle w:val="Styckemedindrag"/>
      </w:pPr>
      <w:r>
        <w:t>– w przypadku gdy można spodziewać się dużego natężenia ruchu, np. w godzinach szczytu w dużych aglomeracjach i w ich pobliżu, podczas dużych imprez lokalnych i przez część dni związanych z ważnymi świętami, takimi jak Wielkanoc, Noc Świętojańska i Boże Narodzenie; lub</w:t>
      </w:r>
    </w:p>
    <w:p w14:paraId="1681978F" w14:textId="77777777" w:rsidR="00455BC3" w:rsidRDefault="00455BC3" w:rsidP="00455BC3">
      <w:pPr>
        <w:pStyle w:val="Styckemedindrag"/>
      </w:pPr>
      <w:r>
        <w:t>– w przypadku przejazdów w ciemności od poniedziałku do piątku, od 6.00 do 9.00 i od 15.00 do 20.00.</w:t>
      </w:r>
    </w:p>
    <w:p w14:paraId="049FF755" w14:textId="77777777" w:rsidR="00455BC3" w:rsidRDefault="00455BC3" w:rsidP="00455BC3">
      <w:pPr>
        <w:pStyle w:val="Rubrik2kapitelelliknande"/>
      </w:pPr>
      <w:r>
        <w:t>Warunki określone w decyzji</w:t>
      </w:r>
    </w:p>
    <w:p w14:paraId="07E03C11" w14:textId="77777777" w:rsidR="00455BC3" w:rsidRPr="00E7406A" w:rsidRDefault="00455BC3" w:rsidP="00455BC3">
      <w:pPr>
        <w:pStyle w:val="Stycke"/>
        <w:spacing w:before="120"/>
      </w:pPr>
      <w:r>
        <w:rPr>
          <w:rStyle w:val="Fparagrafbeteckning"/>
        </w:rPr>
        <w:t>12</w:t>
      </w:r>
      <w:r>
        <w:rPr>
          <w:rStyle w:val="Fparagrafbeteckning"/>
        </w:rPr>
        <w:t> </w:t>
      </w:r>
      <w:r>
        <w:rPr>
          <w:rStyle w:val="Fparagrafbeteckning"/>
          <w:b w:val="0"/>
        </w:rPr>
        <w:t>D</w:t>
      </w:r>
      <w:r>
        <w:t>ecyzje powinny być warunkowe, na przykład:</w:t>
      </w:r>
    </w:p>
    <w:p w14:paraId="406D16E4" w14:textId="77777777" w:rsidR="00455BC3" w:rsidRDefault="00455BC3" w:rsidP="00455BC3">
      <w:pPr>
        <w:pStyle w:val="Styckemedindrag"/>
      </w:pPr>
      <w:r>
        <w:t>– przed rozpoczęciem przejazdu kierowca upewnia się, że trasa jest przejezdna, uwzględniając roboty drogowe, przeszkody pionowe i boczne oraz inne podobne przewidywalne okoliczności;</w:t>
      </w:r>
    </w:p>
    <w:p w14:paraId="341403F1" w14:textId="77777777" w:rsidR="00455BC3" w:rsidRDefault="00455BC3" w:rsidP="00455BC3">
      <w:pPr>
        <w:pStyle w:val="Styckemedindrag"/>
        <w:rPr>
          <w:rStyle w:val="CommentReference"/>
        </w:rPr>
      </w:pPr>
      <w:r>
        <w:t>– transport nie jest realizowany, gdy widoczność jest istotnie ograniczona z powodu warunków pogodowych, takich jak gęsta mgła, obfite opady śniegu lub zamieć; oraz</w:t>
      </w:r>
    </w:p>
    <w:p w14:paraId="7EE80997" w14:textId="77777777" w:rsidR="00455BC3" w:rsidRDefault="00455BC3" w:rsidP="00455BC3">
      <w:pPr>
        <w:pStyle w:val="Styckemedindrag"/>
      </w:pPr>
      <w:r>
        <w:t>– zgodność z wymogami dotyczącymi oznakowania i świetlnych znaków ostrzegawczych zgodnie z pkt 15–25.</w:t>
      </w:r>
    </w:p>
    <w:p w14:paraId="26C4EC47" w14:textId="77777777" w:rsidR="00455BC3" w:rsidRDefault="00455BC3" w:rsidP="00455BC3">
      <w:pPr>
        <w:pStyle w:val="Stycke"/>
        <w:spacing w:before="120"/>
      </w:pPr>
      <w:r>
        <w:rPr>
          <w:rStyle w:val="Fparagrafbeteckning"/>
        </w:rPr>
        <w:t>13</w:t>
      </w:r>
      <w:r>
        <w:rPr>
          <w:rStyle w:val="Fparagrafbeteckning"/>
        </w:rPr>
        <w:t> </w:t>
      </w:r>
      <w:r>
        <w:t>W przypadku przejazdów pojazdami o szerokości przekraczającej 310 cm, ale nieprzekraczającej 450 cm, decyzja, oprócz pkt 12, powinna podlegać warunkom zgodnie z pkt 26–37.</w:t>
      </w:r>
    </w:p>
    <w:p w14:paraId="6BA93489" w14:textId="77777777" w:rsidR="00455BC3" w:rsidRDefault="00455BC3" w:rsidP="00455BC3">
      <w:pPr>
        <w:pStyle w:val="Stycke"/>
        <w:spacing w:before="120"/>
      </w:pPr>
      <w:r>
        <w:rPr>
          <w:rStyle w:val="Fparagrafbeteckning"/>
        </w:rPr>
        <w:t>14</w:t>
      </w:r>
      <w:r>
        <w:rPr>
          <w:rStyle w:val="Fparagrafbeteckning"/>
        </w:rPr>
        <w:t> </w:t>
      </w:r>
      <w:r>
        <w:t>W przypadku przejazdów pojazdami o szerokości przekraczającej 450 cm decyzja, oprócz pkt 12, powinna podlegać warunkom zgodnie z pkt 26–39.</w:t>
      </w:r>
    </w:p>
    <w:p w14:paraId="55515651" w14:textId="77777777" w:rsidR="00455BC3" w:rsidRPr="00455BC3" w:rsidRDefault="00455BC3" w:rsidP="00455BC3">
      <w:pPr>
        <w:pStyle w:val="Heading3"/>
      </w:pPr>
      <w:r>
        <w:rPr>
          <w:rStyle w:val="Heading3Char1"/>
          <w:b/>
        </w:rPr>
        <w:t>Oznakowanie</w:t>
      </w:r>
    </w:p>
    <w:p w14:paraId="2C6946A8" w14:textId="77777777" w:rsidR="00455BC3" w:rsidRPr="00514E1B" w:rsidRDefault="00455BC3" w:rsidP="00455BC3">
      <w:pPr>
        <w:pStyle w:val="Styckemedindrag"/>
        <w:ind w:firstLine="0"/>
      </w:pPr>
      <w:r>
        <w:rPr>
          <w:rStyle w:val="Fparagrafbeteckning"/>
        </w:rPr>
        <w:t>15</w:t>
      </w:r>
      <w:r>
        <w:rPr>
          <w:rStyle w:val="Fparagrafbeteckning"/>
        </w:rPr>
        <w:t> </w:t>
      </w:r>
      <w:r>
        <w:t xml:space="preserve">Pojazdy lub zespoły pojazdów o szerokości przekraczającej 260 cm są wyposażone w świetlne znaki ostrzegawcze i oznakowane innymi światłami, tablice oznakowania szerokości, tablice ostrzegawcze i odbłyśniki określone w pkt 16, 19–21 i 24. </w:t>
      </w:r>
    </w:p>
    <w:p w14:paraId="5DC85DB7" w14:textId="77777777" w:rsidR="00455BC3" w:rsidRDefault="00455BC3" w:rsidP="00455BC3">
      <w:pPr>
        <w:pStyle w:val="Styckemedindrag"/>
      </w:pPr>
      <w:r>
        <w:t xml:space="preserve">Tablice, lampki i odbłyśniki są w takim stanie, że są zauważalne i zrozumiałe dla innych użytkowników ruchu drogowego. Tablice </w:t>
      </w:r>
      <w:r>
        <w:lastRenderedPageBreak/>
        <w:t>oznakowania szerokości i tablice ostrzegawcze są wyraźnie widoczne z przodu i z tyłu.</w:t>
      </w:r>
    </w:p>
    <w:p w14:paraId="6AC028A5" w14:textId="77777777" w:rsidR="00455BC3" w:rsidRDefault="00455BC3" w:rsidP="00455BC3">
      <w:pPr>
        <w:pStyle w:val="Styckemedindrag"/>
      </w:pPr>
      <w:r>
        <w:t>Podczas przejazdów w nocy, o zmierzchu lub o świcie i w inny sposób, gdy wymagają tego warunki pogodowe lub inne okoliczności, tablice ostrzegawcze są podświetlane. Tablice oznakowania szerokości na dźwigach samojezdnych i urządzeniach silnikowych nie są podświetlane.</w:t>
      </w:r>
    </w:p>
    <w:p w14:paraId="68E422BF" w14:textId="77777777" w:rsidR="00455BC3" w:rsidRDefault="00455BC3" w:rsidP="00455BC3">
      <w:pPr>
        <w:pStyle w:val="Styckemedindrag"/>
      </w:pPr>
      <w:r>
        <w:t>Na rys. 1 załącznika przedstawiono przykłady tego, w jaki sposób należy oznakować ładunki wystające z boku z pojazdu, aby były wyraźnie widoczne z przodu i z tyłu.</w:t>
      </w:r>
    </w:p>
    <w:p w14:paraId="1315ED4E" w14:textId="77777777" w:rsidR="00455BC3" w:rsidRPr="00FD46C8" w:rsidRDefault="00455BC3" w:rsidP="00455BC3">
      <w:pPr>
        <w:pStyle w:val="Heading4"/>
      </w:pPr>
      <w:r>
        <w:t>Tablice oznakowania szerokości</w:t>
      </w:r>
    </w:p>
    <w:p w14:paraId="4B3D7CBD" w14:textId="77777777" w:rsidR="00455BC3" w:rsidRDefault="00455BC3" w:rsidP="00455BC3">
      <w:pPr>
        <w:pStyle w:val="Styckemedindrag"/>
        <w:ind w:firstLine="0"/>
        <w:rPr>
          <w:rStyle w:val="Fparagrafbeteckning"/>
          <w:b w:val="0"/>
        </w:rPr>
      </w:pPr>
      <w:r>
        <w:rPr>
          <w:rStyle w:val="Fparagrafbeteckning"/>
        </w:rPr>
        <w:t>16</w:t>
      </w:r>
      <w:r>
        <w:rPr>
          <w:rStyle w:val="Fparagrafbeteckning"/>
        </w:rPr>
        <w:t> </w:t>
      </w:r>
      <w:r>
        <w:rPr>
          <w:rStyle w:val="Fparagrafbeteckning"/>
          <w:b w:val="0"/>
        </w:rPr>
        <w:t>W pojazdach o szerokości przekraczającej 260 cm bez ładunku tablice oznakowania szerokości znajdują się na zewnętrznych krawędziach pojazdu.</w:t>
      </w:r>
    </w:p>
    <w:p w14:paraId="10E7295E" w14:textId="77777777" w:rsidR="00455BC3" w:rsidRDefault="00455BC3" w:rsidP="00455BC3">
      <w:pPr>
        <w:pStyle w:val="Styckemedindrag"/>
      </w:pPr>
      <w:r>
        <w:t>W pojazdach z ładunkami wystającymi z boku zewnętrzne krawędzie tablic oznakowania szerokości w układzie poziomym nie znajdują się na zewnętrznej krawędzi ładunku. W układzie wzdłużnym ładunku tablice umieszcza się przed lub na tej części ładunku, która powoduje przekroczenie dopuszczalnej szerokości.</w:t>
      </w:r>
    </w:p>
    <w:p w14:paraId="0F2AB24D" w14:textId="77777777" w:rsidR="00455BC3" w:rsidRDefault="00455BC3" w:rsidP="00455BC3">
      <w:pPr>
        <w:pStyle w:val="Styckemedindrag"/>
      </w:pPr>
      <w:r>
        <w:t>Tablice są zwykle umieszczone nie więcej niż 2,0 m nad jezdnią.</w:t>
      </w:r>
    </w:p>
    <w:p w14:paraId="7406DB75" w14:textId="77777777" w:rsidR="00455BC3" w:rsidRDefault="00455BC3" w:rsidP="00455BC3">
      <w:pPr>
        <w:pStyle w:val="Styckemedindrag"/>
      </w:pPr>
      <w:r>
        <w:t>Na rys. 1 załącznika przedstawiono przykłady właściwego umieszczenia tablic oznakowania szerokości w układzie poziomym.</w:t>
      </w:r>
    </w:p>
    <w:p w14:paraId="461E0D24" w14:textId="77777777" w:rsidR="00455BC3" w:rsidRDefault="00455BC3" w:rsidP="00455BC3">
      <w:pPr>
        <w:pStyle w:val="Styckemedindrag"/>
      </w:pPr>
      <w:r>
        <w:t>Na rys. 2 załącznika przedstawiono przykłady właściwego umieszczenia tablic w układzie wzdłużnym ładunku.</w:t>
      </w:r>
    </w:p>
    <w:p w14:paraId="09EAFED0" w14:textId="77777777" w:rsidR="00455BC3" w:rsidRPr="00226228" w:rsidRDefault="00455BC3" w:rsidP="00455BC3">
      <w:pPr>
        <w:pStyle w:val="Stycke"/>
        <w:spacing w:before="120"/>
      </w:pPr>
      <w:r>
        <w:rPr>
          <w:rStyle w:val="Fparagrafbeteckning"/>
        </w:rPr>
        <w:t>17</w:t>
      </w:r>
      <w:r>
        <w:rPr>
          <w:rStyle w:val="Fparagrafbeteckning"/>
        </w:rPr>
        <w:t> </w:t>
      </w:r>
      <w:r>
        <w:t>Tablice</w:t>
      </w:r>
    </w:p>
    <w:p w14:paraId="173E3826" w14:textId="77777777" w:rsidR="00455BC3" w:rsidRDefault="00455BC3" w:rsidP="00455BC3">
      <w:pPr>
        <w:pStyle w:val="Styckemedindrag"/>
      </w:pPr>
      <w:r>
        <w:t>1. mają naprzemiennie czerwone i białe pola o nachyleniu 45-60 stopni</w:t>
      </w:r>
      <m:oMath>
        <m:r>
          <m:rPr>
            <m:sty m:val="p"/>
          </m:rPr>
          <w:rPr>
            <w:rFonts w:ascii="Cambria Math" w:hAnsi="Cambria Math"/>
          </w:rPr>
          <m:t xml:space="preserve">° </m:t>
        </m:r>
      </m:oMath>
      <w:r>
        <w:t xml:space="preserve"> i o szerokości 7-10 cm;</w:t>
      </w:r>
    </w:p>
    <w:p w14:paraId="48FCC154" w14:textId="77777777" w:rsidR="00455BC3" w:rsidRDefault="00455BC3" w:rsidP="00455BC3">
      <w:pPr>
        <w:pStyle w:val="Styckemedindrag"/>
      </w:pPr>
      <w:r>
        <w:t>2. składają się z pól o tej samej szerokości, z wyjątkiem pól zewnętrznych;</w:t>
      </w:r>
    </w:p>
    <w:p w14:paraId="23917DD9" w14:textId="77777777" w:rsidR="00455BC3" w:rsidRDefault="00455BC3" w:rsidP="00455BC3">
      <w:pPr>
        <w:pStyle w:val="Styckemedindrag"/>
      </w:pPr>
      <w:r>
        <w:t>3. są opatrzone literą E zgodnie z przepisami EKG 104 lub 150; oraz</w:t>
      </w:r>
    </w:p>
    <w:p w14:paraId="1F95A881" w14:textId="77777777" w:rsidR="00455BC3" w:rsidRDefault="00455BC3" w:rsidP="00455BC3">
      <w:pPr>
        <w:pStyle w:val="Styckemedindrag"/>
      </w:pPr>
      <w:r>
        <w:t>4. są umieszczone w taki sposób, aby pola były nachylone na zewnątrz i w dół w stosunku do pojazdu lub ładunku.</w:t>
      </w:r>
    </w:p>
    <w:p w14:paraId="4B6E18F5" w14:textId="77777777" w:rsidR="00455BC3" w:rsidRDefault="00455BC3" w:rsidP="00455BC3">
      <w:pPr>
        <w:pStyle w:val="Stycke"/>
        <w:spacing w:before="120"/>
      </w:pPr>
      <w:r>
        <w:rPr>
          <w:noProof/>
        </w:rPr>
        <w:drawing>
          <wp:anchor distT="0" distB="0" distL="114300" distR="114300" simplePos="0" relativeHeight="251661312" behindDoc="0" locked="0" layoutInCell="1" allowOverlap="1" wp14:anchorId="1727F99B" wp14:editId="739F63E8">
            <wp:simplePos x="0" y="0"/>
            <wp:positionH relativeFrom="margin">
              <wp:align>left</wp:align>
            </wp:positionH>
            <wp:positionV relativeFrom="paragraph">
              <wp:posOffset>1449070</wp:posOffset>
            </wp:positionV>
            <wp:extent cx="2181860" cy="1199515"/>
            <wp:effectExtent l="0" t="0" r="8890" b="635"/>
            <wp:wrapTopAndBottom/>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eddmarkeringsskylt_420x42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1860" cy="1199515"/>
                    </a:xfrm>
                    <a:prstGeom prst="rect">
                      <a:avLst/>
                    </a:prstGeom>
                  </pic:spPr>
                </pic:pic>
              </a:graphicData>
            </a:graphic>
            <wp14:sizeRelH relativeFrom="margin">
              <wp14:pctWidth>0</wp14:pctWidth>
            </wp14:sizeRelH>
            <wp14:sizeRelV relativeFrom="margin">
              <wp14:pctHeight>0</wp14:pctHeight>
            </wp14:sizeRelV>
          </wp:anchor>
        </w:drawing>
      </w:r>
      <w:r>
        <w:rPr>
          <w:rStyle w:val="Fparagrafbeteckning"/>
        </w:rPr>
        <w:t>18</w:t>
      </w:r>
      <w:r>
        <w:rPr>
          <w:rStyle w:val="Fparagrafbeteckning"/>
        </w:rPr>
        <w:t> </w:t>
      </w:r>
      <w:r>
        <w:t>Tablice mają następujące rozmiary.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18"/>
        <w:gridCol w:w="1024"/>
        <w:gridCol w:w="3589"/>
      </w:tblGrid>
      <w:tr w:rsidR="00455BC3" w:rsidRPr="007F7A4A" w14:paraId="56636629" w14:textId="77777777" w:rsidTr="00A649BC">
        <w:trPr>
          <w:cantSplit/>
        </w:trPr>
        <w:tc>
          <w:tcPr>
            <w:tcW w:w="1229" w:type="dxa"/>
            <w:shd w:val="clear" w:color="auto" w:fill="auto"/>
          </w:tcPr>
          <w:p w14:paraId="59C03C67" w14:textId="77777777" w:rsidR="00455BC3" w:rsidRPr="00F53305" w:rsidRDefault="00455BC3" w:rsidP="00A649BC">
            <w:pPr>
              <w:pStyle w:val="Styckemedindrag"/>
              <w:ind w:firstLine="0"/>
            </w:pPr>
            <w:r>
              <w:t>Tablice kwadratowe</w:t>
            </w:r>
          </w:p>
        </w:tc>
        <w:tc>
          <w:tcPr>
            <w:tcW w:w="864" w:type="dxa"/>
            <w:shd w:val="clear" w:color="auto" w:fill="auto"/>
          </w:tcPr>
          <w:p w14:paraId="3EDA2D9C" w14:textId="77777777" w:rsidR="00455BC3" w:rsidRPr="00F53305" w:rsidRDefault="00455BC3" w:rsidP="00A649BC">
            <w:pPr>
              <w:pStyle w:val="Styckemedindrag"/>
              <w:ind w:firstLine="0"/>
            </w:pPr>
            <w:r>
              <w:t>Rysunek 1</w:t>
            </w:r>
          </w:p>
        </w:tc>
        <w:tc>
          <w:tcPr>
            <w:tcW w:w="3964" w:type="dxa"/>
            <w:shd w:val="clear" w:color="auto" w:fill="auto"/>
          </w:tcPr>
          <w:p w14:paraId="53148C9E" w14:textId="77777777" w:rsidR="00455BC3" w:rsidRPr="00F53305" w:rsidRDefault="00455BC3" w:rsidP="00A649BC">
            <w:pPr>
              <w:pStyle w:val="Styckemedindrag"/>
              <w:ind w:firstLine="0"/>
            </w:pPr>
            <w:r>
              <w:t xml:space="preserve">S1 wynosi co najmniej 0,42 m. Stosunek szerokości do wysokości wynosi 1:1 </w:t>
            </w:r>
          </w:p>
        </w:tc>
      </w:tr>
      <w:tr w:rsidR="00455BC3" w14:paraId="6506ADE3" w14:textId="77777777" w:rsidTr="00A649BC">
        <w:trPr>
          <w:cantSplit/>
        </w:trPr>
        <w:tc>
          <w:tcPr>
            <w:tcW w:w="1229" w:type="dxa"/>
            <w:shd w:val="clear" w:color="auto" w:fill="auto"/>
          </w:tcPr>
          <w:p w14:paraId="3E5307CA" w14:textId="77777777" w:rsidR="00455BC3" w:rsidRDefault="00455BC3" w:rsidP="00A649BC">
            <w:pPr>
              <w:pStyle w:val="Styckemedindrag"/>
              <w:ind w:firstLine="0"/>
            </w:pPr>
            <w:r>
              <w:t>Tablice prostokątne</w:t>
            </w:r>
          </w:p>
        </w:tc>
        <w:tc>
          <w:tcPr>
            <w:tcW w:w="864" w:type="dxa"/>
            <w:shd w:val="clear" w:color="auto" w:fill="auto"/>
          </w:tcPr>
          <w:p w14:paraId="125EA282" w14:textId="77777777" w:rsidR="00455BC3" w:rsidRDefault="00455BC3" w:rsidP="00A649BC">
            <w:pPr>
              <w:pStyle w:val="Styckemedindrag"/>
              <w:ind w:firstLine="0"/>
            </w:pPr>
            <w:r>
              <w:t>Rysunek 2</w:t>
            </w:r>
          </w:p>
        </w:tc>
        <w:tc>
          <w:tcPr>
            <w:tcW w:w="3964" w:type="dxa"/>
            <w:shd w:val="clear" w:color="auto" w:fill="auto"/>
          </w:tcPr>
          <w:p w14:paraId="538D0BB3" w14:textId="77777777" w:rsidR="00455BC3" w:rsidRDefault="00455BC3" w:rsidP="00A649BC">
            <w:pPr>
              <w:pStyle w:val="Styckemedindrag"/>
              <w:ind w:firstLine="0"/>
            </w:pPr>
            <w:r>
              <w:t xml:space="preserve">S1 wynosi co najmniej 0,28 m, S2 wynosi co najmniej 0,56 m. Stosunek szerokości do wysokości wynosi 1:2. </w:t>
            </w:r>
          </w:p>
        </w:tc>
      </w:tr>
      <w:tr w:rsidR="00455BC3" w14:paraId="37A3A7E7" w14:textId="77777777" w:rsidTr="00A649BC">
        <w:trPr>
          <w:cantSplit/>
        </w:trPr>
        <w:tc>
          <w:tcPr>
            <w:tcW w:w="1229" w:type="dxa"/>
            <w:shd w:val="clear" w:color="auto" w:fill="auto"/>
          </w:tcPr>
          <w:p w14:paraId="4C49D1D4" w14:textId="77777777" w:rsidR="00455BC3" w:rsidRDefault="00455BC3" w:rsidP="00A649BC">
            <w:pPr>
              <w:pStyle w:val="Styckemedindrag"/>
              <w:ind w:firstLine="0"/>
            </w:pPr>
            <w:r>
              <w:lastRenderedPageBreak/>
              <w:t>Tablice prostokątne</w:t>
            </w:r>
          </w:p>
        </w:tc>
        <w:tc>
          <w:tcPr>
            <w:tcW w:w="864" w:type="dxa"/>
            <w:shd w:val="clear" w:color="auto" w:fill="auto"/>
          </w:tcPr>
          <w:p w14:paraId="47038F3A" w14:textId="77777777" w:rsidR="00455BC3" w:rsidRDefault="00455BC3" w:rsidP="00A649BC">
            <w:pPr>
              <w:pStyle w:val="Styckemedindrag"/>
              <w:ind w:firstLine="0"/>
            </w:pPr>
            <w:r>
              <w:t>Rysunek 3</w:t>
            </w:r>
          </w:p>
        </w:tc>
        <w:tc>
          <w:tcPr>
            <w:tcW w:w="3964" w:type="dxa"/>
            <w:shd w:val="clear" w:color="auto" w:fill="auto"/>
          </w:tcPr>
          <w:p w14:paraId="6E9A7C69" w14:textId="77777777" w:rsidR="00455BC3" w:rsidRDefault="00455BC3" w:rsidP="00A649BC">
            <w:pPr>
              <w:pStyle w:val="Styckemedindrag"/>
              <w:ind w:firstLine="0"/>
            </w:pPr>
            <w:r>
              <w:t>S1 wynosi 0,14 m, S2 wynosi 0,8 m</w:t>
            </w:r>
          </w:p>
        </w:tc>
      </w:tr>
    </w:tbl>
    <w:p w14:paraId="1C6D2828" w14:textId="77777777" w:rsidR="00455BC3" w:rsidRDefault="00455BC3" w:rsidP="00455BC3">
      <w:pPr>
        <w:pStyle w:val="Styckemedindrag"/>
      </w:pPr>
      <w:r>
        <w:t>Rysunek 1</w:t>
      </w:r>
    </w:p>
    <w:p w14:paraId="22AA34D7" w14:textId="77777777" w:rsidR="00455BC3" w:rsidRDefault="00455BC3" w:rsidP="00455BC3">
      <w:pPr>
        <w:pStyle w:val="Styckemedindrag"/>
      </w:pPr>
      <w:r>
        <w:rPr>
          <w:noProof/>
        </w:rPr>
        <w:drawing>
          <wp:anchor distT="0" distB="0" distL="114300" distR="114300" simplePos="0" relativeHeight="251662336" behindDoc="0" locked="0" layoutInCell="1" allowOverlap="1" wp14:anchorId="44C8A8C0" wp14:editId="60FEB620">
            <wp:simplePos x="0" y="0"/>
            <wp:positionH relativeFrom="margin">
              <wp:align>left</wp:align>
            </wp:positionH>
            <wp:positionV relativeFrom="paragraph">
              <wp:posOffset>0</wp:posOffset>
            </wp:positionV>
            <wp:extent cx="1739900" cy="1557655"/>
            <wp:effectExtent l="0" t="0" r="0" b="4445"/>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eddmarkeringsskylt_280x5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39900" cy="1557655"/>
                    </a:xfrm>
                    <a:prstGeom prst="rect">
                      <a:avLst/>
                    </a:prstGeom>
                  </pic:spPr>
                </pic:pic>
              </a:graphicData>
            </a:graphic>
            <wp14:sizeRelH relativeFrom="margin">
              <wp14:pctWidth>0</wp14:pctWidth>
            </wp14:sizeRelH>
            <wp14:sizeRelV relativeFrom="margin">
              <wp14:pctHeight>0</wp14:pctHeight>
            </wp14:sizeRelV>
          </wp:anchor>
        </w:drawing>
      </w:r>
      <w:r>
        <w:t>Rysunek 2</w:t>
      </w:r>
    </w:p>
    <w:p w14:paraId="76B9D952" w14:textId="77777777" w:rsidR="00455BC3" w:rsidRDefault="00455BC3" w:rsidP="00455BC3">
      <w:pPr>
        <w:pStyle w:val="Styckemedindrag"/>
      </w:pPr>
      <w:r>
        <w:rPr>
          <w:noProof/>
        </w:rPr>
        <w:drawing>
          <wp:anchor distT="0" distB="0" distL="114300" distR="114300" simplePos="0" relativeHeight="251666432" behindDoc="0" locked="0" layoutInCell="1" allowOverlap="1" wp14:anchorId="269DC471" wp14:editId="0D85DC39">
            <wp:simplePos x="0" y="0"/>
            <wp:positionH relativeFrom="margin">
              <wp:align>left</wp:align>
            </wp:positionH>
            <wp:positionV relativeFrom="paragraph">
              <wp:posOffset>233045</wp:posOffset>
            </wp:positionV>
            <wp:extent cx="993775" cy="1926590"/>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1926590"/>
                    </a:xfrm>
                    <a:prstGeom prst="rect">
                      <a:avLst/>
                    </a:prstGeom>
                    <a:noFill/>
                  </pic:spPr>
                </pic:pic>
              </a:graphicData>
            </a:graphic>
          </wp:anchor>
        </w:drawing>
      </w:r>
    </w:p>
    <w:p w14:paraId="52D307FD" w14:textId="77777777" w:rsidR="00455BC3" w:rsidRDefault="00455BC3" w:rsidP="00455BC3">
      <w:pPr>
        <w:pStyle w:val="Styckemedindrag"/>
      </w:pPr>
      <w:r>
        <w:t>Rysunek 3</w:t>
      </w:r>
    </w:p>
    <w:p w14:paraId="04E64FA7" w14:textId="77777777" w:rsidR="00455BC3" w:rsidRDefault="00455BC3" w:rsidP="00455BC3">
      <w:pPr>
        <w:pStyle w:val="Styckemedindrag"/>
      </w:pPr>
    </w:p>
    <w:p w14:paraId="128A6BDF" w14:textId="77777777" w:rsidR="00455BC3" w:rsidRPr="00D45DC0" w:rsidRDefault="00455BC3" w:rsidP="00455BC3">
      <w:pPr>
        <w:pStyle w:val="Styckemedindrag"/>
      </w:pPr>
      <w:r>
        <w:t>Tablice oznakowania szerokości na dźwigach samojezdnych i urządzeniach silnikowych mogą mieć inne rozmiary niż określono powyżej i mogą być wykonane jako naklejki.</w:t>
      </w:r>
    </w:p>
    <w:p w14:paraId="6359184F" w14:textId="77777777" w:rsidR="00455BC3" w:rsidRPr="00F369BF" w:rsidRDefault="00455BC3" w:rsidP="00455BC3">
      <w:pPr>
        <w:pStyle w:val="Heading4"/>
      </w:pPr>
      <w:r>
        <w:t>Oznakowanie wąskich jednostek ładunku</w:t>
      </w:r>
    </w:p>
    <w:p w14:paraId="6C0687C8" w14:textId="77777777" w:rsidR="00455BC3" w:rsidRDefault="00455BC3" w:rsidP="00455BC3">
      <w:pPr>
        <w:pStyle w:val="Styckemedindrag"/>
        <w:ind w:firstLine="0"/>
      </w:pPr>
      <w:r>
        <w:rPr>
          <w:rStyle w:val="Fparagrafbeteckning"/>
        </w:rPr>
        <w:t>19</w:t>
      </w:r>
      <w:r>
        <w:rPr>
          <w:rStyle w:val="Fparagrafbeteckning"/>
        </w:rPr>
        <w:t> </w:t>
      </w:r>
      <w:r>
        <w:rPr>
          <w:rStyle w:val="Fparagrafbeteckning"/>
          <w:b w:val="0"/>
        </w:rPr>
        <w:t>Płyty</w:t>
      </w:r>
      <w:r>
        <w:t>, deski, płyty budowlane i inne podobne wąskie jednostki ładunku, oprócz tablic oznakowania szerokości z przodu i z tyłu, są wyposażone w tablicę lub odpowiednik na tych częściach ładunku, które powodują przekroczenie dopuszczalnej szerokości. Ma ona naprzemienne odblaskowe barwy czerwono-białe oraz widoczną powierzchnię co najmniej 250 cm²;</w:t>
      </w:r>
    </w:p>
    <w:p w14:paraId="5193F1E0" w14:textId="77777777" w:rsidR="00455BC3" w:rsidRPr="002A4B3D" w:rsidRDefault="00455BC3" w:rsidP="00455BC3">
      <w:pPr>
        <w:pStyle w:val="Styckemedindrag"/>
      </w:pPr>
      <w:r>
        <w:t>Akapit pierwszy nie ma zastosowania, jeżeli tablice oznakowania szerokości są umieszczone obok wystającego ładunku. Znaczenie określenia „obok wystającego ładunku” przedstawiono na rys. 2 załącznika.</w:t>
      </w:r>
    </w:p>
    <w:p w14:paraId="33B2FFB5" w14:textId="77777777" w:rsidR="00455BC3" w:rsidRDefault="00455BC3" w:rsidP="00455BC3">
      <w:pPr>
        <w:pStyle w:val="Heading4"/>
      </w:pPr>
      <w:r>
        <w:lastRenderedPageBreak/>
        <w:t>Lampki i odbłyśniki</w:t>
      </w:r>
    </w:p>
    <w:p w14:paraId="75089AB8" w14:textId="77777777" w:rsidR="00455BC3" w:rsidRDefault="00455BC3" w:rsidP="00455BC3">
      <w:pPr>
        <w:pStyle w:val="Styckemedindrag"/>
        <w:ind w:firstLine="0"/>
      </w:pPr>
      <w:r>
        <w:rPr>
          <w:rStyle w:val="Fparagrafbeteckning"/>
        </w:rPr>
        <w:t>20</w:t>
      </w:r>
      <w:r>
        <w:rPr>
          <w:rStyle w:val="Fparagrafbeteckning"/>
        </w:rPr>
        <w:t> </w:t>
      </w:r>
      <w:r>
        <w:rPr>
          <w:rStyle w:val="Fparagrafbeteckning"/>
          <w:b w:val="0"/>
        </w:rPr>
        <w:t>Podczas przejazdów w nocy, o zmierzchu lub o świcie i w inny sposób, gdy wymagają tego warunki pogodowe lub inne okoliczności, zewnętrzna krawędź pojazdu lub ładunku jest oznakowana lampkami i odbłyśnikami</w:t>
      </w:r>
      <w:r>
        <w:t>. Oznakowanie jest umieszczone zarówno z przodu, jak i z tyłu z dwoma lampkami z każdej strony. Z przodu lampki świecą białym światłem do przodu i mają białe odbłyśniki. Z tyłu lampki świecą czerwonym światłem do tyłu i mają czerwone odbłyśniki.</w:t>
      </w:r>
    </w:p>
    <w:p w14:paraId="6624681F" w14:textId="77777777" w:rsidR="00455BC3" w:rsidRDefault="00455BC3" w:rsidP="00455BC3">
      <w:pPr>
        <w:pStyle w:val="Styckemedindrag"/>
      </w:pPr>
      <w:r>
        <w:t>Lampki znajdują się powyżej i poniżej tablic oznakowania szerokości i jak najbliżej zewnętrznej krawędzi. Ich natężenie światła pozwala je wyraźnie zobaczyć z odległości 300 m.</w:t>
      </w:r>
    </w:p>
    <w:p w14:paraId="1DBB6107" w14:textId="77777777" w:rsidR="00455BC3" w:rsidRDefault="00455BC3" w:rsidP="00455BC3">
      <w:pPr>
        <w:pStyle w:val="Styckemedindrag"/>
      </w:pPr>
      <w:r>
        <w:t>Dźwigi samojezdne i urządzenia silnikowe nie są wyposażone w lampki i odbłyśniki, o których mowa w akapicie pierwszym.</w:t>
      </w:r>
    </w:p>
    <w:p w14:paraId="3886155F" w14:textId="77777777" w:rsidR="00455BC3" w:rsidRDefault="00455BC3" w:rsidP="00455BC3">
      <w:pPr>
        <w:pStyle w:val="Heading4"/>
      </w:pPr>
      <w:r>
        <w:t>Tablice ostrzegawcze</w:t>
      </w:r>
    </w:p>
    <w:p w14:paraId="0AEEB076" w14:textId="77777777" w:rsidR="00455BC3" w:rsidRDefault="00455BC3" w:rsidP="00455BC3">
      <w:pPr>
        <w:pStyle w:val="Stycke"/>
        <w:spacing w:before="120"/>
      </w:pPr>
      <w:r>
        <w:rPr>
          <w:rStyle w:val="Fparagrafbeteckning"/>
        </w:rPr>
        <w:t>21</w:t>
      </w:r>
      <w:r>
        <w:rPr>
          <w:rStyle w:val="Fparagrafbeteckning"/>
        </w:rPr>
        <w:t> </w:t>
      </w:r>
      <w:r>
        <w:t>P</w:t>
      </w:r>
      <w:r>
        <w:rPr>
          <w:rStyle w:val="Fparagrafbeteckning"/>
          <w:b w:val="0"/>
        </w:rPr>
        <w:t xml:space="preserve">ojazd lub zespół pojazdów </w:t>
      </w:r>
      <w:r>
        <w:t>jest wyposażony w tablice ostrzegawcze z przodu i z tyłu.</w:t>
      </w:r>
    </w:p>
    <w:p w14:paraId="01F45545" w14:textId="77777777" w:rsidR="00455BC3" w:rsidRDefault="00455BC3" w:rsidP="00455BC3">
      <w:pPr>
        <w:pStyle w:val="Styckemedindrag"/>
      </w:pPr>
      <w:r>
        <w:t>Tablica skierowana do przodu jest umieszczona poniżej dolnej krawędzi przedniej szyby lub tak, aby dolna krawędź tablicy znajdowała się na wysokości nieprzekraczającej 2,0 m nad jezdnią.</w:t>
      </w:r>
    </w:p>
    <w:p w14:paraId="1577E69A" w14:textId="77777777" w:rsidR="00455BC3" w:rsidRDefault="00455BC3" w:rsidP="00455BC3">
      <w:pPr>
        <w:pStyle w:val="Stycke"/>
        <w:spacing w:before="120"/>
      </w:pPr>
      <w:r>
        <w:rPr>
          <w:rStyle w:val="Fparagrafbeteckning"/>
        </w:rPr>
        <w:t>22</w:t>
      </w:r>
      <w:r>
        <w:rPr>
          <w:rStyle w:val="Fparagrafbeteckning"/>
        </w:rPr>
        <w:t> </w:t>
      </w:r>
      <w:r>
        <w:t>Tablice:</w:t>
      </w:r>
    </w:p>
    <w:p w14:paraId="33D64DB5" w14:textId="77777777" w:rsidR="00455BC3" w:rsidRPr="006800D8" w:rsidRDefault="00455BC3" w:rsidP="00455BC3">
      <w:pPr>
        <w:pStyle w:val="Styckemedindrag"/>
      </w:pPr>
      <w:r>
        <w:t>1. są żółtego koloru i są odblaskowe;</w:t>
      </w:r>
    </w:p>
    <w:p w14:paraId="3F6FE63B" w14:textId="77777777" w:rsidR="00455BC3" w:rsidRPr="005C2570" w:rsidRDefault="00455BC3" w:rsidP="00455BC3">
      <w:pPr>
        <w:pStyle w:val="Styckemedindrag"/>
      </w:pPr>
      <w:r>
        <w:t>2. posiadają fluorescencyjne czerwone obramowanie o szerokości 5,5 cm; oraz</w:t>
      </w:r>
    </w:p>
    <w:p w14:paraId="42E0383B" w14:textId="77777777" w:rsidR="00455BC3" w:rsidRPr="000C43A6" w:rsidRDefault="00455BC3" w:rsidP="00455BC3">
      <w:pPr>
        <w:pStyle w:val="Styckemedindrag"/>
        <w:rPr>
          <w:rFonts w:cstheme="minorHAnsi"/>
        </w:rPr>
      </w:pPr>
      <w:r>
        <w:t>3. zawierają tekst pisany czcionką TratexSvart o rozmiarze 0,17 m.</w:t>
      </w:r>
    </w:p>
    <w:p w14:paraId="2ED9FE42" w14:textId="7E841DF1" w:rsidR="00455BC3" w:rsidRDefault="00455BC3" w:rsidP="00455BC3">
      <w:pPr>
        <w:pStyle w:val="Stycke"/>
        <w:spacing w:before="120"/>
      </w:pPr>
      <w:r>
        <w:rPr>
          <w:rStyle w:val="Fparagrafbeteckning"/>
        </w:rPr>
        <w:t>23</w:t>
      </w:r>
      <w:r>
        <w:rPr>
          <w:rStyle w:val="Fparagrafbeteckning"/>
        </w:rPr>
        <w:t> </w:t>
      </w:r>
      <w:r>
        <w:t>Tablice mają następujące rozmiary.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07"/>
        <w:gridCol w:w="1024"/>
        <w:gridCol w:w="3600"/>
      </w:tblGrid>
      <w:tr w:rsidR="00455BC3" w:rsidRPr="00F53305" w14:paraId="277B1F59" w14:textId="77777777" w:rsidTr="00A649BC">
        <w:trPr>
          <w:cantSplit/>
        </w:trPr>
        <w:tc>
          <w:tcPr>
            <w:tcW w:w="1221" w:type="dxa"/>
            <w:shd w:val="clear" w:color="auto" w:fill="FFFFFF" w:themeFill="background1"/>
          </w:tcPr>
          <w:p w14:paraId="7BFC071C" w14:textId="77777777" w:rsidR="00455BC3" w:rsidRPr="00F53305" w:rsidRDefault="00455BC3" w:rsidP="00A649BC">
            <w:pPr>
              <w:pStyle w:val="Styckemedindrag"/>
              <w:ind w:firstLine="0"/>
            </w:pPr>
            <w:r>
              <w:t>Tablice z jednym wierszem tekstu</w:t>
            </w:r>
          </w:p>
        </w:tc>
        <w:tc>
          <w:tcPr>
            <w:tcW w:w="841" w:type="dxa"/>
            <w:shd w:val="clear" w:color="auto" w:fill="auto"/>
          </w:tcPr>
          <w:p w14:paraId="0EA9B4E9" w14:textId="77777777" w:rsidR="00455BC3" w:rsidRPr="00F53305" w:rsidRDefault="00455BC3" w:rsidP="00A649BC">
            <w:pPr>
              <w:pStyle w:val="Styckemedindrag"/>
              <w:ind w:firstLine="0"/>
            </w:pPr>
            <w:r>
              <w:t>Rysunek 1</w:t>
            </w:r>
          </w:p>
        </w:tc>
        <w:tc>
          <w:tcPr>
            <w:tcW w:w="3769" w:type="dxa"/>
            <w:shd w:val="clear" w:color="auto" w:fill="auto"/>
          </w:tcPr>
          <w:p w14:paraId="1F8E0C50" w14:textId="77777777" w:rsidR="00455BC3" w:rsidRPr="00F53305" w:rsidRDefault="00455BC3" w:rsidP="00A649BC">
            <w:pPr>
              <w:pStyle w:val="Styckemedindrag"/>
              <w:ind w:firstLine="0"/>
            </w:pPr>
            <w:r>
              <w:t xml:space="preserve">S1 wynosi co najmniej 1,2 m, S2 wynosi co najmniej 0,4 m. Stosunek szerokości do wysokości wynosi 3:1 </w:t>
            </w:r>
          </w:p>
        </w:tc>
      </w:tr>
      <w:tr w:rsidR="00455BC3" w:rsidRPr="008C7092" w14:paraId="23C83AFB" w14:textId="77777777" w:rsidTr="00A649BC">
        <w:trPr>
          <w:cantSplit/>
        </w:trPr>
        <w:tc>
          <w:tcPr>
            <w:tcW w:w="1221" w:type="dxa"/>
            <w:shd w:val="clear" w:color="auto" w:fill="FFFFFF" w:themeFill="background1"/>
          </w:tcPr>
          <w:p w14:paraId="396E5B58" w14:textId="1A5C7731" w:rsidR="00455BC3" w:rsidRPr="00F53305" w:rsidRDefault="00455BC3" w:rsidP="00A649BC">
            <w:pPr>
              <w:pStyle w:val="Styckemedindrag"/>
              <w:ind w:firstLine="0"/>
            </w:pPr>
            <w:r>
              <w:t>Tablice z dwoma wierszami tekstu</w:t>
            </w:r>
          </w:p>
        </w:tc>
        <w:tc>
          <w:tcPr>
            <w:tcW w:w="841" w:type="dxa"/>
            <w:shd w:val="clear" w:color="auto" w:fill="auto"/>
          </w:tcPr>
          <w:p w14:paraId="59B319C8" w14:textId="77777777" w:rsidR="00455BC3" w:rsidRPr="008C7092" w:rsidRDefault="00455BC3" w:rsidP="00A649BC">
            <w:pPr>
              <w:pStyle w:val="Styckemedindrag"/>
              <w:ind w:firstLine="0"/>
            </w:pPr>
            <w:r>
              <w:t>Rysunek 2</w:t>
            </w:r>
          </w:p>
        </w:tc>
        <w:tc>
          <w:tcPr>
            <w:tcW w:w="3769" w:type="dxa"/>
            <w:shd w:val="clear" w:color="auto" w:fill="auto"/>
          </w:tcPr>
          <w:p w14:paraId="46F0ED31" w14:textId="77777777" w:rsidR="00455BC3" w:rsidRPr="008C7092" w:rsidRDefault="00455BC3" w:rsidP="00A649BC">
            <w:pPr>
              <w:pStyle w:val="Styckemedindrag"/>
              <w:ind w:firstLine="0"/>
            </w:pPr>
            <w:r>
              <w:t>S1 wynosi co najmniej 0,6 m, S2 wynosi co najmniej 0,5 m.</w:t>
            </w:r>
          </w:p>
        </w:tc>
      </w:tr>
    </w:tbl>
    <w:p w14:paraId="538B8247" w14:textId="7FD578DA" w:rsidR="00455BC3" w:rsidRPr="003B569A" w:rsidRDefault="0073151C" w:rsidP="00455BC3">
      <w:pPr>
        <w:pStyle w:val="Styckemedindrag"/>
      </w:pPr>
      <w:r>
        <w:rPr>
          <w:noProof/>
        </w:rPr>
        <w:drawing>
          <wp:anchor distT="0" distB="0" distL="114300" distR="114300" simplePos="0" relativeHeight="251663360" behindDoc="0" locked="0" layoutInCell="1" allowOverlap="1" wp14:anchorId="635E40E2" wp14:editId="0B72E048">
            <wp:simplePos x="0" y="0"/>
            <wp:positionH relativeFrom="margin">
              <wp:align>left</wp:align>
            </wp:positionH>
            <wp:positionV relativeFrom="paragraph">
              <wp:posOffset>371475</wp:posOffset>
            </wp:positionV>
            <wp:extent cx="2253615" cy="930275"/>
            <wp:effectExtent l="0" t="0" r="0" b="3175"/>
            <wp:wrapTopAndBottom/>
            <wp:docPr id="28" name="Bildobjekt 28" descr="C:\Users\paek01\AppData\Local\Microsoft\Windows\INetCache\Content.Word\Fordonsskylt - Bred last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ek01\AppData\Local\Microsoft\Windows\INetCache\Content.Word\Fordonsskylt - Bred last måt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3615" cy="930275"/>
                    </a:xfrm>
                    <a:prstGeom prst="rect">
                      <a:avLst/>
                    </a:prstGeom>
                    <a:noFill/>
                    <a:ln>
                      <a:noFill/>
                    </a:ln>
                  </pic:spPr>
                </pic:pic>
              </a:graphicData>
            </a:graphic>
            <wp14:sizeRelH relativeFrom="margin">
              <wp14:pctWidth>0</wp14:pctWidth>
            </wp14:sizeRelH>
            <wp14:sizeRelV relativeFrom="margin">
              <wp14:pctHeight>0</wp14:pctHeight>
            </wp14:sizeRelV>
          </wp:anchor>
        </w:drawing>
      </w:r>
      <w:r>
        <w:t>Jeśli rozmiar tablicy zostanie zwiększony, rozmiar czcionki i szerokość obramowania również odpowiednio wzrastają.</w:t>
      </w:r>
    </w:p>
    <w:p w14:paraId="2A11C87E" w14:textId="52D4BCBE" w:rsidR="00455BC3" w:rsidRDefault="00455BC3" w:rsidP="00455BC3">
      <w:pPr>
        <w:pStyle w:val="Styckemedindrag"/>
      </w:pPr>
      <w:r>
        <w:t>Rysunek 1</w:t>
      </w:r>
    </w:p>
    <w:p w14:paraId="0745566E" w14:textId="46599978" w:rsidR="00455BC3" w:rsidRDefault="0073151C" w:rsidP="00455BC3">
      <w:pPr>
        <w:pStyle w:val="Styckemedindrag"/>
      </w:pPr>
      <w:r>
        <w:rPr>
          <w:noProof/>
        </w:rPr>
        <w:lastRenderedPageBreak/>
        <w:drawing>
          <wp:anchor distT="0" distB="0" distL="114300" distR="114300" simplePos="0" relativeHeight="251665408" behindDoc="0" locked="0" layoutInCell="1" allowOverlap="1" wp14:anchorId="4950B3A6" wp14:editId="334A1857">
            <wp:simplePos x="0" y="0"/>
            <wp:positionH relativeFrom="margin">
              <wp:posOffset>95250</wp:posOffset>
            </wp:positionH>
            <wp:positionV relativeFrom="paragraph">
              <wp:posOffset>118745</wp:posOffset>
            </wp:positionV>
            <wp:extent cx="1278255" cy="1109980"/>
            <wp:effectExtent l="0" t="0" r="0" b="0"/>
            <wp:wrapTopAndBottom/>
            <wp:docPr id="21" name="Bildobjekt 21" descr="C:\Users\paek01\AppData\Local\Microsoft\Windows\INetCache\Content.Word\Fordonsskylt - Bred last två rader 6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ek01\AppData\Local\Microsoft\Windows\INetCache\Content.Word\Fordonsskylt - Bred last två rader 600x5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25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t>Rysunek 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70B2CFA3"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549096B4" w14:textId="1BA764DF" w:rsidR="002F073C" w:rsidRDefault="002F073C">
            <w:pPr>
              <w:pStyle w:val="Styckemedindrag"/>
              <w:ind w:firstLine="0"/>
              <w:rPr>
                <w:vanish/>
              </w:rPr>
            </w:pPr>
            <w:r>
              <w:rPr>
                <w:vanish/>
              </w:rPr>
              <w:t>Bred last</w:t>
            </w:r>
          </w:p>
        </w:tc>
        <w:tc>
          <w:tcPr>
            <w:tcW w:w="2921" w:type="dxa"/>
            <w:tcBorders>
              <w:left w:val="single" w:sz="4" w:space="0" w:color="auto"/>
              <w:right w:val="single" w:sz="4" w:space="0" w:color="auto"/>
            </w:tcBorders>
            <w:hideMark/>
          </w:tcPr>
          <w:p w14:paraId="49F254FA" w14:textId="77777777" w:rsidR="002F073C" w:rsidRDefault="002F073C">
            <w:pPr>
              <w:pStyle w:val="Styckemedindrag"/>
              <w:ind w:firstLine="0"/>
            </w:pPr>
            <w:r>
              <w:t>Szeroki ładunek</w:t>
            </w:r>
          </w:p>
        </w:tc>
      </w:tr>
    </w:tbl>
    <w:p w14:paraId="0A116679" w14:textId="1CC37C74" w:rsidR="00455BC3" w:rsidRDefault="00455BC3" w:rsidP="00455BC3">
      <w:pPr>
        <w:pStyle w:val="Heading3"/>
      </w:pPr>
      <w:r>
        <w:t>Świetlne znaki ostrzegawcze</w:t>
      </w:r>
    </w:p>
    <w:p w14:paraId="5894DF63" w14:textId="4170E04A" w:rsidR="00455BC3" w:rsidRDefault="00455BC3" w:rsidP="00455BC3">
      <w:pPr>
        <w:pStyle w:val="Stycke"/>
        <w:spacing w:before="120"/>
      </w:pPr>
      <w:r>
        <w:rPr>
          <w:rStyle w:val="Fparagrafbeteckning"/>
        </w:rPr>
        <w:t>24</w:t>
      </w:r>
      <w:r>
        <w:rPr>
          <w:rStyle w:val="Fparagrafbeteckning"/>
        </w:rPr>
        <w:t> </w:t>
      </w:r>
      <w:r>
        <w:t>Pojazd lub zespół pojazdów są wyposażone w co najmniej jeden świetlny znak ostrzegawczy.</w:t>
      </w:r>
    </w:p>
    <w:p w14:paraId="624AB1FA" w14:textId="77777777" w:rsidR="00455BC3" w:rsidRDefault="00455BC3" w:rsidP="00455BC3">
      <w:pPr>
        <w:pStyle w:val="Stycke"/>
        <w:spacing w:before="120"/>
      </w:pPr>
      <w:r>
        <w:rPr>
          <w:rStyle w:val="Fparagrafbeteckning"/>
        </w:rPr>
        <w:t>25</w:t>
      </w:r>
      <w:r>
        <w:rPr>
          <w:rStyle w:val="Fparagrafbeteckning"/>
        </w:rPr>
        <w:t> </w:t>
      </w:r>
      <w:r>
        <w:t>Świetlne znaki ostrzegawcze włącza się tylko wtedy, gdy pojazd lub zespół pojazdów korzystają jednocześnie z więcej niż jednego pasa ruchu.</w:t>
      </w:r>
    </w:p>
    <w:p w14:paraId="669ABBEE" w14:textId="77777777" w:rsidR="00455BC3" w:rsidRDefault="00455BC3" w:rsidP="00455BC3">
      <w:pPr>
        <w:pStyle w:val="Rubrik2kapitelelliknande"/>
      </w:pPr>
      <w:r>
        <w:t>Dodatkowe warunki przejazdów pojazdami lub zespołami pojazdów o szerokości przekraczającej 310 cm</w:t>
      </w:r>
    </w:p>
    <w:p w14:paraId="592879D1" w14:textId="77777777" w:rsidR="00455BC3" w:rsidRPr="00056A55" w:rsidRDefault="00455BC3" w:rsidP="00455BC3">
      <w:pPr>
        <w:pStyle w:val="Rubrik3utanluftfre"/>
      </w:pPr>
      <w:r>
        <w:t>Świetlne znaki ostrzegawcze</w:t>
      </w:r>
    </w:p>
    <w:p w14:paraId="00D63766" w14:textId="77777777" w:rsidR="00455BC3" w:rsidRPr="00AF318A" w:rsidRDefault="00455BC3" w:rsidP="00455BC3">
      <w:pPr>
        <w:pStyle w:val="Stycke"/>
        <w:spacing w:before="120"/>
      </w:pPr>
      <w:r>
        <w:rPr>
          <w:rStyle w:val="Fparagrafbeteckning"/>
        </w:rPr>
        <w:t>26</w:t>
      </w:r>
      <w:r>
        <w:rPr>
          <w:rStyle w:val="Fparagrafbeteckning"/>
        </w:rPr>
        <w:t> </w:t>
      </w:r>
      <w:r>
        <w:t xml:space="preserve">Podczas przejazdów w nocy, o zmierzchu lub o świcie </w:t>
      </w:r>
      <w:r>
        <w:rPr>
          <w:rFonts w:ascii="TimesNewRomanPSMT" w:hAnsi="TimesNewRomanPSMT"/>
        </w:rPr>
        <w:t xml:space="preserve">i w inny sposób, gdy wymagają tego warunki pogodowe lub inne okoliczności, </w:t>
      </w:r>
      <w:r>
        <w:t>świetlne znaki ostrzegawcze, oprócz pkt 25, są włączone.</w:t>
      </w:r>
    </w:p>
    <w:p w14:paraId="3517E9D2" w14:textId="77777777" w:rsidR="00455BC3" w:rsidRDefault="00455BC3" w:rsidP="00455BC3">
      <w:pPr>
        <w:pStyle w:val="Heading3"/>
      </w:pPr>
      <w:r>
        <w:t>Pojazd pilotujący</w:t>
      </w:r>
    </w:p>
    <w:p w14:paraId="7171E5BE" w14:textId="77777777" w:rsidR="00455BC3" w:rsidRDefault="00455BC3" w:rsidP="00455BC3">
      <w:pPr>
        <w:pStyle w:val="Styckemedindrag"/>
        <w:ind w:firstLine="0"/>
      </w:pPr>
      <w:r>
        <w:rPr>
          <w:rStyle w:val="Fparagrafbeteckning"/>
        </w:rPr>
        <w:t>27</w:t>
      </w:r>
      <w:r>
        <w:rPr>
          <w:rStyle w:val="Fparagrafbeteckning"/>
        </w:rPr>
        <w:t> </w:t>
      </w:r>
      <w:r>
        <w:t>Pojazd pilotujący ostrzega innych użytkowników ruchu drogowego o szerokim pojeździe lub zespole pojazdów.</w:t>
      </w:r>
    </w:p>
    <w:p w14:paraId="3987A82A" w14:textId="77777777" w:rsidR="00455BC3" w:rsidRDefault="00455BC3" w:rsidP="00455BC3">
      <w:pPr>
        <w:pStyle w:val="Styckemedindrag"/>
      </w:pPr>
      <w:r>
        <w:t>Pojazd pilotujący porusza się za pojazdem lub zespołem pojazdów, gdy porusza się po drogach z pasami ruchu oddzielonymi separatorem, barierką lub odpowiednikiem. Jeśli nie ma fizycznego oddzielenia pasów ruchu, porusza się przed pojazdem lub zespołem pojazdów.</w:t>
      </w:r>
    </w:p>
    <w:p w14:paraId="244B3857" w14:textId="77777777" w:rsidR="00455BC3" w:rsidRPr="00740028" w:rsidRDefault="00455BC3" w:rsidP="00455BC3">
      <w:pPr>
        <w:pStyle w:val="Styckemedindrag"/>
      </w:pPr>
      <w:r>
        <w:t xml:space="preserve">Z wyjątkiem obszarów zabudowanych odległość między pojazdem pilotującym a transportem wynosi około 200 m. W obszarach zabudowanych odległość jest krótsza. </w:t>
      </w:r>
    </w:p>
    <w:p w14:paraId="74BD165A" w14:textId="77777777" w:rsidR="00455BC3" w:rsidRPr="00C14419" w:rsidRDefault="00455BC3" w:rsidP="00455BC3">
      <w:pPr>
        <w:pStyle w:val="Stycke"/>
        <w:spacing w:before="120"/>
      </w:pPr>
      <w:r>
        <w:rPr>
          <w:rStyle w:val="Fparagrafbeteckning"/>
        </w:rPr>
        <w:t>28</w:t>
      </w:r>
      <w:r>
        <w:rPr>
          <w:rStyle w:val="Fparagrafbeteckning"/>
        </w:rPr>
        <w:t> </w:t>
      </w:r>
      <w:r>
        <w:t>Pojazd pilotujący ostrzega innych użytkowników ruchu drogowego o nie więcej niż trzech pojazdach lub zespole pojazdów.</w:t>
      </w:r>
    </w:p>
    <w:p w14:paraId="150F761B" w14:textId="77777777" w:rsidR="00455BC3" w:rsidRDefault="00455BC3" w:rsidP="00455BC3">
      <w:pPr>
        <w:pStyle w:val="Stycke"/>
        <w:spacing w:before="120"/>
      </w:pPr>
      <w:r>
        <w:rPr>
          <w:rStyle w:val="Fparagrafbeteckning"/>
        </w:rPr>
        <w:t>29</w:t>
      </w:r>
      <w:r>
        <w:rPr>
          <w:rStyle w:val="Fparagrafbeteckning"/>
        </w:rPr>
        <w:t> </w:t>
      </w:r>
      <w:r>
        <w:rPr>
          <w:rStyle w:val="Fparagrafbeteckning"/>
          <w:b w:val="0"/>
        </w:rPr>
        <w:t>P</w:t>
      </w:r>
      <w:r>
        <w:t xml:space="preserve">ojazd pilotujący jest samochodem osobowym lub ciężarówką o masie całkowitej nieprzekraczającej 4,5 t. Pojazd nie jest połączony z innym pojazdem. </w:t>
      </w:r>
    </w:p>
    <w:p w14:paraId="0D32A395" w14:textId="77777777" w:rsidR="00455BC3" w:rsidRPr="00877D1F" w:rsidRDefault="00455BC3" w:rsidP="00455BC3">
      <w:pPr>
        <w:pStyle w:val="Heading4"/>
      </w:pPr>
      <w:r>
        <w:lastRenderedPageBreak/>
        <w:t>Prawo jazdy</w:t>
      </w:r>
    </w:p>
    <w:p w14:paraId="6ABA4053" w14:textId="77777777" w:rsidR="00455BC3" w:rsidRDefault="00455BC3" w:rsidP="00455BC3">
      <w:pPr>
        <w:pStyle w:val="Stycke"/>
        <w:spacing w:before="120"/>
      </w:pPr>
      <w:r>
        <w:rPr>
          <w:rStyle w:val="Fparagrafbeteckning"/>
        </w:rPr>
        <w:t>30</w:t>
      </w:r>
      <w:r>
        <w:rPr>
          <w:rStyle w:val="Fparagrafbeteckning"/>
        </w:rPr>
        <w:t> </w:t>
      </w:r>
      <w:r>
        <w:t>Kierowca pojazdu pilotującego posiada prawo jazdy kategorii C1 lub C.</w:t>
      </w:r>
    </w:p>
    <w:p w14:paraId="0642AF03" w14:textId="77777777" w:rsidR="00455BC3" w:rsidRPr="00877D1F" w:rsidRDefault="00455BC3" w:rsidP="00455BC3">
      <w:pPr>
        <w:pStyle w:val="Heading4"/>
      </w:pPr>
      <w:r>
        <w:t>Tablice ostrzegawcze</w:t>
      </w:r>
    </w:p>
    <w:p w14:paraId="4740A70F" w14:textId="77777777" w:rsidR="00455BC3" w:rsidRDefault="00455BC3" w:rsidP="00455BC3">
      <w:pPr>
        <w:pStyle w:val="Stycke"/>
        <w:spacing w:before="120"/>
      </w:pPr>
      <w:r>
        <w:rPr>
          <w:rStyle w:val="Fparagrafbeteckning"/>
        </w:rPr>
        <w:t>31</w:t>
      </w:r>
      <w:r>
        <w:rPr>
          <w:rStyle w:val="Fparagrafbeteckning"/>
        </w:rPr>
        <w:t> </w:t>
      </w:r>
      <w:r>
        <w:t xml:space="preserve">Pojazd pilotujący jest oznakowany tablicami ostrzegawczymi. Tablice znajdują się powyżej górnej krawędzi przedniej szyby i są wyraźnie widoczne z przodu i z tyłu. Tablice są w takim stanie, że są zauważalne i zrozumiałe dla innych użytkowników ruchu drogowego. </w:t>
      </w:r>
      <w:r>
        <w:rPr>
          <w:rStyle w:val="Fparagrafbeteckning"/>
          <w:b w:val="0"/>
        </w:rPr>
        <w:t xml:space="preserve">Podczas przejazdów w nocy, o zmierzchu lub o świcie </w:t>
      </w:r>
      <w:r>
        <w:t>i w inny sposób, gdy wymagają tego warunki pogodowe lub inne okoliczności,</w:t>
      </w:r>
      <w:r>
        <w:rPr>
          <w:rStyle w:val="Fparagrafbeteckning"/>
          <w:b w:val="0"/>
        </w:rPr>
        <w:t xml:space="preserve"> tablice ostrzegawcze są podświetlane</w:t>
      </w:r>
      <w:r>
        <w:t>.</w:t>
      </w:r>
    </w:p>
    <w:p w14:paraId="1655C14B" w14:textId="77777777" w:rsidR="00455BC3" w:rsidRDefault="00455BC3" w:rsidP="00455BC3">
      <w:pPr>
        <w:pStyle w:val="Stycke"/>
        <w:spacing w:before="120"/>
      </w:pPr>
      <w:r>
        <w:rPr>
          <w:rStyle w:val="Fparagrafbeteckning"/>
        </w:rPr>
        <w:t>32</w:t>
      </w:r>
      <w:r>
        <w:rPr>
          <w:rStyle w:val="Fparagrafbeteckning"/>
        </w:rPr>
        <w:t> </w:t>
      </w:r>
      <w:r>
        <w:t>Tablice:</w:t>
      </w:r>
    </w:p>
    <w:p w14:paraId="72E521BA" w14:textId="77777777" w:rsidR="00455BC3" w:rsidRPr="00EC3487" w:rsidRDefault="00455BC3" w:rsidP="00455BC3">
      <w:pPr>
        <w:pStyle w:val="Styckemedindrag"/>
      </w:pPr>
      <w:r>
        <w:t>1. są żółtego koloru i są odblaskowe;</w:t>
      </w:r>
    </w:p>
    <w:p w14:paraId="5B4BC159" w14:textId="77777777" w:rsidR="00455BC3" w:rsidRPr="005C2570" w:rsidRDefault="00455BC3" w:rsidP="00455BC3">
      <w:pPr>
        <w:pStyle w:val="Styckemedindrag"/>
      </w:pPr>
      <w:r>
        <w:t>2. posiadają fluorescencyjne czerwone obramowanie o szerokości 5,5 cm; oraz</w:t>
      </w:r>
    </w:p>
    <w:p w14:paraId="04455904" w14:textId="77777777" w:rsidR="00455BC3" w:rsidRDefault="00455BC3" w:rsidP="00455BC3">
      <w:pPr>
        <w:pStyle w:val="Styckemedindrag"/>
        <w:rPr>
          <w:rFonts w:cstheme="minorHAnsi"/>
        </w:rPr>
      </w:pPr>
      <w:r>
        <w:t>3. zawierają tekst pisany czcionką TratexSvart o rozmiarze 0,17 m.</w:t>
      </w:r>
    </w:p>
    <w:p w14:paraId="73748E38" w14:textId="77777777" w:rsidR="00455BC3" w:rsidRDefault="00455BC3" w:rsidP="00455BC3">
      <w:pPr>
        <w:pStyle w:val="Stycke"/>
        <w:spacing w:before="120"/>
      </w:pPr>
      <w:r>
        <w:rPr>
          <w:rStyle w:val="Fparagrafbeteckning"/>
        </w:rPr>
        <w:t>33</w:t>
      </w:r>
      <w:r>
        <w:rPr>
          <w:rStyle w:val="Fparagrafbeteckning"/>
        </w:rPr>
        <w:t> </w:t>
      </w:r>
      <w:r>
        <w:rPr>
          <w:rStyle w:val="Fparagrafbeteckning"/>
          <w:b w:val="0"/>
        </w:rPr>
        <w:t>T</w:t>
      </w:r>
      <w:r>
        <w:t>ablice mają następujące rozmiary.</w:t>
      </w:r>
    </w:p>
    <w:p w14:paraId="5980FB25" w14:textId="77777777" w:rsidR="00455BC3" w:rsidRDefault="00455BC3" w:rsidP="00455BC3">
      <w:pPr>
        <w:pStyle w:val="Styckemedindrag"/>
      </w:pPr>
      <w:r>
        <w:t>S1 wynosi co najmniej 1,2 m, S2 wynosi co najmniej 0,4 m (rys. 1). Stosunek szerokości do wysokości wynosi 3:1.</w:t>
      </w:r>
    </w:p>
    <w:p w14:paraId="442F9D92" w14:textId="77777777" w:rsidR="00455BC3" w:rsidRDefault="00455BC3" w:rsidP="00455BC3">
      <w:pPr>
        <w:pStyle w:val="Styckemedindrag"/>
      </w:pPr>
      <w:r>
        <w:rPr>
          <w:noProof/>
        </w:rPr>
        <w:drawing>
          <wp:anchor distT="0" distB="0" distL="114300" distR="114300" simplePos="0" relativeHeight="251664384" behindDoc="0" locked="0" layoutInCell="1" allowOverlap="1" wp14:anchorId="40EC90E0" wp14:editId="4E7EB72B">
            <wp:simplePos x="0" y="0"/>
            <wp:positionH relativeFrom="margin">
              <wp:align>left</wp:align>
            </wp:positionH>
            <wp:positionV relativeFrom="paragraph">
              <wp:posOffset>336550</wp:posOffset>
            </wp:positionV>
            <wp:extent cx="2303780" cy="967105"/>
            <wp:effectExtent l="0" t="0" r="1270" b="4445"/>
            <wp:wrapTopAndBottom/>
            <wp:docPr id="24" name="Bildobjekt 24" descr="C:\Users\paek01\AppData\Local\Microsoft\Windows\INetCache\Content.Word\Fordonsskylt - Varning må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ek01\AppData\Local\Microsoft\Windows\INetCache\Content.Word\Fordonsskylt - Varning måt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3780"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t>Jeśli rozmiar tablicy zostanie zwiększony, rozmiar czcionki i szerokość obramowania również odpowiednio wzrastają.</w:t>
      </w:r>
    </w:p>
    <w:p w14:paraId="71BCCFCA" w14:textId="77777777" w:rsidR="00455BC3" w:rsidRDefault="00455BC3" w:rsidP="00455BC3">
      <w:pPr>
        <w:pStyle w:val="Styckemedindrag"/>
      </w:pPr>
      <w:r>
        <w:t>Rysunek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17"/>
      </w:tblGrid>
      <w:tr w:rsidR="002F073C" w14:paraId="1AFC3096" w14:textId="77777777" w:rsidTr="002F073C">
        <w:trPr>
          <w:cnfStyle w:val="100000000000" w:firstRow="1" w:lastRow="0" w:firstColumn="0" w:lastColumn="0" w:oddVBand="0" w:evenVBand="0" w:oddHBand="0" w:evenHBand="0" w:firstRowFirstColumn="0" w:firstRowLastColumn="0" w:lastRowFirstColumn="0" w:lastRowLastColumn="0"/>
          <w:hidden/>
        </w:trPr>
        <w:tc>
          <w:tcPr>
            <w:tcW w:w="2920" w:type="dxa"/>
            <w:tcBorders>
              <w:left w:val="single" w:sz="4" w:space="0" w:color="auto"/>
              <w:right w:val="single" w:sz="4" w:space="0" w:color="auto"/>
            </w:tcBorders>
            <w:hideMark/>
          </w:tcPr>
          <w:p w14:paraId="12878D6E" w14:textId="77777777" w:rsidR="002F073C" w:rsidRDefault="002F073C">
            <w:pPr>
              <w:pStyle w:val="Styckemedindrag"/>
              <w:ind w:firstLine="0"/>
              <w:rPr>
                <w:vanish/>
              </w:rPr>
            </w:pPr>
            <w:r>
              <w:rPr>
                <w:vanish/>
              </w:rPr>
              <w:t>Varning</w:t>
            </w:r>
          </w:p>
        </w:tc>
        <w:tc>
          <w:tcPr>
            <w:tcW w:w="2921" w:type="dxa"/>
            <w:tcBorders>
              <w:left w:val="single" w:sz="4" w:space="0" w:color="auto"/>
              <w:right w:val="single" w:sz="4" w:space="0" w:color="auto"/>
            </w:tcBorders>
            <w:hideMark/>
          </w:tcPr>
          <w:p w14:paraId="75496031" w14:textId="77777777" w:rsidR="002F073C" w:rsidRDefault="002F073C">
            <w:pPr>
              <w:pStyle w:val="Styckemedindrag"/>
              <w:ind w:firstLine="0"/>
            </w:pPr>
            <w:r>
              <w:t>Uwaga</w:t>
            </w:r>
          </w:p>
        </w:tc>
      </w:tr>
    </w:tbl>
    <w:p w14:paraId="737C6BD8" w14:textId="77777777" w:rsidR="00455BC3" w:rsidRPr="005A5EC8" w:rsidRDefault="00455BC3" w:rsidP="00455BC3">
      <w:pPr>
        <w:pStyle w:val="Heading4"/>
      </w:pPr>
      <w:r>
        <w:t>Świetlne urządzenie ostrzegawcze</w:t>
      </w:r>
    </w:p>
    <w:p w14:paraId="07423A3A" w14:textId="77777777" w:rsidR="00455BC3" w:rsidRDefault="00455BC3" w:rsidP="00455BC3">
      <w:pPr>
        <w:pStyle w:val="Stycke"/>
        <w:spacing w:before="120"/>
      </w:pPr>
      <w:r>
        <w:rPr>
          <w:rStyle w:val="Fparagrafbeteckning"/>
        </w:rPr>
        <w:t>34</w:t>
      </w:r>
      <w:r>
        <w:rPr>
          <w:rStyle w:val="Fparagrafbeteckning"/>
        </w:rPr>
        <w:t> </w:t>
      </w:r>
      <w:r>
        <w:t>Pojazd pilotujący jest wyposażony w co najmniej jedno świetlne urządzenie ostrzegawcze.</w:t>
      </w:r>
    </w:p>
    <w:p w14:paraId="12C0872F" w14:textId="77777777" w:rsidR="00455BC3" w:rsidRDefault="00455BC3" w:rsidP="00455BC3">
      <w:pPr>
        <w:pStyle w:val="Stycke"/>
        <w:spacing w:before="120"/>
      </w:pPr>
      <w:r>
        <w:rPr>
          <w:rStyle w:val="Fparagrafbeteckning"/>
        </w:rPr>
        <w:t>35</w:t>
      </w:r>
      <w:r>
        <w:rPr>
          <w:rStyle w:val="Fparagrafbeteckning"/>
        </w:rPr>
        <w:t> </w:t>
      </w:r>
      <w:r>
        <w:t>Podczas jazdy w świetle dziennym świetlne urządzenie ostrzegawcze jest włączane tylko wtedy, gdy szeroki pojazd lub zespół pojazdów nachodzi na pas ruchu dostępny dla ruchu drogowego.</w:t>
      </w:r>
    </w:p>
    <w:p w14:paraId="7F0ECDD1" w14:textId="77777777" w:rsidR="00455BC3" w:rsidRDefault="00455BC3" w:rsidP="00455BC3">
      <w:pPr>
        <w:pStyle w:val="Stycke"/>
        <w:spacing w:before="120"/>
      </w:pPr>
      <w:r>
        <w:rPr>
          <w:rStyle w:val="Fparagrafbeteckning"/>
        </w:rPr>
        <w:t>36</w:t>
      </w:r>
      <w:r>
        <w:rPr>
          <w:rStyle w:val="Fparagrafbeteckning"/>
        </w:rPr>
        <w:t> </w:t>
      </w:r>
      <w:r>
        <w:rPr>
          <w:rStyle w:val="Fparagrafbeteckning"/>
          <w:b w:val="0"/>
        </w:rPr>
        <w:t xml:space="preserve">Podczas </w:t>
      </w:r>
      <w:r>
        <w:t>przejazdów w nocy, o zmierzchu lub o świcie i w inny sposób, gdy wymagają tego warunki pogodowe lub inne okoliczności, świetlne urządzenie ostrzegawcze jest zawsze włączane.</w:t>
      </w:r>
    </w:p>
    <w:p w14:paraId="75FAD085" w14:textId="77777777" w:rsidR="00455BC3" w:rsidRDefault="00455BC3" w:rsidP="00455BC3">
      <w:pPr>
        <w:pStyle w:val="Heading3"/>
      </w:pPr>
      <w:r>
        <w:lastRenderedPageBreak/>
        <w:t>Komunikacja między pojazdem pilotującym a szerokim pojazdem lub zespołem pojazdów</w:t>
      </w:r>
    </w:p>
    <w:p w14:paraId="321E796D" w14:textId="77777777" w:rsidR="00455BC3" w:rsidRDefault="00455BC3" w:rsidP="00455BC3">
      <w:pPr>
        <w:pStyle w:val="Stycke"/>
        <w:spacing w:before="120"/>
      </w:pPr>
      <w:r>
        <w:rPr>
          <w:rStyle w:val="Fparagrafbeteckning"/>
        </w:rPr>
        <w:t>37</w:t>
      </w:r>
      <w:r>
        <w:rPr>
          <w:rStyle w:val="Fparagrafbeteckning"/>
        </w:rPr>
        <w:t> </w:t>
      </w:r>
      <w:r>
        <w:rPr>
          <w:rStyle w:val="Fparagrafbeteckning"/>
          <w:b w:val="0"/>
        </w:rPr>
        <w:t xml:space="preserve">Kierowcy w pojeździe pilotującym oraz w szerokim pojeździe lub zespole pojazdów mogą komunikować się ze sobą za pośrednictwem połączenia radiowego lub telefonicznego. Kierowcy mogą komunikować się ze sobą </w:t>
      </w:r>
      <w:r>
        <w:t xml:space="preserve">w języku </w:t>
      </w:r>
      <w:r>
        <w:rPr>
          <w:rFonts w:ascii="TimesNewRomanPSMT" w:hAnsi="TimesNewRomanPSMT"/>
        </w:rPr>
        <w:t>zrozumiałym dla obu stron.</w:t>
      </w:r>
    </w:p>
    <w:p w14:paraId="56250EDB" w14:textId="77777777" w:rsidR="00455BC3" w:rsidRPr="00846EBF" w:rsidRDefault="00455BC3" w:rsidP="00455BC3">
      <w:pPr>
        <w:pStyle w:val="Rubrik2kapitelelliknande"/>
        <w:rPr>
          <w:rStyle w:val="Fparagrafbeteckning"/>
          <w:rFonts w:asciiTheme="minorHAnsi" w:hAnsiTheme="minorHAnsi"/>
          <w:b/>
          <w:sz w:val="21"/>
        </w:rPr>
      </w:pPr>
      <w:r>
        <w:t>Dodatkowe warunki dla przejazdów pojazdami o szerokości przekraczającej 450 cm</w:t>
      </w:r>
    </w:p>
    <w:p w14:paraId="66B7D39A" w14:textId="77777777" w:rsidR="00455BC3" w:rsidRDefault="00455BC3" w:rsidP="00455BC3">
      <w:pPr>
        <w:pStyle w:val="Stycke"/>
        <w:spacing w:before="120"/>
      </w:pPr>
      <w:r>
        <w:rPr>
          <w:rStyle w:val="Fparagrafbeteckning"/>
        </w:rPr>
        <w:t>38</w:t>
      </w:r>
      <w:r>
        <w:rPr>
          <w:rStyle w:val="Fparagrafbeteckning"/>
        </w:rPr>
        <w:t> </w:t>
      </w:r>
      <w:r>
        <w:t>Transport odbywa się pod eskortą transportu drogowego lub eskortą policjanta. Jeżeli transport ma być eskortowany przez policję, decyzja powinna zawierać instrukcję, zgodnie z którą należy skontaktować się ze szwedzkim organem policyjnym co najmniej na tydzień przed planowanym transportem.</w:t>
      </w:r>
    </w:p>
    <w:p w14:paraId="353DB84D" w14:textId="77777777" w:rsidR="00455BC3" w:rsidRDefault="00455BC3" w:rsidP="00455BC3">
      <w:pPr>
        <w:pStyle w:val="Stycke"/>
        <w:spacing w:before="120"/>
      </w:pPr>
      <w:r>
        <w:rPr>
          <w:rStyle w:val="Fparagrafbeteckning"/>
        </w:rPr>
        <w:t>39</w:t>
      </w:r>
      <w:r>
        <w:rPr>
          <w:rStyle w:val="Fparagrafbeteckning"/>
        </w:rPr>
        <w:t> </w:t>
      </w:r>
      <w:r>
        <w:t>Kierowca transportu zapewnia ustanowienie połączenia radiowego lub telefonicznego z kierowcą pojazdu pilotującego, eskorty transportu drogowego lub policji. Komunikują się ze sobą w języku zrozumiałym dla wszystkich.</w:t>
      </w:r>
    </w:p>
    <w:p w14:paraId="1BD43765" w14:textId="77777777" w:rsidR="00455BC3" w:rsidRPr="007B0271" w:rsidRDefault="00455BC3" w:rsidP="00455BC3">
      <w:pPr>
        <w:pStyle w:val="Flinjeikrafttrdande"/>
        <w:rPr>
          <w:b/>
        </w:rPr>
      </w:pPr>
      <w:r>
        <w:t>___________</w:t>
      </w:r>
    </w:p>
    <w:p w14:paraId="375DD3DE" w14:textId="77777777" w:rsidR="00455BC3" w:rsidRDefault="00455BC3" w:rsidP="003A56C9">
      <w:pPr>
        <w:pStyle w:val="Styckemedindrag"/>
      </w:pPr>
      <w:r>
        <w:t>Niniejsze wskazówki ogólne zastępują wskazówki ogólne szwedzkiego Zarządu Dróg (VVFS 2000:126) w sprawie zwolnień z przepisów rozporządzenia o ruchu drogowym (1998:1276) dotyczących szerokości pojazdów oraz wskazówki ogólne szwedzkiego Urzędu ds. Transportu (TSFS 2009:64) w sprawie zwolnień dla przypadku przejazdów szerokimi pojazdami.</w:t>
      </w:r>
    </w:p>
    <w:p w14:paraId="2595ABA4" w14:textId="77777777" w:rsidR="00FC5B2E" w:rsidRDefault="00FC5B2E" w:rsidP="00FC5B2E">
      <w:pPr>
        <w:pStyle w:val="Beslutandeochfredragande"/>
      </w:pPr>
      <w:r>
        <w:t>W imieniu szwedzkiego Urzędu Transportu</w:t>
      </w:r>
      <w:r>
        <w:br/>
        <w:t>JONAS BJELFVENSTAM</w:t>
      </w:r>
      <w:r>
        <w:br/>
        <w:t>Pär Ekström</w:t>
      </w:r>
      <w:r>
        <w:br/>
        <w:t>(Wydział drogowy i kolejowy)</w:t>
      </w:r>
    </w:p>
    <w:p w14:paraId="79E66AB2" w14:textId="77777777" w:rsidR="00FC5B2E" w:rsidRPr="00FC5B2E" w:rsidRDefault="00FC5B2E" w:rsidP="0073151C">
      <w:pPr>
        <w:pStyle w:val="Beslutandeochfredragande"/>
        <w:framePr w:w="6418" w:h="480" w:hSpace="141" w:wrap="notBeside" w:vAnchor="page" w:hAnchor="page" w:x="1134" w:y="12530"/>
        <w:tabs>
          <w:tab w:val="clear" w:pos="3062"/>
        </w:tabs>
        <w:spacing w:before="0" w:after="0"/>
        <w:jc w:val="both"/>
        <w:rPr>
          <w:sz w:val="17"/>
        </w:rPr>
      </w:pPr>
    </w:p>
    <w:p w14:paraId="179830BE" w14:textId="77777777" w:rsidR="00FC5B2E" w:rsidRDefault="00FC5B2E" w:rsidP="0073151C">
      <w:pPr>
        <w:pStyle w:val="Beslutandeochfredragande"/>
        <w:framePr w:w="6418" w:h="480" w:hSpace="141" w:wrap="notBeside" w:vAnchor="page" w:hAnchor="page" w:x="1134" w:y="12530"/>
        <w:tabs>
          <w:tab w:val="clear" w:pos="3062"/>
        </w:tabs>
        <w:spacing w:before="0" w:after="0"/>
        <w:jc w:val="both"/>
      </w:pPr>
      <w:r>
        <w:rPr>
          <w:sz w:val="17"/>
        </w:rPr>
        <w:t>Publikacja: Kristina Nilsson, szwedzki Urząd ds. Transportu, Norrköping</w:t>
      </w:r>
      <w:r>
        <w:rPr>
          <w:sz w:val="17"/>
        </w:rPr>
        <w:tab/>
        <w:t>ISSN 2000-1975</w:t>
      </w:r>
    </w:p>
    <w:p w14:paraId="4492A916" w14:textId="77777777" w:rsidR="00455BC3" w:rsidRDefault="00455BC3" w:rsidP="00455BC3">
      <w:pPr>
        <w:pStyle w:val="Stycke"/>
      </w:pPr>
    </w:p>
    <w:p w14:paraId="496D9672" w14:textId="77777777" w:rsidR="00FC5B2E" w:rsidRDefault="00FC5B2E" w:rsidP="00FC5B2E">
      <w:pPr>
        <w:pStyle w:val="Styckemedindrag"/>
      </w:pPr>
    </w:p>
    <w:p w14:paraId="7F304A6E" w14:textId="77777777" w:rsidR="00FC5B2E" w:rsidRDefault="00FC5B2E" w:rsidP="00FC5B2E">
      <w:pPr>
        <w:pStyle w:val="Heading3"/>
      </w:pPr>
      <w:r>
        <w:lastRenderedPageBreak/>
        <w:t>Załącznik</w:t>
      </w:r>
    </w:p>
    <w:p w14:paraId="7AA46833" w14:textId="77777777" w:rsidR="00FC5B2E" w:rsidRDefault="00FC5B2E" w:rsidP="00FC5B2E">
      <w:pPr>
        <w:pStyle w:val="Stycke"/>
      </w:pPr>
      <w:r>
        <w:rPr>
          <w:noProof/>
        </w:rPr>
        <w:drawing>
          <wp:anchor distT="0" distB="0" distL="114300" distR="114300" simplePos="0" relativeHeight="251670528" behindDoc="0" locked="0" layoutInCell="1" allowOverlap="1" wp14:anchorId="6046E5C1" wp14:editId="1AE903FE">
            <wp:simplePos x="0" y="0"/>
            <wp:positionH relativeFrom="column">
              <wp:posOffset>1998345</wp:posOffset>
            </wp:positionH>
            <wp:positionV relativeFrom="paragraph">
              <wp:posOffset>1778635</wp:posOffset>
            </wp:positionV>
            <wp:extent cx="1716405" cy="13366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6405" cy="1336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84AE9CF" wp14:editId="6CF88F6D">
            <wp:simplePos x="0" y="0"/>
            <wp:positionH relativeFrom="column">
              <wp:posOffset>-30480</wp:posOffset>
            </wp:positionH>
            <wp:positionV relativeFrom="paragraph">
              <wp:posOffset>1762760</wp:posOffset>
            </wp:positionV>
            <wp:extent cx="1832610" cy="1352550"/>
            <wp:effectExtent l="0" t="0" r="0" b="0"/>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261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16A331BA" wp14:editId="0DB75A0E">
            <wp:simplePos x="0" y="0"/>
            <wp:positionH relativeFrom="column">
              <wp:posOffset>-2540</wp:posOffset>
            </wp:positionH>
            <wp:positionV relativeFrom="paragraph">
              <wp:posOffset>356870</wp:posOffset>
            </wp:positionV>
            <wp:extent cx="1694180" cy="1284605"/>
            <wp:effectExtent l="0" t="0" r="127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418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4E068860" wp14:editId="6BAABB0A">
            <wp:simplePos x="0" y="0"/>
            <wp:positionH relativeFrom="column">
              <wp:posOffset>1772920</wp:posOffset>
            </wp:positionH>
            <wp:positionV relativeFrom="paragraph">
              <wp:posOffset>217170</wp:posOffset>
            </wp:positionV>
            <wp:extent cx="1845945" cy="1424940"/>
            <wp:effectExtent l="0" t="0" r="1905" b="3810"/>
            <wp:wrapSquare wrapText="bothSides"/>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4"/>
                    <pic:cNvPicPr>
                      <a:picLocks noChangeAspect="1" noChangeArrowheads="1"/>
                    </pic:cNvPicPr>
                  </pic:nvPicPr>
                  <pic:blipFill>
                    <a:blip r:embed="rId23">
                      <a:extLst>
                        <a:ext uri="{28A0092B-C50C-407E-A947-70E740481C1C}">
                          <a14:useLocalDpi xmlns:a14="http://schemas.microsoft.com/office/drawing/2010/main" val="0"/>
                        </a:ext>
                      </a:extLst>
                    </a:blip>
                    <a:srcRect l="2637" r="3294"/>
                    <a:stretch>
                      <a:fillRect/>
                    </a:stretch>
                  </pic:blipFill>
                  <pic:spPr bwMode="auto">
                    <a:xfrm>
                      <a:off x="0" y="0"/>
                      <a:ext cx="1845945"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t>Rysunek 1. Położenie tablic oznakowania szerokości w układzie poziomym.</w:t>
      </w:r>
    </w:p>
    <w:p w14:paraId="103E71AE" w14:textId="77777777" w:rsidR="00FC5B2E" w:rsidRPr="00E418B3" w:rsidRDefault="00FC5B2E" w:rsidP="00E418B3">
      <w:pPr>
        <w:pStyle w:val="Styckemedindrag"/>
        <w:spacing w:line="240" w:lineRule="auto"/>
        <w:ind w:firstLine="0"/>
        <w:rPr>
          <w:sz w:val="10"/>
          <w:szCs w:val="14"/>
        </w:rPr>
      </w:pPr>
    </w:p>
    <w:p w14:paraId="469BCB25" w14:textId="77777777" w:rsidR="00FC5B2E" w:rsidRPr="00E418B3" w:rsidRDefault="00FC5B2E" w:rsidP="00FC5B2E">
      <w:pPr>
        <w:pStyle w:val="Stycke"/>
        <w:rPr>
          <w:sz w:val="12"/>
          <w:szCs w:val="16"/>
        </w:rPr>
      </w:pPr>
    </w:p>
    <w:p w14:paraId="61CD275A" w14:textId="412D6A59" w:rsidR="00FC5B2E" w:rsidRPr="003B558A" w:rsidRDefault="002F073C" w:rsidP="0073151C">
      <w:pPr>
        <w:pStyle w:val="Stycke"/>
        <w:spacing w:line="240" w:lineRule="auto"/>
        <w:ind w:right="-822"/>
      </w:pPr>
      <w:r>
        <w:rPr>
          <w:noProof/>
        </w:rPr>
        <w:drawing>
          <wp:anchor distT="0" distB="0" distL="114300" distR="114300" simplePos="0" relativeHeight="251672576" behindDoc="0" locked="0" layoutInCell="1" allowOverlap="1" wp14:anchorId="0FD66B9E" wp14:editId="207FB3CB">
            <wp:simplePos x="0" y="0"/>
            <wp:positionH relativeFrom="margin">
              <wp:posOffset>-5715</wp:posOffset>
            </wp:positionH>
            <wp:positionV relativeFrom="paragraph">
              <wp:posOffset>247015</wp:posOffset>
            </wp:positionV>
            <wp:extent cx="3627120" cy="1895475"/>
            <wp:effectExtent l="0" t="0" r="0" b="9525"/>
            <wp:wrapTopAndBottom/>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3"/>
                    <pic:cNvPicPr>
                      <a:picLocks noChangeAspect="1" noChangeArrowheads="1"/>
                    </pic:cNvPicPr>
                  </pic:nvPicPr>
                  <pic:blipFill>
                    <a:blip r:embed="rId24">
                      <a:extLst>
                        <a:ext uri="{28A0092B-C50C-407E-A947-70E740481C1C}">
                          <a14:useLocalDpi xmlns:a14="http://schemas.microsoft.com/office/drawing/2010/main" val="0"/>
                        </a:ext>
                      </a:extLst>
                    </a:blip>
                    <a:srcRect r="9554" b="15924"/>
                    <a:stretch>
                      <a:fillRect/>
                    </a:stretch>
                  </pic:blipFill>
                  <pic:spPr bwMode="auto">
                    <a:xfrm>
                      <a:off x="0" y="0"/>
                      <a:ext cx="362712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r>
        <w:t>Rysunek 2. Położenie tablic oznakowania szerokości w układzie wzdłużnym wobec ładunku.</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916"/>
      </w:tblGrid>
      <w:tr w:rsidR="002F073C" w14:paraId="78F51971" w14:textId="77777777" w:rsidTr="002F073C">
        <w:trPr>
          <w:cnfStyle w:val="100000000000" w:firstRow="1" w:lastRow="0" w:firstColumn="0" w:lastColumn="0" w:oddVBand="0" w:evenVBand="0" w:oddHBand="0" w:evenHBand="0" w:firstRowFirstColumn="0" w:firstRowLastColumn="0" w:lastRowFirstColumn="0" w:lastRowLastColumn="0"/>
          <w:hidden/>
        </w:trPr>
        <w:tc>
          <w:tcPr>
            <w:tcW w:w="2915" w:type="dxa"/>
            <w:tcBorders>
              <w:left w:val="single" w:sz="4" w:space="0" w:color="auto"/>
              <w:right w:val="single" w:sz="4" w:space="0" w:color="auto"/>
            </w:tcBorders>
            <w:hideMark/>
          </w:tcPr>
          <w:p w14:paraId="764D1560" w14:textId="77777777" w:rsidR="002F073C" w:rsidRDefault="002F073C" w:rsidP="00E418B3">
            <w:pPr>
              <w:pStyle w:val="Styckemedindrag"/>
              <w:spacing w:line="240" w:lineRule="auto"/>
              <w:ind w:firstLine="0"/>
              <w:rPr>
                <w:vanish/>
              </w:rPr>
            </w:pPr>
            <w:r>
              <w:rPr>
                <w:vanish/>
              </w:rPr>
              <w:t>Bred last</w:t>
            </w:r>
          </w:p>
        </w:tc>
        <w:tc>
          <w:tcPr>
            <w:tcW w:w="2916" w:type="dxa"/>
            <w:tcBorders>
              <w:left w:val="single" w:sz="4" w:space="0" w:color="auto"/>
              <w:right w:val="single" w:sz="4" w:space="0" w:color="auto"/>
            </w:tcBorders>
            <w:hideMark/>
          </w:tcPr>
          <w:p w14:paraId="0639F83E" w14:textId="77777777" w:rsidR="002F073C" w:rsidRDefault="002F073C" w:rsidP="00E418B3">
            <w:pPr>
              <w:pStyle w:val="Styckemedindrag"/>
              <w:spacing w:line="240" w:lineRule="auto"/>
              <w:ind w:firstLine="0"/>
            </w:pPr>
            <w:r>
              <w:t>Szeroki ładunek</w:t>
            </w:r>
          </w:p>
        </w:tc>
      </w:tr>
      <w:tr w:rsidR="002F073C" w14:paraId="65DD1300"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DE09B8" w14:textId="77777777" w:rsidR="002F073C" w:rsidRDefault="002F073C" w:rsidP="00E418B3">
            <w:pPr>
              <w:pStyle w:val="Styckemedindrag"/>
              <w:spacing w:line="240" w:lineRule="auto"/>
              <w:ind w:firstLine="0"/>
              <w:rPr>
                <w:vanish/>
              </w:rPr>
            </w:pPr>
            <w:r>
              <w:rPr>
                <w:vanish/>
              </w:rPr>
              <w:t>Före lasten</w:t>
            </w:r>
          </w:p>
        </w:tc>
        <w:tc>
          <w:tcPr>
            <w:tcW w:w="2916" w:type="dxa"/>
            <w:tcBorders>
              <w:top w:val="single" w:sz="4" w:space="0" w:color="auto"/>
              <w:left w:val="single" w:sz="4" w:space="0" w:color="auto"/>
              <w:bottom w:val="single" w:sz="4" w:space="0" w:color="auto"/>
              <w:right w:val="single" w:sz="4" w:space="0" w:color="auto"/>
            </w:tcBorders>
            <w:hideMark/>
          </w:tcPr>
          <w:p w14:paraId="7A27D9D7" w14:textId="77777777" w:rsidR="002F073C" w:rsidRDefault="002F073C" w:rsidP="00E418B3">
            <w:pPr>
              <w:pStyle w:val="Styckemedindrag"/>
              <w:spacing w:line="240" w:lineRule="auto"/>
              <w:ind w:firstLine="0"/>
            </w:pPr>
            <w:r>
              <w:t>Z przodu ładunku</w:t>
            </w:r>
          </w:p>
        </w:tc>
      </w:tr>
      <w:tr w:rsidR="002F073C" w14:paraId="1AEF6F99"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D2ED79D" w14:textId="77777777" w:rsidR="002F073C" w:rsidRDefault="002F073C" w:rsidP="00E418B3">
            <w:pPr>
              <w:pStyle w:val="Styckemedindrag"/>
              <w:spacing w:line="240" w:lineRule="auto"/>
              <w:ind w:firstLine="0"/>
              <w:rPr>
                <w:vanish/>
              </w:rPr>
            </w:pPr>
            <w:r>
              <w:rPr>
                <w:vanish/>
              </w:rPr>
              <w:t>Intill lasten</w:t>
            </w:r>
          </w:p>
        </w:tc>
        <w:tc>
          <w:tcPr>
            <w:tcW w:w="2916" w:type="dxa"/>
            <w:tcBorders>
              <w:top w:val="single" w:sz="4" w:space="0" w:color="auto"/>
              <w:left w:val="single" w:sz="4" w:space="0" w:color="auto"/>
              <w:bottom w:val="single" w:sz="4" w:space="0" w:color="auto"/>
              <w:right w:val="single" w:sz="4" w:space="0" w:color="auto"/>
            </w:tcBorders>
            <w:hideMark/>
          </w:tcPr>
          <w:p w14:paraId="3912A277" w14:textId="77777777" w:rsidR="002F073C" w:rsidRDefault="002F073C" w:rsidP="00E418B3">
            <w:pPr>
              <w:pStyle w:val="Styckemedindrag"/>
              <w:spacing w:line="240" w:lineRule="auto"/>
              <w:ind w:firstLine="0"/>
            </w:pPr>
            <w:r>
              <w:t>Z boku ładunku</w:t>
            </w:r>
          </w:p>
        </w:tc>
      </w:tr>
      <w:tr w:rsidR="002F073C" w14:paraId="706C7415" w14:textId="77777777" w:rsidTr="002F073C">
        <w:trPr>
          <w:hidden/>
        </w:trPr>
        <w:tc>
          <w:tcPr>
            <w:tcW w:w="2915" w:type="dxa"/>
            <w:tcBorders>
              <w:top w:val="single" w:sz="4" w:space="0" w:color="auto"/>
              <w:left w:val="single" w:sz="4" w:space="0" w:color="auto"/>
              <w:bottom w:val="single" w:sz="4" w:space="0" w:color="auto"/>
              <w:right w:val="single" w:sz="4" w:space="0" w:color="auto"/>
            </w:tcBorders>
            <w:hideMark/>
          </w:tcPr>
          <w:p w14:paraId="6E98F52E" w14:textId="77777777" w:rsidR="002F073C" w:rsidRDefault="002F073C" w:rsidP="00E418B3">
            <w:pPr>
              <w:pStyle w:val="Styckemedindrag"/>
              <w:spacing w:line="240" w:lineRule="auto"/>
              <w:ind w:firstLine="0"/>
              <w:rPr>
                <w:vanish/>
              </w:rPr>
            </w:pPr>
            <w:r>
              <w:rPr>
                <w:vanish/>
              </w:rPr>
              <w:t>BRED ODELBAR LAST</w:t>
            </w:r>
          </w:p>
        </w:tc>
        <w:tc>
          <w:tcPr>
            <w:tcW w:w="2916" w:type="dxa"/>
            <w:tcBorders>
              <w:top w:val="single" w:sz="4" w:space="0" w:color="auto"/>
              <w:left w:val="single" w:sz="4" w:space="0" w:color="auto"/>
              <w:bottom w:val="single" w:sz="4" w:space="0" w:color="auto"/>
              <w:right w:val="single" w:sz="4" w:space="0" w:color="auto"/>
            </w:tcBorders>
            <w:hideMark/>
          </w:tcPr>
          <w:p w14:paraId="7D02D32E" w14:textId="77777777" w:rsidR="002F073C" w:rsidRDefault="002F073C" w:rsidP="00E418B3">
            <w:pPr>
              <w:pStyle w:val="Styckemedindrag"/>
              <w:spacing w:line="240" w:lineRule="auto"/>
              <w:ind w:firstLine="0"/>
            </w:pPr>
            <w:r>
              <w:t>SZEROKI ŁADUNEK NIEPODZIELNY</w:t>
            </w:r>
          </w:p>
        </w:tc>
      </w:tr>
    </w:tbl>
    <w:p w14:paraId="166B8A87" w14:textId="0B4DC28E" w:rsidR="00FC5B2E" w:rsidRPr="00E418B3" w:rsidRDefault="00FC5B2E" w:rsidP="00E418B3">
      <w:pPr>
        <w:pStyle w:val="Stycke"/>
        <w:rPr>
          <w:sz w:val="2"/>
          <w:szCs w:val="2"/>
        </w:rPr>
      </w:pPr>
    </w:p>
    <w:sectPr w:rsidR="00FC5B2E" w:rsidRPr="00E418B3" w:rsidSect="00FC5B2E">
      <w:headerReference w:type="even" r:id="rId25"/>
      <w:headerReference w:type="default" r:id="rId26"/>
      <w:type w:val="oddPage"/>
      <w:pgSz w:w="9356" w:h="13721" w:code="9"/>
      <w:pgMar w:top="1418" w:right="2381" w:bottom="964" w:left="1134" w:header="73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9DD2" w14:textId="77777777" w:rsidR="00E52BFF" w:rsidRDefault="00E52BFF">
      <w:r>
        <w:separator/>
      </w:r>
    </w:p>
    <w:p w14:paraId="79142FF7" w14:textId="77777777" w:rsidR="00E52BFF" w:rsidRDefault="00E52BFF"/>
  </w:endnote>
  <w:endnote w:type="continuationSeparator" w:id="0">
    <w:p w14:paraId="724835E9" w14:textId="77777777" w:rsidR="00E52BFF" w:rsidRDefault="00E52BFF">
      <w:r>
        <w:continuationSeparator/>
      </w:r>
    </w:p>
    <w:p w14:paraId="57491631" w14:textId="77777777" w:rsidR="00E52BFF" w:rsidRDefault="00E52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C58A" w14:textId="77777777" w:rsidR="00E52BFF" w:rsidRDefault="00E52BFF"/>
  </w:footnote>
  <w:footnote w:type="continuationSeparator" w:id="0">
    <w:p w14:paraId="4ABAAD79" w14:textId="77777777" w:rsidR="00E52BFF" w:rsidRDefault="00E52BFF">
      <w:r>
        <w:continuationSeparator/>
      </w:r>
    </w:p>
    <w:p w14:paraId="769DC6C8" w14:textId="77777777" w:rsidR="00E52BFF" w:rsidRDefault="00E52BFF"/>
  </w:footnote>
  <w:footnote w:type="continuationNotice" w:id="1">
    <w:p w14:paraId="3257AFB5" w14:textId="77777777" w:rsidR="00E52BFF" w:rsidRDefault="00E52BFF"/>
    <w:p w14:paraId="68FC76F0" w14:textId="77777777" w:rsidR="00E52BFF" w:rsidRDefault="00E52BFF"/>
  </w:footnote>
  <w:footnote w:id="2">
    <w:p w14:paraId="1BA699D7" w14:textId="77777777" w:rsidR="00455BC3" w:rsidRDefault="00455BC3">
      <w:pPr>
        <w:pStyle w:val="FootnoteText"/>
      </w:pPr>
      <w:r>
        <w:rPr>
          <w:rStyle w:val="FootnoteReference"/>
        </w:rPr>
        <w:footnoteRef/>
      </w:r>
      <w:r>
        <w:t xml:space="preserve"> Zob. dyrektywa (UE) 2015/1535 Parlamentu Europejskiego i Rady z dnia 9 września 2015 r. ustanawiająca procedurę udzielania informacji w dziedzinie przepisów technicznych oraz zasad dotyczących usług społeczeństwa informacyjnego.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0952" w14:textId="77777777" w:rsidR="00FC5B2E" w:rsidRPr="00A41C32" w:rsidRDefault="00E52BFF" w:rsidP="00A41C32">
    <w:pPr>
      <w:pStyle w:val="FSnr-sidhuvud"/>
    </w:pPr>
    <w:sdt>
      <w:sdtPr>
        <w:alias w:val="Dziennik Urzędowy"/>
        <w:id w:val="1143925454"/>
        <w:placeholder>
          <w:docPart w:val="C825522A243547DBB27D308D6000E893"/>
        </w:placeholder>
        <w:text/>
      </w:sdtPr>
      <w:sdtEndPr/>
      <w:sdtContent>
        <w:r w:rsidR="00E807BC">
          <w:t>TSFS 20</w:t>
        </w:r>
      </w:sdtContent>
    </w:sdt>
    <w:sdt>
      <w:sdtPr>
        <w:alias w:val="Rok"/>
        <w:tag w:val="År"/>
        <w:id w:val="1578247032"/>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284739210"/>
        <w:dataBinding w:prefixMappings="xmlns:ns0='consensis-fs'" w:xpath="/ns0:root[1]/ns0:fs-fields[1]/ns0:fs-no[1]" w:storeItemID="{F222B965-9C48-4AC7-962E-E2AF3EEF1550}"/>
        <w:text/>
      </w:sdtPr>
      <w:sdtEndPr/>
      <w:sdtContent>
        <w:r w:rsidR="00E807BC">
          <w:t>16</w:t>
        </w:r>
      </w:sdtContent>
    </w:sdt>
  </w:p>
  <w:p w14:paraId="7F2A639B" w14:textId="77777777" w:rsidR="00FC5B2E" w:rsidRPr="00B766D7" w:rsidRDefault="00FC5B2E" w:rsidP="008C1E59">
    <w:pPr>
      <w:pStyle w:val="Bilaga"/>
    </w:pPr>
    <w:r>
      <w:t xml:space="preserve">Załącznik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D9AF" w14:textId="77777777" w:rsidR="00FC5B2E" w:rsidRPr="00A41C32" w:rsidRDefault="00E52BFF" w:rsidP="00A41C32">
    <w:pPr>
      <w:pStyle w:val="FSnr-sidhuvud"/>
      <w:jc w:val="right"/>
    </w:pPr>
    <w:sdt>
      <w:sdtPr>
        <w:alias w:val="Dziennik Urzędowy"/>
        <w:id w:val="-1552379340"/>
        <w:text/>
      </w:sdtPr>
      <w:sdtEndPr/>
      <w:sdtContent>
        <w:r w:rsidR="00E807BC">
          <w:t xml:space="preserve">TSFS </w:t>
        </w:r>
        <w:r w:rsidR="00E807BC">
          <w:t>20</w:t>
        </w:r>
      </w:sdtContent>
    </w:sdt>
    <w:sdt>
      <w:sdtPr>
        <w:alias w:val="Rok"/>
        <w:tag w:val="År"/>
        <w:id w:val="640310247"/>
        <w:dataBinding w:prefixMappings="xmlns:ns0='consensis-fs'" w:xpath="/ns0:root[1]/ns0:fs-fields[1]/ns0:fs-year[1]" w:storeItemID="{F222B965-9C48-4AC7-962E-E2AF3EEF1550}"/>
        <w:text/>
      </w:sdtPr>
      <w:sdtEndPr/>
      <w:sdtContent>
        <w:r w:rsidR="00E807BC">
          <w:t>24</w:t>
        </w:r>
      </w:sdtContent>
    </w:sdt>
    <w:r w:rsidR="00E807BC">
      <w:t>:</w:t>
    </w:r>
    <w:sdt>
      <w:sdtPr>
        <w:alias w:val="Nr"/>
        <w:tag w:val="Nr"/>
        <w:id w:val="-75673936"/>
        <w:dataBinding w:prefixMappings="xmlns:ns0='consensis-fs'" w:xpath="/ns0:root[1]/ns0:fs-fields[1]/ns0:fs-no[1]" w:storeItemID="{F222B965-9C48-4AC7-962E-E2AF3EEF1550}"/>
        <w:text/>
      </w:sdtPr>
      <w:sdtEndPr/>
      <w:sdtContent>
        <w:r w:rsidR="00E807BC">
          <w:t>16</w:t>
        </w:r>
      </w:sdtContent>
    </w:sdt>
  </w:p>
  <w:p w14:paraId="5F7BF107" w14:textId="77777777" w:rsidR="00FC5B2E" w:rsidRPr="00B766D7" w:rsidRDefault="00FC5B2E" w:rsidP="008C1E59">
    <w:pPr>
      <w:pStyle w:val="Bilaga"/>
      <w:jc w:val="right"/>
    </w:pPr>
    <w:r>
      <w:t xml:space="preserve">Załącznik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2"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4"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15"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6"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17"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8"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19"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21"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22"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23"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25"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26"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6"/>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0"/>
  </w:num>
  <w:num w:numId="13">
    <w:abstractNumId w:val="23"/>
  </w:num>
  <w:num w:numId="14">
    <w:abstractNumId w:val="20"/>
  </w:num>
  <w:num w:numId="15">
    <w:abstractNumId w:val="21"/>
  </w:num>
  <w:num w:numId="16">
    <w:abstractNumId w:val="14"/>
  </w:num>
  <w:num w:numId="17">
    <w:abstractNumId w:val="25"/>
  </w:num>
  <w:num w:numId="18">
    <w:abstractNumId w:val="11"/>
  </w:num>
  <w:num w:numId="19">
    <w:abstractNumId w:val="22"/>
  </w:num>
  <w:num w:numId="20">
    <w:abstractNumId w:val="18"/>
  </w:num>
  <w:num w:numId="21">
    <w:abstractNumId w:val="8"/>
  </w:num>
  <w:num w:numId="22">
    <w:abstractNumId w:val="12"/>
  </w:num>
  <w:num w:numId="23">
    <w:abstractNumId w:val="15"/>
  </w:num>
  <w:num w:numId="24">
    <w:abstractNumId w:val="13"/>
  </w:num>
  <w:num w:numId="25">
    <w:abstractNumId w:val="17"/>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sv-SE" w:vendorID="666" w:dllVersion="513" w:checkStyle="1"/>
  <w:activeWritingStyle w:appName="MSWord" w:lang="sv-SE"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455BC3"/>
    <w:rsid w:val="00001634"/>
    <w:rsid w:val="00002875"/>
    <w:rsid w:val="00004BE3"/>
    <w:rsid w:val="00004EC2"/>
    <w:rsid w:val="00010020"/>
    <w:rsid w:val="00014465"/>
    <w:rsid w:val="00015839"/>
    <w:rsid w:val="0002112E"/>
    <w:rsid w:val="00022622"/>
    <w:rsid w:val="00022D34"/>
    <w:rsid w:val="00024FEF"/>
    <w:rsid w:val="00025703"/>
    <w:rsid w:val="00025CF6"/>
    <w:rsid w:val="00025ECD"/>
    <w:rsid w:val="00031F17"/>
    <w:rsid w:val="00033201"/>
    <w:rsid w:val="00033A6C"/>
    <w:rsid w:val="0003456A"/>
    <w:rsid w:val="000366D5"/>
    <w:rsid w:val="00036C11"/>
    <w:rsid w:val="0004003C"/>
    <w:rsid w:val="00043DC3"/>
    <w:rsid w:val="000461AC"/>
    <w:rsid w:val="00052904"/>
    <w:rsid w:val="00054A91"/>
    <w:rsid w:val="00057DC2"/>
    <w:rsid w:val="0006095D"/>
    <w:rsid w:val="00062894"/>
    <w:rsid w:val="00070A0C"/>
    <w:rsid w:val="00071623"/>
    <w:rsid w:val="0007267C"/>
    <w:rsid w:val="00073C47"/>
    <w:rsid w:val="0007774B"/>
    <w:rsid w:val="00081FAC"/>
    <w:rsid w:val="0008227D"/>
    <w:rsid w:val="0008255B"/>
    <w:rsid w:val="00082AF9"/>
    <w:rsid w:val="0008387B"/>
    <w:rsid w:val="0008396E"/>
    <w:rsid w:val="00083996"/>
    <w:rsid w:val="000913AD"/>
    <w:rsid w:val="00091563"/>
    <w:rsid w:val="000932FC"/>
    <w:rsid w:val="000956C9"/>
    <w:rsid w:val="000A16A6"/>
    <w:rsid w:val="000A39A4"/>
    <w:rsid w:val="000A51C9"/>
    <w:rsid w:val="000A67B5"/>
    <w:rsid w:val="000B024F"/>
    <w:rsid w:val="000B2C94"/>
    <w:rsid w:val="000B36E0"/>
    <w:rsid w:val="000B466D"/>
    <w:rsid w:val="000B512F"/>
    <w:rsid w:val="000B5212"/>
    <w:rsid w:val="000B5226"/>
    <w:rsid w:val="000B5B7C"/>
    <w:rsid w:val="000B6C51"/>
    <w:rsid w:val="000C167E"/>
    <w:rsid w:val="000C217A"/>
    <w:rsid w:val="000C21A9"/>
    <w:rsid w:val="000C73B7"/>
    <w:rsid w:val="000C7999"/>
    <w:rsid w:val="000D316E"/>
    <w:rsid w:val="000D3D14"/>
    <w:rsid w:val="000E2FEB"/>
    <w:rsid w:val="000E57AC"/>
    <w:rsid w:val="000E72C6"/>
    <w:rsid w:val="000F24F7"/>
    <w:rsid w:val="000F2ABA"/>
    <w:rsid w:val="000F3BBE"/>
    <w:rsid w:val="000F4F2B"/>
    <w:rsid w:val="000F511E"/>
    <w:rsid w:val="000F570F"/>
    <w:rsid w:val="000F63D8"/>
    <w:rsid w:val="000F72AB"/>
    <w:rsid w:val="001005F9"/>
    <w:rsid w:val="001040D0"/>
    <w:rsid w:val="00107B8E"/>
    <w:rsid w:val="00111F5A"/>
    <w:rsid w:val="001127A8"/>
    <w:rsid w:val="00114F90"/>
    <w:rsid w:val="001152E6"/>
    <w:rsid w:val="001171DC"/>
    <w:rsid w:val="00117906"/>
    <w:rsid w:val="001217EC"/>
    <w:rsid w:val="00122075"/>
    <w:rsid w:val="00122B57"/>
    <w:rsid w:val="00125350"/>
    <w:rsid w:val="00125F2C"/>
    <w:rsid w:val="001269E3"/>
    <w:rsid w:val="00132315"/>
    <w:rsid w:val="00132FB2"/>
    <w:rsid w:val="00133DDE"/>
    <w:rsid w:val="00134282"/>
    <w:rsid w:val="00134BFB"/>
    <w:rsid w:val="00135A03"/>
    <w:rsid w:val="00137FB5"/>
    <w:rsid w:val="00140FF1"/>
    <w:rsid w:val="00141770"/>
    <w:rsid w:val="00143C25"/>
    <w:rsid w:val="00150758"/>
    <w:rsid w:val="0015085C"/>
    <w:rsid w:val="00152136"/>
    <w:rsid w:val="001625C7"/>
    <w:rsid w:val="00164B5C"/>
    <w:rsid w:val="00166E3B"/>
    <w:rsid w:val="00171F9A"/>
    <w:rsid w:val="001724F3"/>
    <w:rsid w:val="00174758"/>
    <w:rsid w:val="0017717D"/>
    <w:rsid w:val="001812F7"/>
    <w:rsid w:val="001832AA"/>
    <w:rsid w:val="00184A5C"/>
    <w:rsid w:val="0018779A"/>
    <w:rsid w:val="0019296A"/>
    <w:rsid w:val="0019297B"/>
    <w:rsid w:val="00193151"/>
    <w:rsid w:val="00193EE4"/>
    <w:rsid w:val="001943BB"/>
    <w:rsid w:val="0019505A"/>
    <w:rsid w:val="001955BF"/>
    <w:rsid w:val="001A3941"/>
    <w:rsid w:val="001A6667"/>
    <w:rsid w:val="001A7168"/>
    <w:rsid w:val="001B1961"/>
    <w:rsid w:val="001B1D94"/>
    <w:rsid w:val="001B33E6"/>
    <w:rsid w:val="001B484F"/>
    <w:rsid w:val="001B70B8"/>
    <w:rsid w:val="001C261B"/>
    <w:rsid w:val="001C2D9F"/>
    <w:rsid w:val="001C3489"/>
    <w:rsid w:val="001C5133"/>
    <w:rsid w:val="001C6055"/>
    <w:rsid w:val="001C769F"/>
    <w:rsid w:val="001C77E9"/>
    <w:rsid w:val="001D0057"/>
    <w:rsid w:val="001D192E"/>
    <w:rsid w:val="001D462F"/>
    <w:rsid w:val="001D567F"/>
    <w:rsid w:val="001D5A48"/>
    <w:rsid w:val="001D6617"/>
    <w:rsid w:val="001D701C"/>
    <w:rsid w:val="001D78E7"/>
    <w:rsid w:val="001E0214"/>
    <w:rsid w:val="001E0CD3"/>
    <w:rsid w:val="001E238A"/>
    <w:rsid w:val="001E320C"/>
    <w:rsid w:val="001E3E71"/>
    <w:rsid w:val="001E5BA2"/>
    <w:rsid w:val="001E7DAE"/>
    <w:rsid w:val="001F01F0"/>
    <w:rsid w:val="001F40AF"/>
    <w:rsid w:val="001F5D7E"/>
    <w:rsid w:val="001F7491"/>
    <w:rsid w:val="00202044"/>
    <w:rsid w:val="0020444D"/>
    <w:rsid w:val="00205067"/>
    <w:rsid w:val="00205E35"/>
    <w:rsid w:val="002078D6"/>
    <w:rsid w:val="00211228"/>
    <w:rsid w:val="00211AC3"/>
    <w:rsid w:val="00212D03"/>
    <w:rsid w:val="002158F3"/>
    <w:rsid w:val="002164DF"/>
    <w:rsid w:val="0021693D"/>
    <w:rsid w:val="00216E67"/>
    <w:rsid w:val="0022480B"/>
    <w:rsid w:val="00225153"/>
    <w:rsid w:val="00225B27"/>
    <w:rsid w:val="0022614D"/>
    <w:rsid w:val="00226566"/>
    <w:rsid w:val="0023062B"/>
    <w:rsid w:val="002338F4"/>
    <w:rsid w:val="0023640B"/>
    <w:rsid w:val="00244FFC"/>
    <w:rsid w:val="00245B82"/>
    <w:rsid w:val="00245BB6"/>
    <w:rsid w:val="002463FE"/>
    <w:rsid w:val="0024789E"/>
    <w:rsid w:val="00247959"/>
    <w:rsid w:val="00247E25"/>
    <w:rsid w:val="0025177C"/>
    <w:rsid w:val="00253A47"/>
    <w:rsid w:val="002602C1"/>
    <w:rsid w:val="002607A6"/>
    <w:rsid w:val="00263C95"/>
    <w:rsid w:val="002645C1"/>
    <w:rsid w:val="002651E2"/>
    <w:rsid w:val="00265E5C"/>
    <w:rsid w:val="00266DCD"/>
    <w:rsid w:val="002704F8"/>
    <w:rsid w:val="002718B7"/>
    <w:rsid w:val="002751FB"/>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A0207"/>
    <w:rsid w:val="002A0D27"/>
    <w:rsid w:val="002A2195"/>
    <w:rsid w:val="002A2599"/>
    <w:rsid w:val="002A27A4"/>
    <w:rsid w:val="002A3266"/>
    <w:rsid w:val="002A74DC"/>
    <w:rsid w:val="002A7F7F"/>
    <w:rsid w:val="002B2427"/>
    <w:rsid w:val="002B446C"/>
    <w:rsid w:val="002B4FEE"/>
    <w:rsid w:val="002B7E09"/>
    <w:rsid w:val="002C2996"/>
    <w:rsid w:val="002C5B12"/>
    <w:rsid w:val="002C72EE"/>
    <w:rsid w:val="002D0470"/>
    <w:rsid w:val="002D1DB2"/>
    <w:rsid w:val="002D3851"/>
    <w:rsid w:val="002D5613"/>
    <w:rsid w:val="002E10AB"/>
    <w:rsid w:val="002E6ADA"/>
    <w:rsid w:val="002F073C"/>
    <w:rsid w:val="002F1E70"/>
    <w:rsid w:val="002F5F97"/>
    <w:rsid w:val="002F74E7"/>
    <w:rsid w:val="002F7782"/>
    <w:rsid w:val="00300E8A"/>
    <w:rsid w:val="00301D8A"/>
    <w:rsid w:val="003039C1"/>
    <w:rsid w:val="00304340"/>
    <w:rsid w:val="003070E7"/>
    <w:rsid w:val="0030723E"/>
    <w:rsid w:val="00312C93"/>
    <w:rsid w:val="003140DA"/>
    <w:rsid w:val="00314306"/>
    <w:rsid w:val="00314DC9"/>
    <w:rsid w:val="00315A9E"/>
    <w:rsid w:val="0031680B"/>
    <w:rsid w:val="0032043D"/>
    <w:rsid w:val="00320B5B"/>
    <w:rsid w:val="00327737"/>
    <w:rsid w:val="00333934"/>
    <w:rsid w:val="00336876"/>
    <w:rsid w:val="00336C95"/>
    <w:rsid w:val="00343E32"/>
    <w:rsid w:val="00346112"/>
    <w:rsid w:val="0034760C"/>
    <w:rsid w:val="00350438"/>
    <w:rsid w:val="0035090A"/>
    <w:rsid w:val="00351495"/>
    <w:rsid w:val="00353706"/>
    <w:rsid w:val="003557DE"/>
    <w:rsid w:val="003563B4"/>
    <w:rsid w:val="00356468"/>
    <w:rsid w:val="00362B1B"/>
    <w:rsid w:val="003641C5"/>
    <w:rsid w:val="0036539A"/>
    <w:rsid w:val="0036576A"/>
    <w:rsid w:val="00365943"/>
    <w:rsid w:val="00366542"/>
    <w:rsid w:val="0036798B"/>
    <w:rsid w:val="00370F29"/>
    <w:rsid w:val="003726A8"/>
    <w:rsid w:val="00373A85"/>
    <w:rsid w:val="003826B4"/>
    <w:rsid w:val="00382A57"/>
    <w:rsid w:val="003836A1"/>
    <w:rsid w:val="003837B6"/>
    <w:rsid w:val="003843AB"/>
    <w:rsid w:val="00385133"/>
    <w:rsid w:val="003854D5"/>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6C9"/>
    <w:rsid w:val="003A5760"/>
    <w:rsid w:val="003A7D5C"/>
    <w:rsid w:val="003B1215"/>
    <w:rsid w:val="003B232A"/>
    <w:rsid w:val="003B35BC"/>
    <w:rsid w:val="003B4913"/>
    <w:rsid w:val="003B4993"/>
    <w:rsid w:val="003B5CAB"/>
    <w:rsid w:val="003C0667"/>
    <w:rsid w:val="003C0EF6"/>
    <w:rsid w:val="003C0FB6"/>
    <w:rsid w:val="003C5951"/>
    <w:rsid w:val="003C61BE"/>
    <w:rsid w:val="003C6A0A"/>
    <w:rsid w:val="003C6C29"/>
    <w:rsid w:val="003D7FB8"/>
    <w:rsid w:val="003E1AE7"/>
    <w:rsid w:val="003E1D28"/>
    <w:rsid w:val="003E2E2B"/>
    <w:rsid w:val="003E4A18"/>
    <w:rsid w:val="003E79A6"/>
    <w:rsid w:val="003F0204"/>
    <w:rsid w:val="003F0250"/>
    <w:rsid w:val="003F5852"/>
    <w:rsid w:val="004026EF"/>
    <w:rsid w:val="00406333"/>
    <w:rsid w:val="00407B50"/>
    <w:rsid w:val="00407EC2"/>
    <w:rsid w:val="00410A2C"/>
    <w:rsid w:val="00410E6E"/>
    <w:rsid w:val="00412EC8"/>
    <w:rsid w:val="00413470"/>
    <w:rsid w:val="00414520"/>
    <w:rsid w:val="004165C8"/>
    <w:rsid w:val="004167B1"/>
    <w:rsid w:val="00416867"/>
    <w:rsid w:val="00421F89"/>
    <w:rsid w:val="00422E7A"/>
    <w:rsid w:val="004245BA"/>
    <w:rsid w:val="00425922"/>
    <w:rsid w:val="0043283B"/>
    <w:rsid w:val="00432972"/>
    <w:rsid w:val="00432C03"/>
    <w:rsid w:val="00433B95"/>
    <w:rsid w:val="0043525B"/>
    <w:rsid w:val="0043616A"/>
    <w:rsid w:val="004366FF"/>
    <w:rsid w:val="00436918"/>
    <w:rsid w:val="00440ACD"/>
    <w:rsid w:val="00441E85"/>
    <w:rsid w:val="00443023"/>
    <w:rsid w:val="004437BE"/>
    <w:rsid w:val="00447A33"/>
    <w:rsid w:val="00452659"/>
    <w:rsid w:val="00453856"/>
    <w:rsid w:val="00454119"/>
    <w:rsid w:val="00455252"/>
    <w:rsid w:val="0045569C"/>
    <w:rsid w:val="00455BC3"/>
    <w:rsid w:val="004560DE"/>
    <w:rsid w:val="00462780"/>
    <w:rsid w:val="00465175"/>
    <w:rsid w:val="00465300"/>
    <w:rsid w:val="00465E01"/>
    <w:rsid w:val="004675F5"/>
    <w:rsid w:val="004709C2"/>
    <w:rsid w:val="00472D17"/>
    <w:rsid w:val="00474FC3"/>
    <w:rsid w:val="00476270"/>
    <w:rsid w:val="0048061D"/>
    <w:rsid w:val="004816E1"/>
    <w:rsid w:val="0048254A"/>
    <w:rsid w:val="00485AD5"/>
    <w:rsid w:val="00485C96"/>
    <w:rsid w:val="0048683C"/>
    <w:rsid w:val="0049019E"/>
    <w:rsid w:val="004905D5"/>
    <w:rsid w:val="00490FCD"/>
    <w:rsid w:val="00492D1D"/>
    <w:rsid w:val="00494A2E"/>
    <w:rsid w:val="004A1CA1"/>
    <w:rsid w:val="004A2F73"/>
    <w:rsid w:val="004A6DFF"/>
    <w:rsid w:val="004A6E4A"/>
    <w:rsid w:val="004B5308"/>
    <w:rsid w:val="004B708D"/>
    <w:rsid w:val="004C04AE"/>
    <w:rsid w:val="004C263F"/>
    <w:rsid w:val="004C5A44"/>
    <w:rsid w:val="004C7497"/>
    <w:rsid w:val="004D17BC"/>
    <w:rsid w:val="004D390C"/>
    <w:rsid w:val="004D3B30"/>
    <w:rsid w:val="004D5BE8"/>
    <w:rsid w:val="004D7FA2"/>
    <w:rsid w:val="004E0736"/>
    <w:rsid w:val="004E22D0"/>
    <w:rsid w:val="004E4A57"/>
    <w:rsid w:val="004E4BDC"/>
    <w:rsid w:val="004E58DE"/>
    <w:rsid w:val="004E6340"/>
    <w:rsid w:val="004F14D6"/>
    <w:rsid w:val="004F29F2"/>
    <w:rsid w:val="004F2A99"/>
    <w:rsid w:val="004F7C4E"/>
    <w:rsid w:val="0050039E"/>
    <w:rsid w:val="0050116F"/>
    <w:rsid w:val="0050117F"/>
    <w:rsid w:val="00503046"/>
    <w:rsid w:val="005037B9"/>
    <w:rsid w:val="00503F7E"/>
    <w:rsid w:val="0050464B"/>
    <w:rsid w:val="00506236"/>
    <w:rsid w:val="00510DCC"/>
    <w:rsid w:val="0051211C"/>
    <w:rsid w:val="00513670"/>
    <w:rsid w:val="00513F9F"/>
    <w:rsid w:val="005146A9"/>
    <w:rsid w:val="00514A52"/>
    <w:rsid w:val="00520620"/>
    <w:rsid w:val="00523DAE"/>
    <w:rsid w:val="00527F3E"/>
    <w:rsid w:val="00530674"/>
    <w:rsid w:val="00532C25"/>
    <w:rsid w:val="00532E9D"/>
    <w:rsid w:val="005337E4"/>
    <w:rsid w:val="00534844"/>
    <w:rsid w:val="00534D90"/>
    <w:rsid w:val="00535674"/>
    <w:rsid w:val="00535FFC"/>
    <w:rsid w:val="00542033"/>
    <w:rsid w:val="0054353B"/>
    <w:rsid w:val="0054652F"/>
    <w:rsid w:val="00550BE8"/>
    <w:rsid w:val="00550CF7"/>
    <w:rsid w:val="00551164"/>
    <w:rsid w:val="00552FB2"/>
    <w:rsid w:val="00553377"/>
    <w:rsid w:val="00553C2C"/>
    <w:rsid w:val="00554BB8"/>
    <w:rsid w:val="00555439"/>
    <w:rsid w:val="00557480"/>
    <w:rsid w:val="00557AEF"/>
    <w:rsid w:val="00561446"/>
    <w:rsid w:val="00563DC8"/>
    <w:rsid w:val="00565D50"/>
    <w:rsid w:val="00574783"/>
    <w:rsid w:val="00575190"/>
    <w:rsid w:val="005841B8"/>
    <w:rsid w:val="00585872"/>
    <w:rsid w:val="00591FE4"/>
    <w:rsid w:val="00596261"/>
    <w:rsid w:val="005A5087"/>
    <w:rsid w:val="005A5F5E"/>
    <w:rsid w:val="005A63FB"/>
    <w:rsid w:val="005A6A23"/>
    <w:rsid w:val="005A792C"/>
    <w:rsid w:val="005B00CC"/>
    <w:rsid w:val="005B23FF"/>
    <w:rsid w:val="005B24EF"/>
    <w:rsid w:val="005B292B"/>
    <w:rsid w:val="005B55A9"/>
    <w:rsid w:val="005B7160"/>
    <w:rsid w:val="005B75E3"/>
    <w:rsid w:val="005B7D02"/>
    <w:rsid w:val="005C46B7"/>
    <w:rsid w:val="005D03FE"/>
    <w:rsid w:val="005D18FA"/>
    <w:rsid w:val="005D1E65"/>
    <w:rsid w:val="005D21B0"/>
    <w:rsid w:val="005D3360"/>
    <w:rsid w:val="005D3BBA"/>
    <w:rsid w:val="005D4AA9"/>
    <w:rsid w:val="005D5E6B"/>
    <w:rsid w:val="005E0AF0"/>
    <w:rsid w:val="005E3277"/>
    <w:rsid w:val="005E5331"/>
    <w:rsid w:val="005E61B8"/>
    <w:rsid w:val="005F0EF8"/>
    <w:rsid w:val="005F3778"/>
    <w:rsid w:val="005F763A"/>
    <w:rsid w:val="00601972"/>
    <w:rsid w:val="0060275A"/>
    <w:rsid w:val="00602BC9"/>
    <w:rsid w:val="00605337"/>
    <w:rsid w:val="00606040"/>
    <w:rsid w:val="006076B8"/>
    <w:rsid w:val="0061521E"/>
    <w:rsid w:val="00615CD2"/>
    <w:rsid w:val="0061670C"/>
    <w:rsid w:val="00620905"/>
    <w:rsid w:val="00620FB2"/>
    <w:rsid w:val="006210D9"/>
    <w:rsid w:val="006243AA"/>
    <w:rsid w:val="006275CF"/>
    <w:rsid w:val="006332BE"/>
    <w:rsid w:val="00634C49"/>
    <w:rsid w:val="00635709"/>
    <w:rsid w:val="00637BD6"/>
    <w:rsid w:val="00640846"/>
    <w:rsid w:val="006422CC"/>
    <w:rsid w:val="00642620"/>
    <w:rsid w:val="00645615"/>
    <w:rsid w:val="00645C6A"/>
    <w:rsid w:val="006502CE"/>
    <w:rsid w:val="00650877"/>
    <w:rsid w:val="00653A3D"/>
    <w:rsid w:val="00653EA5"/>
    <w:rsid w:val="0065453F"/>
    <w:rsid w:val="00654E58"/>
    <w:rsid w:val="00657495"/>
    <w:rsid w:val="006577DA"/>
    <w:rsid w:val="00662665"/>
    <w:rsid w:val="006654E8"/>
    <w:rsid w:val="00665E77"/>
    <w:rsid w:val="00666822"/>
    <w:rsid w:val="00667C2D"/>
    <w:rsid w:val="00670EB8"/>
    <w:rsid w:val="006739C9"/>
    <w:rsid w:val="00674A3A"/>
    <w:rsid w:val="0067577A"/>
    <w:rsid w:val="00677D40"/>
    <w:rsid w:val="006801E0"/>
    <w:rsid w:val="0068036C"/>
    <w:rsid w:val="00682B8E"/>
    <w:rsid w:val="00684C65"/>
    <w:rsid w:val="006858B0"/>
    <w:rsid w:val="00686546"/>
    <w:rsid w:val="00686C78"/>
    <w:rsid w:val="00687E0D"/>
    <w:rsid w:val="006901F6"/>
    <w:rsid w:val="00690354"/>
    <w:rsid w:val="00691501"/>
    <w:rsid w:val="0069369E"/>
    <w:rsid w:val="00693947"/>
    <w:rsid w:val="00696EBD"/>
    <w:rsid w:val="006A060E"/>
    <w:rsid w:val="006A3ED4"/>
    <w:rsid w:val="006A4CC9"/>
    <w:rsid w:val="006A70B1"/>
    <w:rsid w:val="006B0EAD"/>
    <w:rsid w:val="006B1B59"/>
    <w:rsid w:val="006B4C74"/>
    <w:rsid w:val="006B4F14"/>
    <w:rsid w:val="006C2B43"/>
    <w:rsid w:val="006C2CC7"/>
    <w:rsid w:val="006C6537"/>
    <w:rsid w:val="006C7418"/>
    <w:rsid w:val="006C7688"/>
    <w:rsid w:val="006C7F98"/>
    <w:rsid w:val="006D0D5E"/>
    <w:rsid w:val="006D0DD7"/>
    <w:rsid w:val="006D0FF7"/>
    <w:rsid w:val="006D3BA5"/>
    <w:rsid w:val="006D4748"/>
    <w:rsid w:val="006D4831"/>
    <w:rsid w:val="006D7C4C"/>
    <w:rsid w:val="006E5ED9"/>
    <w:rsid w:val="006E72E5"/>
    <w:rsid w:val="006E7BB6"/>
    <w:rsid w:val="006F0017"/>
    <w:rsid w:val="006F0321"/>
    <w:rsid w:val="006F2132"/>
    <w:rsid w:val="006F2D48"/>
    <w:rsid w:val="006F3E2E"/>
    <w:rsid w:val="006F576C"/>
    <w:rsid w:val="006F61B6"/>
    <w:rsid w:val="006F6DAC"/>
    <w:rsid w:val="00701DCB"/>
    <w:rsid w:val="00702CC0"/>
    <w:rsid w:val="00705BA4"/>
    <w:rsid w:val="007070C7"/>
    <w:rsid w:val="00711331"/>
    <w:rsid w:val="00712D94"/>
    <w:rsid w:val="00713814"/>
    <w:rsid w:val="00722B7D"/>
    <w:rsid w:val="00723095"/>
    <w:rsid w:val="00725332"/>
    <w:rsid w:val="007259C7"/>
    <w:rsid w:val="00725D2C"/>
    <w:rsid w:val="0072613A"/>
    <w:rsid w:val="00726A23"/>
    <w:rsid w:val="00726B73"/>
    <w:rsid w:val="00726CFE"/>
    <w:rsid w:val="0073151C"/>
    <w:rsid w:val="00732FD8"/>
    <w:rsid w:val="00735CD8"/>
    <w:rsid w:val="007368C4"/>
    <w:rsid w:val="00736C64"/>
    <w:rsid w:val="00736FE4"/>
    <w:rsid w:val="0073754B"/>
    <w:rsid w:val="007453B9"/>
    <w:rsid w:val="0075034E"/>
    <w:rsid w:val="0075480A"/>
    <w:rsid w:val="007604B6"/>
    <w:rsid w:val="00760662"/>
    <w:rsid w:val="0076180A"/>
    <w:rsid w:val="00763B54"/>
    <w:rsid w:val="00764198"/>
    <w:rsid w:val="007676BA"/>
    <w:rsid w:val="0077178E"/>
    <w:rsid w:val="007744FB"/>
    <w:rsid w:val="0077551F"/>
    <w:rsid w:val="00776CBB"/>
    <w:rsid w:val="00776CC0"/>
    <w:rsid w:val="00776CC5"/>
    <w:rsid w:val="00781491"/>
    <w:rsid w:val="0078220F"/>
    <w:rsid w:val="007903D1"/>
    <w:rsid w:val="0079067C"/>
    <w:rsid w:val="00791B50"/>
    <w:rsid w:val="00793813"/>
    <w:rsid w:val="007A09D9"/>
    <w:rsid w:val="007A0E58"/>
    <w:rsid w:val="007A35C0"/>
    <w:rsid w:val="007A60F1"/>
    <w:rsid w:val="007A6853"/>
    <w:rsid w:val="007B02CF"/>
    <w:rsid w:val="007B1051"/>
    <w:rsid w:val="007B333A"/>
    <w:rsid w:val="007B7C55"/>
    <w:rsid w:val="007C403E"/>
    <w:rsid w:val="007D0225"/>
    <w:rsid w:val="007D5790"/>
    <w:rsid w:val="007D5B67"/>
    <w:rsid w:val="007D6DDF"/>
    <w:rsid w:val="007D6FFC"/>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0E93"/>
    <w:rsid w:val="008020AD"/>
    <w:rsid w:val="00802848"/>
    <w:rsid w:val="00803572"/>
    <w:rsid w:val="008037A6"/>
    <w:rsid w:val="00806252"/>
    <w:rsid w:val="00807A7A"/>
    <w:rsid w:val="00812923"/>
    <w:rsid w:val="0081334F"/>
    <w:rsid w:val="00814E2C"/>
    <w:rsid w:val="008159AB"/>
    <w:rsid w:val="00816CEB"/>
    <w:rsid w:val="00820454"/>
    <w:rsid w:val="008235B6"/>
    <w:rsid w:val="0082471E"/>
    <w:rsid w:val="00827D04"/>
    <w:rsid w:val="0083049C"/>
    <w:rsid w:val="008311F0"/>
    <w:rsid w:val="00834BEE"/>
    <w:rsid w:val="00841E07"/>
    <w:rsid w:val="008421D7"/>
    <w:rsid w:val="0084531E"/>
    <w:rsid w:val="00846652"/>
    <w:rsid w:val="00851F61"/>
    <w:rsid w:val="008546B8"/>
    <w:rsid w:val="00855229"/>
    <w:rsid w:val="00855471"/>
    <w:rsid w:val="00855645"/>
    <w:rsid w:val="008569CD"/>
    <w:rsid w:val="00857B99"/>
    <w:rsid w:val="00857BBC"/>
    <w:rsid w:val="008618A8"/>
    <w:rsid w:val="00862B03"/>
    <w:rsid w:val="00863A3A"/>
    <w:rsid w:val="00863B68"/>
    <w:rsid w:val="00866DC5"/>
    <w:rsid w:val="00870FD0"/>
    <w:rsid w:val="00872A0E"/>
    <w:rsid w:val="00872B3D"/>
    <w:rsid w:val="00873318"/>
    <w:rsid w:val="008773FC"/>
    <w:rsid w:val="00882592"/>
    <w:rsid w:val="00887B0C"/>
    <w:rsid w:val="00890565"/>
    <w:rsid w:val="0089094A"/>
    <w:rsid w:val="00893143"/>
    <w:rsid w:val="0089402C"/>
    <w:rsid w:val="00896062"/>
    <w:rsid w:val="00896C4A"/>
    <w:rsid w:val="008A3BAB"/>
    <w:rsid w:val="008A3C0B"/>
    <w:rsid w:val="008A5875"/>
    <w:rsid w:val="008A6174"/>
    <w:rsid w:val="008B25E8"/>
    <w:rsid w:val="008B3AA8"/>
    <w:rsid w:val="008B47F5"/>
    <w:rsid w:val="008B6262"/>
    <w:rsid w:val="008B655D"/>
    <w:rsid w:val="008C1E59"/>
    <w:rsid w:val="008C56B2"/>
    <w:rsid w:val="008C6AEE"/>
    <w:rsid w:val="008C70E1"/>
    <w:rsid w:val="008C7280"/>
    <w:rsid w:val="008C7782"/>
    <w:rsid w:val="008C7910"/>
    <w:rsid w:val="008C7D31"/>
    <w:rsid w:val="008C7DB9"/>
    <w:rsid w:val="008D0586"/>
    <w:rsid w:val="008D38AC"/>
    <w:rsid w:val="008D4D8D"/>
    <w:rsid w:val="008E081E"/>
    <w:rsid w:val="008E0AFC"/>
    <w:rsid w:val="008F09A8"/>
    <w:rsid w:val="008F31D3"/>
    <w:rsid w:val="008F31FC"/>
    <w:rsid w:val="008F4C6C"/>
    <w:rsid w:val="008F4CAE"/>
    <w:rsid w:val="008F63E0"/>
    <w:rsid w:val="009008AA"/>
    <w:rsid w:val="00902CA2"/>
    <w:rsid w:val="009032DC"/>
    <w:rsid w:val="00906938"/>
    <w:rsid w:val="00910B09"/>
    <w:rsid w:val="009110B1"/>
    <w:rsid w:val="0091523C"/>
    <w:rsid w:val="0091642D"/>
    <w:rsid w:val="00916DA4"/>
    <w:rsid w:val="009226EF"/>
    <w:rsid w:val="00923524"/>
    <w:rsid w:val="009248BB"/>
    <w:rsid w:val="0092665B"/>
    <w:rsid w:val="00930CBA"/>
    <w:rsid w:val="00931396"/>
    <w:rsid w:val="00933865"/>
    <w:rsid w:val="00933ACC"/>
    <w:rsid w:val="009345EB"/>
    <w:rsid w:val="00935F50"/>
    <w:rsid w:val="0093777D"/>
    <w:rsid w:val="00937E42"/>
    <w:rsid w:val="00940467"/>
    <w:rsid w:val="00940C6E"/>
    <w:rsid w:val="00942F7E"/>
    <w:rsid w:val="00943DC3"/>
    <w:rsid w:val="00943F3B"/>
    <w:rsid w:val="009440CF"/>
    <w:rsid w:val="00945CC7"/>
    <w:rsid w:val="00946502"/>
    <w:rsid w:val="00952069"/>
    <w:rsid w:val="00954B61"/>
    <w:rsid w:val="00956840"/>
    <w:rsid w:val="00960AAE"/>
    <w:rsid w:val="00960C65"/>
    <w:rsid w:val="00964A88"/>
    <w:rsid w:val="00964F37"/>
    <w:rsid w:val="00966159"/>
    <w:rsid w:val="00966DF5"/>
    <w:rsid w:val="009718C4"/>
    <w:rsid w:val="00973335"/>
    <w:rsid w:val="00975D15"/>
    <w:rsid w:val="00976BE2"/>
    <w:rsid w:val="00983E6F"/>
    <w:rsid w:val="00983FD2"/>
    <w:rsid w:val="0098501C"/>
    <w:rsid w:val="0098766B"/>
    <w:rsid w:val="00990DD5"/>
    <w:rsid w:val="0099326A"/>
    <w:rsid w:val="0099375A"/>
    <w:rsid w:val="009949FA"/>
    <w:rsid w:val="0099501B"/>
    <w:rsid w:val="009A2AD6"/>
    <w:rsid w:val="009A2AE2"/>
    <w:rsid w:val="009A45DD"/>
    <w:rsid w:val="009A767C"/>
    <w:rsid w:val="009B1F63"/>
    <w:rsid w:val="009B4572"/>
    <w:rsid w:val="009B6375"/>
    <w:rsid w:val="009B6D58"/>
    <w:rsid w:val="009C0B1E"/>
    <w:rsid w:val="009C4234"/>
    <w:rsid w:val="009C488D"/>
    <w:rsid w:val="009C69A8"/>
    <w:rsid w:val="009D190D"/>
    <w:rsid w:val="009D1A2B"/>
    <w:rsid w:val="009D1B07"/>
    <w:rsid w:val="009D2341"/>
    <w:rsid w:val="009D4994"/>
    <w:rsid w:val="009D4D07"/>
    <w:rsid w:val="009D59AA"/>
    <w:rsid w:val="009E0A58"/>
    <w:rsid w:val="009E4DE7"/>
    <w:rsid w:val="009E5018"/>
    <w:rsid w:val="009E6B31"/>
    <w:rsid w:val="009F1FF9"/>
    <w:rsid w:val="009F2ACC"/>
    <w:rsid w:val="009F2E86"/>
    <w:rsid w:val="009F537B"/>
    <w:rsid w:val="00A004A0"/>
    <w:rsid w:val="00A00F83"/>
    <w:rsid w:val="00A022A1"/>
    <w:rsid w:val="00A028D2"/>
    <w:rsid w:val="00A044DA"/>
    <w:rsid w:val="00A04F33"/>
    <w:rsid w:val="00A05B8D"/>
    <w:rsid w:val="00A11511"/>
    <w:rsid w:val="00A12B87"/>
    <w:rsid w:val="00A131A5"/>
    <w:rsid w:val="00A14A99"/>
    <w:rsid w:val="00A21533"/>
    <w:rsid w:val="00A2312D"/>
    <w:rsid w:val="00A235C4"/>
    <w:rsid w:val="00A23E8E"/>
    <w:rsid w:val="00A270FA"/>
    <w:rsid w:val="00A27988"/>
    <w:rsid w:val="00A30755"/>
    <w:rsid w:val="00A30A3B"/>
    <w:rsid w:val="00A3103B"/>
    <w:rsid w:val="00A31C60"/>
    <w:rsid w:val="00A31D33"/>
    <w:rsid w:val="00A33529"/>
    <w:rsid w:val="00A34A88"/>
    <w:rsid w:val="00A351BF"/>
    <w:rsid w:val="00A35AF6"/>
    <w:rsid w:val="00A360DA"/>
    <w:rsid w:val="00A41C32"/>
    <w:rsid w:val="00A42901"/>
    <w:rsid w:val="00A42CA4"/>
    <w:rsid w:val="00A42D9F"/>
    <w:rsid w:val="00A44C8A"/>
    <w:rsid w:val="00A47212"/>
    <w:rsid w:val="00A475BE"/>
    <w:rsid w:val="00A500CF"/>
    <w:rsid w:val="00A52C8B"/>
    <w:rsid w:val="00A54A70"/>
    <w:rsid w:val="00A55509"/>
    <w:rsid w:val="00A55E13"/>
    <w:rsid w:val="00A560A2"/>
    <w:rsid w:val="00A56D6E"/>
    <w:rsid w:val="00A60AD4"/>
    <w:rsid w:val="00A64175"/>
    <w:rsid w:val="00A64489"/>
    <w:rsid w:val="00A65750"/>
    <w:rsid w:val="00A66E1C"/>
    <w:rsid w:val="00A71074"/>
    <w:rsid w:val="00A720A8"/>
    <w:rsid w:val="00A746F7"/>
    <w:rsid w:val="00A765CB"/>
    <w:rsid w:val="00A77958"/>
    <w:rsid w:val="00A85875"/>
    <w:rsid w:val="00A866D8"/>
    <w:rsid w:val="00A874EE"/>
    <w:rsid w:val="00A94757"/>
    <w:rsid w:val="00A97244"/>
    <w:rsid w:val="00A9729F"/>
    <w:rsid w:val="00AA1041"/>
    <w:rsid w:val="00AA18B7"/>
    <w:rsid w:val="00AA1DE1"/>
    <w:rsid w:val="00AA4491"/>
    <w:rsid w:val="00AA7EC3"/>
    <w:rsid w:val="00AB28AB"/>
    <w:rsid w:val="00AB2B62"/>
    <w:rsid w:val="00AB646F"/>
    <w:rsid w:val="00AC018B"/>
    <w:rsid w:val="00AC0CF9"/>
    <w:rsid w:val="00AC3DD0"/>
    <w:rsid w:val="00AC5013"/>
    <w:rsid w:val="00AC7FB2"/>
    <w:rsid w:val="00AD35AA"/>
    <w:rsid w:val="00AD5744"/>
    <w:rsid w:val="00AD6390"/>
    <w:rsid w:val="00AE0D63"/>
    <w:rsid w:val="00AE1952"/>
    <w:rsid w:val="00AE1CB6"/>
    <w:rsid w:val="00AE2E95"/>
    <w:rsid w:val="00AE31B5"/>
    <w:rsid w:val="00AE3350"/>
    <w:rsid w:val="00AE41D3"/>
    <w:rsid w:val="00AE4D59"/>
    <w:rsid w:val="00AE53A1"/>
    <w:rsid w:val="00AE54E9"/>
    <w:rsid w:val="00AE5850"/>
    <w:rsid w:val="00AE6542"/>
    <w:rsid w:val="00AE7150"/>
    <w:rsid w:val="00AF058C"/>
    <w:rsid w:val="00AF252A"/>
    <w:rsid w:val="00AF59A7"/>
    <w:rsid w:val="00B00593"/>
    <w:rsid w:val="00B020AF"/>
    <w:rsid w:val="00B0398B"/>
    <w:rsid w:val="00B0592F"/>
    <w:rsid w:val="00B10264"/>
    <w:rsid w:val="00B113D8"/>
    <w:rsid w:val="00B16512"/>
    <w:rsid w:val="00B20773"/>
    <w:rsid w:val="00B2426F"/>
    <w:rsid w:val="00B31AE2"/>
    <w:rsid w:val="00B3355E"/>
    <w:rsid w:val="00B33C0F"/>
    <w:rsid w:val="00B35CC4"/>
    <w:rsid w:val="00B36A67"/>
    <w:rsid w:val="00B4547F"/>
    <w:rsid w:val="00B45F72"/>
    <w:rsid w:val="00B46B80"/>
    <w:rsid w:val="00B50838"/>
    <w:rsid w:val="00B543F2"/>
    <w:rsid w:val="00B54A14"/>
    <w:rsid w:val="00B5590C"/>
    <w:rsid w:val="00B56DBE"/>
    <w:rsid w:val="00B57B55"/>
    <w:rsid w:val="00B60283"/>
    <w:rsid w:val="00B62545"/>
    <w:rsid w:val="00B644C0"/>
    <w:rsid w:val="00B646B7"/>
    <w:rsid w:val="00B72887"/>
    <w:rsid w:val="00B741C3"/>
    <w:rsid w:val="00B766D7"/>
    <w:rsid w:val="00B76C08"/>
    <w:rsid w:val="00B76EFF"/>
    <w:rsid w:val="00B80609"/>
    <w:rsid w:val="00B831FC"/>
    <w:rsid w:val="00B83F10"/>
    <w:rsid w:val="00B84F1C"/>
    <w:rsid w:val="00B86BA1"/>
    <w:rsid w:val="00B8777D"/>
    <w:rsid w:val="00B902FD"/>
    <w:rsid w:val="00B97AB1"/>
    <w:rsid w:val="00BA598E"/>
    <w:rsid w:val="00BA6608"/>
    <w:rsid w:val="00BB117E"/>
    <w:rsid w:val="00BB1B30"/>
    <w:rsid w:val="00BB20F9"/>
    <w:rsid w:val="00BB3295"/>
    <w:rsid w:val="00BB3AF9"/>
    <w:rsid w:val="00BB6D24"/>
    <w:rsid w:val="00BC04D3"/>
    <w:rsid w:val="00BC0567"/>
    <w:rsid w:val="00BC1995"/>
    <w:rsid w:val="00BC2822"/>
    <w:rsid w:val="00BC40D5"/>
    <w:rsid w:val="00BD0F5E"/>
    <w:rsid w:val="00BD3ADE"/>
    <w:rsid w:val="00BD49E8"/>
    <w:rsid w:val="00BD6EBA"/>
    <w:rsid w:val="00BD7470"/>
    <w:rsid w:val="00BD79DA"/>
    <w:rsid w:val="00BE1A78"/>
    <w:rsid w:val="00BE4306"/>
    <w:rsid w:val="00BE6ED0"/>
    <w:rsid w:val="00BE6F6D"/>
    <w:rsid w:val="00BF1846"/>
    <w:rsid w:val="00BF2717"/>
    <w:rsid w:val="00BF3708"/>
    <w:rsid w:val="00BF405D"/>
    <w:rsid w:val="00BF478D"/>
    <w:rsid w:val="00BF4FD8"/>
    <w:rsid w:val="00BF5011"/>
    <w:rsid w:val="00BF54CF"/>
    <w:rsid w:val="00BF56D0"/>
    <w:rsid w:val="00BF7380"/>
    <w:rsid w:val="00C04319"/>
    <w:rsid w:val="00C06011"/>
    <w:rsid w:val="00C12B9C"/>
    <w:rsid w:val="00C13E51"/>
    <w:rsid w:val="00C150DE"/>
    <w:rsid w:val="00C15385"/>
    <w:rsid w:val="00C17368"/>
    <w:rsid w:val="00C220C7"/>
    <w:rsid w:val="00C22ADF"/>
    <w:rsid w:val="00C230E6"/>
    <w:rsid w:val="00C271A2"/>
    <w:rsid w:val="00C30C92"/>
    <w:rsid w:val="00C30FF2"/>
    <w:rsid w:val="00C323A0"/>
    <w:rsid w:val="00C33582"/>
    <w:rsid w:val="00C33BE8"/>
    <w:rsid w:val="00C3539E"/>
    <w:rsid w:val="00C35BB5"/>
    <w:rsid w:val="00C40400"/>
    <w:rsid w:val="00C46650"/>
    <w:rsid w:val="00C46B0B"/>
    <w:rsid w:val="00C508E6"/>
    <w:rsid w:val="00C512CB"/>
    <w:rsid w:val="00C53632"/>
    <w:rsid w:val="00C54488"/>
    <w:rsid w:val="00C60F1C"/>
    <w:rsid w:val="00C627E2"/>
    <w:rsid w:val="00C63DB4"/>
    <w:rsid w:val="00C63FE5"/>
    <w:rsid w:val="00C708D6"/>
    <w:rsid w:val="00C72BBE"/>
    <w:rsid w:val="00C74038"/>
    <w:rsid w:val="00C747F1"/>
    <w:rsid w:val="00C76186"/>
    <w:rsid w:val="00C7661F"/>
    <w:rsid w:val="00C776D8"/>
    <w:rsid w:val="00C8228B"/>
    <w:rsid w:val="00C82AE4"/>
    <w:rsid w:val="00C82D5E"/>
    <w:rsid w:val="00C84517"/>
    <w:rsid w:val="00C84A47"/>
    <w:rsid w:val="00C850BF"/>
    <w:rsid w:val="00C865E8"/>
    <w:rsid w:val="00C935CD"/>
    <w:rsid w:val="00C95D7C"/>
    <w:rsid w:val="00C96E80"/>
    <w:rsid w:val="00CA1C6A"/>
    <w:rsid w:val="00CA3787"/>
    <w:rsid w:val="00CA4260"/>
    <w:rsid w:val="00CA4A9A"/>
    <w:rsid w:val="00CA4ACC"/>
    <w:rsid w:val="00CA6BA0"/>
    <w:rsid w:val="00CB009C"/>
    <w:rsid w:val="00CB1134"/>
    <w:rsid w:val="00CB1577"/>
    <w:rsid w:val="00CB1F41"/>
    <w:rsid w:val="00CB25AF"/>
    <w:rsid w:val="00CB4E6D"/>
    <w:rsid w:val="00CB52F3"/>
    <w:rsid w:val="00CB5F0D"/>
    <w:rsid w:val="00CC0A74"/>
    <w:rsid w:val="00CC71C9"/>
    <w:rsid w:val="00CD19B5"/>
    <w:rsid w:val="00CD3BFF"/>
    <w:rsid w:val="00CD7C34"/>
    <w:rsid w:val="00CE0AD4"/>
    <w:rsid w:val="00CE2DB4"/>
    <w:rsid w:val="00CE2DC8"/>
    <w:rsid w:val="00CE5331"/>
    <w:rsid w:val="00CE732A"/>
    <w:rsid w:val="00CE7E80"/>
    <w:rsid w:val="00CF008A"/>
    <w:rsid w:val="00CF35F0"/>
    <w:rsid w:val="00CF6195"/>
    <w:rsid w:val="00D019A5"/>
    <w:rsid w:val="00D02F9A"/>
    <w:rsid w:val="00D069AC"/>
    <w:rsid w:val="00D104F7"/>
    <w:rsid w:val="00D14B00"/>
    <w:rsid w:val="00D159FD"/>
    <w:rsid w:val="00D16FDC"/>
    <w:rsid w:val="00D20E57"/>
    <w:rsid w:val="00D21EA4"/>
    <w:rsid w:val="00D2217D"/>
    <w:rsid w:val="00D22277"/>
    <w:rsid w:val="00D248EA"/>
    <w:rsid w:val="00D2495E"/>
    <w:rsid w:val="00D24D19"/>
    <w:rsid w:val="00D251AF"/>
    <w:rsid w:val="00D25469"/>
    <w:rsid w:val="00D25D53"/>
    <w:rsid w:val="00D270D1"/>
    <w:rsid w:val="00D32591"/>
    <w:rsid w:val="00D3304D"/>
    <w:rsid w:val="00D34259"/>
    <w:rsid w:val="00D34C19"/>
    <w:rsid w:val="00D368EA"/>
    <w:rsid w:val="00D37BE2"/>
    <w:rsid w:val="00D4257C"/>
    <w:rsid w:val="00D431A9"/>
    <w:rsid w:val="00D43450"/>
    <w:rsid w:val="00D4683B"/>
    <w:rsid w:val="00D471A5"/>
    <w:rsid w:val="00D473C2"/>
    <w:rsid w:val="00D54311"/>
    <w:rsid w:val="00D5659D"/>
    <w:rsid w:val="00D56EDB"/>
    <w:rsid w:val="00D60179"/>
    <w:rsid w:val="00D60CD1"/>
    <w:rsid w:val="00D6137B"/>
    <w:rsid w:val="00D62A8A"/>
    <w:rsid w:val="00D67B29"/>
    <w:rsid w:val="00D67D47"/>
    <w:rsid w:val="00D73345"/>
    <w:rsid w:val="00D76971"/>
    <w:rsid w:val="00D77125"/>
    <w:rsid w:val="00D77675"/>
    <w:rsid w:val="00D77924"/>
    <w:rsid w:val="00D80B5C"/>
    <w:rsid w:val="00D81004"/>
    <w:rsid w:val="00D82A4C"/>
    <w:rsid w:val="00D82BB2"/>
    <w:rsid w:val="00D87FB0"/>
    <w:rsid w:val="00D92CAB"/>
    <w:rsid w:val="00D9574F"/>
    <w:rsid w:val="00D96588"/>
    <w:rsid w:val="00D97804"/>
    <w:rsid w:val="00DA1158"/>
    <w:rsid w:val="00DA25D3"/>
    <w:rsid w:val="00DA54A8"/>
    <w:rsid w:val="00DA7A4E"/>
    <w:rsid w:val="00DB061D"/>
    <w:rsid w:val="00DB09E0"/>
    <w:rsid w:val="00DB199E"/>
    <w:rsid w:val="00DB1AC5"/>
    <w:rsid w:val="00DB353B"/>
    <w:rsid w:val="00DB397D"/>
    <w:rsid w:val="00DB53C8"/>
    <w:rsid w:val="00DB78D1"/>
    <w:rsid w:val="00DC139E"/>
    <w:rsid w:val="00DC1A10"/>
    <w:rsid w:val="00DC32AF"/>
    <w:rsid w:val="00DC370E"/>
    <w:rsid w:val="00DC5B63"/>
    <w:rsid w:val="00DC6E80"/>
    <w:rsid w:val="00DD0065"/>
    <w:rsid w:val="00DD17FD"/>
    <w:rsid w:val="00DD2493"/>
    <w:rsid w:val="00DD69F9"/>
    <w:rsid w:val="00DD7F50"/>
    <w:rsid w:val="00DE0A90"/>
    <w:rsid w:val="00DE0EFC"/>
    <w:rsid w:val="00DE213C"/>
    <w:rsid w:val="00DE2B7C"/>
    <w:rsid w:val="00DE3188"/>
    <w:rsid w:val="00DF230E"/>
    <w:rsid w:val="00E0407D"/>
    <w:rsid w:val="00E054E0"/>
    <w:rsid w:val="00E05B2A"/>
    <w:rsid w:val="00E12042"/>
    <w:rsid w:val="00E131C4"/>
    <w:rsid w:val="00E1666B"/>
    <w:rsid w:val="00E16CBF"/>
    <w:rsid w:val="00E17D95"/>
    <w:rsid w:val="00E210E6"/>
    <w:rsid w:val="00E2130F"/>
    <w:rsid w:val="00E21323"/>
    <w:rsid w:val="00E2495F"/>
    <w:rsid w:val="00E24FE2"/>
    <w:rsid w:val="00E301D4"/>
    <w:rsid w:val="00E30C1F"/>
    <w:rsid w:val="00E324FF"/>
    <w:rsid w:val="00E329B8"/>
    <w:rsid w:val="00E33F4F"/>
    <w:rsid w:val="00E363F4"/>
    <w:rsid w:val="00E36E9A"/>
    <w:rsid w:val="00E36F61"/>
    <w:rsid w:val="00E40054"/>
    <w:rsid w:val="00E40623"/>
    <w:rsid w:val="00E418A4"/>
    <w:rsid w:val="00E418B3"/>
    <w:rsid w:val="00E43EE1"/>
    <w:rsid w:val="00E44467"/>
    <w:rsid w:val="00E46DAE"/>
    <w:rsid w:val="00E4799B"/>
    <w:rsid w:val="00E5116C"/>
    <w:rsid w:val="00E52359"/>
    <w:rsid w:val="00E52630"/>
    <w:rsid w:val="00E52BFF"/>
    <w:rsid w:val="00E52C74"/>
    <w:rsid w:val="00E57021"/>
    <w:rsid w:val="00E6010C"/>
    <w:rsid w:val="00E60F4A"/>
    <w:rsid w:val="00E63225"/>
    <w:rsid w:val="00E645BE"/>
    <w:rsid w:val="00E65580"/>
    <w:rsid w:val="00E65A9C"/>
    <w:rsid w:val="00E67817"/>
    <w:rsid w:val="00E67C06"/>
    <w:rsid w:val="00E73203"/>
    <w:rsid w:val="00E75989"/>
    <w:rsid w:val="00E807BC"/>
    <w:rsid w:val="00E832A2"/>
    <w:rsid w:val="00E85282"/>
    <w:rsid w:val="00E86F8F"/>
    <w:rsid w:val="00E87A02"/>
    <w:rsid w:val="00E9132F"/>
    <w:rsid w:val="00E938FA"/>
    <w:rsid w:val="00E956FD"/>
    <w:rsid w:val="00E965EB"/>
    <w:rsid w:val="00E96C2D"/>
    <w:rsid w:val="00E976B1"/>
    <w:rsid w:val="00EA03B7"/>
    <w:rsid w:val="00EA280D"/>
    <w:rsid w:val="00EA3B1D"/>
    <w:rsid w:val="00EA4372"/>
    <w:rsid w:val="00EA4949"/>
    <w:rsid w:val="00EA527D"/>
    <w:rsid w:val="00EB20E5"/>
    <w:rsid w:val="00EB420F"/>
    <w:rsid w:val="00EB7F3B"/>
    <w:rsid w:val="00EC5672"/>
    <w:rsid w:val="00EC6921"/>
    <w:rsid w:val="00EC6D8D"/>
    <w:rsid w:val="00ED06D5"/>
    <w:rsid w:val="00ED1609"/>
    <w:rsid w:val="00ED210C"/>
    <w:rsid w:val="00ED39EB"/>
    <w:rsid w:val="00ED57A8"/>
    <w:rsid w:val="00ED64F1"/>
    <w:rsid w:val="00ED7EB2"/>
    <w:rsid w:val="00EE1FC1"/>
    <w:rsid w:val="00EE2833"/>
    <w:rsid w:val="00EE47F8"/>
    <w:rsid w:val="00EE572D"/>
    <w:rsid w:val="00EE64FB"/>
    <w:rsid w:val="00EF041A"/>
    <w:rsid w:val="00EF1BBB"/>
    <w:rsid w:val="00EF1E73"/>
    <w:rsid w:val="00EF3E9F"/>
    <w:rsid w:val="00EF4699"/>
    <w:rsid w:val="00EF579E"/>
    <w:rsid w:val="00F00E0A"/>
    <w:rsid w:val="00F0199D"/>
    <w:rsid w:val="00F01A10"/>
    <w:rsid w:val="00F02002"/>
    <w:rsid w:val="00F02E9C"/>
    <w:rsid w:val="00F037C4"/>
    <w:rsid w:val="00F100F3"/>
    <w:rsid w:val="00F109DD"/>
    <w:rsid w:val="00F10CA5"/>
    <w:rsid w:val="00F110AF"/>
    <w:rsid w:val="00F12315"/>
    <w:rsid w:val="00F12D8D"/>
    <w:rsid w:val="00F14550"/>
    <w:rsid w:val="00F20B12"/>
    <w:rsid w:val="00F23CB6"/>
    <w:rsid w:val="00F255D4"/>
    <w:rsid w:val="00F3092E"/>
    <w:rsid w:val="00F3180D"/>
    <w:rsid w:val="00F31951"/>
    <w:rsid w:val="00F35225"/>
    <w:rsid w:val="00F45ECF"/>
    <w:rsid w:val="00F46A5F"/>
    <w:rsid w:val="00F47669"/>
    <w:rsid w:val="00F50838"/>
    <w:rsid w:val="00F51811"/>
    <w:rsid w:val="00F532D6"/>
    <w:rsid w:val="00F53D1A"/>
    <w:rsid w:val="00F548FA"/>
    <w:rsid w:val="00F54A9B"/>
    <w:rsid w:val="00F56684"/>
    <w:rsid w:val="00F62333"/>
    <w:rsid w:val="00F63147"/>
    <w:rsid w:val="00F65B05"/>
    <w:rsid w:val="00F66C4F"/>
    <w:rsid w:val="00F70C7A"/>
    <w:rsid w:val="00F723D9"/>
    <w:rsid w:val="00F747E8"/>
    <w:rsid w:val="00F76EFF"/>
    <w:rsid w:val="00F76F55"/>
    <w:rsid w:val="00F80181"/>
    <w:rsid w:val="00F877B0"/>
    <w:rsid w:val="00F90CA4"/>
    <w:rsid w:val="00F92591"/>
    <w:rsid w:val="00F9368E"/>
    <w:rsid w:val="00F94A22"/>
    <w:rsid w:val="00F9590B"/>
    <w:rsid w:val="00F96249"/>
    <w:rsid w:val="00F979A6"/>
    <w:rsid w:val="00F97DED"/>
    <w:rsid w:val="00FA0528"/>
    <w:rsid w:val="00FA06BD"/>
    <w:rsid w:val="00FA63C8"/>
    <w:rsid w:val="00FA6665"/>
    <w:rsid w:val="00FA6E03"/>
    <w:rsid w:val="00FA7898"/>
    <w:rsid w:val="00FA7C27"/>
    <w:rsid w:val="00FB2335"/>
    <w:rsid w:val="00FB383A"/>
    <w:rsid w:val="00FB3907"/>
    <w:rsid w:val="00FB7F71"/>
    <w:rsid w:val="00FC2186"/>
    <w:rsid w:val="00FC3427"/>
    <w:rsid w:val="00FC40C3"/>
    <w:rsid w:val="00FC4252"/>
    <w:rsid w:val="00FC5B2E"/>
    <w:rsid w:val="00FC6D0F"/>
    <w:rsid w:val="00FD1285"/>
    <w:rsid w:val="00FE47A0"/>
    <w:rsid w:val="00FE4F60"/>
    <w:rsid w:val="00FE64A8"/>
    <w:rsid w:val="00FE66BE"/>
    <w:rsid w:val="00FE73F8"/>
    <w:rsid w:val="00FF1432"/>
    <w:rsid w:val="00FF17BE"/>
    <w:rsid w:val="00FF1F60"/>
    <w:rsid w:val="00FF279E"/>
    <w:rsid w:val="00FF301E"/>
    <w:rsid w:val="00FF34E7"/>
    <w:rsid w:val="00FF37F4"/>
    <w:rsid w:val="00FF58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96288"/>
  <w15:docId w15:val="{037FD003-324B-45FD-8FCB-F3E3D041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sv-SE"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locked="1" w:semiHidden="1" w:uiPriority="4" w:unhideWhenUsed="1" w:qFormat="1"/>
    <w:lsdException w:name="heading 4" w:locked="1" w:semiHidden="1" w:uiPriority="6"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4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lsdException w:name="toa heading" w:locked="1" w:semiHidden="1" w:uiPriority="49"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iPriority="49"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49" w:qFormat="1"/>
    <w:lsdException w:name="Quote" w:semiHidden="1" w:uiPriority="29"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9" w:qFormat="1"/>
    <w:lsdException w:name="Intense Emphasis" w:semiHidden="1" w:uiPriority="21" w:qFormat="1"/>
    <w:lsdException w:name="Subtle Reference" w:semiHidden="1"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43525B"/>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6"/>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2"/>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uiPriority w:val="9"/>
    <w:locked/>
    <w:rsid w:val="00031F17"/>
    <w:pPr>
      <w:ind w:firstLine="232"/>
    </w:pPr>
  </w:style>
  <w:style w:type="paragraph" w:styleId="FootnoteText">
    <w:name w:val="footnote text"/>
    <w:basedOn w:val="Normal"/>
    <w:next w:val="Fotnotstextmedindrag"/>
    <w:link w:val="FootnoteTextChar"/>
    <w:uiPriority w:val="14"/>
    <w:rsid w:val="00B72887"/>
    <w:pPr>
      <w:spacing w:line="170" w:lineRule="exact"/>
      <w:jc w:val="both"/>
    </w:pPr>
    <w:rPr>
      <w:sz w:val="17"/>
      <w:szCs w:val="20"/>
    </w:rPr>
  </w:style>
  <w:style w:type="character" w:styleId="FootnoteReference">
    <w:name w:val="footnote reference"/>
    <w:basedOn w:val="DefaultParagraphFont"/>
    <w:uiPriority w:val="14"/>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49"/>
    <w:semiHidden/>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5"/>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semiHidden/>
    <w:locked/>
    <w:rsid w:val="002807A4"/>
    <w:rPr>
      <w:sz w:val="16"/>
      <w:szCs w:val="16"/>
    </w:rPr>
  </w:style>
  <w:style w:type="paragraph" w:styleId="CommentText">
    <w:name w:val="annotation text"/>
    <w:basedOn w:val="Normal"/>
    <w:link w:val="CommentTextChar"/>
    <w:uiPriority w:val="4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pl-PL"/>
    </w:rPr>
  </w:style>
  <w:style w:type="character" w:customStyle="1" w:styleId="FootnoteTextChar">
    <w:name w:val="Footnote Text Char"/>
    <w:basedOn w:val="DefaultParagraphFont"/>
    <w:link w:val="FootnoteText"/>
    <w:uiPriority w:val="14"/>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6"/>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pl-PL"/>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4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pl-PL"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447A33"/>
    <w:tblPr>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paragraph" w:customStyle="1" w:styleId="Streck">
    <w:name w:val="Streck"/>
    <w:basedOn w:val="Stycke"/>
    <w:uiPriority w:val="49"/>
    <w:qFormat/>
    <w:rsid w:val="00465175"/>
    <w:pPr>
      <w:spacing w:after="120" w:line="60" w:lineRule="exact"/>
      <w:ind w:left="-2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917">
      <w:bodyDiv w:val="1"/>
      <w:marLeft w:val="0"/>
      <w:marRight w:val="0"/>
      <w:marTop w:val="0"/>
      <w:marBottom w:val="0"/>
      <w:divBdr>
        <w:top w:val="none" w:sz="0" w:space="0" w:color="auto"/>
        <w:left w:val="none" w:sz="0" w:space="0" w:color="auto"/>
        <w:bottom w:val="none" w:sz="0" w:space="0" w:color="auto"/>
        <w:right w:val="none" w:sz="0" w:space="0" w:color="auto"/>
      </w:divBdr>
    </w:div>
    <w:div w:id="585069466">
      <w:bodyDiv w:val="1"/>
      <w:marLeft w:val="0"/>
      <w:marRight w:val="0"/>
      <w:marTop w:val="0"/>
      <w:marBottom w:val="0"/>
      <w:divBdr>
        <w:top w:val="none" w:sz="0" w:space="0" w:color="auto"/>
        <w:left w:val="none" w:sz="0" w:space="0" w:color="auto"/>
        <w:bottom w:val="none" w:sz="0" w:space="0" w:color="auto"/>
        <w:right w:val="none" w:sz="0" w:space="0" w:color="auto"/>
      </w:divBdr>
    </w:div>
    <w:div w:id="1348559141">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603ED432440798B0CCACF9280ADE2"/>
        <w:category>
          <w:name w:val="Allmänt"/>
          <w:gallery w:val="placeholder"/>
        </w:category>
        <w:types>
          <w:type w:val="bbPlcHdr"/>
        </w:types>
        <w:behaviors>
          <w:behavior w:val="content"/>
        </w:behaviors>
        <w:guid w:val="{CA0CDA97-C4C5-4BC0-9652-1C2D9CCA921E}"/>
      </w:docPartPr>
      <w:docPartBody>
        <w:p w:rsidR="002D73C2" w:rsidRDefault="000A1FFF">
          <w:pPr>
            <w:pStyle w:val="8D5603ED432440798B0CCACF9280ADE2"/>
          </w:pPr>
          <w:r w:rsidRPr="00194881">
            <w:rPr>
              <w:rStyle w:val="PlaceholderText"/>
            </w:rPr>
            <w:t>[Klicka och skriv]</w:t>
          </w:r>
        </w:p>
      </w:docPartBody>
    </w:docPart>
    <w:docPart>
      <w:docPartPr>
        <w:name w:val="B33F81CD5BBA4203B5D7E75BC4F9EB11"/>
        <w:category>
          <w:name w:val="Allmänt"/>
          <w:gallery w:val="placeholder"/>
        </w:category>
        <w:types>
          <w:type w:val="bbPlcHdr"/>
        </w:types>
        <w:behaviors>
          <w:behavior w:val="content"/>
        </w:behaviors>
        <w:guid w:val="{B71EA03C-8C2A-41CA-9983-96BA21C4AE81}"/>
      </w:docPartPr>
      <w:docPartBody>
        <w:p w:rsidR="002D73C2" w:rsidRDefault="000A1FFF">
          <w:pPr>
            <w:pStyle w:val="B33F81CD5BBA4203B5D7E75BC4F9EB11"/>
          </w:pPr>
          <w:r>
            <w:rPr>
              <w:rStyle w:val="PlaceholderText"/>
            </w:rPr>
            <w:t>[Välj ett datum]</w:t>
          </w:r>
        </w:p>
      </w:docPartBody>
    </w:docPart>
    <w:docPart>
      <w:docPartPr>
        <w:name w:val="C825522A243547DBB27D308D6000E893"/>
        <w:category>
          <w:name w:val="Allmänt"/>
          <w:gallery w:val="placeholder"/>
        </w:category>
        <w:types>
          <w:type w:val="bbPlcHdr"/>
        </w:types>
        <w:behaviors>
          <w:behavior w:val="content"/>
        </w:behaviors>
        <w:guid w:val="{4DCF40AF-F62B-4BF8-BFE1-0AE1E9137E9E}"/>
      </w:docPartPr>
      <w:docPartBody>
        <w:p w:rsidR="002D73C2" w:rsidRDefault="000A1FFF" w:rsidP="000A1FFF">
          <w:pPr>
            <w:pStyle w:val="C825522A243547DBB27D308D6000E893"/>
          </w:pPr>
          <w:r>
            <w:rPr>
              <w:rStyle w:val="PlaceholderText"/>
            </w:rPr>
            <w:t>[Välj ett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FF"/>
    <w:rsid w:val="000A1FFF"/>
    <w:rsid w:val="001D1E5A"/>
    <w:rsid w:val="001D6A1B"/>
    <w:rsid w:val="002D73C2"/>
    <w:rsid w:val="00A9171B"/>
    <w:rsid w:val="00AE7150"/>
    <w:rsid w:val="00D54311"/>
    <w:rsid w:val="00D82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A1FFF"/>
    <w:rPr>
      <w:color w:val="FF0000"/>
    </w:rPr>
  </w:style>
  <w:style w:type="paragraph" w:customStyle="1" w:styleId="8D5603ED432440798B0CCACF9280ADE2">
    <w:name w:val="8D5603ED432440798B0CCACF9280ADE2"/>
  </w:style>
  <w:style w:type="paragraph" w:customStyle="1" w:styleId="B33F81CD5BBA4203B5D7E75BC4F9EB11">
    <w:name w:val="B33F81CD5BBA4203B5D7E75BC4F9EB11"/>
  </w:style>
  <w:style w:type="paragraph" w:customStyle="1" w:styleId="C825522A243547DBB27D308D6000E893">
    <w:name w:val="C825522A243547DBB27D308D6000E893"/>
    <w:rsid w:val="000A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xmlns="consensis-fs">
  <fs-fields>
    <fs-no-prefix/>
    <fs-year>24</fs-year>
    <fs-no>16</fs-no>
    <fs-date>2024-04-19T00:00:00</fs-date>
    <fs-series>RUCH DROGOWY</fs-series>
    <fs-subseries/>
    <fs-heading>zwolnień dla przejazdów szerokimi pojazdami i pojazdami z szerokimi ładunkami niepodzielnymi;</fs-heading>
  </fs-fields>
</root>
</file>

<file path=customXml/item2.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330DEF56435D1948AD81A9FE111414D5" ma:contentTypeVersion="4" ma:contentTypeDescription="Innehållstyp som används för föreskriftsdokumentation." ma:contentTypeScope="" ma:versionID="39f997d21ca5b61faa2273a9cb059e7f">
  <xsd:schema xmlns:xsd="http://www.w3.org/2001/XMLSchema" xmlns:xs="http://www.w3.org/2001/XMLSchema" xmlns:p="http://schemas.microsoft.com/office/2006/metadata/properties" xmlns:ns2="0ee54159-1393-45a9-8fb0-8d76f4105663" targetNamespace="http://schemas.microsoft.com/office/2006/metadata/properties" ma:root="true" ma:fieldsID="6292365a8c45227ca813911f527d3f8b" ns2:_="">
    <xsd:import namespace="0ee54159-1393-45a9-8fb0-8d76f410566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4159-1393-45a9-8fb0-8d76f410566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2ef41090-5c8e-4a8b-b9c9-3f9bbca97037}" ma:internalName="TaxCatchAll" ma:showField="CatchAllData"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2ef41090-5c8e-4a8b-b9c9-3f9bbca97037}" ma:internalName="TaxCatchAllLabel" ma:readOnly="true" ma:showField="CatchAllDataLabel" ma:web="0ee54159-1393-45a9-8fb0-8d76f410566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0ee54159-1393-45a9-8fb0-8d76f4105663">
      <Value>6</Value>
      <Value>4</Value>
      <Value>1</Value>
    </TaxCatchAll>
    <TaxKeywordTaxHTField xmlns="0ee54159-1393-45a9-8fb0-8d76f4105663">
      <Terms xmlns="http://schemas.microsoft.com/office/infopath/2007/PartnerControls">
        <TermInfo xmlns="http://schemas.microsoft.com/office/infopath/2007/PartnerControls">
          <TermName xmlns="http://schemas.microsoft.com/office/infopath/2007/PartnerControls">class='Internal'</TermName>
          <TermId xmlns="http://schemas.microsoft.com/office/infopath/2007/PartnerControls">11111111-1111-1111-1111-111111111111</TermId>
        </TermInfo>
      </Terms>
    </TaxKeywordTaxHTField>
    <i54c14be9fac4ceaa7318aa49979445b xmlns="0ee54159-1393-45a9-8fb0-8d76f4105663">Föreskrift|7267dffe-52cb-4b77-9f2b-d0a3893b460e</i54c14be9fac4ceaa7318aa49979445b>
    <VersionField xmlns="0ee54159-1393-45a9-8fb0-8d76f4105663">1.0</VersionField>
    <_dlc_DocId xmlns="0ee54159-1393-45a9-8fb0-8d76f4105663">JEW6X6NVFUYJ-859036008-1498</_dlc_DocId>
    <_dlc_DocIdUrl xmlns="0ee54159-1393-45a9-8fb0-8d76f4105663">
      <Url>https://transporten.tsnet.se/sites/trycksakshandlaggare-juridik/_layouts/15/DocIdRedir.aspx?ID=JEW6X6NVFUYJ-859036008-1498</Url>
      <Description>JEW6X6NVFUYJ-859036008-1498</Description>
    </_dlc_DocIdUrl>
    <o74594b9140944e2b54b90d7ff362034 xmlns="0ee54159-1393-45a9-8fb0-8d76f410566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0ee54159-1393-45a9-8fb0-8d76f4105663">
      <Terms xmlns="http://schemas.microsoft.com/office/infopath/2007/PartnerControls">
        <TermInfo xmlns="http://schemas.microsoft.com/office/infopath/2007/PartnerControls">
          <TermName xmlns="http://schemas.microsoft.com/office/infopath/2007/PartnerControls">Juridik</TermName>
          <TermId xmlns="http://schemas.microsoft.com/office/infopath/2007/PartnerControls">7166d70f-676f-4e6c-98c4-913f2a597e14</TermId>
        </TermInfo>
      </Terms>
    </a5f550c095ae48a2818a8af1edaf9e5e>
    <AccessRestrictionField xmlns="0ee54159-1393-45a9-8fb0-8d76f4105663">1 - Intern information</AccessRestrictionField>
    <jc3eb26ae9be406a98ae6cce966cb36d xmlns="0ee54159-1393-45a9-8fb0-8d76f4105663">
      <Terms xmlns="http://schemas.microsoft.com/office/infopath/2007/PartnerControls">
        <TermInfo xmlns="http://schemas.microsoft.com/office/infopath/2007/PartnerControls">
          <TermName xmlns="http://schemas.microsoft.com/office/infopath/2007/PartnerControls">Föreskrift</TermName>
          <TermId xmlns="http://schemas.microsoft.com/office/infopath/2007/PartnerControls">7267dffe-52cb-4b77-9f2b-d0a3893b460e</TermId>
        </TermInfo>
      </Terms>
    </jc3eb26ae9be406a98ae6cce966cb36d>
    <ReferenceIdField xmlns="0ee54159-1393-45a9-8fb0-8d76f4105663" xsi:nil="true"/>
    <ApprovalDateField xmlns="0ee54159-1393-45a9-8fb0-8d76f4105663">2024-04-08T07:40:59+00:00</ApprovalDateField>
    <_dlc_DocIdPersistId xmlns="0ee54159-1393-45a9-8fb0-8d76f4105663" xsi:nil="true"/>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F222B965-9C48-4AC7-962E-E2AF3EEF1550}">
  <ds:schemaRefs>
    <ds:schemaRef ds:uri="consensis-fs"/>
  </ds:schemaRefs>
</ds:datastoreItem>
</file>

<file path=customXml/itemProps2.xml><?xml version="1.0" encoding="utf-8"?>
<ds:datastoreItem xmlns:ds="http://schemas.openxmlformats.org/officeDocument/2006/customXml" ds:itemID="{95E62494-EC4F-4C26-BE19-7A3EAE37C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4159-1393-45a9-8fb0-8d76f41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C92E5-4DBC-4A36-B45C-F8CC52100611}">
  <ds:schemaRefs>
    <ds:schemaRef ds:uri="http://schemas.microsoft.com/sharepoint/events"/>
  </ds:schemaRefs>
</ds:datastoreItem>
</file>

<file path=customXml/itemProps4.xml><?xml version="1.0" encoding="utf-8"?>
<ds:datastoreItem xmlns:ds="http://schemas.openxmlformats.org/officeDocument/2006/customXml" ds:itemID="{00BB18A8-A77C-4971-81BB-F01E2BB9BCF9}">
  <ds:schemaRefs>
    <ds:schemaRef ds:uri="http://schemas.microsoft.com/sharepoint/v3/contenttype/forms"/>
  </ds:schemaRefs>
</ds:datastoreItem>
</file>

<file path=customXml/itemProps5.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0ee54159-1393-45a9-8fb0-8d76f4105663"/>
  </ds:schemaRefs>
</ds:datastoreItem>
</file>

<file path=customXml/itemProps6.xml><?xml version="1.0" encoding="utf-8"?>
<ds:datastoreItem xmlns:ds="http://schemas.openxmlformats.org/officeDocument/2006/customXml" ds:itemID="{E3DF6991-8DEC-426D-BCC3-11B5517F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Föreskrift</Template>
  <TotalTime>1</TotalTime>
  <Pages>10</Pages>
  <Words>1983</Words>
  <Characters>12460</Characters>
  <Application>Microsoft Office Word</Application>
  <DocSecurity>0</DocSecurity>
  <Lines>327</Lines>
  <Paragraphs>162</Paragraphs>
  <ScaleCrop>false</ScaleCrop>
  <HeadingPairs>
    <vt:vector size="2" baseType="variant">
      <vt:variant>
        <vt:lpstr>Rubrik</vt:lpstr>
      </vt:variant>
      <vt:variant>
        <vt:i4>1</vt:i4>
      </vt:variant>
    </vt:vector>
  </HeadingPairs>
  <TitlesOfParts>
    <vt:vector size="1" baseType="lpstr">
      <vt:lpstr>TSFS 2024_16</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TSFS 2024_16</dc:title>
  <dc:subject/>
  <dc:creator>Skoglund Elsy</dc:creator>
  <cp:keywords>class='Internal'</cp:keywords>
  <dc:description>TS0011, v2.1, 2023-08-22</dc:description>
  <cp:lastModifiedBy>Ragnhild Efraimsson</cp:lastModifiedBy>
  <cp:revision>2</cp:revision>
  <cp:lastPrinted>2008-12-18T15:33:00Z</cp:lastPrinted>
  <dcterms:created xsi:type="dcterms:W3CDTF">2024-07-05T11:17:00Z</dcterms:created>
  <dcterms:modified xsi:type="dcterms:W3CDTF">2024-07-05T11:17:00Z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0x010100AA089E7B106348E9AA8DCAFF4F9BABF600330DEF56435D1948AD81A9FE111414D5</vt:lpwstr>
  </property>
  <property fmtid="{D5CDD505-2E9C-101B-9397-08002B2CF9AE}" pid="7" name="UniForm">
    <vt:lpwstr>UniForm</vt:lpwstr>
  </property>
  <property fmtid="{D5CDD505-2E9C-101B-9397-08002B2CF9AE}" pid="8" name="_dlc_DocIdItemGuid">
    <vt:lpwstr>c1ffebec-bfc0-436e-96c1-b389d4192e01</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8;#03.01.01 Ta fram föreskrifter|ea16fb87-9d96-4667-9b7a-20118f8a3684</vt:lpwstr>
  </property>
  <property fmtid="{D5CDD505-2E9C-101B-9397-08002B2CF9AE}" pid="12" name="ab4de3bb49544f9da1f873313fa4383f">
    <vt:lpwstr/>
  </property>
  <property fmtid="{D5CDD505-2E9C-101B-9397-08002B2CF9AE}" pid="13" name="TaxKeyword">
    <vt:lpwstr/>
  </property>
  <property fmtid="{D5CDD505-2E9C-101B-9397-08002B2CF9AE}" pid="14" name="TsInformationResponsible">
    <vt:lpwstr>1</vt:lpwstr>
  </property>
  <property fmtid="{D5CDD505-2E9C-101B-9397-08002B2CF9AE}" pid="15" name="jda3dfbb4c804c19945bd7e352076e17">
    <vt:lpwstr/>
  </property>
  <property fmtid="{D5CDD505-2E9C-101B-9397-08002B2CF9AE}" pid="16" name="i735b8e0fce74f828024cb445770f75b">
    <vt:lpwstr/>
  </property>
  <property fmtid="{D5CDD505-2E9C-101B-9397-08002B2CF9AE}" pid="17" name="jc3eb26ae9be406a98ae6cce966cb36d">
    <vt:lpwstr/>
  </property>
  <property fmtid="{D5CDD505-2E9C-101B-9397-08002B2CF9AE}" pid="18" name="o17e08060249424b8e2621b78b026245">
    <vt:lpwstr/>
  </property>
  <property fmtid="{D5CDD505-2E9C-101B-9397-08002B2CF9AE}" pid="19" name="mc3f6736e3ef43e585cf4046405d7aa9">
    <vt:lpwstr/>
  </property>
  <property fmtid="{D5CDD505-2E9C-101B-9397-08002B2CF9AE}" pid="20" name="k868a4d954404aa3becb8fbdb29eb463">
    <vt:lpwstr/>
  </property>
  <property fmtid="{D5CDD505-2E9C-101B-9397-08002B2CF9AE}" pid="21" name="c15da91e54044902a76a3ccf205b7556">
    <vt:lpwstr/>
  </property>
  <property fmtid="{D5CDD505-2E9C-101B-9397-08002B2CF9AE}" pid="22" name="b1c46419ad274484880e55ee83e4ca7e">
    <vt:lpwstr/>
  </property>
  <property fmtid="{D5CDD505-2E9C-101B-9397-08002B2CF9AE}" pid="23" name="ib6ce6fd9bdf4723b2c6b95220e97ce3">
    <vt:lpwstr/>
  </property>
  <property fmtid="{D5CDD505-2E9C-101B-9397-08002B2CF9AE}" pid="24" name="j365b7a937254dbaaba9b227b5ea1403">
    <vt:lpwstr/>
  </property>
  <property fmtid="{D5CDD505-2E9C-101B-9397-08002B2CF9AE}" pid="25" name="ie437844eb0f49b9a51f9666a54668c4">
    <vt:lpwstr/>
  </property>
  <property fmtid="{D5CDD505-2E9C-101B-9397-08002B2CF9AE}" pid="26" name="p8c3e936df174bcda0a4b973c7b129de">
    <vt:lpwstr/>
  </property>
  <property fmtid="{D5CDD505-2E9C-101B-9397-08002B2CF9AE}" pid="27" name="l17f5a21374a469d823562e90ed4af4e">
    <vt:lpwstr/>
  </property>
  <property fmtid="{D5CDD505-2E9C-101B-9397-08002B2CF9AE}" pid="28" name="TsRegulationRecordType">
    <vt:lpwstr>6</vt:lpwstr>
  </property>
  <property fmtid="{D5CDD505-2E9C-101B-9397-08002B2CF9AE}" pid="29" name="TsRecordType">
    <vt:lpwstr>6</vt:lpwstr>
  </property>
  <property fmtid="{D5CDD505-2E9C-101B-9397-08002B2CF9AE}" pid="30" name="o1d83652d8fa403ebb0220341cc000bc">
    <vt:lpwstr/>
  </property>
  <property fmtid="{D5CDD505-2E9C-101B-9397-08002B2CF9AE}" pid="31" name="i15a8122f6b24f09a279772bcf71baf3">
    <vt:lpwstr/>
  </property>
  <property fmtid="{D5CDD505-2E9C-101B-9397-08002B2CF9AE}" pid="32" name="TsClassification">
    <vt:lpwstr>4</vt:lpwstr>
  </property>
  <property fmtid="{D5CDD505-2E9C-101B-9397-08002B2CF9AE}" pid="33" name="SPPCopyMoveSourceUrl">
    <vt:lpwstr>https://transporten.tsnet.se/sites/trycksakshandlaggare-juridik/Interna dokument/Inför trycklov/TSFS 2024_16.docx</vt:lpwstr>
  </property>
  <property fmtid="{D5CDD505-2E9C-101B-9397-08002B2CF9AE}" pid="34" name="SPPCopyMoveEvent">
    <vt:lpwstr>5</vt:lpwstr>
  </property>
</Properties>
</file>